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38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drawing>
          <wp:inline distT="0" distB="0" distL="0" distR="0">
            <wp:extent cx="1409700" cy="87630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876300"/>
                    </a:xfrm>
                    <a:prstGeom prst="rect">
                      <a:avLst/>
                    </a:prstGeom>
                  </pic:spPr>
                </pic:pic>
              </a:graphicData>
            </a:graphic>
          </wp:inline>
        </w:drawing>
      </w:r>
      <w:r>
        <w:rPr>
          <w:rFonts w:ascii="Times New Roman" w:hAnsi="Times New Roman" w:cs="Times New Roman" w:eastAsia="Times New Roman" w:hint="default"/>
          <w:position w:val="-27"/>
          <w:sz w:val="20"/>
          <w:szCs w:val="20"/>
        </w:rPr>
      </w:r>
    </w:p>
    <w:p>
      <w:pPr>
        <w:spacing w:line="240" w:lineRule="auto" w:before="3"/>
        <w:rPr>
          <w:rFonts w:ascii="Times New Roman" w:hAnsi="Times New Roman" w:cs="Times New Roman" w:eastAsia="Times New Roman" w:hint="default"/>
          <w:sz w:val="13"/>
          <w:szCs w:val="13"/>
        </w:rPr>
      </w:pPr>
    </w:p>
    <w:p>
      <w:pPr>
        <w:spacing w:line="501" w:lineRule="exact" w:before="0"/>
        <w:ind w:left="125" w:right="1108"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中文在线数字出版集团股份有限公司</w:t>
      </w:r>
      <w:r>
        <w:rPr>
          <w:rFonts w:ascii="Microsoft JhengHei" w:hAnsi="Microsoft JhengHei" w:cs="Microsoft JhengHei" w:eastAsia="Microsoft JhengHei" w:hint="default"/>
          <w:sz w:val="36"/>
          <w:szCs w:val="36"/>
        </w:rPr>
      </w:r>
    </w:p>
    <w:p>
      <w:pPr>
        <w:spacing w:before="261"/>
        <w:ind w:left="125" w:right="1101" w:firstLine="0"/>
        <w:jc w:val="center"/>
        <w:rPr>
          <w:rFonts w:ascii="Microsoft JhengHei" w:hAnsi="Microsoft JhengHei" w:cs="Microsoft JhengHei" w:eastAsia="Microsoft JhengHei" w:hint="default"/>
          <w:sz w:val="32"/>
          <w:szCs w:val="32"/>
        </w:rPr>
      </w:pPr>
      <w:r>
        <w:rPr>
          <w:rFonts w:ascii="Arial" w:hAnsi="Arial" w:cs="Arial" w:eastAsia="Arial" w:hint="default"/>
          <w:b/>
          <w:bCs/>
          <w:w w:val="95"/>
          <w:sz w:val="32"/>
          <w:szCs w:val="32"/>
        </w:rPr>
        <w:t>2019</w:t>
      </w:r>
      <w:r>
        <w:rPr>
          <w:rFonts w:ascii="Arial" w:hAnsi="Arial" w:cs="Arial" w:eastAsia="Arial" w:hint="default"/>
          <w:b/>
          <w:bCs/>
          <w:spacing w:val="49"/>
          <w:w w:val="95"/>
          <w:sz w:val="32"/>
          <w:szCs w:val="32"/>
        </w:rPr>
        <w:t> </w:t>
      </w:r>
      <w:r>
        <w:rPr>
          <w:rFonts w:ascii="Microsoft JhengHei" w:hAnsi="Microsoft JhengHei" w:cs="Microsoft JhengHei" w:eastAsia="Microsoft JhengHei" w:hint="default"/>
          <w:b/>
          <w:bCs/>
          <w:w w:val="95"/>
          <w:sz w:val="32"/>
          <w:szCs w:val="32"/>
        </w:rPr>
        <w:t>年年度报告</w:t>
      </w:r>
      <w:r>
        <w:rPr>
          <w:rFonts w:ascii="Microsoft JhengHei" w:hAnsi="Microsoft JhengHei" w:cs="Microsoft JhengHei" w:eastAsia="Microsoft JhengHei" w:hint="default"/>
          <w:sz w:val="32"/>
          <w:szCs w:val="32"/>
        </w:rPr>
      </w:r>
    </w:p>
    <w:p>
      <w:pPr>
        <w:spacing w:line="240" w:lineRule="auto" w:before="8"/>
        <w:rPr>
          <w:rFonts w:ascii="Microsoft JhengHei" w:hAnsi="Microsoft JhengHei" w:cs="Microsoft JhengHei" w:eastAsia="Microsoft JhengHei" w:hint="default"/>
          <w:b/>
          <w:bCs/>
          <w:sz w:val="24"/>
          <w:szCs w:val="24"/>
        </w:rPr>
      </w:pPr>
    </w:p>
    <w:p>
      <w:pPr>
        <w:spacing w:before="0"/>
        <w:ind w:left="125" w:right="1103" w:firstLine="0"/>
        <w:jc w:val="center"/>
        <w:rPr>
          <w:rFonts w:ascii="Arial" w:hAnsi="Arial" w:cs="Arial" w:eastAsia="Arial" w:hint="default"/>
          <w:sz w:val="22"/>
          <w:szCs w:val="22"/>
        </w:rPr>
      </w:pPr>
      <w:r>
        <w:rPr>
          <w:rFonts w:ascii="Arial"/>
          <w:b/>
          <w:sz w:val="22"/>
        </w:rPr>
        <w:t>2020-041</w:t>
      </w:r>
      <w:r>
        <w:rPr>
          <w:rFonts w:ascii="Arial"/>
          <w:sz w:val="22"/>
        </w:rPr>
      </w: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0"/>
        <w:rPr>
          <w:rFonts w:ascii="Arial" w:hAnsi="Arial" w:cs="Arial" w:eastAsia="Arial" w:hint="default"/>
          <w:b/>
          <w:bCs/>
          <w:sz w:val="22"/>
          <w:szCs w:val="22"/>
        </w:rPr>
      </w:pPr>
    </w:p>
    <w:p>
      <w:pPr>
        <w:spacing w:line="240" w:lineRule="auto" w:before="9"/>
        <w:rPr>
          <w:rFonts w:ascii="Arial" w:hAnsi="Arial" w:cs="Arial" w:eastAsia="Arial" w:hint="default"/>
          <w:b/>
          <w:bCs/>
          <w:sz w:val="25"/>
          <w:szCs w:val="25"/>
        </w:rPr>
      </w:pPr>
    </w:p>
    <w:p>
      <w:pPr>
        <w:spacing w:before="0"/>
        <w:ind w:left="125" w:right="1105" w:firstLine="0"/>
        <w:jc w:val="center"/>
        <w:rPr>
          <w:rFonts w:ascii="Microsoft JhengHei" w:hAnsi="Microsoft JhengHei" w:cs="Microsoft JhengHei" w:eastAsia="Microsoft JhengHei" w:hint="default"/>
          <w:sz w:val="32"/>
          <w:szCs w:val="32"/>
        </w:rPr>
      </w:pPr>
      <w:r>
        <w:rPr>
          <w:rFonts w:ascii="Arial" w:hAnsi="Arial" w:cs="Arial" w:eastAsia="Arial" w:hint="default"/>
          <w:b/>
          <w:bCs/>
          <w:sz w:val="32"/>
          <w:szCs w:val="32"/>
        </w:rPr>
        <w:t>2020</w:t>
      </w:r>
      <w:r>
        <w:rPr>
          <w:rFonts w:ascii="Arial" w:hAnsi="Arial" w:cs="Arial" w:eastAsia="Arial" w:hint="default"/>
          <w:b/>
          <w:bCs/>
          <w:spacing w:val="-43"/>
          <w:sz w:val="32"/>
          <w:szCs w:val="32"/>
        </w:rPr>
        <w:t> </w:t>
      </w:r>
      <w:r>
        <w:rPr>
          <w:rFonts w:ascii="Microsoft JhengHei" w:hAnsi="Microsoft JhengHei" w:cs="Microsoft JhengHei" w:eastAsia="Microsoft JhengHei" w:hint="default"/>
          <w:b/>
          <w:bCs/>
          <w:sz w:val="32"/>
          <w:szCs w:val="32"/>
        </w:rPr>
        <w:t>年</w:t>
      </w:r>
      <w:r>
        <w:rPr>
          <w:rFonts w:ascii="Microsoft JhengHei" w:hAnsi="Microsoft JhengHei" w:cs="Microsoft JhengHei" w:eastAsia="Microsoft JhengHei" w:hint="default"/>
          <w:b/>
          <w:bCs/>
          <w:spacing w:val="-35"/>
          <w:sz w:val="32"/>
          <w:szCs w:val="32"/>
        </w:rPr>
        <w:t> </w:t>
      </w:r>
      <w:r>
        <w:rPr>
          <w:rFonts w:ascii="Arial" w:hAnsi="Arial" w:cs="Arial" w:eastAsia="Arial" w:hint="default"/>
          <w:b/>
          <w:bCs/>
          <w:sz w:val="32"/>
          <w:szCs w:val="32"/>
        </w:rPr>
        <w:t>04</w:t>
      </w:r>
      <w:r>
        <w:rPr>
          <w:rFonts w:ascii="Arial" w:hAnsi="Arial" w:cs="Arial" w:eastAsia="Arial" w:hint="default"/>
          <w:b/>
          <w:bCs/>
          <w:spacing w:val="-43"/>
          <w:sz w:val="32"/>
          <w:szCs w:val="32"/>
        </w:rPr>
        <w:t> </w:t>
      </w:r>
      <w:r>
        <w:rPr>
          <w:rFonts w:ascii="Microsoft JhengHei" w:hAnsi="Microsoft JhengHei" w:cs="Microsoft JhengHei" w:eastAsia="Microsoft JhengHei" w:hint="default"/>
          <w:b/>
          <w:bCs/>
          <w:sz w:val="32"/>
          <w:szCs w:val="32"/>
        </w:rPr>
        <w:t>月</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6"/>
        <w:rPr>
          <w:rFonts w:ascii="Microsoft JhengHei" w:hAnsi="Microsoft JhengHei" w:cs="Microsoft JhengHei" w:eastAsia="Microsoft JhengHei" w:hint="default"/>
          <w:b/>
          <w:bCs/>
          <w:sz w:val="26"/>
          <w:szCs w:val="26"/>
        </w:rPr>
      </w:pPr>
    </w:p>
    <w:p>
      <w:pPr>
        <w:spacing w:before="76"/>
        <w:ind w:left="0" w:right="1132" w:firstLine="0"/>
        <w:jc w:val="right"/>
        <w:rPr>
          <w:rFonts w:ascii="Times New Roman" w:hAnsi="Times New Roman" w:cs="Times New Roman" w:eastAsia="Times New Roman" w:hint="default"/>
          <w:sz w:val="18"/>
          <w:szCs w:val="18"/>
        </w:rPr>
      </w:pPr>
      <w:r>
        <w:rPr>
          <w:rFonts w:ascii="Times New Roman"/>
          <w:sz w:val="18"/>
        </w:rPr>
        <w:t>1</w:t>
      </w:r>
    </w:p>
    <w:p>
      <w:pPr>
        <w:spacing w:after="0"/>
        <w:jc w:val="right"/>
        <w:rPr>
          <w:rFonts w:ascii="Times New Roman" w:hAnsi="Times New Roman" w:cs="Times New Roman" w:eastAsia="Times New Roman" w:hint="default"/>
          <w:sz w:val="18"/>
          <w:szCs w:val="18"/>
        </w:rPr>
        <w:sectPr>
          <w:headerReference w:type="default" r:id="rId5"/>
          <w:footerReference w:type="default" r:id="rId6"/>
          <w:type w:val="continuous"/>
          <w:pgSz w:w="11910" w:h="16840"/>
          <w:pgMar w:header="745" w:footer="504" w:top="1060" w:bottom="700" w:left="980" w:right="0"/>
        </w:sectPr>
      </w:pPr>
    </w:p>
    <w:p>
      <w:pPr>
        <w:spacing w:line="240" w:lineRule="auto" w:before="2"/>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pStyle w:val="Heading1"/>
        <w:spacing w:line="456" w:lineRule="exact" w:before="0"/>
        <w:ind w:right="1107"/>
        <w:jc w:val="center"/>
        <w:rPr>
          <w:b w:val="0"/>
          <w:bCs w:val="0"/>
        </w:rPr>
      </w:pPr>
      <w:bookmarkStart w:name="_bookmark0" w:id="1"/>
      <w:bookmarkEnd w:id="1"/>
      <w:r>
        <w:rPr>
          <w:b w:val="0"/>
          <w:bCs w:val="0"/>
        </w:rPr>
      </w:r>
      <w:r>
        <w:rPr/>
        <w:t>第一节 </w:t>
      </w:r>
      <w:r>
        <w:rPr>
          <w:spacing w:val="12"/>
        </w:rPr>
        <w:t> </w:t>
      </w:r>
      <w:r>
        <w:rPr/>
        <w:t>重要提示、目录和释义</w:t>
      </w:r>
      <w:r>
        <w:rPr>
          <w:b w:val="0"/>
          <w:bCs w:val="0"/>
        </w:rPr>
      </w:r>
    </w:p>
    <w:p>
      <w:pPr>
        <w:spacing w:line="240" w:lineRule="auto" w:before="11"/>
        <w:rPr>
          <w:rFonts w:ascii="Microsoft JhengHei" w:hAnsi="Microsoft JhengHei" w:cs="Microsoft JhengHei" w:eastAsia="Microsoft JhengHei" w:hint="default"/>
          <w:b/>
          <w:bCs/>
          <w:sz w:val="31"/>
          <w:szCs w:val="31"/>
        </w:rPr>
      </w:pPr>
    </w:p>
    <w:p>
      <w:pPr>
        <w:pStyle w:val="BodyText"/>
        <w:spacing w:line="357" w:lineRule="auto"/>
        <w:ind w:left="152" w:right="1140" w:firstLine="480"/>
        <w:jc w:val="both"/>
      </w:pPr>
      <w:r>
        <w:rPr/>
        <w:t>公司董事会、监事会及董事、监事、高级管理人员保证年度报告内容的真实、准确、完 整，不存在虚假记载、误导性陈述或重大遗漏，并承担个别和连带的法律责任。</w:t>
      </w:r>
    </w:p>
    <w:p>
      <w:pPr>
        <w:pStyle w:val="BodyText"/>
        <w:spacing w:line="357" w:lineRule="auto" w:before="137"/>
        <w:ind w:left="152" w:right="1136" w:firstLine="480"/>
        <w:jc w:val="both"/>
      </w:pPr>
      <w:r>
        <w:rPr/>
        <w:t>公司负责人童之磊、主管会计工作负责人杨锐志及会计机构负责人</w:t>
      </w:r>
      <w:r>
        <w:rPr>
          <w:rFonts w:ascii="宋体" w:hAnsi="宋体" w:cs="宋体" w:eastAsia="宋体" w:hint="default"/>
        </w:rPr>
        <w:t>(</w:t>
      </w:r>
      <w:r>
        <w:rPr/>
        <w:t>会计主管人员</w:t>
      </w:r>
      <w:r>
        <w:rPr>
          <w:rFonts w:ascii="宋体" w:hAnsi="宋体" w:cs="宋体" w:eastAsia="宋体" w:hint="default"/>
        </w:rPr>
        <w:t>)</w:t>
      </w:r>
      <w:r>
        <w:rPr/>
        <w:t>杨锐 志声明：保证年度报告中财务报告的真实、准确、完整。</w:t>
      </w:r>
    </w:p>
    <w:p>
      <w:pPr>
        <w:pStyle w:val="BodyText"/>
        <w:spacing w:line="434" w:lineRule="auto" w:before="137"/>
        <w:ind w:right="1073"/>
        <w:jc w:val="left"/>
      </w:pPr>
      <w:r>
        <w:rPr/>
        <w:t>所有董事均已出席了审议本报告的董事会会议。 本公司请投资者认真阅读本年度报告全文，并特别注意下列风险因素： </w:t>
      </w:r>
      <w:r>
        <w:rPr>
          <w:rFonts w:ascii="宋体" w:hAnsi="宋体" w:cs="宋体" w:eastAsia="宋体" w:hint="default"/>
        </w:rPr>
        <w:t>1</w:t>
      </w:r>
      <w:r>
        <w:rPr/>
        <w:t>、宏观经济波动 数字出版行业是依托于数字技术、信息技术、网络技术的新兴出版行业。随着数字出版</w:t>
      </w:r>
    </w:p>
    <w:p>
      <w:pPr>
        <w:pStyle w:val="BodyText"/>
        <w:spacing w:line="274" w:lineRule="exact"/>
        <w:ind w:left="152" w:right="0"/>
        <w:jc w:val="both"/>
      </w:pPr>
      <w:r>
        <w:rPr/>
        <w:t>新技术、新产品、新业态不断涌现，新的消费理念不断形成，中国数字出版产业呈现出产业</w:t>
      </w:r>
    </w:p>
    <w:p>
      <w:pPr>
        <w:pStyle w:val="BodyText"/>
        <w:spacing w:line="357" w:lineRule="auto" w:before="154"/>
        <w:ind w:left="152" w:right="1133"/>
        <w:jc w:val="both"/>
      </w:pPr>
      <w:r>
        <w:rPr/>
        <w:t>规模不断扩大、产品形态日益丰富、盈利模式日趋成熟、传统出版企业转型步伐加快、数字</w:t>
      </w:r>
      <w:r>
        <w:rPr>
          <w:spacing w:val="-86"/>
        </w:rPr>
        <w:t> </w:t>
      </w:r>
      <w:r>
        <w:rPr>
          <w:spacing w:val="-86"/>
        </w:rPr>
      </w:r>
      <w:r>
        <w:rPr/>
        <w:t>阅读消费需求日益旺盛的特点。近年来，随着宏观经济和信息文化需求的不断增长，人们对</w:t>
      </w:r>
      <w:r>
        <w:rPr>
          <w:spacing w:val="-91"/>
        </w:rPr>
        <w:t> </w:t>
      </w:r>
      <w:r>
        <w:rPr>
          <w:spacing w:val="-91"/>
        </w:rPr>
      </w:r>
      <w:r>
        <w:rPr/>
        <w:t>数字版权阅读产品和服务的需求也呈现不断增长的态势。数字出版行业与国民经济呈现一定</w:t>
      </w:r>
      <w:r>
        <w:rPr>
          <w:spacing w:val="-91"/>
        </w:rPr>
        <w:t> </w:t>
      </w:r>
      <w:r>
        <w:rPr>
          <w:spacing w:val="-91"/>
        </w:rPr>
      </w:r>
      <w:r>
        <w:rPr/>
        <w:t>的相关性，宏观经济波动将导致数字阅读类产品和服务的需求出现一定的波动。</w:t>
      </w:r>
    </w:p>
    <w:p>
      <w:pPr>
        <w:pStyle w:val="BodyText"/>
        <w:spacing w:line="434" w:lineRule="auto" w:before="135"/>
        <w:ind w:right="998"/>
        <w:jc w:val="left"/>
      </w:pPr>
      <w:r>
        <w:rPr>
          <w:rFonts w:ascii="宋体" w:hAnsi="宋体" w:cs="宋体" w:eastAsia="宋体" w:hint="default"/>
        </w:rPr>
        <w:t>2</w:t>
      </w:r>
      <w:r>
        <w:rPr/>
        <w:t>、版权采集价格上涨的风险 </w:t>
      </w:r>
      <w:r>
        <w:rPr>
          <w:spacing w:val="-3"/>
        </w:rPr>
        <w:t>优质数字内容是吸引客户付费阅读的重要因素，随着数字出版行业盈利模式的逐渐成熟，</w:t>
      </w:r>
    </w:p>
    <w:p>
      <w:pPr>
        <w:pStyle w:val="BodyText"/>
        <w:spacing w:line="274" w:lineRule="exact"/>
        <w:ind w:left="152" w:right="0"/>
        <w:jc w:val="both"/>
      </w:pPr>
      <w:r>
        <w:rPr/>
        <w:t>优质版权竞争加剧，同时版权所有者要求的买断价格和版税分成比例也逐年上升。上述原因</w:t>
      </w:r>
    </w:p>
    <w:p>
      <w:pPr>
        <w:pStyle w:val="BodyText"/>
        <w:spacing w:line="357" w:lineRule="auto" w:before="154"/>
        <w:ind w:left="152" w:right="1138"/>
        <w:jc w:val="both"/>
      </w:pPr>
      <w:r>
        <w:rPr/>
        <w:t>导致公司的版权采购价格和支付给版权所有者的分成比例不断提高。未来若优质数字版权竞</w:t>
      </w:r>
      <w:r>
        <w:rPr>
          <w:spacing w:val="-91"/>
        </w:rPr>
        <w:t> </w:t>
      </w:r>
      <w:r>
        <w:rPr>
          <w:spacing w:val="-91"/>
        </w:rPr>
      </w:r>
      <w:r>
        <w:rPr/>
        <w:t>争持续加剧，版权采集价格持续上涨，但却未能带来预期收入的增加，将对公司的持续盈利</w:t>
      </w:r>
      <w:r>
        <w:rPr>
          <w:spacing w:val="-90"/>
        </w:rPr>
        <w:t> </w:t>
      </w:r>
      <w:r>
        <w:rPr>
          <w:spacing w:val="-90"/>
        </w:rPr>
      </w:r>
      <w:r>
        <w:rPr/>
        <w:t>能力和成长性产生影响。对此，公司保持与网文大神、知名作家、畅销书作者等内容提供方</w:t>
      </w:r>
      <w:r>
        <w:rPr>
          <w:spacing w:val="-91"/>
        </w:rPr>
        <w:t> </w:t>
      </w:r>
      <w:r>
        <w:rPr>
          <w:spacing w:val="-91"/>
        </w:rPr>
      </w:r>
      <w:r>
        <w:rPr/>
        <w:t>之间的相互信赖和长期合作，维持版权采集价格合理；同时，公司组织版权评审会，确保采</w:t>
      </w:r>
      <w:r>
        <w:rPr>
          <w:spacing w:val="-91"/>
        </w:rPr>
        <w:t> </w:t>
      </w:r>
      <w:r>
        <w:rPr>
          <w:spacing w:val="-91"/>
        </w:rPr>
      </w:r>
      <w:r>
        <w:rPr/>
        <w:t>集版权的未来收益，从而降低版权采集价格上涨对公司带来的不利影响。</w:t>
      </w:r>
    </w:p>
    <w:p>
      <w:pPr>
        <w:pStyle w:val="BodyText"/>
        <w:spacing w:line="240" w:lineRule="auto" w:before="137"/>
        <w:ind w:right="1073"/>
        <w:jc w:val="left"/>
      </w:pPr>
      <w:r>
        <w:rPr>
          <w:rFonts w:ascii="宋体" w:hAnsi="宋体" w:cs="宋体" w:eastAsia="宋体" w:hint="default"/>
        </w:rPr>
        <w:t>3</w:t>
      </w:r>
      <w:r>
        <w:rPr/>
        <w:t>、</w:t>
      </w:r>
      <w:r>
        <w:rPr>
          <w:rFonts w:ascii="宋体" w:hAnsi="宋体" w:cs="宋体" w:eastAsia="宋体" w:hint="default"/>
        </w:rPr>
        <w:t>IP</w:t>
      </w:r>
      <w:r>
        <w:rPr>
          <w:rFonts w:ascii="宋体" w:hAnsi="宋体" w:cs="宋体" w:eastAsia="宋体" w:hint="default"/>
          <w:spacing w:val="-61"/>
        </w:rPr>
        <w:t> </w:t>
      </w:r>
      <w:r>
        <w:rPr/>
        <w:t>运营风险</w:t>
      </w:r>
    </w:p>
    <w:p>
      <w:pPr>
        <w:spacing w:line="240" w:lineRule="auto" w:before="4"/>
        <w:rPr>
          <w:rFonts w:ascii="宋体" w:hAnsi="宋体" w:cs="宋体" w:eastAsia="宋体" w:hint="default"/>
          <w:sz w:val="19"/>
          <w:szCs w:val="19"/>
        </w:rPr>
      </w:pPr>
    </w:p>
    <w:p>
      <w:pPr>
        <w:pStyle w:val="BodyText"/>
        <w:spacing w:line="357" w:lineRule="auto"/>
        <w:ind w:left="152" w:right="1131" w:firstLine="480"/>
        <w:jc w:val="both"/>
      </w:pPr>
      <w:r>
        <w:rPr/>
        <w:t>公司</w:t>
      </w:r>
      <w:r>
        <w:rPr>
          <w:spacing w:val="-51"/>
        </w:rPr>
        <w:t> </w:t>
      </w:r>
      <w:r>
        <w:rPr>
          <w:rFonts w:ascii="宋体" w:hAnsi="宋体" w:cs="宋体" w:eastAsia="宋体" w:hint="default"/>
        </w:rPr>
        <w:t>IP</w:t>
      </w:r>
      <w:r>
        <w:rPr>
          <w:rFonts w:ascii="宋体" w:hAnsi="宋体" w:cs="宋体" w:eastAsia="宋体" w:hint="default"/>
          <w:spacing w:val="-51"/>
        </w:rPr>
        <w:t> </w:t>
      </w:r>
      <w:r>
        <w:rPr/>
        <w:t>衍生出品业务以文学</w:t>
      </w:r>
      <w:r>
        <w:rPr>
          <w:spacing w:val="-50"/>
        </w:rPr>
        <w:t> </w:t>
      </w:r>
      <w:r>
        <w:rPr>
          <w:rFonts w:ascii="宋体" w:hAnsi="宋体" w:cs="宋体" w:eastAsia="宋体" w:hint="default"/>
        </w:rPr>
        <w:t>IP</w:t>
      </w:r>
      <w:r>
        <w:rPr>
          <w:rFonts w:ascii="宋体" w:hAnsi="宋体" w:cs="宋体" w:eastAsia="宋体" w:hint="default"/>
          <w:spacing w:val="-51"/>
        </w:rPr>
        <w:t> </w:t>
      </w:r>
      <w:r>
        <w:rPr/>
        <w:t>为核心，以授权、合作分成、联合出品等多种方式多维 度地深度开发大众娱乐产品，衍生为影视、游戏、动漫、听书、纸书等，实现版权价值最大</w:t>
      </w:r>
      <w:r>
        <w:rPr>
          <w:spacing w:val="-91"/>
        </w:rPr>
        <w:t> </w:t>
      </w:r>
      <w:r>
        <w:rPr>
          <w:spacing w:val="-91"/>
        </w:rPr>
      </w:r>
      <w:r>
        <w:rPr>
          <w:spacing w:val="-3"/>
        </w:rPr>
        <w:t>化。泛娱乐业务上游对应海量内容，下游通过自有渠道和合作渠道将</w:t>
      </w:r>
      <w:r>
        <w:rPr>
          <w:spacing w:val="-56"/>
        </w:rPr>
        <w:t> </w:t>
      </w:r>
      <w:r>
        <w:rPr>
          <w:rFonts w:ascii="宋体" w:hAnsi="宋体" w:cs="宋体" w:eastAsia="宋体" w:hint="default"/>
        </w:rPr>
        <w:t>IP</w:t>
      </w:r>
      <w:r>
        <w:rPr>
          <w:rFonts w:ascii="宋体" w:hAnsi="宋体" w:cs="宋体" w:eastAsia="宋体" w:hint="default"/>
          <w:spacing w:val="-56"/>
        </w:rPr>
        <w:t> </w:t>
      </w:r>
      <w:r>
        <w:rPr/>
        <w:t>以不同形态传达至海</w:t>
      </w:r>
    </w:p>
    <w:p>
      <w:pPr>
        <w:spacing w:after="0" w:line="357" w:lineRule="auto"/>
        <w:jc w:val="both"/>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5"/>
          <w:szCs w:val="25"/>
        </w:rPr>
      </w:pPr>
    </w:p>
    <w:p>
      <w:pPr>
        <w:pStyle w:val="BodyText"/>
        <w:spacing w:line="357" w:lineRule="auto" w:before="26"/>
        <w:ind w:left="152" w:right="1129"/>
        <w:jc w:val="both"/>
      </w:pPr>
      <w:r>
        <w:rPr>
          <w:spacing w:val="-11"/>
        </w:rPr>
        <w:t>量用户。</w:t>
      </w:r>
      <w:r>
        <w:rPr>
          <w:rFonts w:ascii="宋体" w:hAnsi="宋体" w:cs="宋体" w:eastAsia="宋体" w:hint="default"/>
          <w:spacing w:val="-11"/>
        </w:rPr>
        <w:t>IP</w:t>
      </w:r>
      <w:r>
        <w:rPr>
          <w:rFonts w:ascii="宋体" w:hAnsi="宋体" w:cs="宋体" w:eastAsia="宋体" w:hint="default"/>
          <w:spacing w:val="-45"/>
        </w:rPr>
        <w:t> </w:t>
      </w:r>
      <w:r>
        <w:rPr>
          <w:spacing w:val="-6"/>
        </w:rPr>
        <w:t>衍生项目改编、制作完成后，需要取得相关部门的审批许可后方可发行与出品（例</w:t>
      </w:r>
      <w:r>
        <w:rPr>
          <w:spacing w:val="-117"/>
        </w:rPr>
        <w:t> </w:t>
      </w:r>
      <w:r>
        <w:rPr>
          <w:spacing w:val="-117"/>
        </w:rPr>
      </w:r>
      <w:r>
        <w:rPr>
          <w:spacing w:val="-4"/>
        </w:rPr>
        <w:t>如影视、游戏、动漫、网络视听节目等均需要经过国家相关政府部门审批），因此</w:t>
      </w:r>
      <w:r>
        <w:rPr/>
        <w:t> </w:t>
      </w:r>
      <w:r>
        <w:rPr>
          <w:rFonts w:ascii="宋体" w:hAnsi="宋体" w:cs="宋体" w:eastAsia="宋体" w:hint="default"/>
        </w:rPr>
        <w:t>IP</w:t>
      </w:r>
      <w:r>
        <w:rPr>
          <w:rFonts w:ascii="宋体" w:hAnsi="宋体" w:cs="宋体" w:eastAsia="宋体" w:hint="default"/>
          <w:spacing w:val="-58"/>
        </w:rPr>
        <w:t> </w:t>
      </w:r>
      <w:r>
        <w:rPr/>
        <w:t>项目存 在进度延迟、审核不通过、发行失败等风险。同时，当前影视、游戏等市场已形成激烈的竞</w:t>
      </w:r>
      <w:r>
        <w:rPr>
          <w:spacing w:val="-91"/>
        </w:rPr>
        <w:t> </w:t>
      </w:r>
      <w:r>
        <w:rPr>
          <w:spacing w:val="-91"/>
        </w:rPr>
      </w:r>
      <w:r>
        <w:rPr/>
        <w:t>争格局，用户对产品要求日趋提高，</w:t>
      </w:r>
      <w:r>
        <w:rPr>
          <w:rFonts w:ascii="宋体" w:hAnsi="宋体" w:cs="宋体" w:eastAsia="宋体" w:hint="default"/>
        </w:rPr>
        <w:t>IP</w:t>
      </w:r>
      <w:r>
        <w:rPr>
          <w:rFonts w:ascii="宋体" w:hAnsi="宋体" w:cs="宋体" w:eastAsia="宋体" w:hint="default"/>
          <w:spacing w:val="-77"/>
        </w:rPr>
        <w:t> </w:t>
      </w:r>
      <w:r>
        <w:rPr/>
        <w:t>衍生项目出品发行后，存在市场效果不佳的风险。上 述风险都可能会造成公司收入不及预期、账期延长、账款回收困难，对公司盈利能力和成长</w:t>
      </w:r>
      <w:r>
        <w:rPr>
          <w:spacing w:val="-91"/>
        </w:rPr>
        <w:t> </w:t>
      </w:r>
      <w:r>
        <w:rPr>
          <w:spacing w:val="-91"/>
        </w:rPr>
      </w:r>
      <w:r>
        <w:rPr/>
        <w:t>性造成不利影响。</w:t>
      </w:r>
    </w:p>
    <w:p>
      <w:pPr>
        <w:pStyle w:val="BodyText"/>
        <w:spacing w:line="357" w:lineRule="auto" w:before="137"/>
        <w:ind w:left="152" w:right="998" w:firstLine="480"/>
        <w:jc w:val="left"/>
      </w:pPr>
      <w:r>
        <w:rPr/>
        <w:t>针对上述风险，公司设立了</w:t>
      </w:r>
      <w:r>
        <w:rPr>
          <w:spacing w:val="-70"/>
        </w:rPr>
        <w:t> </w:t>
      </w:r>
      <w:r>
        <w:rPr>
          <w:rFonts w:ascii="宋体" w:hAnsi="宋体" w:cs="宋体" w:eastAsia="宋体" w:hint="default"/>
        </w:rPr>
        <w:t>IP</w:t>
      </w:r>
      <w:r>
        <w:rPr>
          <w:rFonts w:ascii="宋体" w:hAnsi="宋体" w:cs="宋体" w:eastAsia="宋体" w:hint="default"/>
          <w:spacing w:val="-70"/>
        </w:rPr>
        <w:t> </w:t>
      </w:r>
      <w:r>
        <w:rPr/>
        <w:t>管理委员会，并制定了相关的</w:t>
      </w:r>
      <w:r>
        <w:rPr>
          <w:spacing w:val="-70"/>
        </w:rPr>
        <w:t> </w:t>
      </w:r>
      <w:r>
        <w:rPr>
          <w:rFonts w:ascii="宋体" w:hAnsi="宋体" w:cs="宋体" w:eastAsia="宋体" w:hint="default"/>
        </w:rPr>
        <w:t>IP</w:t>
      </w:r>
      <w:r>
        <w:rPr>
          <w:rFonts w:ascii="宋体" w:hAnsi="宋体" w:cs="宋体" w:eastAsia="宋体" w:hint="default"/>
          <w:spacing w:val="-70"/>
        </w:rPr>
        <w:t> </w:t>
      </w:r>
      <w:r>
        <w:rPr>
          <w:spacing w:val="-4"/>
        </w:rPr>
        <w:t>管理、评估、投资制度，</w:t>
      </w:r>
      <w:r>
        <w:rPr/>
        <w:t> 组织内部和外部专家评审论证，针对每个特定项目潜在风险进行充分的风险识别工作，并在</w:t>
      </w:r>
      <w:r>
        <w:rPr>
          <w:spacing w:val="-91"/>
        </w:rPr>
        <w:t> </w:t>
      </w:r>
      <w:r>
        <w:rPr>
          <w:spacing w:val="-91"/>
        </w:rPr>
      </w:r>
      <w:r>
        <w:rPr/>
        <w:t>合同中设置相应的保障条款，对于实施过程中的</w:t>
      </w:r>
      <w:r>
        <w:rPr>
          <w:spacing w:val="-62"/>
        </w:rPr>
        <w:t> </w:t>
      </w:r>
      <w:r>
        <w:rPr>
          <w:rFonts w:ascii="宋体" w:hAnsi="宋体" w:cs="宋体" w:eastAsia="宋体" w:hint="default"/>
        </w:rPr>
        <w:t>IP</w:t>
      </w:r>
      <w:r>
        <w:rPr>
          <w:rFonts w:ascii="宋体" w:hAnsi="宋体" w:cs="宋体" w:eastAsia="宋体" w:hint="default"/>
          <w:spacing w:val="-63"/>
        </w:rPr>
        <w:t> </w:t>
      </w:r>
      <w:r>
        <w:rPr>
          <w:spacing w:val="-4"/>
        </w:rPr>
        <w:t>项目进行跟踪监督，关注质量、进度及资</w:t>
      </w:r>
      <w:r>
        <w:rPr/>
        <w:t> 金使用情况，确保项目正常开展，最大程度降低</w:t>
      </w:r>
      <w:r>
        <w:rPr>
          <w:spacing w:val="-59"/>
        </w:rPr>
        <w:t> </w:t>
      </w:r>
      <w:r>
        <w:rPr>
          <w:rFonts w:ascii="宋体" w:hAnsi="宋体" w:cs="宋体" w:eastAsia="宋体" w:hint="default"/>
        </w:rPr>
        <w:t>IP</w:t>
      </w:r>
      <w:r>
        <w:rPr>
          <w:rFonts w:ascii="宋体" w:hAnsi="宋体" w:cs="宋体" w:eastAsia="宋体" w:hint="default"/>
          <w:spacing w:val="-60"/>
        </w:rPr>
        <w:t> </w:t>
      </w:r>
      <w:r>
        <w:rPr/>
        <w:t>改编出品风险。</w:t>
      </w:r>
    </w:p>
    <w:p>
      <w:pPr>
        <w:pStyle w:val="BodyText"/>
        <w:spacing w:line="434" w:lineRule="auto" w:before="134"/>
        <w:ind w:right="1073"/>
        <w:jc w:val="left"/>
      </w:pPr>
      <w:r>
        <w:rPr>
          <w:rFonts w:ascii="宋体" w:hAnsi="宋体" w:cs="宋体" w:eastAsia="宋体" w:hint="default"/>
        </w:rPr>
        <w:t>4</w:t>
      </w:r>
      <w:r>
        <w:rPr/>
        <w:t>、游戏行业相关风险 我国互联网和网络游戏行业的法律监管也正处于不断发展和完善的过程中，监管政策以</w:t>
      </w:r>
    </w:p>
    <w:p>
      <w:pPr>
        <w:pStyle w:val="BodyText"/>
        <w:spacing w:line="274" w:lineRule="exact"/>
        <w:ind w:left="152" w:right="0"/>
        <w:jc w:val="both"/>
      </w:pPr>
      <w:r>
        <w:rPr/>
        <w:t>及相关法律实践和监管要求也在不断加强；若公司出现未能持续拥有已取得的相关批准和许</w:t>
      </w:r>
    </w:p>
    <w:p>
      <w:pPr>
        <w:pStyle w:val="BodyText"/>
        <w:spacing w:line="357" w:lineRule="auto" w:before="154"/>
        <w:ind w:left="152" w:right="1129"/>
        <w:jc w:val="both"/>
      </w:pPr>
      <w:r>
        <w:rPr/>
        <w:t>可、未能及时取得新的批准或许可，或未能符合相关主管部门未来提出的新的监管要求，将</w:t>
      </w:r>
      <w:r>
        <w:rPr>
          <w:spacing w:val="-86"/>
        </w:rPr>
        <w:t> </w:t>
      </w:r>
      <w:r>
        <w:rPr>
          <w:spacing w:val="-86"/>
        </w:rPr>
      </w:r>
      <w:r>
        <w:rPr/>
        <w:t>可能受到处罚，对公司的经营发展产生不利影响。同时，游戏行业具有产品更新换代快、用</w:t>
      </w:r>
      <w:r>
        <w:rPr>
          <w:spacing w:val="-91"/>
        </w:rPr>
        <w:t> </w:t>
      </w:r>
      <w:r>
        <w:rPr>
          <w:spacing w:val="-91"/>
        </w:rPr>
      </w:r>
      <w:r>
        <w:rPr/>
        <w:t>户偏好变化快、生命周期较短的特点；若游戏行业的技术出现重大的变革，游戏产品热点出</w:t>
      </w:r>
      <w:r>
        <w:rPr>
          <w:spacing w:val="-91"/>
        </w:rPr>
        <w:t> </w:t>
      </w:r>
      <w:r>
        <w:rPr>
          <w:spacing w:val="-91"/>
        </w:rPr>
      </w:r>
      <w:r>
        <w:rPr/>
        <w:t>现重大转移，公司如果未能跟上行业技术发展、游戏热点转换的步伐，不能及时对目前运营</w:t>
      </w:r>
      <w:r>
        <w:rPr>
          <w:spacing w:val="-91"/>
        </w:rPr>
        <w:t> </w:t>
      </w:r>
      <w:r>
        <w:rPr>
          <w:spacing w:val="-91"/>
        </w:rPr>
      </w:r>
      <w:r>
        <w:rPr/>
        <w:t>的主打游戏进行改良升级，或者不能及时推出有竞争力的新游戏以实现产品的更新换代，导</w:t>
      </w:r>
      <w:r>
        <w:rPr>
          <w:spacing w:val="-91"/>
        </w:rPr>
        <w:t> </w:t>
      </w:r>
      <w:r>
        <w:rPr>
          <w:spacing w:val="-91"/>
        </w:rPr>
      </w:r>
      <w:r>
        <w:rPr/>
        <w:t>致游戏产品不符市场需求，则可能对原有业务的用户体验、品牌形象等造成较大影响，从而</w:t>
      </w:r>
      <w:r>
        <w:rPr>
          <w:spacing w:val="-91"/>
        </w:rPr>
        <w:t> </w:t>
      </w:r>
      <w:r>
        <w:rPr>
          <w:spacing w:val="-91"/>
        </w:rPr>
      </w:r>
      <w:r>
        <w:rPr>
          <w:spacing w:val="-3"/>
        </w:rPr>
        <w:t>影响经营业绩。针对上述风险，公司除设立</w:t>
      </w:r>
      <w:r>
        <w:rPr>
          <w:spacing w:val="-71"/>
        </w:rPr>
        <w:t> </w:t>
      </w:r>
      <w:r>
        <w:rPr>
          <w:rFonts w:ascii="宋体" w:hAnsi="宋体" w:cs="宋体" w:eastAsia="宋体" w:hint="default"/>
        </w:rPr>
        <w:t>IP</w:t>
      </w:r>
      <w:r>
        <w:rPr>
          <w:rFonts w:ascii="宋体" w:hAnsi="宋体" w:cs="宋体" w:eastAsia="宋体" w:hint="default"/>
          <w:spacing w:val="-72"/>
        </w:rPr>
        <w:t> </w:t>
      </w:r>
      <w:r>
        <w:rPr/>
        <w:t>投资管理委员会外，还通过建立和完善游戏产 品研发及运维体系，在引入、筹备、优化验证、发行、运营各个时点进行产品评审，持续为</w:t>
      </w:r>
      <w:r>
        <w:rPr>
          <w:spacing w:val="-89"/>
        </w:rPr>
        <w:t> </w:t>
      </w:r>
      <w:r>
        <w:rPr>
          <w:spacing w:val="-89"/>
        </w:rPr>
      </w:r>
      <w:r>
        <w:rPr/>
        <w:t>产品研发、发行和生命周期的有效规划提供保障，确保公司产品的持续创新，实现公司持续</w:t>
      </w:r>
      <w:r>
        <w:rPr>
          <w:spacing w:val="-91"/>
        </w:rPr>
        <w:t> </w:t>
      </w:r>
      <w:r>
        <w:rPr>
          <w:spacing w:val="-91"/>
        </w:rPr>
      </w:r>
      <w:r>
        <w:rPr/>
        <w:t>盈利和稳健发展。</w:t>
      </w:r>
    </w:p>
    <w:p>
      <w:pPr>
        <w:pStyle w:val="BodyText"/>
        <w:spacing w:line="240" w:lineRule="auto" w:before="137"/>
        <w:ind w:right="1073"/>
        <w:jc w:val="left"/>
      </w:pPr>
      <w:r>
        <w:rPr>
          <w:rFonts w:ascii="宋体" w:hAnsi="宋体" w:cs="宋体" w:eastAsia="宋体" w:hint="default"/>
        </w:rPr>
        <w:t>5</w:t>
      </w:r>
      <w:r>
        <w:rPr/>
        <w:t>、应收款项回收风险</w:t>
      </w:r>
    </w:p>
    <w:p>
      <w:pPr>
        <w:spacing w:line="240" w:lineRule="auto" w:before="4"/>
        <w:rPr>
          <w:rFonts w:ascii="宋体" w:hAnsi="宋体" w:cs="宋体" w:eastAsia="宋体" w:hint="default"/>
          <w:sz w:val="19"/>
          <w:szCs w:val="19"/>
        </w:rPr>
      </w:pPr>
    </w:p>
    <w:p>
      <w:pPr>
        <w:pStyle w:val="BodyText"/>
        <w:spacing w:line="357" w:lineRule="auto"/>
        <w:ind w:left="152" w:right="1131" w:firstLine="480"/>
        <w:jc w:val="both"/>
      </w:pPr>
      <w:r>
        <w:rPr>
          <w:spacing w:val="-8"/>
        </w:rPr>
        <w:t>最近三年（</w:t>
      </w:r>
      <w:r>
        <w:rPr>
          <w:rFonts w:ascii="宋体" w:hAnsi="宋体" w:cs="宋体" w:eastAsia="宋体" w:hint="default"/>
          <w:spacing w:val="-8"/>
        </w:rPr>
        <w:t>2019</w:t>
      </w:r>
      <w:r>
        <w:rPr>
          <w:rFonts w:ascii="宋体" w:hAnsi="宋体" w:cs="宋体" w:eastAsia="宋体" w:hint="default"/>
          <w:spacing w:val="-57"/>
        </w:rPr>
        <w:t> </w:t>
      </w:r>
      <w:r>
        <w:rPr>
          <w:spacing w:val="-11"/>
        </w:rPr>
        <w:t>年、</w:t>
      </w:r>
      <w:r>
        <w:rPr>
          <w:rFonts w:ascii="宋体" w:hAnsi="宋体" w:cs="宋体" w:eastAsia="宋体" w:hint="default"/>
          <w:spacing w:val="-11"/>
        </w:rPr>
        <w:t>2018</w:t>
      </w:r>
      <w:r>
        <w:rPr>
          <w:rFonts w:ascii="宋体" w:hAnsi="宋体" w:cs="宋体" w:eastAsia="宋体" w:hint="default"/>
          <w:spacing w:val="-57"/>
        </w:rPr>
        <w:t> </w:t>
      </w:r>
      <w:r>
        <w:rPr>
          <w:spacing w:val="-11"/>
        </w:rPr>
        <w:t>年、</w:t>
      </w:r>
      <w:r>
        <w:rPr>
          <w:rFonts w:ascii="宋体" w:hAnsi="宋体" w:cs="宋体" w:eastAsia="宋体" w:hint="default"/>
          <w:spacing w:val="-11"/>
        </w:rPr>
        <w:t>2017</w:t>
      </w:r>
      <w:r>
        <w:rPr>
          <w:rFonts w:ascii="宋体" w:hAnsi="宋体" w:cs="宋体" w:eastAsia="宋体" w:hint="default"/>
          <w:spacing w:val="-57"/>
        </w:rPr>
        <w:t> </w:t>
      </w:r>
      <w:r>
        <w:rPr>
          <w:spacing w:val="-7"/>
        </w:rPr>
        <w:t>年）各期末，公司应收账款账面价值分别为</w:t>
      </w:r>
      <w:r>
        <w:rPr>
          <w:spacing w:val="-56"/>
        </w:rPr>
        <w:t> </w:t>
      </w:r>
      <w:r>
        <w:rPr>
          <w:rFonts w:ascii="宋体" w:hAnsi="宋体" w:cs="宋体" w:eastAsia="宋体" w:hint="default"/>
        </w:rPr>
        <w:t>14,641.86 </w:t>
      </w:r>
      <w:r>
        <w:rPr/>
        <w:t>万元、</w:t>
      </w:r>
      <w:r>
        <w:rPr>
          <w:rFonts w:ascii="宋体" w:hAnsi="宋体" w:cs="宋体" w:eastAsia="宋体" w:hint="default"/>
        </w:rPr>
        <w:t>23,294.04</w:t>
      </w:r>
      <w:r>
        <w:rPr>
          <w:rFonts w:ascii="宋体" w:hAnsi="宋体" w:cs="宋体" w:eastAsia="宋体" w:hint="default"/>
          <w:spacing w:val="-66"/>
        </w:rPr>
        <w:t> </w:t>
      </w:r>
      <w:r>
        <w:rPr/>
        <w:t>万元、</w:t>
      </w:r>
      <w:r>
        <w:rPr>
          <w:rFonts w:ascii="宋体" w:hAnsi="宋体" w:cs="宋体" w:eastAsia="宋体" w:hint="default"/>
        </w:rPr>
        <w:t>13,338.36</w:t>
      </w:r>
      <w:r>
        <w:rPr>
          <w:rFonts w:ascii="宋体" w:hAnsi="宋体" w:cs="宋体" w:eastAsia="宋体" w:hint="default"/>
          <w:spacing w:val="-65"/>
        </w:rPr>
        <w:t> </w:t>
      </w:r>
      <w:r>
        <w:rPr>
          <w:spacing w:val="-3"/>
        </w:rPr>
        <w:t>万元，应收账款金额较大，主要原因为：公司在线阅读业</w:t>
      </w:r>
      <w:r>
        <w:rPr/>
        <w:t> 务渠道收款账期影响。如果未来公司客户持续扩大应收账款数额，延迟付款时间，可能会给</w:t>
      </w:r>
      <w:r>
        <w:rPr>
          <w:spacing w:val="-91"/>
        </w:rPr>
        <w:t> </w:t>
      </w:r>
      <w:r>
        <w:rPr>
          <w:spacing w:val="-91"/>
        </w:rPr>
      </w:r>
      <w:r>
        <w:rPr/>
        <w:t>公司扩大相应风险。针对规模较大的应收账款，公司进行实时跟踪，定期进行汇总分析，确</w:t>
      </w:r>
    </w:p>
    <w:p>
      <w:pPr>
        <w:spacing w:after="0" w:line="357" w:lineRule="auto"/>
        <w:jc w:val="both"/>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434" w:lineRule="auto" w:before="26"/>
        <w:ind w:right="3793" w:hanging="481"/>
        <w:jc w:val="left"/>
      </w:pPr>
      <w:r>
        <w:rPr/>
        <w:t>保每笔应收账款有跟踪、有反馈，从而降低应收款项回收风险。 公司计划不派发现金红利，不送红股，不以公积金转增股本。</w:t>
      </w:r>
    </w:p>
    <w:p>
      <w:pPr>
        <w:spacing w:after="0" w:line="434"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0"/>
        <w:ind w:left="125" w:right="1103" w:firstLine="0"/>
        <w:jc w:val="center"/>
        <w:rPr>
          <w:rFonts w:ascii="Microsoft JhengHei" w:hAnsi="Microsoft JhengHei" w:cs="Microsoft JhengHei" w:eastAsia="Microsoft JhengHei" w:hint="default"/>
          <w:sz w:val="36"/>
          <w:szCs w:val="36"/>
        </w:rPr>
      </w:pPr>
      <w:r>
        <w:rPr>
          <w:rFonts w:ascii="Microsoft JhengHei" w:hAnsi="Microsoft JhengHei" w:cs="Microsoft JhengHei" w:eastAsia="Microsoft JhengHei" w:hint="default"/>
          <w:b/>
          <w:bCs/>
          <w:sz w:val="36"/>
          <w:szCs w:val="36"/>
        </w:rPr>
        <w:t>目录</w:t>
      </w:r>
      <w:r>
        <w:rPr>
          <w:rFonts w:ascii="Microsoft JhengHei" w:hAnsi="Microsoft JhengHei" w:cs="Microsoft JhengHei" w:eastAsia="Microsoft JhengHei" w:hint="default"/>
          <w:sz w:val="36"/>
          <w:szCs w:val="36"/>
        </w:rPr>
      </w:r>
    </w:p>
    <w:p>
      <w:pPr>
        <w:spacing w:line="240" w:lineRule="auto" w:before="0"/>
        <w:rPr>
          <w:rFonts w:ascii="Microsoft JhengHei" w:hAnsi="Microsoft JhengHei" w:cs="Microsoft JhengHei" w:eastAsia="Microsoft JhengHei" w:hint="default"/>
          <w:b/>
          <w:bCs/>
          <w:sz w:val="36"/>
          <w:szCs w:val="36"/>
        </w:rPr>
      </w:pPr>
    </w:p>
    <w:p>
      <w:pPr>
        <w:spacing w:line="240" w:lineRule="auto" w:before="15"/>
        <w:rPr>
          <w:rFonts w:ascii="Microsoft JhengHei" w:hAnsi="Microsoft JhengHei" w:cs="Microsoft JhengHei" w:eastAsia="Microsoft JhengHei" w:hint="default"/>
          <w:b/>
          <w:bCs/>
          <w:sz w:val="51"/>
          <w:szCs w:val="5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rPr>
          </w:pPr>
          <w:r>
            <w:fldChar w:fldCharType="begin"/>
          </w:r>
          <w:r>
            <w:instrText>TOC \o "1-1" \h \z \u </w:instrText>
          </w:r>
          <w:r>
            <w:fldChar w:fldCharType="separate"/>
          </w:r>
          <w:hyperlink w:history="true" w:anchor="_bookmark0">
            <w:r>
              <w:rPr/>
              <w:t>第一节 重要提示、目录和释义</w:t>
            </w:r>
            <w:r>
              <w:rPr>
                <w:rFonts w:ascii="宋体" w:hAnsi="宋体" w:cs="宋体" w:eastAsia="宋体" w:hint="default"/>
              </w:rPr>
              <w:tab/>
              <w:t>2</w:t>
            </w:r>
          </w:hyperlink>
        </w:p>
        <w:p>
          <w:pPr>
            <w:pStyle w:val="TOC1"/>
            <w:tabs>
              <w:tab w:pos="9783" w:val="right" w:leader="dot"/>
            </w:tabs>
            <w:spacing w:line="240" w:lineRule="auto"/>
            <w:ind w:right="0"/>
            <w:jc w:val="left"/>
            <w:rPr>
              <w:rFonts w:ascii="宋体" w:hAnsi="宋体" w:cs="宋体" w:eastAsia="宋体" w:hint="default"/>
            </w:rPr>
          </w:pPr>
          <w:hyperlink w:history="true" w:anchor="_bookmark1">
            <w:r>
              <w:rPr/>
              <w:t>第二节 公司简介和主要财务指标</w:t>
            </w:r>
            <w:r>
              <w:rPr>
                <w:rFonts w:ascii="宋体" w:hAnsi="宋体" w:cs="宋体" w:eastAsia="宋体" w:hint="default"/>
              </w:rPr>
              <w:tab/>
              <w:t>8</w:t>
            </w:r>
          </w:hyperlink>
        </w:p>
        <w:p>
          <w:pPr>
            <w:pStyle w:val="TOC1"/>
            <w:tabs>
              <w:tab w:pos="9783" w:val="right" w:leader="dot"/>
            </w:tabs>
            <w:spacing w:line="240" w:lineRule="auto" w:before="193"/>
            <w:ind w:right="0"/>
            <w:jc w:val="left"/>
            <w:rPr>
              <w:rFonts w:ascii="宋体" w:hAnsi="宋体" w:cs="宋体" w:eastAsia="宋体" w:hint="default"/>
            </w:rPr>
          </w:pPr>
          <w:hyperlink w:history="true" w:anchor="_bookmark2">
            <w:r>
              <w:rPr/>
              <w:t>第三节 公司业务概要</w:t>
            </w:r>
            <w:r>
              <w:rPr>
                <w:rFonts w:ascii="宋体" w:hAnsi="宋体" w:cs="宋体" w:eastAsia="宋体" w:hint="default"/>
              </w:rPr>
              <w:tab/>
              <w:t>12</w:t>
            </w:r>
          </w:hyperlink>
        </w:p>
        <w:p>
          <w:pPr>
            <w:pStyle w:val="TOC1"/>
            <w:tabs>
              <w:tab w:pos="9783" w:val="right" w:leader="dot"/>
            </w:tabs>
            <w:spacing w:line="240" w:lineRule="auto"/>
            <w:ind w:right="0"/>
            <w:jc w:val="left"/>
            <w:rPr>
              <w:rFonts w:ascii="宋体" w:hAnsi="宋体" w:cs="宋体" w:eastAsia="宋体" w:hint="default"/>
            </w:rPr>
          </w:pPr>
          <w:hyperlink w:history="true" w:anchor="_bookmark3">
            <w:r>
              <w:rPr/>
              <w:t>第四节 经营情况讨论与分析</w:t>
            </w:r>
            <w:r>
              <w:rPr>
                <w:rFonts w:ascii="宋体" w:hAnsi="宋体" w:cs="宋体" w:eastAsia="宋体" w:hint="default"/>
              </w:rPr>
              <w:tab/>
              <w:t>20</w:t>
            </w:r>
          </w:hyperlink>
        </w:p>
        <w:p>
          <w:pPr>
            <w:pStyle w:val="TOC1"/>
            <w:tabs>
              <w:tab w:pos="9783" w:val="right" w:leader="dot"/>
            </w:tabs>
            <w:spacing w:line="240" w:lineRule="auto"/>
            <w:ind w:right="0"/>
            <w:jc w:val="left"/>
            <w:rPr>
              <w:rFonts w:ascii="宋体" w:hAnsi="宋体" w:cs="宋体" w:eastAsia="宋体" w:hint="default"/>
            </w:rPr>
          </w:pPr>
          <w:hyperlink w:history="true" w:anchor="_bookmark4">
            <w:r>
              <w:rPr/>
              <w:t>第五节 重要事项</w:t>
            </w:r>
            <w:r>
              <w:rPr>
                <w:rFonts w:ascii="宋体" w:hAnsi="宋体" w:cs="宋体" w:eastAsia="宋体" w:hint="default"/>
              </w:rPr>
              <w:tab/>
              <w:t>45</w:t>
            </w:r>
          </w:hyperlink>
        </w:p>
        <w:p>
          <w:pPr>
            <w:pStyle w:val="TOC1"/>
            <w:tabs>
              <w:tab w:pos="9783" w:val="right" w:leader="dot"/>
            </w:tabs>
            <w:spacing w:line="240" w:lineRule="auto" w:before="192"/>
            <w:ind w:right="0"/>
            <w:jc w:val="left"/>
            <w:rPr>
              <w:rFonts w:ascii="宋体" w:hAnsi="宋体" w:cs="宋体" w:eastAsia="宋体" w:hint="default"/>
            </w:rPr>
          </w:pPr>
          <w:hyperlink w:history="true" w:anchor="_bookmark5">
            <w:r>
              <w:rPr/>
              <w:t>第六节 股份变动及股东情况</w:t>
            </w:r>
            <w:r>
              <w:rPr>
                <w:rFonts w:ascii="宋体" w:hAnsi="宋体" w:cs="宋体" w:eastAsia="宋体" w:hint="default"/>
              </w:rPr>
              <w:tab/>
              <w:t>74</w:t>
            </w:r>
          </w:hyperlink>
        </w:p>
        <w:p>
          <w:pPr>
            <w:pStyle w:val="TOC1"/>
            <w:tabs>
              <w:tab w:pos="9783" w:val="right" w:leader="dot"/>
            </w:tabs>
            <w:spacing w:line="240" w:lineRule="auto"/>
            <w:ind w:right="0"/>
            <w:jc w:val="left"/>
            <w:rPr>
              <w:rFonts w:ascii="宋体" w:hAnsi="宋体" w:cs="宋体" w:eastAsia="宋体" w:hint="default"/>
            </w:rPr>
          </w:pPr>
          <w:hyperlink w:history="true" w:anchor="_bookmark6">
            <w:r>
              <w:rPr/>
              <w:t>第七节 优先股相关情况</w:t>
            </w:r>
            <w:r>
              <w:rPr>
                <w:rFonts w:ascii="宋体" w:hAnsi="宋体" w:cs="宋体" w:eastAsia="宋体" w:hint="default"/>
              </w:rPr>
              <w:tab/>
              <w:t>81</w:t>
            </w:r>
          </w:hyperlink>
        </w:p>
        <w:p>
          <w:pPr>
            <w:pStyle w:val="TOC1"/>
            <w:tabs>
              <w:tab w:pos="9783" w:val="right" w:leader="dot"/>
            </w:tabs>
            <w:spacing w:line="240" w:lineRule="auto"/>
            <w:ind w:right="0"/>
            <w:jc w:val="left"/>
            <w:rPr>
              <w:rFonts w:ascii="宋体" w:hAnsi="宋体" w:cs="宋体" w:eastAsia="宋体" w:hint="default"/>
            </w:rPr>
          </w:pPr>
          <w:hyperlink w:history="true" w:anchor="_bookmark7">
            <w:r>
              <w:rPr/>
              <w:t>第八节 可转换公司债券相关情况</w:t>
            </w:r>
            <w:r>
              <w:rPr>
                <w:rFonts w:ascii="宋体" w:hAnsi="宋体" w:cs="宋体" w:eastAsia="宋体" w:hint="default"/>
              </w:rPr>
              <w:tab/>
              <w:t>82</w:t>
            </w:r>
          </w:hyperlink>
        </w:p>
        <w:p>
          <w:pPr>
            <w:pStyle w:val="TOC1"/>
            <w:tabs>
              <w:tab w:pos="9783" w:val="right" w:leader="dot"/>
            </w:tabs>
            <w:spacing w:line="240" w:lineRule="auto" w:before="192"/>
            <w:ind w:right="0"/>
            <w:jc w:val="left"/>
            <w:rPr>
              <w:rFonts w:ascii="宋体" w:hAnsi="宋体" w:cs="宋体" w:eastAsia="宋体" w:hint="default"/>
            </w:rPr>
          </w:pPr>
          <w:hyperlink w:history="true" w:anchor="_bookmark8">
            <w:r>
              <w:rPr/>
              <w:t>第九节 董事、监事、高级管理人员和员工情况</w:t>
            </w:r>
            <w:r>
              <w:rPr>
                <w:rFonts w:ascii="宋体" w:hAnsi="宋体" w:cs="宋体" w:eastAsia="宋体" w:hint="default"/>
              </w:rPr>
              <w:tab/>
              <w:t>83</w:t>
            </w:r>
          </w:hyperlink>
        </w:p>
        <w:p>
          <w:pPr>
            <w:pStyle w:val="TOC1"/>
            <w:tabs>
              <w:tab w:pos="9783" w:val="right" w:leader="dot"/>
            </w:tabs>
            <w:spacing w:line="240" w:lineRule="auto" w:before="195"/>
            <w:ind w:right="0"/>
            <w:jc w:val="left"/>
            <w:rPr>
              <w:rFonts w:ascii="宋体" w:hAnsi="宋体" w:cs="宋体" w:eastAsia="宋体" w:hint="default"/>
            </w:rPr>
          </w:pPr>
          <w:hyperlink w:history="true" w:anchor="_bookmark9">
            <w:r>
              <w:rPr/>
              <w:t>第十节 公司治理</w:t>
            </w:r>
            <w:r>
              <w:rPr>
                <w:rFonts w:ascii="宋体" w:hAnsi="宋体" w:cs="宋体" w:eastAsia="宋体" w:hint="default"/>
              </w:rPr>
              <w:tab/>
              <w:t>95</w:t>
            </w:r>
          </w:hyperlink>
        </w:p>
        <w:p>
          <w:pPr>
            <w:pStyle w:val="TOC1"/>
            <w:tabs>
              <w:tab w:pos="9783" w:val="right" w:leader="dot"/>
            </w:tabs>
            <w:spacing w:line="240" w:lineRule="auto"/>
            <w:ind w:right="0"/>
            <w:jc w:val="left"/>
            <w:rPr>
              <w:rFonts w:ascii="宋体" w:hAnsi="宋体" w:cs="宋体" w:eastAsia="宋体" w:hint="default"/>
            </w:rPr>
          </w:pPr>
          <w:hyperlink w:history="true" w:anchor="_bookmark10">
            <w:r>
              <w:rPr/>
              <w:t>第十一节 公司债券相关情况</w:t>
            </w:r>
            <w:r>
              <w:rPr>
                <w:rFonts w:ascii="宋体" w:hAnsi="宋体" w:cs="宋体" w:eastAsia="宋体" w:hint="default"/>
              </w:rPr>
              <w:tab/>
              <w:t>103</w:t>
            </w:r>
          </w:hyperlink>
        </w:p>
        <w:p>
          <w:pPr>
            <w:pStyle w:val="TOC1"/>
            <w:tabs>
              <w:tab w:pos="9783" w:val="right" w:leader="dot"/>
            </w:tabs>
            <w:spacing w:line="240" w:lineRule="auto" w:before="192"/>
            <w:ind w:right="0"/>
            <w:jc w:val="left"/>
            <w:rPr>
              <w:rFonts w:ascii="宋体" w:hAnsi="宋体" w:cs="宋体" w:eastAsia="宋体" w:hint="default"/>
            </w:rPr>
          </w:pPr>
          <w:hyperlink w:history="true" w:anchor="_bookmark11">
            <w:r>
              <w:rPr/>
              <w:t>第十二节 财务报告</w:t>
            </w:r>
            <w:r>
              <w:rPr>
                <w:rFonts w:ascii="宋体" w:hAnsi="宋体" w:cs="宋体" w:eastAsia="宋体" w:hint="default"/>
              </w:rPr>
              <w:tab/>
              <w:t>104</w:t>
            </w:r>
          </w:hyperlink>
        </w:p>
        <w:p>
          <w:pPr>
            <w:pStyle w:val="TOC1"/>
            <w:tabs>
              <w:tab w:pos="9783" w:val="right" w:leader="dot"/>
            </w:tabs>
            <w:spacing w:line="240" w:lineRule="auto"/>
            <w:ind w:right="0"/>
            <w:jc w:val="left"/>
            <w:rPr>
              <w:rFonts w:ascii="宋体" w:hAnsi="宋体" w:cs="宋体" w:eastAsia="宋体" w:hint="default"/>
            </w:rPr>
          </w:pPr>
          <w:hyperlink w:history="true" w:anchor="_bookmark12">
            <w:r>
              <w:rPr/>
              <w:t>第十三节 备查文件目录</w:t>
            </w:r>
            <w:r>
              <w:rPr>
                <w:rFonts w:ascii="宋体" w:hAnsi="宋体" w:cs="宋体" w:eastAsia="宋体" w:hint="default"/>
              </w:rPr>
              <w:tab/>
              <w:t>247</w:t>
            </w:r>
          </w:hyperlink>
        </w:p>
        <w:p>
          <w:pPr/>
          <w:r>
            <w:fldChar w:fldCharType="end"/>
          </w:r>
        </w:p>
      </w:sdtContent>
    </w:sdt>
    <w:p>
      <w:pPr>
        <w:spacing w:after="0"/>
        <w:sectPr>
          <w:pgSz w:w="11910" w:h="16840"/>
          <w:pgMar w:header="745" w:footer="980" w:top="1060" w:bottom="1160" w:left="980" w:right="0"/>
        </w:sectPr>
      </w:pPr>
    </w:p>
    <w:p>
      <w:pPr>
        <w:spacing w:before="843"/>
        <w:ind w:left="125" w:right="1103"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释义</w:t>
      </w:r>
      <w:r>
        <w:rPr>
          <w:rFonts w:ascii="Microsoft JhengHei" w:hAnsi="Microsoft JhengHei" w:cs="Microsoft JhengHei" w:eastAsia="Microsoft JhengHei" w:hint="default"/>
          <w:sz w:val="32"/>
          <w:szCs w:val="3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16"/>
        <w:rPr>
          <w:rFonts w:ascii="Microsoft JhengHei" w:hAnsi="Microsoft JhengHei" w:cs="Microsoft JhengHei" w:eastAsia="Microsoft JhengHei"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公司、本公司、本集团、中文在线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北京中文在线文化传媒有限公司，系公司全资子公司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天津中文在线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中文在线（天津）文化发展有限公司，系公司全资子公司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杭州中文在线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杭州中文在线信息科技有限公司，系公司全资子公司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广州四月天</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广州市四月天信息科技有限公司，系公司全资子公司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杭州四月天</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杭州四月天网络科技有限公司，系公司全资子公司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广州迈步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广州市迈步信息科技有限公司，系公司全资子公司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香港公司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中文在线集团有限公司，设立地为香港，系公司全资子公司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晨之科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上海晨之科信息技术有限公司，系公司全资子公司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北京中文在线教育科技发展有限公司，系公司控股子公司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邯郸中文在线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邯郸中文在线文化发展有限公司，系天津中文在线全资子公司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鸿达以太</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北京鸿达以太科技有限公司，系天津中文在线全资子公司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中文光之影</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霍尔果斯中文光之影文化科技有限公司，系天津中文在线全资子公司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天津光之影</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天津中文光之影文化传媒有限公司，系天津中文在线全资子公司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上海光之影</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上海光之影兄弟文化科技发展有限公司，系天津中文在线全资子公司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CRAZY MAPLE STUDIO,</w:t>
            </w:r>
            <w:r>
              <w:rPr>
                <w:rFonts w:ascii="宋体"/>
                <w:spacing w:val="-10"/>
                <w:sz w:val="18"/>
              </w:rPr>
              <w:t> </w:t>
            </w:r>
            <w:r>
              <w:rPr>
                <w:rFonts w:ascii="宋体"/>
                <w:sz w:val="18"/>
              </w:rPr>
              <w:t>INC.</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设立地为美国，系香港公司控股子公司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上海中文在线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上海中文在线文化发展有限公司，系教育科技全资子公司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湖北中文在线</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湖北中文在线数字出版有限公司，系教育科技全资子公司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上海乐纷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上海乐纷数码科技有限公司，系晨之科全资子公司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上海乐芝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上海乐芝信息技术有限公司，系晨之科全资子公司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晨之科亚洲控股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67"/>
              <w:jc w:val="left"/>
              <w:rPr>
                <w:rFonts w:ascii="宋体" w:hAnsi="宋体" w:cs="宋体" w:eastAsia="宋体" w:hint="default"/>
                <w:sz w:val="18"/>
                <w:szCs w:val="18"/>
              </w:rPr>
            </w:pPr>
            <w:r>
              <w:rPr>
                <w:rFonts w:ascii="宋体" w:hAnsi="宋体" w:cs="宋体" w:eastAsia="宋体" w:hint="default"/>
                <w:sz w:val="18"/>
                <w:szCs w:val="18"/>
              </w:rPr>
              <w:t>晨之科亚洲控股有限公司（</w:t>
            </w:r>
            <w:r>
              <w:rPr>
                <w:rFonts w:ascii="宋体" w:hAnsi="宋体" w:cs="宋体" w:eastAsia="宋体" w:hint="default"/>
                <w:sz w:val="18"/>
                <w:szCs w:val="18"/>
              </w:rPr>
              <w:t>Morningtec </w:t>
            </w:r>
            <w:r>
              <w:rPr>
                <w:rFonts w:ascii="宋体" w:hAnsi="宋体" w:cs="宋体" w:eastAsia="宋体" w:hint="default"/>
                <w:spacing w:val="-1"/>
                <w:sz w:val="18"/>
                <w:szCs w:val="18"/>
              </w:rPr>
              <w:t>Asia</w:t>
            </w:r>
            <w:r>
              <w:rPr>
                <w:rFonts w:ascii="宋体" w:hAnsi="宋体" w:cs="宋体" w:eastAsia="宋体" w:hint="default"/>
                <w:sz w:val="18"/>
                <w:szCs w:val="18"/>
              </w:rPr>
              <w:t> </w:t>
            </w:r>
            <w:r>
              <w:rPr>
                <w:rFonts w:ascii="宋体" w:hAnsi="宋体" w:cs="宋体" w:eastAsia="宋体" w:hint="default"/>
                <w:spacing w:val="-1"/>
                <w:sz w:val="18"/>
                <w:szCs w:val="18"/>
              </w:rPr>
              <w:t>Holdings</w:t>
            </w:r>
            <w:r>
              <w:rPr>
                <w:rFonts w:ascii="宋体" w:hAnsi="宋体" w:cs="宋体" w:eastAsia="宋体" w:hint="default"/>
                <w:spacing w:val="8"/>
                <w:sz w:val="18"/>
                <w:szCs w:val="18"/>
              </w:rPr>
              <w:t> </w:t>
            </w:r>
            <w:r>
              <w:rPr>
                <w:rFonts w:ascii="宋体" w:hAnsi="宋体" w:cs="宋体" w:eastAsia="宋体" w:hint="default"/>
                <w:spacing w:val="-21"/>
                <w:sz w:val="18"/>
                <w:szCs w:val="18"/>
              </w:rPr>
              <w:t>Limited</w:t>
            </w:r>
            <w:r>
              <w:rPr>
                <w:rFonts w:ascii="宋体" w:hAnsi="宋体" w:cs="宋体" w:eastAsia="宋体" w:hint="default"/>
                <w:spacing w:val="-21"/>
                <w:sz w:val="18"/>
                <w:szCs w:val="18"/>
              </w:rPr>
              <w:t>），</w:t>
            </w:r>
            <w:r>
              <w:rPr>
                <w:rFonts w:ascii="宋体" w:hAnsi="宋体" w:cs="宋体" w:eastAsia="宋体" w:hint="default"/>
                <w:spacing w:val="-92"/>
                <w:sz w:val="18"/>
                <w:szCs w:val="18"/>
              </w:rPr>
              <w:t> </w:t>
            </w:r>
            <w:r>
              <w:rPr>
                <w:rFonts w:ascii="宋体" w:hAnsi="宋体" w:cs="宋体" w:eastAsia="宋体" w:hint="default"/>
                <w:sz w:val="18"/>
                <w:szCs w:val="18"/>
              </w:rPr>
              <w:t>设立地为香港，系晨之科全资子公司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上海晨昫</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上海晨昫信息技术有限公司，系晨之科全资子公司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sz w:val="18"/>
              </w:rPr>
              <w:t>MorningTec</w:t>
            </w:r>
            <w:r>
              <w:rPr>
                <w:rFonts w:ascii="宋体"/>
                <w:spacing w:val="-6"/>
                <w:sz w:val="18"/>
              </w:rPr>
              <w:t> </w:t>
            </w:r>
            <w:r>
              <w:rPr>
                <w:rFonts w:ascii="宋体"/>
                <w:sz w:val="18"/>
              </w:rPr>
              <w:t>Japan</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1"/>
              <w:jc w:val="left"/>
              <w:rPr>
                <w:rFonts w:ascii="宋体" w:hAnsi="宋体" w:cs="宋体" w:eastAsia="宋体" w:hint="default"/>
                <w:sz w:val="18"/>
                <w:szCs w:val="18"/>
              </w:rPr>
            </w:pPr>
            <w:r>
              <w:rPr>
                <w:rFonts w:ascii="宋体" w:hAnsi="宋体" w:cs="宋体" w:eastAsia="宋体" w:hint="default"/>
                <w:spacing w:val="-1"/>
                <w:sz w:val="18"/>
                <w:szCs w:val="18"/>
              </w:rPr>
              <w:t>MorningTec</w:t>
            </w:r>
            <w:r>
              <w:rPr>
                <w:rFonts w:ascii="宋体" w:hAnsi="宋体" w:cs="宋体" w:eastAsia="宋体" w:hint="default"/>
                <w:spacing w:val="5"/>
                <w:sz w:val="18"/>
                <w:szCs w:val="18"/>
              </w:rPr>
              <w:t> </w:t>
            </w:r>
            <w:r>
              <w:rPr>
                <w:rFonts w:ascii="宋体" w:hAnsi="宋体" w:cs="宋体" w:eastAsia="宋体" w:hint="default"/>
                <w:spacing w:val="-1"/>
                <w:sz w:val="18"/>
                <w:szCs w:val="18"/>
              </w:rPr>
              <w:t>Japan</w:t>
            </w:r>
            <w:r>
              <w:rPr>
                <w:rFonts w:ascii="宋体" w:hAnsi="宋体" w:cs="宋体" w:eastAsia="宋体" w:hint="default"/>
                <w:spacing w:val="-39"/>
                <w:sz w:val="18"/>
                <w:szCs w:val="18"/>
              </w:rPr>
              <w:t> </w:t>
            </w:r>
            <w:r>
              <w:rPr>
                <w:rFonts w:ascii="宋体" w:hAnsi="宋体" w:cs="宋体" w:eastAsia="宋体" w:hint="default"/>
                <w:spacing w:val="-1"/>
                <w:sz w:val="18"/>
                <w:szCs w:val="18"/>
              </w:rPr>
              <w:t>株式会社（</w:t>
            </w:r>
            <w:r>
              <w:rPr>
                <w:rFonts w:ascii="宋体" w:hAnsi="宋体" w:cs="宋体" w:eastAsia="宋体" w:hint="default"/>
                <w:spacing w:val="-1"/>
                <w:sz w:val="18"/>
                <w:szCs w:val="18"/>
              </w:rPr>
              <w:t>MorningTec</w:t>
            </w:r>
            <w:r>
              <w:rPr>
                <w:rFonts w:ascii="宋体" w:hAnsi="宋体" w:cs="宋体" w:eastAsia="宋体" w:hint="default"/>
                <w:spacing w:val="5"/>
                <w:sz w:val="18"/>
                <w:szCs w:val="18"/>
              </w:rPr>
              <w:t> </w:t>
            </w:r>
            <w:r>
              <w:rPr>
                <w:rFonts w:ascii="宋体" w:hAnsi="宋体" w:cs="宋体" w:eastAsia="宋体" w:hint="default"/>
                <w:spacing w:val="-1"/>
                <w:sz w:val="18"/>
                <w:szCs w:val="18"/>
              </w:rPr>
              <w:t>Japan</w:t>
            </w:r>
            <w:r>
              <w:rPr>
                <w:rFonts w:ascii="宋体" w:hAnsi="宋体" w:cs="宋体" w:eastAsia="宋体" w:hint="default"/>
                <w:spacing w:val="5"/>
                <w:sz w:val="18"/>
                <w:szCs w:val="18"/>
              </w:rPr>
              <w:t> </w:t>
            </w:r>
            <w:r>
              <w:rPr>
                <w:rFonts w:ascii="宋体" w:hAnsi="宋体" w:cs="宋体" w:eastAsia="宋体" w:hint="default"/>
                <w:spacing w:val="-8"/>
                <w:sz w:val="18"/>
                <w:szCs w:val="18"/>
              </w:rPr>
              <w:t>Limited</w:t>
            </w:r>
            <w:r>
              <w:rPr>
                <w:rFonts w:ascii="宋体" w:hAnsi="宋体" w:cs="宋体" w:eastAsia="宋体" w:hint="default"/>
                <w:spacing w:val="-8"/>
                <w:sz w:val="18"/>
                <w:szCs w:val="18"/>
              </w:rPr>
              <w:t>），系晨之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科亚洲控股全资子公司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东阳光之影</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浙江东阳光之影文化传媒有限公司，系中文光之影全资子公司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反盗版联盟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中文在线反盗版联盟有限公司，系香港公司全资子公司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多彩互娱</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多彩互娱有限公司，系晨之科控股子公司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汤圆公司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2"/>
                <w:sz w:val="18"/>
                <w:szCs w:val="18"/>
              </w:rPr>
              <w:t>北京汤圆和它的小伙伴们网络科技有限公司，系天津公司控股子公司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武汉慧读</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武汉慧读教育科技发展有限公司，系教育科技控股子公司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北京中文万维科技有限公司，系天津中文在线参股公司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中经文睿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中经文睿河北数字出版有限公司，系公司参股公司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新浪阅读</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北京新浪阅读信息技术有限公司，系公司参股公司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全美在线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全美在线（北京）教育科技股份有限公司，系公司参股公司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慕华信息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北京慕华信息科技有限公司，原公司参股公司，目前已退出。</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量子时代</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天津量子时代网络科技有限公司，系公司参股公司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产业投资公司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中文在线（天津）文化教育产业投资管理有限公司，系公司参股公司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星偶时代</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星偶时代（天津）动漫科技有限公司，系公司参股公司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WUXIAWORLD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WUXIAWORLD</w:t>
            </w:r>
            <w:r>
              <w:rPr>
                <w:rFonts w:ascii="宋体" w:hAnsi="宋体" w:cs="宋体" w:eastAsia="宋体" w:hint="default"/>
                <w:spacing w:val="-7"/>
                <w:sz w:val="18"/>
                <w:szCs w:val="18"/>
              </w:rPr>
              <w:t> </w:t>
            </w:r>
            <w:r>
              <w:rPr>
                <w:rFonts w:ascii="宋体" w:hAnsi="宋体" w:cs="宋体" w:eastAsia="宋体" w:hint="default"/>
                <w:sz w:val="18"/>
                <w:szCs w:val="18"/>
              </w:rPr>
              <w:t>LIMITED</w:t>
            </w:r>
            <w:r>
              <w:rPr>
                <w:rFonts w:ascii="宋体" w:hAnsi="宋体" w:cs="宋体" w:eastAsia="宋体" w:hint="default"/>
                <w:sz w:val="18"/>
                <w:szCs w:val="18"/>
              </w:rPr>
              <w:t>，系公司参股公司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有韵文化</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北京中文在线有韵文化发展有限公司有韵文化，系公司参股公司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sz w:val="18"/>
              </w:rPr>
              <w:t>IP</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Intellectual Property</w:t>
            </w:r>
            <w:r>
              <w:rPr>
                <w:rFonts w:ascii="宋体" w:hAnsi="宋体" w:cs="宋体" w:eastAsia="宋体" w:hint="default"/>
                <w:spacing w:val="-54"/>
                <w:sz w:val="18"/>
                <w:szCs w:val="18"/>
              </w:rPr>
              <w:t> </w:t>
            </w:r>
            <w:r>
              <w:rPr>
                <w:rFonts w:ascii="宋体" w:hAnsi="宋体" w:cs="宋体" w:eastAsia="宋体" w:hint="default"/>
                <w:sz w:val="18"/>
                <w:szCs w:val="18"/>
              </w:rPr>
              <w:t>的缩写，指知识产权、版权</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中文在线数字出版集团股份有限公司董事会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中文在线数字出版集团股份有限公司监事会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日或</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年度</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日或</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456" w:lineRule="exact" w:before="0"/>
        <w:ind w:left="2642" w:right="1073"/>
        <w:jc w:val="left"/>
        <w:rPr>
          <w:b w:val="0"/>
          <w:bCs w:val="0"/>
        </w:rPr>
      </w:pPr>
      <w:bookmarkStart w:name="_bookmark1" w:id="2"/>
      <w:bookmarkEnd w:id="2"/>
      <w:r>
        <w:rPr>
          <w:b w:val="0"/>
          <w:bCs w:val="0"/>
        </w:rPr>
      </w:r>
      <w:r>
        <w:rPr/>
        <w:t>第二节 </w:t>
      </w:r>
      <w:r>
        <w:rPr>
          <w:spacing w:val="13"/>
        </w:rPr>
        <w:t> </w:t>
      </w:r>
      <w:r>
        <w:rPr/>
        <w:t>公司简介和主要财务指标</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1073"/>
        <w:jc w:val="left"/>
        <w:rPr>
          <w:b w:val="0"/>
          <w:bCs w:val="0"/>
        </w:rPr>
      </w:pPr>
      <w:r>
        <w:rPr/>
        <w:pict>
          <v:shape style="position:absolute;margin-left:138pt;margin-top:114.672501pt;width:396.95pt;height:19.7pt;mso-position-horizontal-relative:page;mso-position-vertical-relative:paragraph;z-index:-105455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t>一、公司信息</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中文在线</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300364</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中文在线</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COL Digital Publishing Group</w:t>
            </w:r>
            <w:r>
              <w:rPr>
                <w:rFonts w:ascii="宋体"/>
                <w:spacing w:val="-15"/>
                <w:sz w:val="18"/>
              </w:rPr>
              <w:t> </w:t>
            </w:r>
            <w:r>
              <w:rPr>
                <w:rFonts w:ascii="宋体"/>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49"/>
              <w:ind w:left="11" w:right="0"/>
              <w:jc w:val="left"/>
              <w:rPr>
                <w:rFonts w:ascii="宋体" w:hAnsi="宋体" w:cs="宋体" w:eastAsia="宋体" w:hint="default"/>
                <w:sz w:val="18"/>
                <w:szCs w:val="18"/>
              </w:rPr>
            </w:pPr>
            <w:r>
              <w:rPr>
                <w:rFonts w:ascii="宋体"/>
                <w:sz w:val="18"/>
              </w:rPr>
              <w:t>COL</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童之磊</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北京市东城区安定门东大街</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号楼</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宋体" w:hAnsi="宋体" w:cs="宋体" w:eastAsia="宋体" w:hint="default"/>
                <w:sz w:val="18"/>
                <w:szCs w:val="18"/>
              </w:rPr>
              <w:t>608</w:t>
            </w:r>
            <w:r>
              <w:rPr>
                <w:rFonts w:ascii="宋体" w:hAnsi="宋体" w:cs="宋体" w:eastAsia="宋体" w:hint="default"/>
                <w:spacing w:val="-44"/>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100007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北京市东城区安定门东大街</w:t>
            </w:r>
            <w:r>
              <w:rPr>
                <w:rFonts w:ascii="宋体" w:hAnsi="宋体" w:cs="宋体" w:eastAsia="宋体" w:hint="default"/>
                <w:spacing w:val="-44"/>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号雍和大厦</w:t>
            </w:r>
            <w:r>
              <w:rPr>
                <w:rFonts w:ascii="宋体" w:hAnsi="宋体" w:cs="宋体" w:eastAsia="宋体" w:hint="default"/>
                <w:spacing w:val="-44"/>
                <w:sz w:val="18"/>
                <w:szCs w:val="18"/>
              </w:rPr>
              <w:t> </w:t>
            </w:r>
            <w:r>
              <w:rPr>
                <w:rFonts w:ascii="宋体" w:hAnsi="宋体" w:cs="宋体" w:eastAsia="宋体" w:hint="default"/>
                <w:sz w:val="18"/>
                <w:szCs w:val="18"/>
              </w:rPr>
              <w:t>E</w:t>
            </w:r>
            <w:r>
              <w:rPr>
                <w:rFonts w:ascii="宋体" w:hAnsi="宋体" w:cs="宋体" w:eastAsia="宋体" w:hint="default"/>
                <w:spacing w:val="-44"/>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层</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100007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9">
              <w:r>
                <w:rPr>
                  <w:rFonts w:ascii="宋体"/>
                  <w:sz w:val="18"/>
                </w:rPr>
                <w:t>http://www.col.com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hyperlink r:id="rId10">
              <w:r>
                <w:rPr>
                  <w:rFonts w:ascii="宋体"/>
                  <w:sz w:val="18"/>
                </w:rPr>
                <w:t>ir@col.com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073"/>
        <w:jc w:val="left"/>
        <w:rPr>
          <w:b w:val="0"/>
          <w:bCs w:val="0"/>
        </w:rPr>
      </w:pPr>
      <w:r>
        <w:rPr/>
        <w:t>二、联系人和联系方式</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王京京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蒋洁琼</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北京市东城区安定门东大街</w:t>
            </w:r>
            <w:r>
              <w:rPr>
                <w:rFonts w:ascii="宋体" w:hAnsi="宋体" w:cs="宋体" w:eastAsia="宋体" w:hint="default"/>
                <w:spacing w:val="-54"/>
                <w:sz w:val="18"/>
                <w:szCs w:val="18"/>
              </w:rPr>
              <w:t> </w:t>
            </w:r>
            <w:r>
              <w:rPr>
                <w:rFonts w:ascii="宋体" w:hAnsi="宋体" w:cs="宋体" w:eastAsia="宋体" w:hint="default"/>
                <w:sz w:val="18"/>
                <w:szCs w:val="18"/>
              </w:rPr>
              <w:t>28</w:t>
            </w:r>
            <w:r>
              <w:rPr>
                <w:rFonts w:ascii="宋体" w:hAnsi="宋体" w:cs="宋体" w:eastAsia="宋体" w:hint="default"/>
                <w:spacing w:val="-53"/>
                <w:sz w:val="18"/>
                <w:szCs w:val="18"/>
              </w:rPr>
              <w:t> </w:t>
            </w:r>
            <w:r>
              <w:rPr>
                <w:rFonts w:ascii="宋体" w:hAnsi="宋体" w:cs="宋体" w:eastAsia="宋体" w:hint="default"/>
                <w:sz w:val="18"/>
                <w:szCs w:val="18"/>
              </w:rPr>
              <w:t>号雍和大 厦</w:t>
            </w:r>
            <w:r>
              <w:rPr>
                <w:rFonts w:ascii="宋体" w:hAnsi="宋体" w:cs="宋体" w:eastAsia="宋体" w:hint="default"/>
                <w:spacing w:val="-45"/>
                <w:sz w:val="18"/>
                <w:szCs w:val="18"/>
              </w:rPr>
              <w:t> </w:t>
            </w:r>
            <w:r>
              <w:rPr>
                <w:rFonts w:ascii="宋体" w:hAnsi="宋体" w:cs="宋体" w:eastAsia="宋体" w:hint="default"/>
                <w:sz w:val="18"/>
                <w:szCs w:val="18"/>
              </w:rPr>
              <w:t>E</w:t>
            </w:r>
            <w:r>
              <w:rPr>
                <w:rFonts w:ascii="宋体" w:hAnsi="宋体" w:cs="宋体" w:eastAsia="宋体" w:hint="default"/>
                <w:spacing w:val="-44"/>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层</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北京市东城区安定门东大街</w:t>
            </w:r>
            <w:r>
              <w:rPr>
                <w:rFonts w:ascii="宋体" w:hAnsi="宋体" w:cs="宋体" w:eastAsia="宋体" w:hint="default"/>
                <w:spacing w:val="-54"/>
                <w:sz w:val="18"/>
                <w:szCs w:val="18"/>
              </w:rPr>
              <w:t> </w:t>
            </w:r>
            <w:r>
              <w:rPr>
                <w:rFonts w:ascii="宋体" w:hAnsi="宋体" w:cs="宋体" w:eastAsia="宋体" w:hint="default"/>
                <w:sz w:val="18"/>
                <w:szCs w:val="18"/>
              </w:rPr>
              <w:t>28</w:t>
            </w:r>
            <w:r>
              <w:rPr>
                <w:rFonts w:ascii="宋体" w:hAnsi="宋体" w:cs="宋体" w:eastAsia="宋体" w:hint="default"/>
                <w:spacing w:val="-53"/>
                <w:sz w:val="18"/>
                <w:szCs w:val="18"/>
              </w:rPr>
              <w:t> </w:t>
            </w:r>
            <w:r>
              <w:rPr>
                <w:rFonts w:ascii="宋体" w:hAnsi="宋体" w:cs="宋体" w:eastAsia="宋体" w:hint="default"/>
                <w:sz w:val="18"/>
                <w:szCs w:val="18"/>
              </w:rPr>
              <w:t>号雍和大 厦</w:t>
            </w:r>
            <w:r>
              <w:rPr>
                <w:rFonts w:ascii="宋体" w:hAnsi="宋体" w:cs="宋体" w:eastAsia="宋体" w:hint="default"/>
                <w:spacing w:val="-45"/>
                <w:sz w:val="18"/>
                <w:szCs w:val="18"/>
              </w:rPr>
              <w:t> </w:t>
            </w:r>
            <w:r>
              <w:rPr>
                <w:rFonts w:ascii="宋体" w:hAnsi="宋体" w:cs="宋体" w:eastAsia="宋体" w:hint="default"/>
                <w:sz w:val="18"/>
                <w:szCs w:val="18"/>
              </w:rPr>
              <w:t>E</w:t>
            </w:r>
            <w:r>
              <w:rPr>
                <w:rFonts w:ascii="宋体" w:hAnsi="宋体" w:cs="宋体" w:eastAsia="宋体" w:hint="default"/>
                <w:spacing w:val="-44"/>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层</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010-84195757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010-84195757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010-84195550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010-84195550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0">
              <w:r>
                <w:rPr>
                  <w:rFonts w:ascii="宋体"/>
                  <w:sz w:val="18"/>
                </w:rPr>
                <w:t>ir@col.com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hyperlink r:id="rId10">
              <w:r>
                <w:rPr>
                  <w:rFonts w:ascii="宋体"/>
                  <w:sz w:val="18"/>
                </w:rPr>
                <w:t>ir@col.com</w:t>
              </w:r>
            </w:hyperlink>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073"/>
        <w:jc w:val="left"/>
        <w:rPr>
          <w:b w:val="0"/>
          <w:bCs w:val="0"/>
        </w:rPr>
      </w:pPr>
      <w:r>
        <w:rPr/>
        <w:t>三、信息披露及备置地点</w:t>
      </w:r>
      <w:r>
        <w:rPr>
          <w:b w:val="0"/>
          <w:bCs w:val="0"/>
        </w:rPr>
      </w:r>
    </w:p>
    <w:p>
      <w:pPr>
        <w:spacing w:line="240" w:lineRule="auto" w:before="15"/>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《证券时报</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宋体" w:hAnsi="宋体" w:cs="宋体" w:eastAsia="宋体" w:hint="default"/>
                  <w:sz w:val="18"/>
                  <w:szCs w:val="18"/>
                </w:rPr>
                <w:t>http://www.cninfo.com.cn</w:t>
              </w:r>
            </w:hyperlink>
            <w:r>
              <w:rPr>
                <w:rFonts w:ascii="宋体" w:hAnsi="宋体" w:cs="宋体" w:eastAsia="宋体" w:hint="default"/>
                <w:sz w:val="18"/>
                <w:szCs w:val="18"/>
              </w:rPr>
              <w:t>）</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证券投资部</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073"/>
        <w:jc w:val="left"/>
        <w:rPr>
          <w:b w:val="0"/>
          <w:bCs w:val="0"/>
        </w:rPr>
      </w:pPr>
      <w:r>
        <w:rPr/>
        <w:t>四、其他有关资料</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1073"/>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174.477005pt;margin-top:506.709991pt;width:107.95pt;height:19.7pt;mso-position-horizontal-relative:page;mso-position-vertical-relative:page;z-index:-105450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北京市东城区朝阳门北大街</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号富华大厦</w:t>
            </w:r>
            <w:r>
              <w:rPr>
                <w:rFonts w:ascii="宋体" w:hAnsi="宋体" w:cs="宋体" w:eastAsia="宋体" w:hint="default"/>
                <w:spacing w:val="-44"/>
                <w:sz w:val="18"/>
                <w:szCs w:val="18"/>
              </w:rPr>
              <w:t> </w:t>
            </w:r>
            <w:r>
              <w:rPr>
                <w:rFonts w:ascii="宋体" w:hAnsi="宋体" w:cs="宋体" w:eastAsia="宋体" w:hint="default"/>
                <w:sz w:val="18"/>
                <w:szCs w:val="18"/>
              </w:rPr>
              <w:t>A</w:t>
            </w:r>
            <w:r>
              <w:rPr>
                <w:rFonts w:ascii="宋体" w:hAnsi="宋体" w:cs="宋体" w:eastAsia="宋体" w:hint="default"/>
                <w:spacing w:val="-44"/>
                <w:sz w:val="18"/>
                <w:szCs w:val="18"/>
              </w:rPr>
              <w:t>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唐炫、王宏疆</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公司聘请的报告期内履行持续督导职责的保荐机构</w:t>
      </w:r>
    </w:p>
    <w:p>
      <w:pPr>
        <w:spacing w:line="240" w:lineRule="auto" w:before="4"/>
        <w:rPr>
          <w:rFonts w:ascii="宋体" w:hAnsi="宋体" w:cs="宋体" w:eastAsia="宋体" w:hint="default"/>
          <w:sz w:val="19"/>
          <w:szCs w:val="19"/>
        </w:rPr>
      </w:pPr>
    </w:p>
    <w:p>
      <w:pPr>
        <w:pStyle w:val="BodyText"/>
        <w:spacing w:line="434" w:lineRule="auto"/>
        <w:ind w:right="4993"/>
        <w:jc w:val="left"/>
      </w:pPr>
      <w:r>
        <w:rPr/>
        <w:t>□ 适用 √</w:t>
      </w:r>
      <w:r>
        <w:rPr>
          <w:spacing w:val="-1"/>
        </w:rPr>
        <w:t> </w:t>
      </w:r>
      <w:r>
        <w:rPr/>
        <w:t>不适用</w:t>
      </w:r>
      <w:r>
        <w:rPr/>
        <w:t> 公司聘请的报告期内履行持续督导职责的财务顾问</w:t>
      </w:r>
    </w:p>
    <w:p>
      <w:pPr>
        <w:pStyle w:val="BodyText"/>
        <w:spacing w:line="240" w:lineRule="auto" w:before="58"/>
        <w:ind w:right="1073"/>
        <w:jc w:val="left"/>
      </w:pPr>
      <w:r>
        <w:rPr/>
        <w:t>√ 适用 □</w:t>
      </w:r>
      <w:r>
        <w:rPr>
          <w:spacing w:val="-1"/>
        </w:rPr>
        <w:t> </w:t>
      </w:r>
      <w:r>
        <w:rPr/>
        <w:t>不适用</w:t>
      </w:r>
    </w:p>
    <w:p>
      <w:pPr>
        <w:spacing w:line="240" w:lineRule="auto" w:before="6"/>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北京市朝阳区建国路</w:t>
            </w:r>
            <w:r>
              <w:rPr>
                <w:rFonts w:ascii="宋体" w:hAnsi="宋体" w:cs="宋体" w:eastAsia="宋体" w:hint="default"/>
                <w:spacing w:val="-44"/>
                <w:sz w:val="18"/>
                <w:szCs w:val="18"/>
              </w:rPr>
              <w:t> </w:t>
            </w:r>
            <w:r>
              <w:rPr>
                <w:rFonts w:ascii="宋体" w:hAnsi="宋体" w:cs="宋体" w:eastAsia="宋体" w:hint="default"/>
                <w:sz w:val="18"/>
                <w:szCs w:val="18"/>
              </w:rPr>
              <w:t>81</w:t>
            </w:r>
            <w:r>
              <w:rPr>
                <w:rFonts w:ascii="宋体" w:hAnsi="宋体" w:cs="宋体" w:eastAsia="宋体" w:hint="default"/>
                <w:spacing w:val="-44"/>
                <w:sz w:val="18"/>
                <w:szCs w:val="18"/>
              </w:rPr>
              <w:t> </w:t>
            </w:r>
            <w:r>
              <w:rPr>
                <w:rFonts w:ascii="宋体" w:hAnsi="宋体" w:cs="宋体" w:eastAsia="宋体" w:hint="default"/>
                <w:sz w:val="18"/>
                <w:szCs w:val="18"/>
              </w:rPr>
              <w:t>号华</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贸写字楼一座</w:t>
            </w:r>
            <w:r>
              <w:rPr>
                <w:rFonts w:ascii="宋体" w:hAnsi="宋体" w:cs="宋体" w:eastAsia="宋体" w:hint="default"/>
                <w:spacing w:val="-44"/>
                <w:sz w:val="18"/>
                <w:szCs w:val="18"/>
              </w:rPr>
              <w:t> </w:t>
            </w:r>
            <w:r>
              <w:rPr>
                <w:rFonts w:ascii="宋体" w:hAnsi="宋体" w:cs="宋体" w:eastAsia="宋体" w:hint="default"/>
                <w:sz w:val="18"/>
                <w:szCs w:val="18"/>
              </w:rPr>
              <w:t>22</w:t>
            </w:r>
            <w:r>
              <w:rPr>
                <w:rFonts w:ascii="宋体" w:hAnsi="宋体" w:cs="宋体" w:eastAsia="宋体" w:hint="default"/>
                <w:spacing w:val="-44"/>
                <w:sz w:val="18"/>
                <w:szCs w:val="18"/>
              </w:rPr>
              <w:t>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胡晓、张希</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spacing w:line="240" w:lineRule="auto" w:before="1"/>
        <w:rPr>
          <w:rFonts w:ascii="宋体" w:hAnsi="宋体" w:cs="宋体" w:eastAsia="宋体" w:hint="default"/>
          <w:sz w:val="18"/>
          <w:szCs w:val="18"/>
        </w:rPr>
      </w:pPr>
    </w:p>
    <w:p>
      <w:pPr>
        <w:pStyle w:val="Heading2"/>
        <w:spacing w:line="367" w:lineRule="exact"/>
        <w:ind w:right="1073"/>
        <w:jc w:val="left"/>
        <w:rPr>
          <w:b w:val="0"/>
          <w:bCs w:val="0"/>
        </w:rPr>
      </w:pPr>
      <w:r>
        <w:rPr/>
        <w:t>五、主要会计数据和财务指标</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1073"/>
        <w:jc w:val="left"/>
      </w:pPr>
      <w:r>
        <w:rPr/>
        <w:t>公司是否需追溯调整或重述以前年度会计数据</w:t>
      </w:r>
    </w:p>
    <w:p>
      <w:pPr>
        <w:spacing w:line="240" w:lineRule="auto" w:before="4"/>
        <w:rPr>
          <w:rFonts w:ascii="宋体" w:hAnsi="宋体" w:cs="宋体" w:eastAsia="宋体" w:hint="default"/>
          <w:sz w:val="19"/>
          <w:szCs w:val="19"/>
        </w:rPr>
      </w:pPr>
    </w:p>
    <w:p>
      <w:pPr>
        <w:pStyle w:val="BodyText"/>
        <w:spacing w:line="240" w:lineRule="auto"/>
        <w:ind w:right="1073"/>
        <w:jc w:val="left"/>
      </w:pPr>
      <w:r>
        <w:rPr/>
        <w:pict>
          <v:shape style="position:absolute;margin-left:174.477005pt;margin-top:67.175629pt;width:107.95pt;height:19.7pt;mso-position-horizontal-relative:page;mso-position-vertical-relative:paragraph;z-index:-105452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t>□ 是 √</w:t>
      </w:r>
      <w:r>
        <w:rPr>
          <w:spacing w:val="-1"/>
        </w:rPr>
        <w:t> </w:t>
      </w:r>
      <w:r>
        <w:rPr/>
        <w:t>否</w:t>
      </w:r>
    </w:p>
    <w:p>
      <w:pPr>
        <w:spacing w:line="240" w:lineRule="auto" w:before="6"/>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2835"/>
        <w:gridCol w:w="139"/>
        <w:gridCol w:w="1546"/>
        <w:gridCol w:w="1683"/>
        <w:gridCol w:w="1682"/>
        <w:gridCol w:w="1685"/>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7"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705,377,023.73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885,489,948.35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716,779,582.45</w:t>
            </w:r>
          </w:p>
        </w:tc>
      </w:tr>
      <w:tr>
        <w:trPr>
          <w:trHeight w:val="403" w:hRule="exact"/>
        </w:trPr>
        <w:tc>
          <w:tcPr>
            <w:tcW w:w="283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39" w:type="dxa"/>
            <w:tcBorders>
              <w:top w:val="single" w:sz="4" w:space="0" w:color="000000"/>
              <w:left w:val="single" w:sz="4" w:space="0" w:color="000000"/>
              <w:bottom w:val="single" w:sz="4" w:space="0" w:color="000000"/>
              <w:right w:val="nil" w:sz="6" w:space="0" w:color="auto"/>
            </w:tcBorders>
            <w:shd w:val="clear" w:color="auto" w:fill="FFFFFF"/>
          </w:tcPr>
          <w:p>
            <w:pPr/>
          </w:p>
        </w:tc>
        <w:tc>
          <w:tcPr>
            <w:tcW w:w="1546"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-603,290,627.06</w:t>
            </w:r>
          </w:p>
        </w:tc>
        <w:tc>
          <w:tcPr>
            <w:tcW w:w="168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-1,508,461,329.35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60.01%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77,527,103.03</w:t>
            </w:r>
          </w:p>
        </w:tc>
      </w:tr>
      <w:tr>
        <w:trPr>
          <w:trHeight w:val="71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685"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sz w:val="18"/>
              </w:rPr>
              <w:t>-645,089,041.26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-1,966,141,565.61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67.19%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45,625,617.01</w:t>
            </w:r>
          </w:p>
        </w:tc>
      </w:tr>
      <w:tr>
        <w:trPr>
          <w:trHeight w:val="403" w:hRule="exact"/>
        </w:trPr>
        <w:tc>
          <w:tcPr>
            <w:tcW w:w="283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39" w:type="dxa"/>
            <w:tcBorders>
              <w:top w:val="single" w:sz="4" w:space="0" w:color="000000"/>
              <w:left w:val="single" w:sz="4" w:space="0" w:color="000000"/>
              <w:bottom w:val="single" w:sz="4" w:space="0" w:color="000000"/>
              <w:right w:val="nil" w:sz="6" w:space="0" w:color="auto"/>
            </w:tcBorders>
            <w:shd w:val="clear" w:color="auto" w:fill="FFFFFF"/>
          </w:tcPr>
          <w:p>
            <w:pPr/>
          </w:p>
        </w:tc>
        <w:tc>
          <w:tcPr>
            <w:tcW w:w="1546"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49"/>
              <w:ind w:right="9"/>
              <w:jc w:val="right"/>
              <w:rPr>
                <w:rFonts w:ascii="宋体" w:hAnsi="宋体" w:cs="宋体" w:eastAsia="宋体" w:hint="default"/>
                <w:sz w:val="18"/>
                <w:szCs w:val="18"/>
              </w:rPr>
            </w:pPr>
            <w:r>
              <w:rPr>
                <w:rFonts w:ascii="宋体"/>
                <w:spacing w:val="-1"/>
                <w:sz w:val="18"/>
              </w:rPr>
              <w:t>34,218,596.53</w:t>
            </w:r>
          </w:p>
        </w:tc>
        <w:tc>
          <w:tcPr>
            <w:tcW w:w="168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-89,389,368.35</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138.28%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239,252,264.20</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0" w:right="0"/>
              <w:jc w:val="left"/>
              <w:rPr>
                <w:rFonts w:ascii="宋体" w:hAnsi="宋体" w:cs="宋体" w:eastAsia="宋体" w:hint="default"/>
                <w:sz w:val="18"/>
                <w:szCs w:val="18"/>
              </w:rPr>
            </w:pPr>
            <w:r>
              <w:rPr>
                <w:rFonts w:ascii="宋体"/>
                <w:sz w:val="18"/>
              </w:rPr>
              <w:t>-0.7853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-1.9912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0.1100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0" w:right="0"/>
              <w:jc w:val="left"/>
              <w:rPr>
                <w:rFonts w:ascii="宋体" w:hAnsi="宋体" w:cs="宋体" w:eastAsia="宋体" w:hint="default"/>
                <w:sz w:val="18"/>
                <w:szCs w:val="18"/>
              </w:rPr>
            </w:pPr>
            <w:r>
              <w:rPr>
                <w:rFonts w:ascii="宋体"/>
                <w:sz w:val="18"/>
              </w:rPr>
              <w:t>-0.7853</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-1.9912</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60.56%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0.1089</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0" w:right="0"/>
              <w:jc w:val="left"/>
              <w:rPr>
                <w:rFonts w:ascii="宋体" w:hAnsi="宋体" w:cs="宋体" w:eastAsia="宋体" w:hint="default"/>
                <w:sz w:val="18"/>
                <w:szCs w:val="18"/>
              </w:rPr>
            </w:pPr>
            <w:r>
              <w:rPr>
                <w:rFonts w:ascii="宋体"/>
                <w:sz w:val="18"/>
              </w:rPr>
              <w:t>-31.96%</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-56.34%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24.38%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3.00%</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年末</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1" w:right="0"/>
              <w:jc w:val="left"/>
              <w:rPr>
                <w:rFonts w:ascii="宋体" w:hAnsi="宋体" w:cs="宋体" w:eastAsia="宋体" w:hint="default"/>
                <w:sz w:val="18"/>
                <w:szCs w:val="18"/>
              </w:rPr>
            </w:pPr>
            <w:r>
              <w:rPr>
                <w:rFonts w:ascii="宋体"/>
                <w:sz w:val="18"/>
              </w:rPr>
              <w:t>1,802,583,811.25</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2,590,576,031.24</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-30.42%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2,963,325,381.70</w:t>
            </w:r>
          </w:p>
        </w:tc>
      </w:tr>
      <w:tr>
        <w:trPr>
          <w:trHeight w:val="403" w:hRule="exact"/>
        </w:trPr>
        <w:tc>
          <w:tcPr>
            <w:tcW w:w="283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c>
          <w:tcPr>
            <w:tcW w:w="139" w:type="dxa"/>
            <w:tcBorders>
              <w:top w:val="single" w:sz="4" w:space="0" w:color="000000"/>
              <w:left w:val="single" w:sz="4" w:space="0" w:color="000000"/>
              <w:bottom w:val="single" w:sz="4" w:space="0" w:color="000000"/>
              <w:right w:val="nil" w:sz="6" w:space="0" w:color="auto"/>
            </w:tcBorders>
            <w:shd w:val="clear" w:color="auto" w:fill="FFFFFF"/>
          </w:tcPr>
          <w:p>
            <w:pPr/>
          </w:p>
        </w:tc>
        <w:tc>
          <w:tcPr>
            <w:tcW w:w="1546" w:type="dxa"/>
            <w:tcBorders>
              <w:top w:val="single" w:sz="4" w:space="0" w:color="000000"/>
              <w:left w:val="nil" w:sz="6" w:space="0" w:color="auto"/>
              <w:bottom w:val="single" w:sz="4" w:space="0" w:color="000000"/>
              <w:right w:val="single" w:sz="13" w:space="0" w:color="FFFFFF"/>
            </w:tcBorders>
          </w:tcPr>
          <w:p>
            <w:pPr>
              <w:pStyle w:val="TableParagraph"/>
              <w:spacing w:line="240" w:lineRule="auto" w:before="49"/>
              <w:ind w:right="10"/>
              <w:jc w:val="right"/>
              <w:rPr>
                <w:rFonts w:ascii="宋体" w:hAnsi="宋体" w:cs="宋体" w:eastAsia="宋体" w:hint="default"/>
                <w:sz w:val="18"/>
                <w:szCs w:val="18"/>
              </w:rPr>
            </w:pPr>
            <w:r>
              <w:rPr>
                <w:rFonts w:ascii="宋体"/>
                <w:spacing w:val="-1"/>
                <w:sz w:val="18"/>
              </w:rPr>
              <w:t>1,415,848,334.22</w:t>
            </w:r>
          </w:p>
        </w:tc>
        <w:tc>
          <w:tcPr>
            <w:tcW w:w="168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2,179,595,711.01</w:t>
            </w: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-35.04%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2,664,011,406.07</w:t>
            </w:r>
          </w:p>
        </w:tc>
      </w:tr>
    </w:tbl>
    <w:p>
      <w:pPr>
        <w:spacing w:line="240" w:lineRule="auto" w:before="1"/>
        <w:rPr>
          <w:rFonts w:ascii="宋体" w:hAnsi="宋体" w:cs="宋体" w:eastAsia="宋体" w:hint="default"/>
          <w:sz w:val="18"/>
          <w:szCs w:val="18"/>
        </w:rPr>
      </w:pPr>
    </w:p>
    <w:p>
      <w:pPr>
        <w:pStyle w:val="Heading2"/>
        <w:spacing w:line="367" w:lineRule="exact"/>
        <w:ind w:right="1073"/>
        <w:jc w:val="left"/>
        <w:rPr>
          <w:b w:val="0"/>
          <w:bCs w:val="0"/>
        </w:rPr>
      </w:pPr>
      <w:r>
        <w:rPr/>
        <w:pict>
          <v:shape style="position:absolute;margin-left:174.477005pt;margin-top:-31.997499pt;width:107.95pt;height:19.7pt;mso-position-horizontal-relative:page;mso-position-vertical-relative:paragraph;z-index:-105448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t>六、分季度主要财务指标</w:t>
      </w:r>
      <w:r>
        <w:rPr>
          <w:b w:val="0"/>
          <w:bCs w:val="0"/>
        </w:rPr>
      </w:r>
    </w:p>
    <w:p>
      <w:pPr>
        <w:spacing w:line="240" w:lineRule="auto" w:before="11"/>
        <w:rPr>
          <w:rFonts w:ascii="Microsoft JhengHei" w:hAnsi="Microsoft JhengHei" w:cs="Microsoft JhengHei" w:eastAsia="Microsoft JhengHei" w:hint="default"/>
          <w:b/>
          <w:bCs/>
          <w:sz w:val="15"/>
          <w:szCs w:val="1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1"/>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9" w:right="0"/>
              <w:jc w:val="left"/>
              <w:rPr>
                <w:rFonts w:ascii="宋体" w:hAnsi="宋体" w:cs="宋体" w:eastAsia="宋体" w:hint="default"/>
                <w:sz w:val="18"/>
                <w:szCs w:val="18"/>
              </w:rPr>
            </w:pPr>
            <w:r>
              <w:rPr>
                <w:rFonts w:ascii="宋体"/>
                <w:sz w:val="18"/>
              </w:rPr>
              <w:t>154,954,005.69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187,540,359.96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6" w:right="0"/>
              <w:jc w:val="left"/>
              <w:rPr>
                <w:rFonts w:ascii="宋体" w:hAnsi="宋体" w:cs="宋体" w:eastAsia="宋体" w:hint="default"/>
                <w:sz w:val="18"/>
                <w:szCs w:val="18"/>
              </w:rPr>
            </w:pPr>
            <w:r>
              <w:rPr>
                <w:rFonts w:ascii="宋体"/>
                <w:sz w:val="18"/>
              </w:rPr>
              <w:t>158,291,498.29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7" w:right="0"/>
              <w:jc w:val="left"/>
              <w:rPr>
                <w:rFonts w:ascii="宋体" w:hAnsi="宋体" w:cs="宋体" w:eastAsia="宋体" w:hint="default"/>
                <w:sz w:val="18"/>
                <w:szCs w:val="18"/>
              </w:rPr>
            </w:pPr>
            <w:r>
              <w:rPr>
                <w:rFonts w:ascii="宋体"/>
                <w:sz w:val="18"/>
              </w:rPr>
              <w:t>204,591,159.79</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0"/>
        <w:gridCol w:w="1741"/>
        <w:gridCol w:w="1740"/>
        <w:gridCol w:w="1738"/>
        <w:gridCol w:w="1731"/>
      </w:tblGrid>
      <w:tr>
        <w:trPr>
          <w:trHeight w:val="401"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-80,698,920.47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-70,657,348.56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-41,045,570.19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-410,888,787.84</w:t>
            </w:r>
          </w:p>
        </w:tc>
      </w:tr>
      <w:tr>
        <w:trPr>
          <w:trHeight w:val="716"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-81,855,156.16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-72,009,292.99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-52,161,972.98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-439,062,619.13</w:t>
            </w:r>
          </w:p>
        </w:tc>
      </w:tr>
      <w:tr>
        <w:trPr>
          <w:trHeight w:val="403" w:hRule="exact"/>
        </w:trPr>
        <w:tc>
          <w:tcPr>
            <w:tcW w:w="2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-28,983,566.38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14,977,146.23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-18,257,073.53</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66,482,090.21</w:t>
            </w:r>
          </w:p>
        </w:tc>
      </w:tr>
    </w:tbl>
    <w:p>
      <w:pPr>
        <w:spacing w:line="240" w:lineRule="auto" w:before="9"/>
        <w:rPr>
          <w:rFonts w:ascii="宋体" w:hAnsi="宋体" w:cs="宋体" w:eastAsia="宋体" w:hint="default"/>
          <w:sz w:val="8"/>
          <w:szCs w:val="8"/>
        </w:rPr>
      </w:pPr>
    </w:p>
    <w:p>
      <w:pPr>
        <w:pStyle w:val="BodyText"/>
        <w:spacing w:line="355" w:lineRule="auto" w:before="26"/>
        <w:ind w:left="152" w:right="1073" w:firstLine="480"/>
        <w:jc w:val="left"/>
      </w:pPr>
      <w:r>
        <w:rPr/>
        <w:t>上述财务指标或其加总数是否与公司已披露季度报告、半年度报告相关财务指标存在重 大差异</w:t>
      </w:r>
    </w:p>
    <w:p>
      <w:pPr>
        <w:spacing w:line="470" w:lineRule="auto" w:before="139"/>
        <w:ind w:left="152" w:right="691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是 √</w:t>
      </w:r>
      <w:r>
        <w:rPr>
          <w:rFonts w:ascii="宋体" w:hAnsi="宋体" w:cs="宋体" w:eastAsia="宋体" w:hint="default"/>
          <w:spacing w:val="-1"/>
          <w:sz w:val="24"/>
          <w:szCs w:val="24"/>
        </w:rPr>
        <w:t> </w:t>
      </w:r>
      <w:r>
        <w:rPr>
          <w:rFonts w:ascii="宋体" w:hAnsi="宋体" w:cs="宋体" w:eastAsia="宋体" w:hint="default"/>
          <w:sz w:val="24"/>
          <w:szCs w:val="24"/>
        </w:rPr>
        <w:t>否</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七、境内外会计准则下会计数据差异</w:t>
      </w:r>
      <w:r>
        <w:rPr>
          <w:rFonts w:ascii="Microsoft JhengHei" w:hAnsi="Microsoft JhengHei" w:cs="Microsoft JhengHei" w:eastAsia="Microsoft JhengHei" w:hint="default"/>
          <w:sz w:val="24"/>
          <w:szCs w:val="24"/>
        </w:rPr>
      </w:r>
    </w:p>
    <w:p>
      <w:pPr>
        <w:spacing w:line="291"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、同时按照国际会计准则与按照中国会计准则披露的财务报告中净利润和净资产差异情况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434" w:lineRule="auto"/>
        <w:ind w:right="1073"/>
        <w:jc w:val="left"/>
      </w:pPr>
      <w:r>
        <w:rPr/>
        <w:t>□ 适用 √</w:t>
      </w:r>
      <w:r>
        <w:rPr>
          <w:spacing w:val="-1"/>
        </w:rPr>
        <w:t> </w:t>
      </w:r>
      <w:r>
        <w:rPr/>
        <w:t>不适用</w:t>
      </w:r>
      <w:r>
        <w:rPr/>
        <w:t> 公司报告期不存在按照国际会计准则与按照中国会计准则披露的财务报告中净利润和净</w:t>
      </w:r>
    </w:p>
    <w:p>
      <w:pPr>
        <w:pStyle w:val="BodyText"/>
        <w:spacing w:line="274" w:lineRule="exact"/>
        <w:ind w:left="152" w:right="1073"/>
        <w:jc w:val="left"/>
      </w:pPr>
      <w:r>
        <w:rPr/>
        <w:t>资产差异情况。</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、同时按照境外会计准则与按照中国会计准则披露的财务报告中净利润和净资产差异情况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1073"/>
        <w:jc w:val="left"/>
      </w:pPr>
      <w:r>
        <w:rPr/>
        <w:t>□ 适用 √</w:t>
      </w:r>
      <w:r>
        <w:rPr>
          <w:spacing w:val="-1"/>
        </w:rPr>
        <w:t> </w:t>
      </w:r>
      <w:r>
        <w:rPr/>
        <w:t>不适用</w:t>
      </w:r>
      <w:r>
        <w:rPr/>
        <w:t> 公司报告期不存在按照境外会计准则与按照中国会计准则披露的财务报告中净利润和净</w:t>
      </w:r>
    </w:p>
    <w:p>
      <w:pPr>
        <w:pStyle w:val="BodyText"/>
        <w:spacing w:line="274" w:lineRule="exact"/>
        <w:ind w:left="152" w:right="1073"/>
        <w:jc w:val="left"/>
      </w:pPr>
      <w:r>
        <w:rPr/>
        <w:t>资产差异情况。</w:t>
      </w:r>
    </w:p>
    <w:p>
      <w:pPr>
        <w:spacing w:line="240" w:lineRule="auto" w:before="13"/>
        <w:rPr>
          <w:rFonts w:ascii="宋体" w:hAnsi="宋体" w:cs="宋体" w:eastAsia="宋体" w:hint="default"/>
          <w:sz w:val="22"/>
          <w:szCs w:val="22"/>
        </w:rPr>
      </w:pPr>
    </w:p>
    <w:p>
      <w:pPr>
        <w:pStyle w:val="Heading2"/>
        <w:spacing w:line="240" w:lineRule="auto"/>
        <w:ind w:right="1073"/>
        <w:jc w:val="left"/>
        <w:rPr>
          <w:b w:val="0"/>
          <w:bCs w:val="0"/>
        </w:rPr>
      </w:pPr>
      <w:r>
        <w:rPr/>
        <w:t>八、非经常性损益项目及金额</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right="1073"/>
        <w:jc w:val="left"/>
      </w:pPr>
      <w:r>
        <w:rPr/>
        <w:t>√ 适用 □</w:t>
      </w:r>
      <w:r>
        <w:rPr>
          <w:spacing w:val="-1"/>
        </w:rPr>
        <w:t> </w:t>
      </w:r>
      <w:r>
        <w:rPr/>
        <w:t>不适用</w:t>
      </w:r>
    </w:p>
    <w:p>
      <w:pPr>
        <w:spacing w:line="240" w:lineRule="auto" w:before="2"/>
        <w:rPr>
          <w:rFonts w:ascii="宋体" w:hAnsi="宋体" w:cs="宋体" w:eastAsia="宋体" w:hint="default"/>
          <w:sz w:val="17"/>
          <w:szCs w:val="1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31" w:type="dxa"/>
        <w:tblLayout w:type="fixed"/>
        <w:tblCellMar>
          <w:top w:w="0" w:type="dxa"/>
          <w:left w:w="0" w:type="dxa"/>
          <w:bottom w:w="0" w:type="dxa"/>
          <w:right w:w="0" w:type="dxa"/>
        </w:tblCellMar>
        <w:tblLook w:val="01E0"/>
      </w:tblPr>
      <w:tblGrid>
        <w:gridCol w:w="4046"/>
        <w:gridCol w:w="1886"/>
        <w:gridCol w:w="1874"/>
        <w:gridCol w:w="1880"/>
      </w:tblGrid>
      <w:tr>
        <w:trPr>
          <w:trHeight w:val="396" w:hRule="exact"/>
        </w:trPr>
        <w:tc>
          <w:tcPr>
            <w:tcW w:w="4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年金额</w:t>
            </w:r>
          </w:p>
        </w:tc>
        <w:tc>
          <w:tcPr>
            <w:tcW w:w="1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年金额</w:t>
            </w:r>
          </w:p>
        </w:tc>
      </w:tr>
      <w:tr>
        <w:trPr>
          <w:trHeight w:val="720" w:hRule="exact"/>
        </w:trPr>
        <w:tc>
          <w:tcPr>
            <w:tcW w:w="4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 w:right="6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 冲销部分）</w:t>
            </w:r>
          </w:p>
        </w:tc>
        <w:tc>
          <w:tcPr>
            <w:tcW w:w="18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4,761,173.67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52,677,505.20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65,841.45</w:t>
            </w:r>
          </w:p>
        </w:tc>
      </w:tr>
      <w:tr>
        <w:trPr>
          <w:trHeight w:val="1025" w:hRule="exact"/>
        </w:trPr>
        <w:tc>
          <w:tcPr>
            <w:tcW w:w="4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 按照国家统一标准定额或定量享受的政府补助除 外）</w:t>
            </w:r>
          </w:p>
        </w:tc>
        <w:tc>
          <w:tcPr>
            <w:tcW w:w="188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13,874,328.05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10,406,846.22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30,167,205.38</w:t>
            </w:r>
          </w:p>
        </w:tc>
      </w:tr>
      <w:tr>
        <w:trPr>
          <w:trHeight w:val="1027" w:hRule="exact"/>
        </w:trPr>
        <w:tc>
          <w:tcPr>
            <w:tcW w:w="4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1"/>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企业取得子公司、联营企业及合营企业的投资成本 小于取得投资时应享有被投资单位可辨认净资产公 允价值产生的收益</w:t>
            </w:r>
          </w:p>
        </w:tc>
        <w:tc>
          <w:tcPr>
            <w:tcW w:w="1886" w:type="dxa"/>
            <w:tcBorders>
              <w:top w:val="single" w:sz="4" w:space="0" w:color="000000"/>
              <w:left w:val="single" w:sz="12" w:space="0" w:color="D2D2D2"/>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133,631,127.91</w:t>
            </w:r>
          </w:p>
        </w:tc>
        <w:tc>
          <w:tcPr>
            <w:tcW w:w="18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20" w:type="dxa"/>
        <w:tblLayout w:type="fixed"/>
        <w:tblCellMar>
          <w:top w:w="0" w:type="dxa"/>
          <w:left w:w="0" w:type="dxa"/>
          <w:bottom w:w="0" w:type="dxa"/>
          <w:right w:w="0" w:type="dxa"/>
        </w:tblCellMar>
        <w:tblLook w:val="01E0"/>
      </w:tblPr>
      <w:tblGrid>
        <w:gridCol w:w="4068"/>
        <w:gridCol w:w="369"/>
        <w:gridCol w:w="1506"/>
        <w:gridCol w:w="1874"/>
        <w:gridCol w:w="1880"/>
      </w:tblGrid>
      <w:tr>
        <w:trPr>
          <w:trHeight w:val="402"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1" w:right="0"/>
              <w:jc w:val="left"/>
              <w:rPr>
                <w:rFonts w:ascii="宋体" w:hAnsi="宋体" w:cs="宋体" w:eastAsia="宋体" w:hint="default"/>
                <w:sz w:val="18"/>
                <w:szCs w:val="18"/>
              </w:rPr>
            </w:pPr>
            <w:r>
              <w:rPr>
                <w:rFonts w:ascii="宋体"/>
                <w:sz w:val="18"/>
              </w:rPr>
              <w:t>-6,108,315.62</w:t>
            </w:r>
          </w:p>
        </w:tc>
        <w:tc>
          <w:tcPr>
            <w:tcW w:w="1874" w:type="dxa"/>
            <w:tcBorders>
              <w:top w:val="single" w:sz="4" w:space="0" w:color="000000"/>
              <w:left w:val="single" w:sz="4" w:space="0" w:color="000000"/>
              <w:bottom w:val="single" w:sz="4" w:space="0" w:color="000000"/>
              <w:right w:val="single" w:sz="4" w:space="0" w:color="000000"/>
            </w:tcBorders>
          </w:tcPr>
          <w:p>
            <w:pPr/>
          </w:p>
        </w:tc>
        <w:tc>
          <w:tcPr>
            <w:tcW w:w="188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 w:right="73"/>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 外，持有交易性金融资产、衍生金融资产、交易性 </w:t>
            </w:r>
            <w:r>
              <w:rPr>
                <w:rFonts w:ascii="宋体" w:hAnsi="宋体" w:cs="宋体" w:eastAsia="宋体" w:hint="default"/>
                <w:spacing w:val="-2"/>
                <w:sz w:val="18"/>
                <w:szCs w:val="18"/>
              </w:rPr>
              <w:t>金融负债、衍生金融负债产生的公允价值变动损益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以及处置交易性金融资产、衍生金融资产、交易性 金融负债、衍生金融负债和其他债权投资取得的投 资收益</w:t>
            </w:r>
          </w:p>
        </w:tc>
        <w:tc>
          <w:tcPr>
            <w:tcW w:w="369"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50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7" w:right="0"/>
              <w:jc w:val="left"/>
              <w:rPr>
                <w:rFonts w:ascii="宋体" w:hAnsi="宋体" w:cs="宋体" w:eastAsia="宋体" w:hint="default"/>
                <w:sz w:val="18"/>
                <w:szCs w:val="18"/>
              </w:rPr>
            </w:pPr>
            <w:r>
              <w:rPr>
                <w:rFonts w:ascii="宋体"/>
                <w:sz w:val="18"/>
              </w:rPr>
              <w:t>29,219,886.77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宋体" w:hAnsi="宋体" w:cs="宋体" w:eastAsia="宋体" w:hint="default"/>
                <w:sz w:val="18"/>
                <w:szCs w:val="18"/>
              </w:rPr>
            </w:pPr>
            <w:r>
              <w:rPr>
                <w:rFonts w:ascii="宋体"/>
                <w:spacing w:val="-1"/>
                <w:sz w:val="18"/>
              </w:rPr>
              <w:t>260,502,000.00</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9"/>
              <w:jc w:val="right"/>
              <w:rPr>
                <w:rFonts w:ascii="宋体" w:hAnsi="宋体" w:cs="宋体" w:eastAsia="宋体" w:hint="default"/>
                <w:sz w:val="18"/>
                <w:szCs w:val="18"/>
              </w:rPr>
            </w:pPr>
            <w:r>
              <w:rPr>
                <w:rFonts w:ascii="宋体"/>
                <w:spacing w:val="-1"/>
                <w:sz w:val="18"/>
              </w:rPr>
              <w:t>903,867.00</w:t>
            </w:r>
          </w:p>
        </w:tc>
      </w:tr>
      <w:tr>
        <w:trPr>
          <w:trHeight w:val="402"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1" w:right="0"/>
              <w:jc w:val="left"/>
              <w:rPr>
                <w:rFonts w:ascii="宋体" w:hAnsi="宋体" w:cs="宋体" w:eastAsia="宋体" w:hint="default"/>
                <w:sz w:val="18"/>
                <w:szCs w:val="18"/>
              </w:rPr>
            </w:pPr>
            <w:r>
              <w:rPr>
                <w:rFonts w:ascii="宋体"/>
                <w:sz w:val="18"/>
              </w:rPr>
              <w:t>-5,158,262.85</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7,364,830.97</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-437,211.16</w:t>
            </w:r>
          </w:p>
        </w:tc>
      </w:tr>
      <w:tr>
        <w:trPr>
          <w:trHeight w:val="402"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671" w:right="0"/>
              <w:jc w:val="left"/>
              <w:rPr>
                <w:rFonts w:ascii="宋体" w:hAnsi="宋体" w:cs="宋体" w:eastAsia="宋体" w:hint="default"/>
                <w:sz w:val="18"/>
                <w:szCs w:val="18"/>
              </w:rPr>
            </w:pPr>
            <w:r>
              <w:rPr>
                <w:rFonts w:ascii="宋体"/>
                <w:sz w:val="18"/>
              </w:rPr>
              <w:t>11,991,276.37</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513,157.93</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7,808,642.87</w:t>
            </w:r>
          </w:p>
        </w:tc>
      </w:tr>
      <w:tr>
        <w:trPr>
          <w:trHeight w:val="402"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63" w:right="0"/>
              <w:jc w:val="left"/>
              <w:rPr>
                <w:rFonts w:ascii="宋体" w:hAnsi="宋体" w:cs="宋体" w:eastAsia="宋体" w:hint="default"/>
                <w:sz w:val="18"/>
                <w:szCs w:val="18"/>
              </w:rPr>
            </w:pPr>
            <w:r>
              <w:rPr>
                <w:rFonts w:ascii="宋体"/>
                <w:sz w:val="18"/>
              </w:rPr>
              <w:t>6,781,672.19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7,482,826.39</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6,592,488.32</w:t>
            </w:r>
          </w:p>
        </w:tc>
      </w:tr>
      <w:tr>
        <w:trPr>
          <w:trHeight w:val="402"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75" w:type="dxa"/>
            <w:gridSpan w:val="2"/>
            <w:tcBorders>
              <w:top w:val="single" w:sz="4" w:space="0" w:color="000000"/>
              <w:left w:val="single" w:sz="4" w:space="0" w:color="000000"/>
              <w:bottom w:val="single" w:sz="4" w:space="0" w:color="000000"/>
              <w:right w:val="single" w:sz="4" w:space="0" w:color="000000"/>
            </w:tcBorders>
          </w:tcPr>
          <w:p>
            <w:pP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-67,594.42</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14,371.20</w:t>
            </w:r>
          </w:p>
        </w:tc>
      </w:tr>
      <w:tr>
        <w:trPr>
          <w:trHeight w:val="404" w:hRule="exact"/>
        </w:trPr>
        <w:tc>
          <w:tcPr>
            <w:tcW w:w="4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1" w:right="0"/>
              <w:jc w:val="left"/>
              <w:rPr>
                <w:rFonts w:ascii="宋体" w:hAnsi="宋体" w:cs="宋体" w:eastAsia="宋体" w:hint="default"/>
                <w:sz w:val="18"/>
                <w:szCs w:val="18"/>
              </w:rPr>
            </w:pPr>
            <w:r>
              <w:rPr>
                <w:rFonts w:ascii="宋体"/>
                <w:sz w:val="18"/>
              </w:rPr>
              <w:t>41,798,414.20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457,680,236.26</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31,901,486.02</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对公司根据《公开发行证券的公司信息披露解释性公告第 </w:t>
      </w:r>
      <w:r>
        <w:rPr>
          <w:rFonts w:ascii="宋体" w:hAnsi="宋体" w:cs="宋体" w:eastAsia="宋体" w:hint="default"/>
        </w:rPr>
        <w:t>1</w:t>
      </w:r>
      <w:r>
        <w:rPr>
          <w:rFonts w:ascii="宋体" w:hAnsi="宋体" w:cs="宋体" w:eastAsia="宋体" w:hint="default"/>
          <w:spacing w:val="-82"/>
        </w:rPr>
        <w:t> </w:t>
      </w:r>
      <w:r>
        <w:rPr/>
        <w:t>号——非经常性损益》定义</w:t>
      </w:r>
    </w:p>
    <w:p>
      <w:pPr>
        <w:pStyle w:val="BodyText"/>
        <w:spacing w:line="357" w:lineRule="auto" w:before="151"/>
        <w:ind w:left="152" w:right="1114"/>
        <w:jc w:val="left"/>
      </w:pPr>
      <w:r>
        <w:rPr/>
        <w:t>界定的非经常性损益项目，以及把《公开发行证券的公司信息披露解释性公告第 </w:t>
      </w:r>
      <w:r>
        <w:rPr>
          <w:rFonts w:ascii="宋体" w:hAnsi="宋体" w:cs="宋体" w:eastAsia="宋体" w:hint="default"/>
        </w:rPr>
        <w:t>1</w:t>
      </w:r>
      <w:r>
        <w:rPr>
          <w:rFonts w:ascii="宋体" w:hAnsi="宋体" w:cs="宋体" w:eastAsia="宋体" w:hint="default"/>
          <w:spacing w:val="-80"/>
        </w:rPr>
        <w:t> </w:t>
      </w:r>
      <w:r>
        <w:rPr/>
        <w:t>号——非 经常性损益》中列举的非经常性损益项目界定为经常性损益的项目，应说明原因</w:t>
      </w:r>
    </w:p>
    <w:p>
      <w:pPr>
        <w:pStyle w:val="BodyText"/>
        <w:spacing w:line="434" w:lineRule="auto" w:before="137"/>
        <w:ind w:right="1114"/>
        <w:jc w:val="left"/>
      </w:pPr>
      <w:r>
        <w:rPr/>
        <w:t>□ 适用 √</w:t>
      </w:r>
      <w:r>
        <w:rPr>
          <w:spacing w:val="-1"/>
        </w:rPr>
        <w:t> </w:t>
      </w:r>
      <w:r>
        <w:rPr/>
        <w:t>不适用</w:t>
      </w:r>
      <w:r>
        <w:rPr/>
        <w:t> 公司报告期不存在将根据《公开发行证券的公司信息披露解释性公告第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号——非经常</w:t>
      </w:r>
    </w:p>
    <w:p>
      <w:pPr>
        <w:pStyle w:val="BodyText"/>
        <w:spacing w:line="274" w:lineRule="exact"/>
        <w:ind w:left="152" w:right="1073"/>
        <w:jc w:val="left"/>
      </w:pPr>
      <w:r>
        <w:rPr/>
        <w:t>性损益》定义、列举的非经常性损益项目界定为经常性损益的项目的情形。</w:t>
      </w:r>
    </w:p>
    <w:p>
      <w:pPr>
        <w:spacing w:after="0" w:line="274" w:lineRule="exact"/>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1"/>
        <w:spacing w:line="456" w:lineRule="exact" w:before="0"/>
        <w:ind w:right="1106"/>
        <w:jc w:val="center"/>
        <w:rPr>
          <w:b w:val="0"/>
          <w:bCs w:val="0"/>
        </w:rPr>
      </w:pPr>
      <w:bookmarkStart w:name="_bookmark2" w:id="3"/>
      <w:bookmarkEnd w:id="3"/>
      <w:r>
        <w:rPr>
          <w:b w:val="0"/>
          <w:bCs w:val="0"/>
        </w:rPr>
      </w:r>
      <w:r>
        <w:rPr/>
        <w:t>第三节 </w:t>
      </w:r>
      <w:r>
        <w:rPr>
          <w:spacing w:val="7"/>
        </w:rPr>
        <w:t> </w:t>
      </w:r>
      <w:r>
        <w:rPr/>
        <w:t>公司业务概要</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1073"/>
        <w:jc w:val="left"/>
        <w:rPr>
          <w:b w:val="0"/>
          <w:bCs w:val="0"/>
        </w:rPr>
      </w:pPr>
      <w:r>
        <w:rPr/>
        <w:t>一、报告期内公司从事的主要业务</w:t>
      </w:r>
      <w:r>
        <w:rPr>
          <w:b w:val="0"/>
          <w:bCs w:val="0"/>
        </w:rPr>
      </w:r>
    </w:p>
    <w:p>
      <w:pPr>
        <w:spacing w:line="240" w:lineRule="auto" w:before="10"/>
        <w:rPr>
          <w:rFonts w:ascii="Microsoft JhengHei" w:hAnsi="Microsoft JhengHei" w:cs="Microsoft JhengHei" w:eastAsia="Microsoft JhengHei" w:hint="default"/>
          <w:b/>
          <w:bCs/>
          <w:sz w:val="15"/>
          <w:szCs w:val="15"/>
        </w:rPr>
      </w:pPr>
    </w:p>
    <w:p>
      <w:pPr>
        <w:pStyle w:val="Heading2"/>
        <w:spacing w:line="240" w:lineRule="auto"/>
        <w:ind w:left="635" w:right="1073"/>
        <w:jc w:val="left"/>
        <w:rPr>
          <w:b w:val="0"/>
          <w:bCs w:val="0"/>
        </w:rPr>
      </w:pPr>
      <w:r>
        <w:rPr/>
        <w:t>（一）公司从事的主要业务</w:t>
      </w:r>
      <w:r>
        <w:rPr>
          <w:b w:val="0"/>
          <w:bCs w:val="0"/>
        </w:rPr>
      </w:r>
    </w:p>
    <w:p>
      <w:pPr>
        <w:spacing w:line="240" w:lineRule="auto" w:before="1"/>
        <w:rPr>
          <w:rFonts w:ascii="Microsoft JhengHei" w:hAnsi="Microsoft JhengHei" w:cs="Microsoft JhengHei" w:eastAsia="Microsoft JhengHei" w:hint="default"/>
          <w:b/>
          <w:bCs/>
          <w:sz w:val="13"/>
          <w:szCs w:val="13"/>
        </w:rPr>
      </w:pPr>
    </w:p>
    <w:p>
      <w:pPr>
        <w:pStyle w:val="BodyText"/>
        <w:spacing w:line="240" w:lineRule="auto"/>
        <w:ind w:right="1073"/>
        <w:jc w:val="left"/>
      </w:pPr>
      <w:r>
        <w:rPr/>
        <w:t>中文在线（</w:t>
      </w:r>
      <w:r>
        <w:rPr>
          <w:rFonts w:ascii="宋体" w:hAnsi="宋体" w:cs="宋体" w:eastAsia="宋体" w:hint="default"/>
        </w:rPr>
        <w:t>300364</w:t>
      </w:r>
      <w:r>
        <w:rPr/>
        <w:t>）于</w:t>
      </w:r>
      <w:r>
        <w:rPr>
          <w:spacing w:val="-64"/>
        </w:rPr>
        <w:t> </w:t>
      </w:r>
      <w:r>
        <w:rPr>
          <w:rFonts w:ascii="宋体" w:hAnsi="宋体" w:cs="宋体" w:eastAsia="宋体" w:hint="default"/>
        </w:rPr>
        <w:t>2000</w:t>
      </w:r>
      <w:r>
        <w:rPr>
          <w:rFonts w:ascii="宋体" w:hAnsi="宋体" w:cs="宋体" w:eastAsia="宋体" w:hint="default"/>
          <w:spacing w:val="-64"/>
        </w:rPr>
        <w:t> </w:t>
      </w:r>
      <w:r>
        <w:rPr>
          <w:spacing w:val="-3"/>
        </w:rPr>
        <w:t>年成立于清华大学，以“传承文明”为企业使命，以“文学</w:t>
      </w:r>
    </w:p>
    <w:p>
      <w:pPr>
        <w:pStyle w:val="BodyText"/>
        <w:spacing w:line="432" w:lineRule="auto" w:before="154"/>
        <w:ind w:right="1073" w:hanging="481"/>
        <w:jc w:val="left"/>
      </w:pPr>
      <w:r>
        <w:rPr>
          <w:rFonts w:ascii="宋体" w:hAnsi="宋体" w:cs="宋体" w:eastAsia="宋体" w:hint="default"/>
          <w:spacing w:val="-7"/>
        </w:rPr>
        <w:t>+</w:t>
      </w:r>
      <w:r>
        <w:rPr>
          <w:spacing w:val="-7"/>
        </w:rPr>
        <w:t>”、“教育</w:t>
      </w:r>
      <w:r>
        <w:rPr>
          <w:rFonts w:ascii="宋体" w:hAnsi="宋体" w:cs="宋体" w:eastAsia="宋体" w:hint="default"/>
          <w:spacing w:val="-7"/>
        </w:rPr>
        <w:t>+</w:t>
      </w:r>
      <w:r>
        <w:rPr>
          <w:spacing w:val="-7"/>
        </w:rPr>
        <w:t>”双翼飞翔为企业发展战略，致力于成为世界级文化教育集团。</w:t>
      </w:r>
      <w:r>
        <w:rPr>
          <w:spacing w:val="-115"/>
        </w:rPr>
        <w:t> </w:t>
      </w:r>
      <w:r>
        <w:rPr>
          <w:rFonts w:ascii="宋体" w:hAnsi="宋体" w:cs="宋体" w:eastAsia="宋体" w:hint="default"/>
        </w:rPr>
        <w:t>1</w:t>
      </w:r>
      <w:r>
        <w:rPr/>
        <w:t>、在“文学</w:t>
      </w:r>
      <w:r>
        <w:rPr>
          <w:rFonts w:ascii="宋体" w:hAnsi="宋体" w:cs="宋体" w:eastAsia="宋体" w:hint="default"/>
        </w:rPr>
        <w:t>+</w:t>
      </w:r>
      <w:r>
        <w:rPr/>
        <w:t>”领域，公司以自有原创平台、作家、版权机构为正版数字内容来源，获</w:t>
      </w:r>
    </w:p>
    <w:p>
      <w:pPr>
        <w:pStyle w:val="BodyText"/>
        <w:spacing w:line="277" w:lineRule="exact"/>
        <w:ind w:left="152" w:right="1073"/>
        <w:jc w:val="left"/>
      </w:pPr>
      <w:r>
        <w:rPr/>
        <w:t>得海量文学</w:t>
      </w:r>
      <w:r>
        <w:rPr>
          <w:spacing w:val="-51"/>
        </w:rPr>
        <w:t> </w:t>
      </w:r>
      <w:r>
        <w:rPr>
          <w:rFonts w:ascii="宋体" w:hAnsi="宋体" w:cs="宋体" w:eastAsia="宋体" w:hint="default"/>
        </w:rPr>
        <w:t>IP</w:t>
      </w:r>
      <w:r>
        <w:rPr>
          <w:rFonts w:ascii="宋体" w:hAnsi="宋体" w:cs="宋体" w:eastAsia="宋体" w:hint="default"/>
          <w:spacing w:val="-51"/>
        </w:rPr>
        <w:t> </w:t>
      </w:r>
      <w:r>
        <w:rPr>
          <w:spacing w:val="-3"/>
        </w:rPr>
        <w:t>资源，形成了以数字阅读业务为主，版权衍生业务、知识产权业务等数字内容</w:t>
      </w:r>
    </w:p>
    <w:p>
      <w:pPr>
        <w:pStyle w:val="BodyText"/>
        <w:spacing w:line="240" w:lineRule="auto" w:before="154"/>
        <w:ind w:left="152" w:right="1073"/>
        <w:jc w:val="left"/>
      </w:pPr>
      <w:r>
        <w:rPr/>
        <w:t>增值服务为辅的内容生态。</w:t>
      </w:r>
    </w:p>
    <w:p>
      <w:pPr>
        <w:spacing w:line="240" w:lineRule="auto" w:before="6"/>
        <w:rPr>
          <w:rFonts w:ascii="宋体" w:hAnsi="宋体" w:cs="宋体" w:eastAsia="宋体" w:hint="default"/>
          <w:sz w:val="19"/>
          <w:szCs w:val="19"/>
        </w:rPr>
      </w:pPr>
    </w:p>
    <w:p>
      <w:pPr>
        <w:pStyle w:val="BodyText"/>
        <w:spacing w:line="434" w:lineRule="auto"/>
        <w:ind w:right="1073"/>
        <w:jc w:val="left"/>
      </w:pPr>
      <w:r>
        <w:rPr/>
        <w:t>（</w:t>
      </w:r>
      <w:r>
        <w:rPr>
          <w:rFonts w:ascii="宋体" w:hAnsi="宋体" w:cs="宋体" w:eastAsia="宋体" w:hint="default"/>
        </w:rPr>
        <w:t>1</w:t>
      </w:r>
      <w:r>
        <w:rPr/>
        <w:t>）数字阅读业务 数字阅读业务方面，公司在对数字内容进行聚合和管理后，向多终端、全媒体分发数字</w:t>
      </w:r>
    </w:p>
    <w:p>
      <w:pPr>
        <w:pStyle w:val="BodyText"/>
        <w:spacing w:line="274" w:lineRule="exact"/>
        <w:ind w:left="152" w:right="1073"/>
        <w:jc w:val="left"/>
      </w:pPr>
      <w:r>
        <w:rPr/>
        <w:t>阅读产品。公司的渠道资源主要分为自有渠道和合作渠道，自有渠道为公司旗下多个原创平</w:t>
      </w:r>
    </w:p>
    <w:p>
      <w:pPr>
        <w:pStyle w:val="BodyText"/>
        <w:spacing w:line="357" w:lineRule="auto" w:before="154"/>
        <w:ind w:left="152" w:right="1033"/>
        <w:jc w:val="left"/>
      </w:pPr>
      <w:r>
        <w:rPr/>
        <w:t>台，包括 </w:t>
      </w:r>
      <w:r>
        <w:rPr>
          <w:rFonts w:ascii="宋体" w:hAnsi="宋体" w:cs="宋体" w:eastAsia="宋体" w:hint="default"/>
        </w:rPr>
        <w:t>17K</w:t>
      </w:r>
      <w:r>
        <w:rPr>
          <w:rFonts w:ascii="宋体" w:hAnsi="宋体" w:cs="宋体" w:eastAsia="宋体" w:hint="default"/>
          <w:spacing w:val="-82"/>
        </w:rPr>
        <w:t> </w:t>
      </w:r>
      <w:r>
        <w:rPr/>
        <w:t>小说网、汤圆创作、四月天文学网；合作渠道包括三大运营商、互联网及移动 互联网平台，以及其他多种阅读平台，如</w:t>
      </w:r>
      <w:r>
        <w:rPr>
          <w:spacing w:val="-59"/>
        </w:rPr>
        <w:t> </w:t>
      </w:r>
      <w:r>
        <w:rPr>
          <w:rFonts w:ascii="宋体" w:hAnsi="宋体" w:cs="宋体" w:eastAsia="宋体" w:hint="default"/>
        </w:rPr>
        <w:t>QQ</w:t>
      </w:r>
      <w:r>
        <w:rPr>
          <w:rFonts w:ascii="宋体" w:hAnsi="宋体" w:cs="宋体" w:eastAsia="宋体" w:hint="default"/>
          <w:spacing w:val="-60"/>
        </w:rPr>
        <w:t> </w:t>
      </w:r>
      <w:r>
        <w:rPr/>
        <w:t>阅读、掌阅、百度阅读、爱奇艺、书旗、新浪、 亚马逊、米读、七猫、番茄等重点渠道。</w:t>
      </w:r>
    </w:p>
    <w:p>
      <w:pPr>
        <w:pStyle w:val="BodyText"/>
        <w:spacing w:line="240" w:lineRule="auto" w:before="135"/>
        <w:ind w:right="1073"/>
        <w:jc w:val="left"/>
      </w:pPr>
      <w:r>
        <w:rPr/>
        <w:t>（</w:t>
      </w:r>
      <w:r>
        <w:rPr>
          <w:rFonts w:ascii="宋体" w:hAnsi="宋体" w:cs="宋体" w:eastAsia="宋体" w:hint="default"/>
        </w:rPr>
        <w:t>2</w:t>
      </w:r>
      <w:r>
        <w:rPr/>
        <w:t>）版权衍生业务</w:t>
      </w:r>
    </w:p>
    <w:p>
      <w:pPr>
        <w:spacing w:line="240" w:lineRule="auto" w:before="6"/>
        <w:rPr>
          <w:rFonts w:ascii="宋体" w:hAnsi="宋体" w:cs="宋体" w:eastAsia="宋体" w:hint="default"/>
          <w:sz w:val="19"/>
          <w:szCs w:val="19"/>
        </w:rPr>
      </w:pPr>
    </w:p>
    <w:p>
      <w:pPr>
        <w:pStyle w:val="BodyText"/>
        <w:spacing w:line="357" w:lineRule="auto"/>
        <w:ind w:left="152" w:right="998" w:firstLine="480"/>
        <w:jc w:val="left"/>
      </w:pPr>
      <w:r>
        <w:rPr/>
        <w:t>公司版权衍生业务以文学</w:t>
      </w:r>
      <w:r>
        <w:rPr>
          <w:spacing w:val="-50"/>
        </w:rPr>
        <w:t> </w:t>
      </w:r>
      <w:r>
        <w:rPr>
          <w:rFonts w:ascii="宋体" w:hAnsi="宋体" w:cs="宋体" w:eastAsia="宋体" w:hint="default"/>
        </w:rPr>
        <w:t>IP</w:t>
      </w:r>
      <w:r>
        <w:rPr>
          <w:rFonts w:ascii="宋体" w:hAnsi="宋体" w:cs="宋体" w:eastAsia="宋体" w:hint="default"/>
          <w:spacing w:val="-51"/>
        </w:rPr>
        <w:t> </w:t>
      </w:r>
      <w:r>
        <w:rPr/>
        <w:t>为核心，向下游延伸进行版权衍生开发，如将文学</w:t>
      </w:r>
      <w:r>
        <w:rPr>
          <w:spacing w:val="-50"/>
        </w:rPr>
        <w:t> </w:t>
      </w:r>
      <w:r>
        <w:rPr>
          <w:rFonts w:ascii="宋体" w:hAnsi="宋体" w:cs="宋体" w:eastAsia="宋体" w:hint="default"/>
        </w:rPr>
        <w:t>IP</w:t>
      </w:r>
      <w:r>
        <w:rPr>
          <w:rFonts w:ascii="宋体" w:hAnsi="宋体" w:cs="宋体" w:eastAsia="宋体" w:hint="default"/>
          <w:spacing w:val="-51"/>
        </w:rPr>
        <w:t> </w:t>
      </w:r>
      <w:r>
        <w:rPr/>
        <w:t>改编 </w:t>
      </w:r>
      <w:r>
        <w:rPr>
          <w:spacing w:val="-3"/>
        </w:rPr>
        <w:t>成听书产品，或以授权、联合出品、自制等方式开发成影视、游戏、动漫等多种形式的产品。</w:t>
      </w:r>
    </w:p>
    <w:p>
      <w:pPr>
        <w:pStyle w:val="BodyText"/>
        <w:spacing w:line="357" w:lineRule="auto" w:before="137"/>
        <w:ind w:left="152" w:right="1114" w:firstLine="480"/>
        <w:jc w:val="left"/>
      </w:pPr>
      <w:r>
        <w:rPr>
          <w:spacing w:val="-3"/>
        </w:rPr>
        <w:t>公司旗下听书品牌鸿达以太，以</w:t>
      </w:r>
      <w:r>
        <w:rPr>
          <w:spacing w:val="-79"/>
        </w:rPr>
        <w:t> </w:t>
      </w:r>
      <w:r>
        <w:rPr>
          <w:rFonts w:ascii="宋体" w:hAnsi="宋体" w:cs="宋体" w:eastAsia="宋体" w:hint="default"/>
        </w:rPr>
        <w:t>24</w:t>
      </w:r>
      <w:r>
        <w:rPr>
          <w:rFonts w:ascii="宋体" w:hAnsi="宋体" w:cs="宋体" w:eastAsia="宋体" w:hint="default"/>
          <w:spacing w:val="-79"/>
        </w:rPr>
        <w:t> </w:t>
      </w:r>
      <w:r>
        <w:rPr/>
        <w:t>年的品牌及内容积淀，成为国内听书市场主流平台重 要的内容提供商。</w:t>
      </w:r>
    </w:p>
    <w:p>
      <w:pPr>
        <w:pStyle w:val="BodyText"/>
        <w:spacing w:line="434" w:lineRule="auto" w:before="134"/>
        <w:ind w:right="1073"/>
        <w:jc w:val="left"/>
      </w:pPr>
      <w:r>
        <w:rPr/>
        <w:t>（</w:t>
      </w:r>
      <w:r>
        <w:rPr>
          <w:rFonts w:ascii="宋体" w:hAnsi="宋体" w:cs="宋体" w:eastAsia="宋体" w:hint="default"/>
        </w:rPr>
        <w:t>3</w:t>
      </w:r>
      <w:r>
        <w:rPr/>
        <w:t>）知识产权业务 公司自成立之初一直秉承“先授权、后传播”的原则，严格遵照授权权限，合理合法使</w:t>
      </w:r>
    </w:p>
    <w:p>
      <w:pPr>
        <w:pStyle w:val="BodyText"/>
        <w:spacing w:line="274" w:lineRule="exact"/>
        <w:ind w:left="152" w:right="1073"/>
        <w:jc w:val="left"/>
      </w:pPr>
      <w:r>
        <w:rPr/>
        <w:t>用数字版权，通过技术保护、行政保护、司法保护和社会保护，形成了全方位立体化的保护</w:t>
      </w:r>
    </w:p>
    <w:p>
      <w:pPr>
        <w:pStyle w:val="BodyText"/>
        <w:spacing w:line="240" w:lineRule="auto" w:before="154"/>
        <w:ind w:left="152" w:right="1073"/>
        <w:jc w:val="left"/>
      </w:pPr>
      <w:r>
        <w:rPr/>
        <w:t>版权体系，进一步规范版权作品交易秩序。</w:t>
      </w:r>
    </w:p>
    <w:p>
      <w:pPr>
        <w:spacing w:line="240" w:lineRule="auto" w:before="6"/>
        <w:rPr>
          <w:rFonts w:ascii="宋体" w:hAnsi="宋体" w:cs="宋体" w:eastAsia="宋体" w:hint="default"/>
          <w:sz w:val="19"/>
          <w:szCs w:val="19"/>
        </w:rPr>
      </w:pPr>
    </w:p>
    <w:p>
      <w:pPr>
        <w:pStyle w:val="BodyText"/>
        <w:spacing w:line="240" w:lineRule="auto"/>
        <w:ind w:right="1073"/>
        <w:jc w:val="left"/>
      </w:pPr>
      <w:r>
        <w:rPr/>
        <w:t>（</w:t>
      </w:r>
      <w:r>
        <w:rPr>
          <w:rFonts w:ascii="宋体" w:hAnsi="宋体" w:cs="宋体" w:eastAsia="宋体" w:hint="default"/>
        </w:rPr>
        <w:t>4</w:t>
      </w:r>
      <w:r>
        <w:rPr/>
        <w:t>）海外业务</w:t>
      </w:r>
    </w:p>
    <w:p>
      <w:pPr>
        <w:spacing w:line="240" w:lineRule="auto" w:before="4"/>
        <w:rPr>
          <w:rFonts w:ascii="宋体" w:hAnsi="宋体" w:cs="宋体" w:eastAsia="宋体" w:hint="default"/>
          <w:sz w:val="19"/>
          <w:szCs w:val="19"/>
        </w:rPr>
      </w:pPr>
    </w:p>
    <w:p>
      <w:pPr>
        <w:pStyle w:val="BodyText"/>
        <w:spacing w:line="240" w:lineRule="auto"/>
        <w:ind w:right="1073"/>
        <w:jc w:val="left"/>
      </w:pPr>
      <w:r>
        <w:rPr/>
        <w:t>公司海外控股公司</w:t>
      </w:r>
      <w:r>
        <w:rPr>
          <w:spacing w:val="-61"/>
        </w:rPr>
        <w:t> </w:t>
      </w:r>
      <w:r>
        <w:rPr>
          <w:rFonts w:ascii="宋体" w:hAnsi="宋体" w:cs="宋体" w:eastAsia="宋体" w:hint="default"/>
        </w:rPr>
        <w:t>CRAZY</w:t>
      </w:r>
      <w:r>
        <w:rPr>
          <w:rFonts w:ascii="宋体" w:hAnsi="宋体" w:cs="宋体" w:eastAsia="宋体" w:hint="default"/>
          <w:spacing w:val="-9"/>
        </w:rPr>
        <w:t> </w:t>
      </w:r>
      <w:r>
        <w:rPr>
          <w:rFonts w:ascii="宋体" w:hAnsi="宋体" w:cs="宋体" w:eastAsia="宋体" w:hint="default"/>
        </w:rPr>
        <w:t>MAPLE</w:t>
      </w:r>
      <w:r>
        <w:rPr>
          <w:rFonts w:ascii="宋体" w:hAnsi="宋体" w:cs="宋体" w:eastAsia="宋体" w:hint="default"/>
          <w:spacing w:val="-9"/>
        </w:rPr>
        <w:t> </w:t>
      </w:r>
      <w:r>
        <w:rPr>
          <w:rFonts w:ascii="宋体" w:hAnsi="宋体" w:cs="宋体" w:eastAsia="宋体" w:hint="default"/>
        </w:rPr>
        <w:t>STUDIO,</w:t>
      </w:r>
      <w:r>
        <w:rPr>
          <w:rFonts w:ascii="宋体" w:hAnsi="宋体" w:cs="宋体" w:eastAsia="宋体" w:hint="default"/>
          <w:spacing w:val="-9"/>
        </w:rPr>
        <w:t> </w:t>
      </w:r>
      <w:r>
        <w:rPr>
          <w:rFonts w:ascii="宋体" w:hAnsi="宋体" w:cs="宋体" w:eastAsia="宋体" w:hint="default"/>
        </w:rPr>
        <w:t>INC.</w:t>
      </w:r>
      <w:r>
        <w:rPr/>
        <w:t>旨在聚焦新阅读的需求变化，提供领先的</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152" w:right="1131"/>
        <w:jc w:val="both"/>
      </w:pPr>
      <w:r>
        <w:rPr>
          <w:spacing w:val="-3"/>
        </w:rPr>
        <w:t>产品来满足用户的新阅读需求。其打造的互动式视觉阅读平台</w:t>
      </w:r>
      <w:r>
        <w:rPr>
          <w:spacing w:val="-60"/>
        </w:rPr>
        <w:t> </w:t>
      </w:r>
      <w:r>
        <w:rPr>
          <w:rFonts w:ascii="宋体" w:hAnsi="宋体" w:cs="宋体" w:eastAsia="宋体" w:hint="default"/>
        </w:rPr>
        <w:t>Chapters</w:t>
      </w:r>
      <w:r>
        <w:rPr>
          <w:rFonts w:ascii="宋体" w:hAnsi="宋体" w:cs="宋体" w:eastAsia="宋体" w:hint="default"/>
          <w:spacing w:val="-60"/>
        </w:rPr>
        <w:t> </w:t>
      </w:r>
      <w:r>
        <w:rPr/>
        <w:t>持续聚焦欧美女性向 产品，在新阅读赛道不断做精做深。在北美，互动叙事类手游一直稳定占据市场相当大的份</w:t>
      </w:r>
      <w:r>
        <w:rPr>
          <w:spacing w:val="-91"/>
        </w:rPr>
        <w:t> </w:t>
      </w:r>
      <w:r>
        <w:rPr>
          <w:spacing w:val="-91"/>
        </w:rPr>
      </w:r>
      <w:r>
        <w:rPr/>
        <w:t>额，也是当地年轻女性用户娱乐的主要形式之一。欧美用户对阅读产品的需求变化创造了新</w:t>
      </w:r>
      <w:r>
        <w:rPr>
          <w:spacing w:val="-91"/>
        </w:rPr>
        <w:t> </w:t>
      </w:r>
      <w:r>
        <w:rPr>
          <w:spacing w:val="-91"/>
        </w:rPr>
      </w:r>
      <w:r>
        <w:rPr/>
        <w:t>阅读赛道的发展机会，</w:t>
      </w:r>
      <w:r>
        <w:rPr>
          <w:rFonts w:ascii="宋体" w:hAnsi="宋体" w:cs="宋体" w:eastAsia="宋体" w:hint="default"/>
        </w:rPr>
        <w:t>Chapters</w:t>
      </w:r>
      <w:r>
        <w:rPr>
          <w:rFonts w:ascii="宋体" w:hAnsi="宋体" w:cs="宋体" w:eastAsia="宋体" w:hint="default"/>
          <w:spacing w:val="-81"/>
        </w:rPr>
        <w:t> </w:t>
      </w:r>
      <w:r>
        <w:rPr/>
        <w:t>产品成功的将交互体验和视觉小说结合，满足了海外用户的 新阅读需求。</w:t>
      </w:r>
    </w:p>
    <w:p>
      <w:pPr>
        <w:pStyle w:val="BodyText"/>
        <w:spacing w:line="357" w:lineRule="auto" w:before="137"/>
        <w:ind w:left="152" w:right="1138" w:firstLine="480"/>
        <w:jc w:val="both"/>
      </w:pPr>
      <w:r>
        <w:rPr>
          <w:rFonts w:ascii="宋体" w:hAnsi="宋体" w:cs="宋体" w:eastAsia="宋体" w:hint="default"/>
        </w:rPr>
        <w:t>2</w:t>
      </w:r>
      <w:r>
        <w:rPr/>
        <w:t>、在“教育</w:t>
      </w:r>
      <w:r>
        <w:rPr>
          <w:rFonts w:ascii="宋体" w:hAnsi="宋体" w:cs="宋体" w:eastAsia="宋体" w:hint="default"/>
        </w:rPr>
        <w:t>+</w:t>
      </w:r>
      <w:r>
        <w:rPr/>
        <w:t>”领域，依托于公司海量的数字教育内容资源，经过十几年在教育资源领 域的深耕细作，公司已经积累了众多教育领域客户群体和渠道资源，形成了一整套应用指导</w:t>
      </w:r>
      <w:r>
        <w:rPr>
          <w:spacing w:val="-91"/>
        </w:rPr>
        <w:t> </w:t>
      </w:r>
      <w:r>
        <w:rPr>
          <w:spacing w:val="-91"/>
        </w:rPr>
      </w:r>
      <w:r>
        <w:rPr/>
        <w:t>服务体系。公司教育业务主要板块包括教育阅读业务、教育服务业务。</w:t>
      </w:r>
    </w:p>
    <w:p>
      <w:pPr>
        <w:pStyle w:val="BodyText"/>
        <w:spacing w:line="434" w:lineRule="auto" w:before="135"/>
        <w:ind w:right="1073"/>
        <w:jc w:val="left"/>
      </w:pPr>
      <w:r>
        <w:rPr/>
        <w:t>（</w:t>
      </w:r>
      <w:r>
        <w:rPr>
          <w:rFonts w:ascii="宋体" w:hAnsi="宋体" w:cs="宋体" w:eastAsia="宋体" w:hint="default"/>
        </w:rPr>
        <w:t>1</w:t>
      </w:r>
      <w:r>
        <w:rPr/>
        <w:t>）教育阅读业务 </w:t>
      </w:r>
      <w:r>
        <w:rPr>
          <w:spacing w:val="-6"/>
        </w:rPr>
        <w:t>面向多场景的教育阅读业务包括“书香中国”全民阅读平台、数字图书馆、“慧读”基础</w:t>
      </w:r>
    </w:p>
    <w:p>
      <w:pPr>
        <w:pStyle w:val="BodyText"/>
        <w:spacing w:line="274" w:lineRule="exact"/>
        <w:ind w:left="152" w:right="0"/>
        <w:jc w:val="both"/>
      </w:pPr>
      <w:r>
        <w:rPr/>
        <w:t>教育阅读平台等。</w:t>
      </w:r>
    </w:p>
    <w:p>
      <w:pPr>
        <w:spacing w:line="240" w:lineRule="auto" w:before="6"/>
        <w:rPr>
          <w:rFonts w:ascii="宋体" w:hAnsi="宋体" w:cs="宋体" w:eastAsia="宋体" w:hint="default"/>
          <w:sz w:val="19"/>
          <w:szCs w:val="19"/>
        </w:rPr>
      </w:pPr>
    </w:p>
    <w:p>
      <w:pPr>
        <w:pStyle w:val="BodyText"/>
        <w:spacing w:line="432" w:lineRule="auto"/>
        <w:ind w:right="1073"/>
        <w:jc w:val="left"/>
      </w:pPr>
      <w:r>
        <w:rPr/>
        <w:t>（</w:t>
      </w:r>
      <w:r>
        <w:rPr>
          <w:rFonts w:ascii="宋体" w:hAnsi="宋体" w:cs="宋体" w:eastAsia="宋体" w:hint="default"/>
        </w:rPr>
        <w:t>2</w:t>
      </w:r>
      <w:r>
        <w:rPr/>
        <w:t>）教育服务业务 数字教育出版综合服务平台提供以数字教材为核心的各类数字教育内容的生成发布、质</w:t>
      </w:r>
    </w:p>
    <w:p>
      <w:pPr>
        <w:pStyle w:val="BodyText"/>
        <w:spacing w:line="276" w:lineRule="exact"/>
        <w:ind w:left="152" w:right="0"/>
        <w:jc w:val="both"/>
      </w:pPr>
      <w:r>
        <w:rPr/>
        <w:t>量控制、交易结算、下载推送、教学应用平台、工具和服务的综合性平台。</w:t>
      </w:r>
    </w:p>
    <w:p>
      <w:pPr>
        <w:spacing w:line="372" w:lineRule="auto" w:before="178"/>
        <w:ind w:left="633" w:right="6073" w:firstLine="2"/>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（二）行业情况说明</w:t>
      </w:r>
      <w:r>
        <w:rPr>
          <w:rFonts w:ascii="Microsoft JhengHei" w:hAnsi="Microsoft JhengHei" w:cs="Microsoft JhengHei" w:eastAsia="Microsoft JhengHei" w:hint="default"/>
          <w:b/>
          <w:bCs/>
          <w:spacing w:val="-55"/>
          <w:sz w:val="24"/>
          <w:szCs w:val="24"/>
        </w:rPr>
        <w:t> </w:t>
      </w:r>
      <w:r>
        <w:rPr>
          <w:rFonts w:ascii="Microsoft JhengHei" w:hAnsi="Microsoft JhengHei" w:cs="Microsoft JhengHei" w:eastAsia="Microsoft JhengHei" w:hint="default"/>
          <w:b/>
          <w:bCs/>
          <w:spacing w:val="-55"/>
          <w:sz w:val="24"/>
          <w:szCs w:val="24"/>
        </w:rPr>
      </w:r>
      <w:r>
        <w:rPr>
          <w:rFonts w:ascii="宋体" w:hAnsi="宋体" w:cs="宋体" w:eastAsia="宋体" w:hint="default"/>
          <w:sz w:val="24"/>
          <w:szCs w:val="24"/>
        </w:rPr>
        <w:t>1</w:t>
      </w:r>
      <w:r>
        <w:rPr>
          <w:rFonts w:ascii="宋体" w:hAnsi="宋体" w:cs="宋体" w:eastAsia="宋体" w:hint="default"/>
          <w:sz w:val="24"/>
          <w:szCs w:val="24"/>
        </w:rPr>
        <w:t>、政策暖风助推数字阅读行业蓬勃发展</w:t>
      </w:r>
    </w:p>
    <w:p>
      <w:pPr>
        <w:pStyle w:val="BodyText"/>
        <w:spacing w:line="434" w:lineRule="auto" w:before="120"/>
        <w:ind w:right="1073"/>
        <w:jc w:val="left"/>
      </w:pPr>
      <w:r>
        <w:rPr/>
        <w:t>在新的时代背景下，数字阅读方式已经蔚然成风，政策暖风助推数字行业蓬勃发展。 国务院《国家“十三五”时期文化发展改革规划纲要》中明确指出：推动优秀文化内容</w:t>
      </w:r>
    </w:p>
    <w:p>
      <w:pPr>
        <w:pStyle w:val="BodyText"/>
        <w:spacing w:line="274" w:lineRule="exact"/>
        <w:ind w:left="152" w:right="0"/>
        <w:jc w:val="both"/>
      </w:pPr>
      <w:r>
        <w:rPr/>
        <w:t>数字化转化和创新，加强数字文化创意内容的创作与供给；依托数字技术进行创作、生产、</w:t>
      </w:r>
    </w:p>
    <w:p>
      <w:pPr>
        <w:pStyle w:val="BodyText"/>
        <w:spacing w:line="357" w:lineRule="auto" w:before="154"/>
        <w:ind w:left="152" w:right="1135"/>
        <w:jc w:val="both"/>
      </w:pPr>
      <w:r>
        <w:rPr/>
        <w:t>传播和服务的数字文化产业，培育形成文化产业发展新亮点。目前，数字出版已成为文化产</w:t>
      </w:r>
      <w:r>
        <w:rPr>
          <w:spacing w:val="-88"/>
        </w:rPr>
        <w:t> </w:t>
      </w:r>
      <w:r>
        <w:rPr>
          <w:spacing w:val="-88"/>
        </w:rPr>
      </w:r>
      <w:r>
        <w:rPr/>
        <w:t>业新的经济增长点，是新闻出版业的战略性新兴产业和主要发展方向，大力发展数字出版产</w:t>
      </w:r>
      <w:r>
        <w:rPr>
          <w:spacing w:val="-91"/>
        </w:rPr>
        <w:t> </w:t>
      </w:r>
      <w:r>
        <w:rPr>
          <w:spacing w:val="-91"/>
        </w:rPr>
      </w:r>
      <w:r>
        <w:rPr/>
        <w:t>业已成为我国实现向出版强国迈进的重要战略任务。</w:t>
      </w:r>
    </w:p>
    <w:p>
      <w:pPr>
        <w:pStyle w:val="BodyText"/>
        <w:spacing w:line="357" w:lineRule="auto" w:before="137"/>
        <w:ind w:left="152" w:right="1132" w:firstLine="480"/>
        <w:jc w:val="both"/>
      </w:pPr>
      <w:r>
        <w:rPr/>
        <w:t>国家新闻出版广电总局《关于开展</w:t>
      </w:r>
      <w:r>
        <w:rPr>
          <w:spacing w:val="-70"/>
        </w:rPr>
        <w:t> </w:t>
      </w:r>
      <w:r>
        <w:rPr>
          <w:rFonts w:ascii="宋体" w:hAnsi="宋体" w:cs="宋体" w:eastAsia="宋体" w:hint="default"/>
        </w:rPr>
        <w:t>2018</w:t>
      </w:r>
      <w:r>
        <w:rPr>
          <w:rFonts w:ascii="宋体" w:hAnsi="宋体" w:cs="宋体" w:eastAsia="宋体" w:hint="default"/>
          <w:spacing w:val="-70"/>
        </w:rPr>
        <w:t> </w:t>
      </w:r>
      <w:r>
        <w:rPr>
          <w:spacing w:val="-3"/>
        </w:rPr>
        <w:t>年全国阅读工作的通知》提出，创新思路、创新</w:t>
      </w:r>
      <w:r>
        <w:rPr/>
        <w:t> 方法、创新举措，通过全年化、常态化、制度化、体系化、工程化、项目化，加快构建全民</w:t>
      </w:r>
      <w:r>
        <w:rPr>
          <w:spacing w:val="-91"/>
        </w:rPr>
        <w:t> </w:t>
      </w:r>
      <w:r>
        <w:rPr>
          <w:spacing w:val="-91"/>
        </w:rPr>
      </w:r>
      <w:r>
        <w:rPr/>
        <w:t>阅读推广服务体系，扎实推动新时代全民阅读工作更加快速、更加深入、更加全面、更加科</w:t>
      </w:r>
      <w:r>
        <w:rPr>
          <w:spacing w:val="-91"/>
        </w:rPr>
        <w:t> </w:t>
      </w:r>
      <w:r>
        <w:rPr>
          <w:spacing w:val="-91"/>
        </w:rPr>
      </w:r>
      <w:r>
        <w:rPr/>
        <w:t>学发展。</w:t>
      </w:r>
    </w:p>
    <w:p>
      <w:pPr>
        <w:pStyle w:val="BodyText"/>
        <w:spacing w:line="240" w:lineRule="auto" w:before="134"/>
        <w:ind w:right="1073"/>
        <w:jc w:val="left"/>
      </w:pPr>
      <w:r>
        <w:rPr/>
        <w:t>全民阅读自</w:t>
      </w:r>
      <w:r>
        <w:rPr>
          <w:spacing w:val="-41"/>
        </w:rPr>
        <w:t> </w:t>
      </w:r>
      <w:r>
        <w:rPr>
          <w:rFonts w:ascii="宋体" w:hAnsi="宋体" w:cs="宋体" w:eastAsia="宋体" w:hint="default"/>
        </w:rPr>
        <w:t>2014</w:t>
      </w:r>
      <w:r>
        <w:rPr>
          <w:rFonts w:ascii="宋体" w:hAnsi="宋体" w:cs="宋体" w:eastAsia="宋体" w:hint="default"/>
          <w:spacing w:val="-41"/>
        </w:rPr>
        <w:t> </w:t>
      </w:r>
      <w:r>
        <w:rPr/>
        <w:t>年已连续六年纳入《政府工作报告</w:t>
      </w:r>
      <w:r>
        <w:rPr>
          <w:spacing w:val="-120"/>
        </w:rPr>
        <w:t>》</w:t>
      </w:r>
      <w:r>
        <w:rPr/>
        <w:t>，这充分体现了国家对全民阅读和</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434" w:lineRule="auto" w:before="26"/>
        <w:ind w:right="5593" w:hanging="481"/>
        <w:jc w:val="left"/>
      </w:pPr>
      <w:r>
        <w:rPr/>
        <w:t>建设学习型社会的高度重视。 </w:t>
      </w:r>
      <w:r>
        <w:rPr>
          <w:rFonts w:ascii="宋体" w:hAnsi="宋体" w:cs="宋体" w:eastAsia="宋体" w:hint="default"/>
        </w:rPr>
        <w:t>2</w:t>
      </w:r>
      <w:r>
        <w:rPr/>
        <w:t>、技术升级助力数字阅读用户阅读习惯养成</w:t>
      </w:r>
    </w:p>
    <w:p>
      <w:pPr>
        <w:pStyle w:val="BodyText"/>
        <w:spacing w:line="357" w:lineRule="auto" w:before="58"/>
        <w:ind w:left="152" w:right="1139" w:firstLine="480"/>
        <w:jc w:val="both"/>
      </w:pPr>
      <w:r>
        <w:rPr/>
        <w:t>随着数字出版产业的发展以及全民阅读的普及进程进一步加快，在结合移动互联网和全 媒体出版的大背景下，移动设备已逐渐取代了传统的纸书，成为了人们主要的阅读工具。正</w:t>
      </w:r>
      <w:r>
        <w:rPr>
          <w:spacing w:val="-91"/>
        </w:rPr>
        <w:t> </w:t>
      </w:r>
      <w:r>
        <w:rPr>
          <w:spacing w:val="-91"/>
        </w:rPr>
      </w:r>
      <w:r>
        <w:rPr/>
        <w:t>版化和用户付费习惯的养成，网络文学发展迎来了空前的发展机遇。</w:t>
      </w:r>
    </w:p>
    <w:p>
      <w:pPr>
        <w:pStyle w:val="BodyText"/>
        <w:spacing w:line="357" w:lineRule="auto" w:before="137"/>
        <w:ind w:left="152" w:right="1131" w:firstLine="480"/>
        <w:jc w:val="both"/>
      </w:pPr>
      <w:r>
        <w:rPr>
          <w:spacing w:val="-1"/>
        </w:rPr>
        <w:t>根据《</w:t>
      </w:r>
      <w:r>
        <w:rPr>
          <w:rFonts w:ascii="宋体" w:hAnsi="宋体" w:cs="宋体" w:eastAsia="宋体" w:hint="default"/>
          <w:spacing w:val="-1"/>
        </w:rPr>
        <w:t>2019</w:t>
      </w:r>
      <w:r>
        <w:rPr>
          <w:rFonts w:ascii="宋体" w:hAnsi="宋体" w:cs="宋体" w:eastAsia="宋体" w:hint="default"/>
          <w:spacing w:val="-50"/>
        </w:rPr>
        <w:t> </w:t>
      </w:r>
      <w:r>
        <w:rPr>
          <w:spacing w:val="-8"/>
        </w:rPr>
        <w:t>中国数字阅读白皮书》，</w:t>
      </w:r>
      <w:r>
        <w:rPr>
          <w:rFonts w:ascii="宋体" w:hAnsi="宋体" w:cs="宋体" w:eastAsia="宋体" w:hint="default"/>
          <w:spacing w:val="-8"/>
        </w:rPr>
        <w:t>2019</w:t>
      </w:r>
      <w:r>
        <w:rPr>
          <w:rFonts w:ascii="宋体" w:hAnsi="宋体" w:cs="宋体" w:eastAsia="宋体" w:hint="default"/>
          <w:spacing w:val="-50"/>
        </w:rPr>
        <w:t> </w:t>
      </w:r>
      <w:r>
        <w:rPr/>
        <w:t>年数字阅读行业市场整体规模达</w:t>
      </w:r>
      <w:r>
        <w:rPr>
          <w:spacing w:val="-49"/>
        </w:rPr>
        <w:t> </w:t>
      </w:r>
      <w:r>
        <w:rPr>
          <w:rFonts w:ascii="宋体" w:hAnsi="宋体" w:cs="宋体" w:eastAsia="宋体" w:hint="default"/>
        </w:rPr>
        <w:t>288.8</w:t>
      </w:r>
      <w:r>
        <w:rPr>
          <w:rFonts w:ascii="宋体" w:hAnsi="宋体" w:cs="宋体" w:eastAsia="宋体" w:hint="default"/>
          <w:spacing w:val="-50"/>
        </w:rPr>
        <w:t> </w:t>
      </w:r>
      <w:r>
        <w:rPr/>
        <w:t>亿元， 增长率达</w:t>
      </w:r>
      <w:r>
        <w:rPr>
          <w:spacing w:val="-60"/>
        </w:rPr>
        <w:t> </w:t>
      </w:r>
      <w:r>
        <w:rPr>
          <w:rFonts w:ascii="宋体" w:hAnsi="宋体" w:cs="宋体" w:eastAsia="宋体" w:hint="default"/>
        </w:rPr>
        <w:t>13.5%</w:t>
      </w:r>
      <w:r>
        <w:rPr/>
        <w:t>，市场保持稳步增长。</w:t>
      </w:r>
    </w:p>
    <w:p>
      <w:pPr>
        <w:spacing w:line="240" w:lineRule="auto" w:before="12"/>
        <w:rPr>
          <w:rFonts w:ascii="宋体" w:hAnsi="宋体" w:cs="宋体" w:eastAsia="宋体" w:hint="default"/>
          <w:sz w:val="8"/>
          <w:szCs w:val="8"/>
        </w:rPr>
      </w:pPr>
    </w:p>
    <w:p>
      <w:pPr>
        <w:spacing w:line="4641" w:lineRule="exact"/>
        <w:ind w:left="2550"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3378107" cy="294703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378107" cy="2947035"/>
                    </a:xfrm>
                    <a:prstGeom prst="rect">
                      <a:avLst/>
                    </a:prstGeom>
                  </pic:spPr>
                </pic:pic>
              </a:graphicData>
            </a:graphic>
          </wp:inline>
        </w:drawing>
      </w:r>
      <w:r>
        <w:rPr>
          <w:rFonts w:ascii="宋体" w:hAnsi="宋体" w:cs="宋体" w:eastAsia="宋体" w:hint="default"/>
          <w:position w:val="-92"/>
          <w:sz w:val="20"/>
          <w:szCs w:val="20"/>
        </w:rPr>
      </w:r>
    </w:p>
    <w:p>
      <w:pPr>
        <w:pStyle w:val="BodyText"/>
        <w:spacing w:line="357" w:lineRule="auto" w:before="158"/>
        <w:ind w:left="152" w:right="1128" w:firstLine="480"/>
        <w:jc w:val="both"/>
      </w:pPr>
      <w:r>
        <w:rPr>
          <w:spacing w:val="-1"/>
        </w:rPr>
        <w:t>根据《</w:t>
      </w:r>
      <w:r>
        <w:rPr>
          <w:rFonts w:ascii="宋体" w:hAnsi="宋体" w:cs="宋体" w:eastAsia="宋体" w:hint="default"/>
          <w:spacing w:val="-1"/>
        </w:rPr>
        <w:t>2019</w:t>
      </w:r>
      <w:r>
        <w:rPr>
          <w:rFonts w:ascii="宋体" w:hAnsi="宋体" w:cs="宋体" w:eastAsia="宋体" w:hint="default"/>
        </w:rPr>
        <w:t> </w:t>
      </w:r>
      <w:r>
        <w:rPr>
          <w:spacing w:val="-6"/>
        </w:rPr>
        <w:t>年度中国数字阅读市场研究报告》，</w:t>
      </w:r>
      <w:r>
        <w:rPr>
          <w:rFonts w:ascii="宋体" w:hAnsi="宋体" w:cs="宋体" w:eastAsia="宋体" w:hint="default"/>
          <w:spacing w:val="-6"/>
        </w:rPr>
        <w:t>2019</w:t>
      </w:r>
      <w:r>
        <w:rPr>
          <w:rFonts w:ascii="宋体" w:hAnsi="宋体" w:cs="宋体" w:eastAsia="宋体" w:hint="default"/>
        </w:rPr>
        <w:t> </w:t>
      </w:r>
      <w:r>
        <w:rPr/>
        <w:t>年我国数字阅读用户规模达到</w:t>
      </w:r>
      <w:r>
        <w:rPr>
          <w:spacing w:val="-74"/>
        </w:rPr>
        <w:t> </w:t>
      </w:r>
      <w:r>
        <w:rPr>
          <w:rFonts w:ascii="宋体" w:hAnsi="宋体" w:cs="宋体" w:eastAsia="宋体" w:hint="default"/>
        </w:rPr>
        <w:t>7.4 </w:t>
      </w:r>
      <w:r>
        <w:rPr/>
        <w:t>亿人，同比增长</w:t>
      </w:r>
      <w:r>
        <w:rPr>
          <w:spacing w:val="-60"/>
        </w:rPr>
        <w:t> </w:t>
      </w:r>
      <w:r>
        <w:rPr>
          <w:rFonts w:ascii="宋体" w:hAnsi="宋体" w:cs="宋体" w:eastAsia="宋体" w:hint="default"/>
        </w:rPr>
        <w:t>1.4%</w:t>
      </w:r>
      <w:r>
        <w:rPr/>
        <w:t>。</w:t>
      </w:r>
      <w:r>
        <w:rPr>
          <w:rFonts w:ascii="宋体" w:hAnsi="宋体" w:cs="宋体" w:eastAsia="宋体" w:hint="default"/>
        </w:rPr>
        <w:t>2019</w:t>
      </w:r>
      <w:r>
        <w:rPr>
          <w:rFonts w:ascii="宋体" w:hAnsi="宋体" w:cs="宋体" w:eastAsia="宋体" w:hint="default"/>
          <w:spacing w:val="-60"/>
        </w:rPr>
        <w:t> </w:t>
      </w:r>
      <w:r>
        <w:rPr/>
        <w:t>年我国网络文学用户规模达到</w:t>
      </w:r>
      <w:r>
        <w:rPr>
          <w:spacing w:val="-60"/>
        </w:rPr>
        <w:t> </w:t>
      </w:r>
      <w:r>
        <w:rPr>
          <w:rFonts w:ascii="宋体" w:hAnsi="宋体" w:cs="宋体" w:eastAsia="宋体" w:hint="default"/>
        </w:rPr>
        <w:t>4.7</w:t>
      </w:r>
      <w:r>
        <w:rPr>
          <w:rFonts w:ascii="宋体" w:hAnsi="宋体" w:cs="宋体" w:eastAsia="宋体" w:hint="default"/>
          <w:spacing w:val="-60"/>
        </w:rPr>
        <w:t> </w:t>
      </w:r>
      <w:r>
        <w:rPr/>
        <w:t>亿人，同比增长</w:t>
      </w:r>
      <w:r>
        <w:rPr>
          <w:spacing w:val="-60"/>
        </w:rPr>
        <w:t> </w:t>
      </w:r>
      <w:r>
        <w:rPr>
          <w:rFonts w:ascii="宋体" w:hAnsi="宋体" w:cs="宋体" w:eastAsia="宋体" w:hint="default"/>
        </w:rPr>
        <w:t>8.3%</w:t>
      </w:r>
      <w:r>
        <w:rPr/>
        <w:t>。</w:t>
      </w:r>
    </w:p>
    <w:p>
      <w:pPr>
        <w:pStyle w:val="BodyText"/>
        <w:spacing w:line="357" w:lineRule="auto" w:before="137"/>
        <w:ind w:left="152" w:right="1131" w:firstLine="480"/>
        <w:jc w:val="both"/>
      </w:pPr>
      <w:r>
        <w:rPr>
          <w:spacing w:val="-3"/>
        </w:rPr>
        <w:t>移动通信技术的高速发展是数字阅读行业快速发展的基石。随着我国即将全面铺开 </w:t>
      </w:r>
      <w:r>
        <w:rPr>
          <w:rFonts w:ascii="宋体" w:hAnsi="宋体" w:cs="宋体" w:eastAsia="宋体" w:hint="default"/>
        </w:rPr>
        <w:t>5G</w:t>
      </w:r>
      <w:r>
        <w:rPr>
          <w:rFonts w:ascii="宋体" w:hAnsi="宋体" w:cs="宋体" w:eastAsia="宋体" w:hint="default"/>
          <w:spacing w:val="-92"/>
        </w:rPr>
        <w:t> </w:t>
      </w:r>
      <w:r>
        <w:rPr/>
        <w:t>网 络，网络文学将通过布局全场景生态流量整合以触达更多用户。随着我国人口红利消失，数</w:t>
      </w:r>
      <w:r>
        <w:rPr>
          <w:spacing w:val="-91"/>
        </w:rPr>
        <w:t> </w:t>
      </w:r>
      <w:r>
        <w:rPr>
          <w:spacing w:val="-91"/>
        </w:rPr>
      </w:r>
      <w:r>
        <w:rPr/>
        <w:t>字阅读行业进入下半场，除了付费阅读市场以外，免费阅读兴起成为新热点，带动数字阅读</w:t>
      </w:r>
      <w:r>
        <w:rPr>
          <w:spacing w:val="-88"/>
        </w:rPr>
        <w:t> </w:t>
      </w:r>
      <w:r>
        <w:rPr>
          <w:spacing w:val="-88"/>
        </w:rPr>
      </w:r>
      <w:r>
        <w:rPr/>
        <w:t>行业蓬勃发展。</w:t>
      </w:r>
    </w:p>
    <w:p>
      <w:pPr>
        <w:pStyle w:val="BodyText"/>
        <w:spacing w:line="240" w:lineRule="auto" w:before="137"/>
        <w:ind w:right="1073"/>
        <w:jc w:val="left"/>
      </w:pPr>
      <w:r>
        <w:rPr>
          <w:rFonts w:ascii="宋体" w:hAnsi="宋体" w:cs="宋体" w:eastAsia="宋体" w:hint="default"/>
        </w:rPr>
        <w:t>3</w:t>
      </w:r>
      <w:r>
        <w:rPr/>
        <w:t>、优质数字内容持续产出，行业发展逐渐破冰</w:t>
      </w:r>
    </w:p>
    <w:p>
      <w:pPr>
        <w:spacing w:line="240" w:lineRule="auto" w:before="4"/>
        <w:rPr>
          <w:rFonts w:ascii="宋体" w:hAnsi="宋体" w:cs="宋体" w:eastAsia="宋体" w:hint="default"/>
          <w:sz w:val="19"/>
          <w:szCs w:val="19"/>
        </w:rPr>
      </w:pPr>
    </w:p>
    <w:p>
      <w:pPr>
        <w:pStyle w:val="BodyText"/>
        <w:spacing w:line="357" w:lineRule="auto"/>
        <w:ind w:left="152" w:right="999" w:firstLine="480"/>
        <w:jc w:val="left"/>
      </w:pPr>
      <w:r>
        <w:rPr>
          <w:spacing w:val="-7"/>
        </w:rPr>
        <w:t>在公司所处的网络文学端，以</w:t>
      </w:r>
      <w:r>
        <w:rPr>
          <w:spacing w:val="-57"/>
        </w:rPr>
        <w:t> </w:t>
      </w:r>
      <w:r>
        <w:rPr>
          <w:rFonts w:ascii="宋体" w:hAnsi="宋体" w:cs="宋体" w:eastAsia="宋体" w:hint="default"/>
        </w:rPr>
        <w:t>17K</w:t>
      </w:r>
      <w:r>
        <w:rPr>
          <w:rFonts w:ascii="宋体" w:hAnsi="宋体" w:cs="宋体" w:eastAsia="宋体" w:hint="default"/>
          <w:spacing w:val="-57"/>
        </w:rPr>
        <w:t> </w:t>
      </w:r>
      <w:r>
        <w:rPr/>
        <w:t>小说网为代表的原创网络文学平台高度重视作者培养， 持续帮助新人作家成长。根据中国音像与数字出版协会发布的《</w:t>
      </w:r>
      <w:r>
        <w:rPr>
          <w:rFonts w:ascii="宋体" w:hAnsi="宋体" w:cs="宋体" w:eastAsia="宋体" w:hint="default"/>
        </w:rPr>
        <w:t>2018</w:t>
      </w:r>
      <w:r>
        <w:rPr>
          <w:rFonts w:ascii="宋体" w:hAnsi="宋体" w:cs="宋体" w:eastAsia="宋体" w:hint="default"/>
          <w:spacing w:val="-68"/>
        </w:rPr>
        <w:t> </w:t>
      </w:r>
      <w:r>
        <w:rPr/>
        <w:t>年度中国数字阅读白皮 </w:t>
      </w:r>
      <w:r>
        <w:rPr>
          <w:spacing w:val="-18"/>
        </w:rPr>
        <w:t>书》，</w:t>
      </w:r>
      <w:r>
        <w:rPr>
          <w:rFonts w:ascii="宋体" w:hAnsi="宋体" w:cs="宋体" w:eastAsia="宋体" w:hint="default"/>
          <w:spacing w:val="-18"/>
        </w:rPr>
        <w:t>2015</w:t>
      </w:r>
      <w:r>
        <w:rPr>
          <w:rFonts w:ascii="宋体" w:hAnsi="宋体" w:cs="宋体" w:eastAsia="宋体" w:hint="default"/>
          <w:spacing w:val="-26"/>
        </w:rPr>
        <w:t> </w:t>
      </w:r>
      <w:r>
        <w:rPr/>
        <w:t>年至</w:t>
      </w:r>
      <w:r>
        <w:rPr>
          <w:spacing w:val="-26"/>
        </w:rPr>
        <w:t> </w:t>
      </w:r>
      <w:r>
        <w:rPr>
          <w:rFonts w:ascii="宋体" w:hAnsi="宋体" w:cs="宋体" w:eastAsia="宋体" w:hint="default"/>
        </w:rPr>
        <w:t>2018</w:t>
      </w:r>
      <w:r>
        <w:rPr>
          <w:rFonts w:ascii="宋体" w:hAnsi="宋体" w:cs="宋体" w:eastAsia="宋体" w:hint="default"/>
          <w:spacing w:val="-28"/>
        </w:rPr>
        <w:t> </w:t>
      </w:r>
      <w:r>
        <w:rPr/>
        <w:t>年我国作者数量持续增长。同时，付费</w:t>
      </w:r>
      <w:r>
        <w:rPr>
          <w:rFonts w:ascii="宋体" w:hAnsi="宋体" w:cs="宋体" w:eastAsia="宋体" w:hint="default"/>
        </w:rPr>
        <w:t>/</w:t>
      </w:r>
      <w:r>
        <w:rPr/>
        <w:t>免费移动阅读平台持续增多，</w:t>
      </w:r>
      <w:r>
        <w:rPr>
          <w:spacing w:val="-118"/>
        </w:rPr>
        <w:t> </w:t>
      </w:r>
      <w:r>
        <w:rPr/>
        <w:t>行业商业模式的逐渐成熟，为作者的作品变现创造了良好的行业环境。</w:t>
      </w:r>
    </w:p>
    <w:p>
      <w:pPr>
        <w:spacing w:after="0" w:line="357"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152" w:right="1128" w:firstLine="480"/>
        <w:jc w:val="both"/>
      </w:pPr>
      <w:r>
        <w:rPr/>
        <w:t>近年来，影视爆品反哺网络文学的现象频现。移动互联网背景下，娱乐产业从有限供应 的“娱乐”时代进入到联动整合、无限供应的“泛娱乐”时代。值得一提的是，依托在数字</w:t>
      </w:r>
      <w:r>
        <w:rPr>
          <w:spacing w:val="-91"/>
        </w:rPr>
        <w:t> </w:t>
      </w:r>
      <w:r>
        <w:rPr>
          <w:spacing w:val="-91"/>
        </w:rPr>
      </w:r>
      <w:r>
        <w:rPr>
          <w:spacing w:val="-7"/>
        </w:rPr>
        <w:t>阅读基础上衍生而来的听书市场，也在快速发展。</w:t>
      </w:r>
      <w:r>
        <w:rPr>
          <w:rFonts w:ascii="宋体" w:hAnsi="宋体" w:cs="宋体" w:eastAsia="宋体" w:hint="default"/>
          <w:spacing w:val="-7"/>
        </w:rPr>
        <w:t>iiMeia</w:t>
      </w:r>
      <w:r>
        <w:rPr>
          <w:rFonts w:ascii="宋体" w:hAnsi="宋体" w:cs="宋体" w:eastAsia="宋体" w:hint="default"/>
          <w:spacing w:val="-35"/>
        </w:rPr>
        <w:t> </w:t>
      </w:r>
      <w:r>
        <w:rPr>
          <w:rFonts w:ascii="宋体" w:hAnsi="宋体" w:cs="宋体" w:eastAsia="宋体" w:hint="default"/>
          <w:spacing w:val="-4"/>
        </w:rPr>
        <w:t>Research(</w:t>
      </w:r>
      <w:r>
        <w:rPr>
          <w:spacing w:val="-4"/>
        </w:rPr>
        <w:t>艾媒咨询</w:t>
      </w:r>
      <w:r>
        <w:rPr>
          <w:rFonts w:ascii="宋体" w:hAnsi="宋体" w:cs="宋体" w:eastAsia="宋体" w:hint="default"/>
          <w:spacing w:val="-4"/>
        </w:rPr>
        <w:t>)</w:t>
      </w:r>
      <w:r>
        <w:rPr>
          <w:spacing w:val="-4"/>
        </w:rPr>
        <w:t>数据显示，</w:t>
      </w:r>
      <w:r>
        <w:rPr>
          <w:rFonts w:ascii="宋体" w:hAnsi="宋体" w:cs="宋体" w:eastAsia="宋体" w:hint="default"/>
          <w:spacing w:val="-4"/>
        </w:rPr>
        <w:t>2018</w:t>
      </w:r>
      <w:r>
        <w:rPr>
          <w:rFonts w:ascii="宋体" w:hAnsi="宋体" w:cs="宋体" w:eastAsia="宋体" w:hint="default"/>
          <w:spacing w:val="-117"/>
        </w:rPr>
        <w:t> </w:t>
      </w:r>
      <w:r>
        <w:rPr/>
        <w:t>年，中国在线音频市场用户规模达</w:t>
      </w:r>
      <w:r>
        <w:rPr>
          <w:spacing w:val="-50"/>
        </w:rPr>
        <w:t> </w:t>
      </w:r>
      <w:r>
        <w:rPr>
          <w:rFonts w:ascii="宋体" w:hAnsi="宋体" w:cs="宋体" w:eastAsia="宋体" w:hint="default"/>
        </w:rPr>
        <w:t>4.25</w:t>
      </w:r>
      <w:r>
        <w:rPr>
          <w:rFonts w:ascii="宋体" w:hAnsi="宋体" w:cs="宋体" w:eastAsia="宋体" w:hint="default"/>
          <w:spacing w:val="-51"/>
        </w:rPr>
        <w:t> </w:t>
      </w:r>
      <w:r>
        <w:rPr/>
        <w:t>亿人。预计到</w:t>
      </w:r>
      <w:r>
        <w:rPr>
          <w:spacing w:val="-50"/>
        </w:rPr>
        <w:t> </w:t>
      </w:r>
      <w:r>
        <w:rPr>
          <w:rFonts w:ascii="宋体" w:hAnsi="宋体" w:cs="宋体" w:eastAsia="宋体" w:hint="default"/>
        </w:rPr>
        <w:t>2020</w:t>
      </w:r>
      <w:r>
        <w:rPr>
          <w:rFonts w:ascii="宋体" w:hAnsi="宋体" w:cs="宋体" w:eastAsia="宋体" w:hint="default"/>
          <w:spacing w:val="-51"/>
        </w:rPr>
        <w:t> </w:t>
      </w:r>
      <w:r>
        <w:rPr/>
        <w:t>年，中国在线音频用户规模将达</w:t>
      </w:r>
    </w:p>
    <w:p>
      <w:pPr>
        <w:pStyle w:val="BodyText"/>
        <w:spacing w:line="240" w:lineRule="auto" w:before="36"/>
        <w:ind w:left="152" w:right="1073"/>
        <w:jc w:val="left"/>
        <w:rPr>
          <w:rFonts w:ascii="宋体" w:hAnsi="宋体" w:cs="宋体" w:eastAsia="宋体" w:hint="default"/>
        </w:rPr>
      </w:pPr>
      <w:r>
        <w:rPr>
          <w:rFonts w:ascii="宋体" w:hAnsi="宋体" w:cs="宋体" w:eastAsia="宋体" w:hint="default"/>
        </w:rPr>
        <w:t>5.42</w:t>
      </w:r>
      <w:r>
        <w:rPr>
          <w:rFonts w:ascii="宋体" w:hAnsi="宋体" w:cs="宋体" w:eastAsia="宋体" w:hint="default"/>
          <w:spacing w:val="-60"/>
        </w:rPr>
        <w:t> </w:t>
      </w:r>
      <w:r>
        <w:rPr/>
        <w:t>亿</w:t>
      </w:r>
      <w:r>
        <w:rPr>
          <w:spacing w:val="-147"/>
        </w:rPr>
        <w:t>。</w:t>
      </w:r>
      <w:r>
        <w:rPr>
          <w:spacing w:val="-1"/>
        </w:rPr>
        <w:t>《</w:t>
      </w:r>
      <w:r>
        <w:rPr>
          <w:rFonts w:ascii="宋体" w:hAnsi="宋体" w:cs="宋体" w:eastAsia="宋体" w:hint="default"/>
        </w:rPr>
        <w:t>2019</w:t>
      </w:r>
      <w:r>
        <w:rPr>
          <w:rFonts w:ascii="宋体" w:hAnsi="宋体" w:cs="宋体" w:eastAsia="宋体" w:hint="default"/>
          <w:spacing w:val="-60"/>
        </w:rPr>
        <w:t> </w:t>
      </w:r>
      <w:r>
        <w:rPr/>
        <w:t>年中国有声书市场分析报告</w:t>
      </w:r>
      <w:r>
        <w:rPr>
          <w:rFonts w:ascii="宋体" w:hAnsi="宋体" w:cs="宋体" w:eastAsia="宋体" w:hint="default"/>
        </w:rPr>
        <w:t>-</w:t>
      </w:r>
      <w:r>
        <w:rPr/>
        <w:t>市场深度研究与发展趋势预测</w:t>
      </w:r>
      <w:r>
        <w:rPr>
          <w:spacing w:val="-27"/>
        </w:rPr>
        <w:t>》</w:t>
      </w:r>
      <w:r>
        <w:rPr/>
        <w:t>数据显示</w:t>
      </w:r>
      <w:r>
        <w:rPr>
          <w:spacing w:val="-26"/>
        </w:rPr>
        <w:t>，</w:t>
      </w:r>
      <w:r>
        <w:rPr>
          <w:rFonts w:ascii="宋体" w:hAnsi="宋体" w:cs="宋体" w:eastAsia="宋体" w:hint="default"/>
        </w:rPr>
        <w:t>2</w:t>
      </w:r>
      <w:r>
        <w:rPr>
          <w:rFonts w:ascii="宋体" w:hAnsi="宋体" w:cs="宋体" w:eastAsia="宋体" w:hint="default"/>
          <w:spacing w:val="-3"/>
        </w:rPr>
        <w:t>0</w:t>
      </w:r>
      <w:r>
        <w:rPr>
          <w:rFonts w:ascii="宋体" w:hAnsi="宋体" w:cs="宋体" w:eastAsia="宋体" w:hint="default"/>
        </w:rPr>
        <w:t>16</w:t>
      </w:r>
    </w:p>
    <w:p>
      <w:pPr>
        <w:pStyle w:val="BodyText"/>
        <w:spacing w:line="240" w:lineRule="auto" w:before="154"/>
        <w:ind w:left="152" w:right="1073"/>
        <w:jc w:val="left"/>
      </w:pPr>
      <w:r>
        <w:rPr/>
        <w:t>年我国有声书市场规模为</w:t>
      </w:r>
      <w:r>
        <w:rPr>
          <w:spacing w:val="-46"/>
        </w:rPr>
        <w:t> </w:t>
      </w:r>
      <w:r>
        <w:rPr>
          <w:rFonts w:ascii="宋体" w:hAnsi="宋体" w:cs="宋体" w:eastAsia="宋体" w:hint="default"/>
        </w:rPr>
        <w:t>23.7</w:t>
      </w:r>
      <w:r>
        <w:rPr>
          <w:rFonts w:ascii="宋体" w:hAnsi="宋体" w:cs="宋体" w:eastAsia="宋体" w:hint="default"/>
          <w:spacing w:val="-45"/>
        </w:rPr>
        <w:t> </w:t>
      </w:r>
      <w:r>
        <w:rPr/>
        <w:t>亿元，</w:t>
      </w:r>
      <w:r>
        <w:rPr>
          <w:rFonts w:ascii="宋体" w:hAnsi="宋体" w:cs="宋体" w:eastAsia="宋体" w:hint="default"/>
        </w:rPr>
        <w:t>2018</w:t>
      </w:r>
      <w:r>
        <w:rPr>
          <w:rFonts w:ascii="宋体" w:hAnsi="宋体" w:cs="宋体" w:eastAsia="宋体" w:hint="default"/>
          <w:spacing w:val="-46"/>
        </w:rPr>
        <w:t> </w:t>
      </w:r>
      <w:r>
        <w:rPr/>
        <w:t>年市场规模增长至</w:t>
      </w:r>
      <w:r>
        <w:rPr>
          <w:spacing w:val="-46"/>
        </w:rPr>
        <w:t> </w:t>
      </w:r>
      <w:r>
        <w:rPr>
          <w:rFonts w:ascii="宋体" w:hAnsi="宋体" w:cs="宋体" w:eastAsia="宋体" w:hint="default"/>
        </w:rPr>
        <w:t>46.3</w:t>
      </w:r>
      <w:r>
        <w:rPr>
          <w:rFonts w:ascii="宋体" w:hAnsi="宋体" w:cs="宋体" w:eastAsia="宋体" w:hint="default"/>
          <w:spacing w:val="-46"/>
        </w:rPr>
        <w:t> </w:t>
      </w:r>
      <w:r>
        <w:rPr/>
        <w:t>亿元；预计</w:t>
      </w:r>
      <w:r>
        <w:rPr>
          <w:spacing w:val="-45"/>
        </w:rPr>
        <w:t> </w:t>
      </w:r>
      <w:r>
        <w:rPr>
          <w:rFonts w:ascii="宋体" w:hAnsi="宋体" w:cs="宋体" w:eastAsia="宋体" w:hint="default"/>
        </w:rPr>
        <w:t>2020</w:t>
      </w:r>
      <w:r>
        <w:rPr>
          <w:rFonts w:ascii="宋体" w:hAnsi="宋体" w:cs="宋体" w:eastAsia="宋体" w:hint="default"/>
          <w:spacing w:val="-46"/>
        </w:rPr>
        <w:t> </w:t>
      </w:r>
      <w:r>
        <w:rPr/>
        <w:t>年我国</w:t>
      </w:r>
    </w:p>
    <w:p>
      <w:pPr>
        <w:pStyle w:val="BodyText"/>
        <w:spacing w:line="357" w:lineRule="auto" w:before="154"/>
        <w:ind w:left="152" w:right="1118"/>
        <w:jc w:val="left"/>
      </w:pPr>
      <w:r>
        <w:rPr/>
        <w:t>有声书市场规模将达到</w:t>
      </w:r>
      <w:r>
        <w:rPr>
          <w:spacing w:val="-60"/>
        </w:rPr>
        <w:t> </w:t>
      </w:r>
      <w:r>
        <w:rPr>
          <w:rFonts w:ascii="宋体" w:hAnsi="宋体" w:cs="宋体" w:eastAsia="宋体" w:hint="default"/>
        </w:rPr>
        <w:t>82.1</w:t>
      </w:r>
      <w:r>
        <w:rPr>
          <w:rFonts w:ascii="宋体" w:hAnsi="宋体" w:cs="宋体" w:eastAsia="宋体" w:hint="default"/>
          <w:spacing w:val="-60"/>
        </w:rPr>
        <w:t> </w:t>
      </w:r>
      <w:r>
        <w:rPr>
          <w:spacing w:val="-3"/>
        </w:rPr>
        <w:t>亿元。中国网络音频用户在不同时段、对不同分类作品听书的需</w:t>
      </w:r>
      <w:r>
        <w:rPr/>
        <w:t> 求均呈现出较大增长。</w:t>
      </w:r>
    </w:p>
    <w:p>
      <w:pPr>
        <w:pStyle w:val="BodyText"/>
        <w:spacing w:line="434" w:lineRule="auto" w:before="137"/>
        <w:ind w:right="4273"/>
        <w:jc w:val="left"/>
      </w:pPr>
      <w:r>
        <w:rPr/>
        <w:t>多种形式的优质数字内容持续产出，行业发展逐渐破冰。 </w:t>
      </w:r>
      <w:r>
        <w:rPr>
          <w:rFonts w:ascii="宋体" w:hAnsi="宋体" w:cs="宋体" w:eastAsia="宋体" w:hint="default"/>
        </w:rPr>
        <w:t>4</w:t>
      </w:r>
      <w:r>
        <w:rPr/>
        <w:t>、海外市场潜力巨大</w:t>
      </w:r>
    </w:p>
    <w:p>
      <w:pPr>
        <w:pStyle w:val="BodyText"/>
        <w:spacing w:line="357" w:lineRule="auto" w:before="60"/>
        <w:ind w:left="152" w:right="1034" w:firstLine="480"/>
        <w:jc w:val="left"/>
      </w:pPr>
      <w:r>
        <w:rPr/>
        <w:t>在“一带一路”战略框架下，中国元素的文化出海，已成为标准模式。文化出海为增强 我国文化影响力，提高文化软实力有着重要的作用，国内数字阅读企业积极将优质的文化内</w:t>
      </w:r>
      <w:r>
        <w:rPr>
          <w:spacing w:val="-91"/>
        </w:rPr>
        <w:t> </w:t>
      </w:r>
      <w:r>
        <w:rPr>
          <w:spacing w:val="-91"/>
        </w:rPr>
      </w:r>
      <w:r>
        <w:rPr/>
        <w:t>容通过数字出版的方式走向世界。根据</w:t>
      </w:r>
      <w:r>
        <w:rPr>
          <w:spacing w:val="-63"/>
        </w:rPr>
        <w:t> </w:t>
      </w:r>
      <w:r>
        <w:rPr>
          <w:rFonts w:ascii="宋体" w:hAnsi="宋体" w:cs="宋体" w:eastAsia="宋体" w:hint="default"/>
        </w:rPr>
        <w:t>Statista</w:t>
      </w:r>
      <w:r>
        <w:rPr>
          <w:rFonts w:ascii="宋体" w:hAnsi="宋体" w:cs="宋体" w:eastAsia="宋体" w:hint="default"/>
          <w:spacing w:val="-64"/>
        </w:rPr>
        <w:t> </w:t>
      </w:r>
      <w:r>
        <w:rPr/>
        <w:t>的统计数据，</w:t>
      </w:r>
      <w:r>
        <w:rPr>
          <w:rFonts w:ascii="宋体" w:hAnsi="宋体" w:cs="宋体" w:eastAsia="宋体" w:hint="default"/>
        </w:rPr>
        <w:t>2017</w:t>
      </w:r>
      <w:r>
        <w:rPr>
          <w:rFonts w:ascii="宋体" w:hAnsi="宋体" w:cs="宋体" w:eastAsia="宋体" w:hint="default"/>
          <w:spacing w:val="-64"/>
        </w:rPr>
        <w:t> </w:t>
      </w:r>
      <w:r>
        <w:rPr/>
        <w:t>年和</w:t>
      </w:r>
      <w:r>
        <w:rPr>
          <w:spacing w:val="-64"/>
        </w:rPr>
        <w:t> </w:t>
      </w:r>
      <w:r>
        <w:rPr>
          <w:rFonts w:ascii="宋体" w:hAnsi="宋体" w:cs="宋体" w:eastAsia="宋体" w:hint="default"/>
        </w:rPr>
        <w:t>2018</w:t>
      </w:r>
      <w:r>
        <w:rPr>
          <w:rFonts w:ascii="宋体" w:hAnsi="宋体" w:cs="宋体" w:eastAsia="宋体" w:hint="default"/>
          <w:spacing w:val="-64"/>
        </w:rPr>
        <w:t> </w:t>
      </w:r>
      <w:r>
        <w:rPr/>
        <w:t>年全球数字阅 读用户规模分别为</w:t>
      </w:r>
      <w:r>
        <w:rPr>
          <w:spacing w:val="-60"/>
        </w:rPr>
        <w:t> </w:t>
      </w:r>
      <w:r>
        <w:rPr>
          <w:rFonts w:ascii="宋体" w:hAnsi="宋体" w:cs="宋体" w:eastAsia="宋体" w:hint="default"/>
        </w:rPr>
        <w:t>8.31</w:t>
      </w:r>
      <w:r>
        <w:rPr>
          <w:rFonts w:ascii="宋体" w:hAnsi="宋体" w:cs="宋体" w:eastAsia="宋体" w:hint="default"/>
          <w:spacing w:val="-60"/>
        </w:rPr>
        <w:t> </w:t>
      </w:r>
      <w:r>
        <w:rPr/>
        <w:t>亿人和</w:t>
      </w:r>
      <w:r>
        <w:rPr>
          <w:spacing w:val="-60"/>
        </w:rPr>
        <w:t> </w:t>
      </w:r>
      <w:r>
        <w:rPr>
          <w:rFonts w:ascii="宋体" w:hAnsi="宋体" w:cs="宋体" w:eastAsia="宋体" w:hint="default"/>
        </w:rPr>
        <w:t>8.99</w:t>
      </w:r>
      <w:r>
        <w:rPr>
          <w:rFonts w:ascii="宋体" w:hAnsi="宋体" w:cs="宋体" w:eastAsia="宋体" w:hint="default"/>
          <w:spacing w:val="-60"/>
        </w:rPr>
        <w:t> </w:t>
      </w:r>
      <w:r>
        <w:rPr/>
        <w:t>亿人，并预计相关规模在</w:t>
      </w:r>
      <w:r>
        <w:rPr>
          <w:spacing w:val="-60"/>
        </w:rPr>
        <w:t> </w:t>
      </w:r>
      <w:r>
        <w:rPr>
          <w:rFonts w:ascii="宋体" w:hAnsi="宋体" w:cs="宋体" w:eastAsia="宋体" w:hint="default"/>
        </w:rPr>
        <w:t>2023</w:t>
      </w:r>
      <w:r>
        <w:rPr>
          <w:rFonts w:ascii="宋体" w:hAnsi="宋体" w:cs="宋体" w:eastAsia="宋体" w:hint="default"/>
          <w:spacing w:val="-60"/>
        </w:rPr>
        <w:t> </w:t>
      </w:r>
      <w:r>
        <w:rPr/>
        <w:t>年可以达到</w:t>
      </w:r>
      <w:r>
        <w:rPr>
          <w:spacing w:val="-60"/>
        </w:rPr>
        <w:t> </w:t>
      </w:r>
      <w:r>
        <w:rPr>
          <w:rFonts w:ascii="宋体" w:hAnsi="宋体" w:cs="宋体" w:eastAsia="宋体" w:hint="default"/>
        </w:rPr>
        <w:t>11.19</w:t>
      </w:r>
      <w:r>
        <w:rPr>
          <w:rFonts w:ascii="宋体" w:hAnsi="宋体" w:cs="宋体" w:eastAsia="宋体" w:hint="default"/>
          <w:spacing w:val="-60"/>
        </w:rPr>
        <w:t> </w:t>
      </w:r>
      <w:r>
        <w:rPr/>
        <w:t>亿人。 全球数字阅读用户已具备相当规模且处于上升态势。</w:t>
      </w:r>
    </w:p>
    <w:p>
      <w:pPr>
        <w:spacing w:line="240" w:lineRule="auto" w:before="7"/>
        <w:rPr>
          <w:rFonts w:ascii="宋体" w:hAnsi="宋体" w:cs="宋体" w:eastAsia="宋体" w:hint="default"/>
          <w:sz w:val="14"/>
          <w:szCs w:val="14"/>
        </w:rPr>
      </w:pPr>
    </w:p>
    <w:p>
      <w:pPr>
        <w:spacing w:line="3244" w:lineRule="exact"/>
        <w:ind w:left="1641"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4230109" cy="2060448"/>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4230109" cy="2060448"/>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sz w:val="18"/>
          <w:szCs w:val="18"/>
        </w:rPr>
      </w:pPr>
    </w:p>
    <w:p>
      <w:pPr>
        <w:pStyle w:val="BodyText"/>
        <w:spacing w:line="240" w:lineRule="auto"/>
        <w:ind w:right="1073"/>
        <w:jc w:val="left"/>
      </w:pPr>
      <w:r>
        <w:rPr>
          <w:rFonts w:ascii="宋体" w:hAnsi="宋体" w:cs="宋体" w:eastAsia="宋体" w:hint="default"/>
        </w:rPr>
        <w:t>5</w:t>
      </w:r>
      <w:r>
        <w:rPr/>
        <w:t>、知识产权保护逐渐强化</w:t>
      </w:r>
    </w:p>
    <w:p>
      <w:pPr>
        <w:spacing w:line="240" w:lineRule="auto" w:before="4"/>
        <w:rPr>
          <w:rFonts w:ascii="宋体" w:hAnsi="宋体" w:cs="宋体" w:eastAsia="宋体" w:hint="default"/>
          <w:sz w:val="19"/>
          <w:szCs w:val="19"/>
        </w:rPr>
      </w:pPr>
    </w:p>
    <w:p>
      <w:pPr>
        <w:pStyle w:val="BodyText"/>
        <w:spacing w:line="357" w:lineRule="auto"/>
        <w:ind w:left="152" w:right="1130" w:firstLine="480"/>
        <w:jc w:val="both"/>
      </w:pPr>
      <w:r>
        <w:rPr>
          <w:rFonts w:ascii="宋体" w:hAnsi="宋体" w:cs="宋体" w:eastAsia="宋体" w:hint="default"/>
        </w:rPr>
        <w:t>2019</w:t>
      </w:r>
      <w:r>
        <w:rPr>
          <w:rFonts w:ascii="宋体" w:hAnsi="宋体" w:cs="宋体" w:eastAsia="宋体" w:hint="default"/>
          <w:spacing w:val="-36"/>
        </w:rPr>
        <w:t> </w:t>
      </w:r>
      <w:r>
        <w:rPr>
          <w:spacing w:val="-8"/>
        </w:rPr>
        <w:t>年，中共中央办公厅国务院印发《关于强化知识产权保护的意见》，《意见》在“强</w:t>
      </w:r>
      <w:r>
        <w:rPr/>
        <w:t> </w:t>
      </w:r>
      <w:r>
        <w:rPr>
          <w:spacing w:val="-17"/>
        </w:rPr>
        <w:t>化制度约束”、“加强社会监督共治”、“优化协作衔接机制”、“健全涉外沟通机制”等方面提</w:t>
      </w:r>
      <w:r>
        <w:rPr>
          <w:spacing w:val="-82"/>
        </w:rPr>
        <w:t> </w:t>
      </w:r>
      <w:r>
        <w:rPr>
          <w:spacing w:val="-82"/>
        </w:rPr>
      </w:r>
      <w:r>
        <w:rPr>
          <w:spacing w:val="-3"/>
        </w:rPr>
        <w:t>出一系列创新举措。并明确提出，力争到 </w:t>
      </w:r>
      <w:r>
        <w:rPr>
          <w:rFonts w:ascii="宋体" w:hAnsi="宋体" w:cs="宋体" w:eastAsia="宋体" w:hint="default"/>
        </w:rPr>
        <w:t>2022</w:t>
      </w:r>
      <w:r>
        <w:rPr>
          <w:rFonts w:ascii="宋体" w:hAnsi="宋体" w:cs="宋体" w:eastAsia="宋体" w:hint="default"/>
          <w:spacing w:val="-84"/>
        </w:rPr>
        <w:t> </w:t>
      </w:r>
      <w:r>
        <w:rPr>
          <w:spacing w:val="-3"/>
        </w:rPr>
        <w:t>年，侵权易发多发现象得到有效遏制，权利人</w:t>
      </w:r>
    </w:p>
    <w:p>
      <w:pPr>
        <w:pStyle w:val="BodyText"/>
        <w:spacing w:line="357" w:lineRule="auto" w:before="36"/>
        <w:ind w:left="152" w:right="1117"/>
        <w:jc w:val="left"/>
      </w:pPr>
      <w:r>
        <w:rPr>
          <w:spacing w:val="-3"/>
        </w:rPr>
        <w:t>维权“举证难、周期长、成本高、赔偿低”的局面明显改观；到</w:t>
      </w:r>
      <w:r>
        <w:rPr>
          <w:spacing w:val="-59"/>
        </w:rPr>
        <w:t> </w:t>
      </w:r>
      <w:r>
        <w:rPr>
          <w:rFonts w:ascii="宋体" w:hAnsi="宋体" w:cs="宋体" w:eastAsia="宋体" w:hint="default"/>
        </w:rPr>
        <w:t>2025</w:t>
      </w:r>
      <w:r>
        <w:rPr>
          <w:rFonts w:ascii="宋体" w:hAnsi="宋体" w:cs="宋体" w:eastAsia="宋体" w:hint="default"/>
          <w:spacing w:val="-60"/>
        </w:rPr>
        <w:t> </w:t>
      </w:r>
      <w:r>
        <w:rPr/>
        <w:t>年，知识产权保护社会 满意度达到并保持较高水平，保护能力有效提升，保护体系更加完善。将以前所未有的力度</w:t>
      </w:r>
    </w:p>
    <w:p>
      <w:pPr>
        <w:spacing w:after="0" w:line="357"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152" w:right="1133"/>
        <w:jc w:val="both"/>
      </w:pPr>
      <w:r>
        <w:rPr>
          <w:spacing w:val="-5"/>
        </w:rPr>
        <w:t>推动我国知识产权保护能力和保护水平全面提升。《意见》将以前所未有的力度推动我国知识</w:t>
      </w:r>
      <w:r>
        <w:rPr>
          <w:spacing w:val="-117"/>
        </w:rPr>
        <w:t> </w:t>
      </w:r>
      <w:r>
        <w:rPr>
          <w:spacing w:val="-117"/>
        </w:rPr>
      </w:r>
      <w:r>
        <w:rPr/>
        <w:t>产权保护能力和保护水平全面提升。</w:t>
      </w:r>
    </w:p>
    <w:p>
      <w:pPr>
        <w:pStyle w:val="BodyText"/>
        <w:spacing w:line="432" w:lineRule="auto" w:before="137"/>
        <w:ind w:right="1118"/>
        <w:jc w:val="left"/>
      </w:pPr>
      <w:r>
        <w:rPr>
          <w:rFonts w:ascii="宋体" w:hAnsi="宋体" w:cs="宋体" w:eastAsia="宋体" w:hint="default"/>
        </w:rPr>
        <w:t>6</w:t>
      </w:r>
      <w:r>
        <w:rPr/>
        <w:t>、教育信息化、数字教材发展需求进一步明确 国家政策引导教育信息化深入发展。</w:t>
      </w: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2</w:t>
      </w:r>
      <w:r>
        <w:rPr>
          <w:rFonts w:ascii="宋体" w:hAnsi="宋体" w:cs="宋体" w:eastAsia="宋体" w:hint="default"/>
          <w:spacing w:val="-41"/>
        </w:rPr>
        <w:t> </w:t>
      </w:r>
      <w:r>
        <w:rPr/>
        <w:t>月</w:t>
      </w:r>
      <w:r>
        <w:rPr>
          <w:spacing w:val="-41"/>
        </w:rPr>
        <w:t> </w:t>
      </w:r>
      <w:r>
        <w:rPr>
          <w:rFonts w:ascii="宋体" w:hAnsi="宋体" w:cs="宋体" w:eastAsia="宋体" w:hint="default"/>
        </w:rPr>
        <w:t>23</w:t>
      </w:r>
      <w:r>
        <w:rPr>
          <w:rFonts w:ascii="宋体" w:hAnsi="宋体" w:cs="宋体" w:eastAsia="宋体" w:hint="default"/>
          <w:spacing w:val="-41"/>
        </w:rPr>
        <w:t> </w:t>
      </w:r>
      <w:r>
        <w:rPr/>
        <w:t>日，中共中央、国务院印发《中国</w:t>
      </w:r>
    </w:p>
    <w:p>
      <w:pPr>
        <w:pStyle w:val="BodyText"/>
        <w:spacing w:line="276" w:lineRule="exact"/>
        <w:ind w:left="152" w:right="0"/>
        <w:jc w:val="both"/>
      </w:pPr>
      <w:r>
        <w:rPr/>
        <w:t>教育</w:t>
      </w:r>
      <w:r>
        <w:rPr>
          <w:spacing w:val="2"/>
        </w:rPr>
        <w:t>现</w:t>
      </w:r>
      <w:r>
        <w:rPr/>
        <w:t>代化 </w:t>
      </w:r>
      <w:r>
        <w:rPr>
          <w:rFonts w:ascii="宋体" w:hAnsi="宋体" w:cs="宋体" w:eastAsia="宋体" w:hint="default"/>
        </w:rPr>
        <w:t>20</w:t>
      </w:r>
      <w:r>
        <w:rPr>
          <w:rFonts w:ascii="宋体" w:hAnsi="宋体" w:cs="宋体" w:eastAsia="宋体" w:hint="default"/>
          <w:spacing w:val="2"/>
        </w:rPr>
        <w:t>3</w:t>
      </w:r>
      <w:r>
        <w:rPr>
          <w:rFonts w:ascii="宋体" w:hAnsi="宋体" w:cs="宋体" w:eastAsia="宋体" w:hint="default"/>
        </w:rPr>
        <w:t>5</w:t>
      </w:r>
      <w:r>
        <w:rPr>
          <w:spacing w:val="-120"/>
        </w:rPr>
        <w:t>》</w:t>
      </w:r>
      <w:r>
        <w:rPr>
          <w:spacing w:val="2"/>
        </w:rPr>
        <w:t>，中</w:t>
      </w:r>
      <w:r>
        <w:rPr/>
        <w:t>共中</w:t>
      </w:r>
      <w:r>
        <w:rPr>
          <w:spacing w:val="2"/>
        </w:rPr>
        <w:t>央</w:t>
      </w:r>
      <w:r>
        <w:rPr/>
        <w:t>办</w:t>
      </w:r>
      <w:r>
        <w:rPr>
          <w:spacing w:val="2"/>
        </w:rPr>
        <w:t>公</w:t>
      </w:r>
      <w:r>
        <w:rPr/>
        <w:t>厅、</w:t>
      </w:r>
      <w:r>
        <w:rPr>
          <w:spacing w:val="2"/>
        </w:rPr>
        <w:t>国</w:t>
      </w:r>
      <w:r>
        <w:rPr/>
        <w:t>务</w:t>
      </w:r>
      <w:r>
        <w:rPr>
          <w:spacing w:val="2"/>
        </w:rPr>
        <w:t>院</w:t>
      </w:r>
      <w:r>
        <w:rPr/>
        <w:t>办公</w:t>
      </w:r>
      <w:r>
        <w:rPr>
          <w:spacing w:val="2"/>
        </w:rPr>
        <w:t>厅</w:t>
      </w:r>
      <w:r>
        <w:rPr/>
        <w:t>印</w:t>
      </w:r>
      <w:r>
        <w:rPr>
          <w:spacing w:val="2"/>
        </w:rPr>
        <w:t>发</w:t>
      </w:r>
      <w:r>
        <w:rPr/>
        <w:t>了《</w:t>
      </w:r>
      <w:r>
        <w:rPr>
          <w:spacing w:val="2"/>
        </w:rPr>
        <w:t>加</w:t>
      </w:r>
      <w:r>
        <w:rPr/>
        <w:t>快</w:t>
      </w:r>
      <w:r>
        <w:rPr>
          <w:spacing w:val="2"/>
        </w:rPr>
        <w:t>推</w:t>
      </w:r>
      <w:r>
        <w:rPr/>
        <w:t>进教</w:t>
      </w:r>
      <w:r>
        <w:rPr>
          <w:spacing w:val="2"/>
        </w:rPr>
        <w:t>育</w:t>
      </w:r>
      <w:r>
        <w:rPr/>
        <w:t>现</w:t>
      </w:r>
      <w:r>
        <w:rPr>
          <w:spacing w:val="2"/>
        </w:rPr>
        <w:t>代</w:t>
      </w:r>
      <w:r>
        <w:rPr/>
        <w:t>化实</w:t>
      </w:r>
      <w:r>
        <w:rPr>
          <w:spacing w:val="2"/>
        </w:rPr>
        <w:t>施</w:t>
      </w:r>
      <w:r>
        <w:rPr/>
        <w:t>方案</w:t>
      </w:r>
    </w:p>
    <w:p>
      <w:pPr>
        <w:pStyle w:val="BodyText"/>
        <w:spacing w:line="357" w:lineRule="auto" w:before="154"/>
        <w:ind w:left="152" w:right="1131"/>
        <w:jc w:val="both"/>
      </w:pPr>
      <w:r>
        <w:rPr/>
        <w:t>（</w:t>
      </w:r>
      <w:r>
        <w:rPr>
          <w:rFonts w:ascii="宋体" w:hAnsi="宋体" w:cs="宋体" w:eastAsia="宋体" w:hint="default"/>
        </w:rPr>
        <w:t>2018-2022</w:t>
      </w:r>
      <w:r>
        <w:rPr>
          <w:rFonts w:ascii="宋体" w:hAnsi="宋体" w:cs="宋体" w:eastAsia="宋体" w:hint="default"/>
          <w:spacing w:val="-53"/>
        </w:rPr>
        <w:t> </w:t>
      </w:r>
      <w:r>
        <w:rPr>
          <w:spacing w:val="-34"/>
        </w:rPr>
        <w:t>年）》。《中国教育现代化</w:t>
      </w:r>
      <w:r>
        <w:rPr>
          <w:spacing w:val="-52"/>
        </w:rPr>
        <w:t> </w:t>
      </w:r>
      <w:r>
        <w:rPr>
          <w:rFonts w:ascii="宋体" w:hAnsi="宋体" w:cs="宋体" w:eastAsia="宋体" w:hint="default"/>
          <w:spacing w:val="-2"/>
        </w:rPr>
        <w:t>2035</w:t>
      </w:r>
      <w:r>
        <w:rPr>
          <w:spacing w:val="-2"/>
        </w:rPr>
        <w:t>》是中国第一个以教育现代化为主题的中长期战略</w:t>
      </w:r>
      <w:r>
        <w:rPr/>
        <w:t> </w:t>
      </w:r>
      <w:r>
        <w:rPr>
          <w:spacing w:val="-8"/>
        </w:rPr>
        <w:t>规划，《加快推进教育现代化实施方案（</w:t>
      </w:r>
      <w:r>
        <w:rPr>
          <w:rFonts w:ascii="宋体" w:hAnsi="宋体" w:cs="宋体" w:eastAsia="宋体" w:hint="default"/>
          <w:spacing w:val="-8"/>
        </w:rPr>
        <w:t>2018-2022</w:t>
      </w:r>
      <w:r>
        <w:rPr>
          <w:rFonts w:ascii="宋体" w:hAnsi="宋体" w:cs="宋体" w:eastAsia="宋体" w:hint="default"/>
          <w:spacing w:val="-22"/>
        </w:rPr>
        <w:t> </w:t>
      </w:r>
      <w:r>
        <w:rPr>
          <w:spacing w:val="-10"/>
        </w:rPr>
        <w:t>年）》是教育现代化推进的行动方案。</w:t>
      </w:r>
      <w:r>
        <w:rPr>
          <w:rFonts w:ascii="宋体" w:hAnsi="宋体" w:cs="宋体" w:eastAsia="宋体" w:hint="default"/>
          <w:spacing w:val="-10"/>
        </w:rPr>
        <w:t>2019</w:t>
      </w:r>
      <w:r>
        <w:rPr>
          <w:rFonts w:ascii="宋体" w:hAnsi="宋体" w:cs="宋体" w:eastAsia="宋体" w:hint="default"/>
          <w:spacing w:val="-115"/>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12</w:t>
      </w:r>
      <w:r>
        <w:rPr>
          <w:rFonts w:ascii="宋体" w:hAnsi="宋体" w:cs="宋体" w:eastAsia="宋体" w:hint="default"/>
          <w:spacing w:val="-58"/>
        </w:rPr>
        <w:t> </w:t>
      </w:r>
      <w:r>
        <w:rPr>
          <w:spacing w:val="-7"/>
        </w:rPr>
        <w:t>日，教育部发文《教育部办公厅关于印发</w:t>
      </w:r>
      <w:r>
        <w:rPr>
          <w:rFonts w:ascii="宋体" w:hAnsi="宋体" w:cs="宋体" w:eastAsia="宋体" w:hint="default"/>
          <w:spacing w:val="-7"/>
        </w:rPr>
        <w:t>&lt;2019</w:t>
      </w:r>
      <w:r>
        <w:rPr>
          <w:rFonts w:ascii="宋体" w:hAnsi="宋体" w:cs="宋体" w:eastAsia="宋体" w:hint="default"/>
          <w:spacing w:val="-57"/>
        </w:rPr>
        <w:t> </w:t>
      </w:r>
      <w:r>
        <w:rPr/>
        <w:t>年教育信息化和网络安全工作要点</w:t>
      </w:r>
      <w:r>
        <w:rPr>
          <w:rFonts w:ascii="宋体" w:hAnsi="宋体" w:cs="宋体" w:eastAsia="宋体" w:hint="default"/>
        </w:rPr>
        <w:t>&gt; </w:t>
      </w:r>
      <w:r>
        <w:rPr>
          <w:spacing w:val="-25"/>
        </w:rPr>
        <w:t>的通知》。《</w:t>
      </w:r>
      <w:r>
        <w:rPr>
          <w:rFonts w:ascii="宋体" w:hAnsi="宋体" w:cs="宋体" w:eastAsia="宋体" w:hint="default"/>
          <w:spacing w:val="-25"/>
        </w:rPr>
        <w:t>2019</w:t>
      </w:r>
      <w:r>
        <w:rPr>
          <w:rFonts w:ascii="宋体" w:hAnsi="宋体" w:cs="宋体" w:eastAsia="宋体" w:hint="default"/>
          <w:spacing w:val="-43"/>
        </w:rPr>
        <w:t> </w:t>
      </w:r>
      <w:r>
        <w:rPr>
          <w:spacing w:val="-1"/>
        </w:rPr>
        <w:t>年教育信息化和网络安全工作要点》包含工作思路、核心目标、重点任务三</w:t>
      </w:r>
      <w:r>
        <w:rPr>
          <w:spacing w:val="-118"/>
        </w:rPr>
        <w:t> </w:t>
      </w:r>
      <w:r>
        <w:rPr>
          <w:spacing w:val="-118"/>
        </w:rPr>
      </w:r>
      <w:r>
        <w:rPr/>
        <w:t>大方面。文中指出，要深入落实《教育信息化“十三五”规划》和《教育信息化 </w:t>
      </w:r>
      <w:r>
        <w:rPr>
          <w:rFonts w:ascii="宋体" w:hAnsi="宋体" w:cs="宋体" w:eastAsia="宋体" w:hint="default"/>
        </w:rPr>
        <w:t>2.0</w:t>
      </w:r>
      <w:r>
        <w:rPr>
          <w:rFonts w:ascii="宋体" w:hAnsi="宋体" w:cs="宋体" w:eastAsia="宋体" w:hint="default"/>
          <w:spacing w:val="-80"/>
        </w:rPr>
        <w:t> </w:t>
      </w:r>
      <w:r>
        <w:rPr/>
        <w:t>行动计 </w:t>
      </w:r>
      <w:r>
        <w:rPr>
          <w:spacing w:val="-8"/>
        </w:rPr>
        <w:t>划》，加快推动教育信息化转段升级，积极推进“互联网</w:t>
      </w:r>
      <w:r>
        <w:rPr>
          <w:rFonts w:ascii="宋体" w:hAnsi="宋体" w:cs="宋体" w:eastAsia="宋体" w:hint="default"/>
          <w:spacing w:val="-8"/>
        </w:rPr>
        <w:t>+</w:t>
      </w:r>
      <w:r>
        <w:rPr>
          <w:spacing w:val="-8"/>
        </w:rPr>
        <w:t>教育”。</w:t>
      </w:r>
    </w:p>
    <w:p>
      <w:pPr>
        <w:pStyle w:val="BodyText"/>
        <w:spacing w:line="357" w:lineRule="auto" w:before="137"/>
        <w:ind w:left="152" w:right="1131" w:firstLine="480"/>
        <w:jc w:val="both"/>
      </w:pPr>
      <w:r>
        <w:rPr>
          <w:rFonts w:ascii="宋体" w:hAnsi="宋体" w:cs="宋体" w:eastAsia="宋体" w:hint="default"/>
        </w:rPr>
        <w:t>2019</w:t>
      </w:r>
      <w:r>
        <w:rPr>
          <w:rFonts w:ascii="宋体" w:hAnsi="宋体" w:cs="宋体" w:eastAsia="宋体" w:hint="default"/>
          <w:spacing w:val="-66"/>
        </w:rPr>
        <w:t> </w:t>
      </w:r>
      <w:r>
        <w:rPr/>
        <w:t>年</w:t>
      </w:r>
      <w:r>
        <w:rPr>
          <w:spacing w:val="-65"/>
        </w:rPr>
        <w:t> </w:t>
      </w:r>
      <w:r>
        <w:rPr>
          <w:rFonts w:ascii="宋体" w:hAnsi="宋体" w:cs="宋体" w:eastAsia="宋体" w:hint="default"/>
        </w:rPr>
        <w:t>7</w:t>
      </w:r>
      <w:r>
        <w:rPr>
          <w:rFonts w:ascii="宋体" w:hAnsi="宋体" w:cs="宋体" w:eastAsia="宋体" w:hint="default"/>
          <w:spacing w:val="-65"/>
        </w:rPr>
        <w:t> </w:t>
      </w:r>
      <w:r>
        <w:rPr/>
        <w:t>月</w:t>
      </w:r>
      <w:r>
        <w:rPr>
          <w:spacing w:val="-65"/>
        </w:rPr>
        <w:t> </w:t>
      </w:r>
      <w:r>
        <w:rPr>
          <w:rFonts w:ascii="宋体" w:hAnsi="宋体" w:cs="宋体" w:eastAsia="宋体" w:hint="default"/>
        </w:rPr>
        <w:t>8</w:t>
      </w:r>
      <w:r>
        <w:rPr>
          <w:rFonts w:ascii="宋体" w:hAnsi="宋体" w:cs="宋体" w:eastAsia="宋体" w:hint="default"/>
          <w:spacing w:val="-65"/>
        </w:rPr>
        <w:t> </w:t>
      </w:r>
      <w:r>
        <w:rPr/>
        <w:t>日，中共中央、国务院发布了《关于深化教育教学改革全面提高义务教育 </w:t>
      </w:r>
      <w:r>
        <w:rPr>
          <w:spacing w:val="-5"/>
        </w:rPr>
        <w:t>质量的意见》，对如何加快推进教育现代化，建设教育强国，办好人民满意的教育，提出了具</w:t>
      </w:r>
      <w:r>
        <w:rPr>
          <w:spacing w:val="-117"/>
        </w:rPr>
        <w:t> </w:t>
      </w:r>
      <w:r>
        <w:rPr>
          <w:spacing w:val="-117"/>
        </w:rPr>
      </w:r>
      <w:r>
        <w:rPr/>
        <w:t>体要求。</w:t>
      </w:r>
      <w:r>
        <w:rPr>
          <w:rFonts w:ascii="宋体" w:hAnsi="宋体" w:cs="宋体" w:eastAsia="宋体" w:hint="default"/>
        </w:rPr>
        <w:t>2019</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16</w:t>
      </w:r>
      <w:r>
        <w:rPr>
          <w:rFonts w:ascii="宋体" w:hAnsi="宋体" w:cs="宋体" w:eastAsia="宋体" w:hint="default"/>
          <w:spacing w:val="-65"/>
        </w:rPr>
        <w:t> </w:t>
      </w:r>
      <w:r>
        <w:rPr/>
        <w:t>日，为贯彻党中央、国务院关于加强和改进新形势下大中小学教材 建设的意见，建立健全大中小学教材管理制度，切实提高教材建设水平，教育部印发《中小</w:t>
      </w:r>
      <w:r>
        <w:rPr>
          <w:spacing w:val="-91"/>
        </w:rPr>
        <w:t> </w:t>
      </w:r>
      <w:r>
        <w:rPr>
          <w:spacing w:val="-91"/>
        </w:rPr>
      </w:r>
      <w:r>
        <w:rPr>
          <w:spacing w:val="-5"/>
        </w:rPr>
        <w:t>学教材管理办法》《职业院校教材管理办法》和《普通高等学校教材管理办法》三个教材管理</w:t>
      </w:r>
      <w:r>
        <w:rPr>
          <w:spacing w:val="-117"/>
        </w:rPr>
        <w:t> </w:t>
      </w:r>
      <w:r>
        <w:rPr>
          <w:spacing w:val="-117"/>
        </w:rPr>
      </w:r>
      <w:r>
        <w:rPr/>
        <w:t>办法。其中《中小学教材管理办法》提到教材建设工作全面加强党的领导，落实国家事权，</w:t>
      </w:r>
      <w:r>
        <w:rPr>
          <w:spacing w:val="-91"/>
        </w:rPr>
        <w:t> </w:t>
      </w:r>
      <w:r>
        <w:rPr>
          <w:spacing w:val="-91"/>
        </w:rPr>
      </w:r>
      <w:r>
        <w:rPr/>
        <w:t>加强中小学教材管理，打造精品教材，切实提高教材建设水平。</w:t>
      </w:r>
    </w:p>
    <w:p>
      <w:pPr>
        <w:pStyle w:val="BodyText"/>
        <w:spacing w:line="240" w:lineRule="auto" w:before="137"/>
        <w:ind w:left="0" w:right="1131"/>
        <w:jc w:val="right"/>
      </w:pPr>
      <w:r>
        <w:rPr/>
        <w:t>教育部印发《教育信息化</w:t>
      </w:r>
      <w:r>
        <w:rPr>
          <w:spacing w:val="-50"/>
        </w:rPr>
        <w:t> </w:t>
      </w:r>
      <w:r>
        <w:rPr>
          <w:rFonts w:ascii="宋体" w:hAnsi="宋体" w:cs="宋体" w:eastAsia="宋体" w:hint="default"/>
        </w:rPr>
        <w:t>2.0</w:t>
      </w:r>
      <w:r>
        <w:rPr>
          <w:rFonts w:ascii="宋体" w:hAnsi="宋体" w:cs="宋体" w:eastAsia="宋体" w:hint="default"/>
          <w:spacing w:val="-51"/>
        </w:rPr>
        <w:t> </w:t>
      </w:r>
      <w:r>
        <w:rPr/>
        <w:t>行动计划》中指出：通过实施教育信息化</w:t>
      </w:r>
      <w:r>
        <w:rPr>
          <w:spacing w:val="-50"/>
        </w:rPr>
        <w:t> </w:t>
      </w:r>
      <w:r>
        <w:rPr>
          <w:rFonts w:ascii="宋体" w:hAnsi="宋体" w:cs="宋体" w:eastAsia="宋体" w:hint="default"/>
        </w:rPr>
        <w:t>2.0</w:t>
      </w:r>
      <w:r>
        <w:rPr>
          <w:rFonts w:ascii="宋体" w:hAnsi="宋体" w:cs="宋体" w:eastAsia="宋体" w:hint="default"/>
          <w:spacing w:val="-50"/>
        </w:rPr>
        <w:t> </w:t>
      </w:r>
      <w:r>
        <w:rPr/>
        <w:t>行动计划，</w:t>
      </w:r>
    </w:p>
    <w:p>
      <w:pPr>
        <w:pStyle w:val="BodyText"/>
        <w:spacing w:line="357" w:lineRule="auto" w:before="154"/>
        <w:ind w:left="0" w:right="1129"/>
        <w:jc w:val="right"/>
      </w:pPr>
      <w:r>
        <w:rPr/>
        <w:t>到 </w:t>
      </w:r>
      <w:r>
        <w:rPr>
          <w:rFonts w:ascii="宋体" w:hAnsi="宋体" w:cs="宋体" w:eastAsia="宋体" w:hint="default"/>
        </w:rPr>
        <w:t>2022</w:t>
      </w:r>
      <w:r>
        <w:rPr>
          <w:rFonts w:ascii="宋体" w:hAnsi="宋体" w:cs="宋体" w:eastAsia="宋体" w:hint="default"/>
          <w:spacing w:val="-89"/>
        </w:rPr>
        <w:t> </w:t>
      </w:r>
      <w:r>
        <w:rPr>
          <w:spacing w:val="-3"/>
        </w:rPr>
        <w:t>年基本实现“三全两高一大”的发展目标，即教学应用覆盖全体教师、学习应用覆盖</w:t>
      </w:r>
      <w:r>
        <w:rPr/>
        <w:t> 全体适龄学生、数字校园建设覆盖全体学校，信息化应用水平和师生信息素养普遍提高，建</w:t>
      </w:r>
      <w:r>
        <w:rPr>
          <w:spacing w:val="-110"/>
        </w:rPr>
        <w:t> </w:t>
      </w:r>
      <w:r>
        <w:rPr>
          <w:spacing w:val="-110"/>
        </w:rPr>
      </w:r>
      <w:r>
        <w:rPr>
          <w:spacing w:val="-2"/>
        </w:rPr>
        <w:t>成“互联网</w:t>
      </w:r>
      <w:r>
        <w:rPr>
          <w:rFonts w:ascii="宋体" w:hAnsi="宋体" w:cs="宋体" w:eastAsia="宋体" w:hint="default"/>
          <w:spacing w:val="-2"/>
        </w:rPr>
        <w:t>+</w:t>
      </w:r>
      <w:r>
        <w:rPr>
          <w:spacing w:val="-2"/>
        </w:rPr>
        <w:t>教育”大平台，推动从教育专用资源向教育大资源转变、从提升师生信息技术应</w:t>
      </w:r>
      <w:r>
        <w:rPr/>
        <w:t> </w:t>
      </w:r>
      <w:r>
        <w:rPr>
          <w:spacing w:val="-2"/>
        </w:rPr>
        <w:t>用能力向全面提升其信息素养转变、从融合应用向创新发展转变，努力构建“互联网</w:t>
      </w:r>
      <w:r>
        <w:rPr>
          <w:rFonts w:ascii="宋体" w:hAnsi="宋体" w:cs="宋体" w:eastAsia="宋体" w:hint="default"/>
          <w:spacing w:val="-2"/>
        </w:rPr>
        <w:t>+</w:t>
      </w:r>
      <w:r>
        <w:rPr>
          <w:spacing w:val="-2"/>
        </w:rPr>
        <w:t>”条件</w:t>
      </w:r>
      <w:r>
        <w:rPr/>
        <w:t> 下的人才培养新模式、发展基于互联网的教育服务新模式、探索信息时代教育治理新模式。</w:t>
      </w:r>
    </w:p>
    <w:p>
      <w:pPr>
        <w:pStyle w:val="BodyText"/>
        <w:spacing w:line="357" w:lineRule="auto" w:before="135"/>
        <w:ind w:left="152" w:right="1139" w:firstLine="480"/>
        <w:jc w:val="both"/>
      </w:pPr>
      <w:r>
        <w:rPr/>
        <w:t>这些教育相关政策文件的出台，表明教育改革、教育现代化的步伐正在逐步加快，以数 字教材为代表的优质数字化教育内容，作为教育的基础资源、核心内容，将是教育现代化的</w:t>
      </w:r>
      <w:r>
        <w:rPr>
          <w:spacing w:val="-91"/>
        </w:rPr>
        <w:t> </w:t>
      </w:r>
      <w:r>
        <w:rPr>
          <w:spacing w:val="-91"/>
        </w:rPr>
      </w:r>
      <w:r>
        <w:rPr/>
        <w:t>重要体现。</w:t>
      </w:r>
    </w:p>
    <w:p>
      <w:pPr>
        <w:spacing w:after="0" w:line="357"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1073"/>
        <w:jc w:val="left"/>
        <w:rPr>
          <w:b w:val="0"/>
          <w:bCs w:val="0"/>
        </w:rPr>
      </w:pPr>
      <w:r>
        <w:rPr/>
        <w:t>二、主要资产重大变化情况</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、主要资产重大变化情况</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050"/>
        <w:gridCol w:w="6519"/>
      </w:tblGrid>
      <w:tr>
        <w:trPr>
          <w:trHeight w:val="187" w:hRule="exact"/>
        </w:trPr>
        <w:tc>
          <w:tcPr>
            <w:tcW w:w="3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长期股权投资同比减少</w:t>
            </w:r>
            <w:r>
              <w:rPr>
                <w:rFonts w:ascii="宋体" w:hAnsi="宋体" w:cs="宋体" w:eastAsia="宋体" w:hint="default"/>
                <w:spacing w:val="-47"/>
                <w:sz w:val="18"/>
                <w:szCs w:val="18"/>
              </w:rPr>
              <w:t> </w:t>
            </w:r>
            <w:r>
              <w:rPr>
                <w:rFonts w:ascii="宋体" w:hAnsi="宋体" w:cs="宋体" w:eastAsia="宋体" w:hint="default"/>
                <w:sz w:val="18"/>
                <w:szCs w:val="18"/>
              </w:rPr>
              <w:t>43.75%</w:t>
            </w:r>
            <w:r>
              <w:rPr>
                <w:rFonts w:ascii="宋体" w:hAnsi="宋体" w:cs="宋体" w:eastAsia="宋体" w:hint="default"/>
                <w:sz w:val="18"/>
                <w:szCs w:val="18"/>
              </w:rPr>
              <w:t>，主要系本年度对中文万维投资减值所致；</w:t>
            </w:r>
          </w:p>
        </w:tc>
      </w:tr>
      <w:tr>
        <w:trPr>
          <w:trHeight w:val="161" w:hRule="exact"/>
        </w:trPr>
        <w:tc>
          <w:tcPr>
            <w:tcW w:w="30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固定资产同比减少</w:t>
            </w:r>
            <w:r>
              <w:rPr>
                <w:rFonts w:ascii="宋体" w:hAnsi="宋体" w:cs="宋体" w:eastAsia="宋体" w:hint="default"/>
                <w:spacing w:val="-27"/>
                <w:sz w:val="18"/>
                <w:szCs w:val="18"/>
              </w:rPr>
              <w:t> </w:t>
            </w:r>
            <w:r>
              <w:rPr>
                <w:rFonts w:ascii="宋体" w:hAnsi="宋体" w:cs="宋体" w:eastAsia="宋体" w:hint="default"/>
                <w:spacing w:val="-3"/>
                <w:sz w:val="18"/>
                <w:szCs w:val="18"/>
              </w:rPr>
              <w:t>51.54%</w:t>
            </w:r>
            <w:r>
              <w:rPr>
                <w:rFonts w:ascii="宋体" w:hAnsi="宋体" w:cs="宋体" w:eastAsia="宋体" w:hint="default"/>
                <w:spacing w:val="-3"/>
                <w:sz w:val="18"/>
                <w:szCs w:val="18"/>
              </w:rPr>
              <w:t>，主要系本年度杭州办公楼部分出租转入投资性房地产所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致；</w:t>
            </w:r>
          </w:p>
        </w:tc>
      </w:tr>
      <w:tr>
        <w:trPr>
          <w:trHeight w:val="391" w:hRule="exact"/>
        </w:trPr>
        <w:tc>
          <w:tcPr>
            <w:tcW w:w="30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vMerge/>
            <w:tcBorders>
              <w:left w:val="single" w:sz="4" w:space="0" w:color="000000"/>
              <w:right w:val="single" w:sz="4" w:space="0" w:color="000000"/>
            </w:tcBorders>
          </w:tcPr>
          <w:p>
            <w:pPr/>
          </w:p>
        </w:tc>
      </w:tr>
      <w:tr>
        <w:trPr>
          <w:trHeight w:val="161" w:hRule="exact"/>
        </w:trPr>
        <w:tc>
          <w:tcPr>
            <w:tcW w:w="30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无形资产同比减少</w:t>
            </w:r>
            <w:r>
              <w:rPr>
                <w:rFonts w:ascii="宋体" w:hAnsi="宋体" w:cs="宋体" w:eastAsia="宋体" w:hint="default"/>
                <w:spacing w:val="-48"/>
                <w:sz w:val="18"/>
                <w:szCs w:val="18"/>
              </w:rPr>
              <w:t> </w:t>
            </w:r>
            <w:r>
              <w:rPr>
                <w:rFonts w:ascii="宋体" w:hAnsi="宋体" w:cs="宋体" w:eastAsia="宋体" w:hint="default"/>
                <w:sz w:val="18"/>
                <w:szCs w:val="18"/>
              </w:rPr>
              <w:t>22.72%</w:t>
            </w:r>
            <w:r>
              <w:rPr>
                <w:rFonts w:ascii="宋体" w:hAnsi="宋体" w:cs="宋体" w:eastAsia="宋体" w:hint="default"/>
                <w:sz w:val="18"/>
                <w:szCs w:val="18"/>
              </w:rPr>
              <w:t>，主要系本年度买断版权摊销所致；</w:t>
            </w:r>
          </w:p>
        </w:tc>
      </w:tr>
      <w:tr>
        <w:trPr>
          <w:trHeight w:val="71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4"/>
              <w:jc w:val="left"/>
              <w:rPr>
                <w:rFonts w:ascii="宋体" w:hAnsi="宋体" w:cs="宋体" w:eastAsia="宋体" w:hint="default"/>
                <w:sz w:val="18"/>
                <w:szCs w:val="18"/>
              </w:rPr>
            </w:pPr>
            <w:r>
              <w:rPr>
                <w:rFonts w:ascii="宋体" w:hAnsi="宋体" w:cs="宋体" w:eastAsia="宋体" w:hint="default"/>
                <w:sz w:val="18"/>
                <w:szCs w:val="18"/>
              </w:rPr>
              <w:t>投资性房地产同比增加</w:t>
            </w:r>
            <w:r>
              <w:rPr>
                <w:rFonts w:ascii="宋体" w:hAnsi="宋体" w:cs="宋体" w:eastAsia="宋体" w:hint="default"/>
                <w:spacing w:val="-30"/>
                <w:sz w:val="18"/>
                <w:szCs w:val="18"/>
              </w:rPr>
              <w:t> </w:t>
            </w:r>
            <w:r>
              <w:rPr>
                <w:rFonts w:ascii="宋体" w:hAnsi="宋体" w:cs="宋体" w:eastAsia="宋体" w:hint="default"/>
                <w:spacing w:val="-3"/>
                <w:sz w:val="18"/>
                <w:szCs w:val="18"/>
              </w:rPr>
              <w:t>86.88%</w:t>
            </w:r>
            <w:r>
              <w:rPr>
                <w:rFonts w:ascii="宋体" w:hAnsi="宋体" w:cs="宋体" w:eastAsia="宋体" w:hint="default"/>
                <w:spacing w:val="-3"/>
                <w:sz w:val="18"/>
                <w:szCs w:val="18"/>
              </w:rPr>
              <w:t>，主要系本年度杭州办公楼部分出租转入投资性房地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产所致；</w:t>
            </w:r>
          </w:p>
        </w:tc>
      </w:tr>
      <w:tr>
        <w:trPr>
          <w:trHeight w:val="40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开发支出同比增加</w:t>
            </w:r>
            <w:r>
              <w:rPr>
                <w:rFonts w:ascii="宋体" w:hAnsi="宋体" w:cs="宋体" w:eastAsia="宋体" w:hint="default"/>
                <w:spacing w:val="-48"/>
                <w:sz w:val="18"/>
                <w:szCs w:val="18"/>
              </w:rPr>
              <w:t> </w:t>
            </w:r>
            <w:r>
              <w:rPr>
                <w:rFonts w:ascii="宋体" w:hAnsi="宋体" w:cs="宋体" w:eastAsia="宋体" w:hint="default"/>
                <w:sz w:val="18"/>
                <w:szCs w:val="18"/>
              </w:rPr>
              <w:t>79.27%</w:t>
            </w:r>
            <w:r>
              <w:rPr>
                <w:rFonts w:ascii="宋体" w:hAnsi="宋体" w:cs="宋体" w:eastAsia="宋体" w:hint="default"/>
                <w:sz w:val="18"/>
                <w:szCs w:val="18"/>
              </w:rPr>
              <w:t>，主要系本年度基础教育阅读平台开发投入增加所致；</w:t>
            </w:r>
          </w:p>
        </w:tc>
      </w:tr>
      <w:tr>
        <w:trPr>
          <w:trHeight w:val="713"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商誉同比减少</w:t>
            </w:r>
            <w:r>
              <w:rPr>
                <w:rFonts w:ascii="宋体" w:hAnsi="宋体" w:cs="宋体" w:eastAsia="宋体" w:hint="default"/>
                <w:spacing w:val="-23"/>
                <w:sz w:val="18"/>
                <w:szCs w:val="18"/>
              </w:rPr>
              <w:t> </w:t>
            </w:r>
            <w:r>
              <w:rPr>
                <w:rFonts w:ascii="宋体" w:hAnsi="宋体" w:cs="宋体" w:eastAsia="宋体" w:hint="default"/>
                <w:spacing w:val="-3"/>
                <w:sz w:val="18"/>
                <w:szCs w:val="18"/>
              </w:rPr>
              <w:t>53.39%</w:t>
            </w:r>
            <w:r>
              <w:rPr>
                <w:rFonts w:ascii="宋体" w:hAnsi="宋体" w:cs="宋体" w:eastAsia="宋体" w:hint="default"/>
                <w:spacing w:val="-3"/>
                <w:sz w:val="18"/>
                <w:szCs w:val="18"/>
              </w:rPr>
              <w:t>，主要系本年度广州迈步资产组、广州四月天资产组对应的商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誉减值所致；</w:t>
            </w:r>
          </w:p>
        </w:tc>
      </w:tr>
      <w:tr>
        <w:trPr>
          <w:trHeight w:val="715" w:hRule="exact"/>
        </w:trPr>
        <w:tc>
          <w:tcPr>
            <w:tcW w:w="30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6"/>
              <w:ind w:right="0"/>
              <w:jc w:val="left"/>
              <w:rPr>
                <w:rFonts w:ascii="Microsoft JhengHei" w:hAnsi="Microsoft JhengHei" w:cs="Microsoft JhengHei" w:eastAsia="Microsoft JhengHei" w:hint="default"/>
                <w:b/>
                <w:bCs/>
                <w:sz w:val="11"/>
                <w:szCs w:val="1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4"/>
              <w:jc w:val="left"/>
              <w:rPr>
                <w:rFonts w:ascii="宋体" w:hAnsi="宋体" w:cs="宋体" w:eastAsia="宋体" w:hint="default"/>
                <w:sz w:val="18"/>
                <w:szCs w:val="18"/>
              </w:rPr>
            </w:pPr>
            <w:r>
              <w:rPr>
                <w:rFonts w:ascii="宋体" w:hAnsi="宋体" w:cs="宋体" w:eastAsia="宋体" w:hint="default"/>
                <w:sz w:val="18"/>
                <w:szCs w:val="18"/>
              </w:rPr>
              <w:t>长期待摊费用同比减少</w:t>
            </w:r>
            <w:r>
              <w:rPr>
                <w:rFonts w:ascii="宋体" w:hAnsi="宋体" w:cs="宋体" w:eastAsia="宋体" w:hint="default"/>
                <w:spacing w:val="-30"/>
                <w:sz w:val="18"/>
                <w:szCs w:val="18"/>
              </w:rPr>
              <w:t> </w:t>
            </w:r>
            <w:r>
              <w:rPr>
                <w:rFonts w:ascii="宋体" w:hAnsi="宋体" w:cs="宋体" w:eastAsia="宋体" w:hint="default"/>
                <w:spacing w:val="-3"/>
                <w:sz w:val="18"/>
                <w:szCs w:val="18"/>
              </w:rPr>
              <w:t>76.22%</w:t>
            </w:r>
            <w:r>
              <w:rPr>
                <w:rFonts w:ascii="宋体" w:hAnsi="宋体" w:cs="宋体" w:eastAsia="宋体" w:hint="default"/>
                <w:spacing w:val="-3"/>
                <w:sz w:val="18"/>
                <w:szCs w:val="18"/>
              </w:rPr>
              <w:t>，主要系本年度子公司晨之科游戏业务相关长期待摊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费用减值所致。</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、主要境外资产情况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68" w:lineRule="auto" w:before="0"/>
        <w:ind w:left="152" w:right="8235"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三、核心竞争力分析</w:t>
      </w:r>
      <w:r>
        <w:rPr>
          <w:rFonts w:ascii="Microsoft JhengHei" w:hAnsi="Microsoft JhengHei" w:cs="Microsoft JhengHei" w:eastAsia="Microsoft JhengHei" w:hint="default"/>
          <w:sz w:val="24"/>
          <w:szCs w:val="24"/>
        </w:rPr>
      </w:r>
    </w:p>
    <w:p>
      <w:pPr>
        <w:pStyle w:val="BodyText"/>
        <w:spacing w:line="357" w:lineRule="auto" w:before="47"/>
        <w:ind w:left="152" w:right="1136" w:firstLine="480"/>
        <w:jc w:val="both"/>
      </w:pPr>
      <w:r>
        <w:rPr/>
        <w:t>中文在线是中国数字出版的开创者之一，公司以“传承文明”为使命，秉承“先授权、 后传播”的理念，在内容资源、内容生产及分销、资质及内容合规能力、知识产权保护、国</w:t>
      </w:r>
      <w:r>
        <w:rPr>
          <w:spacing w:val="-89"/>
        </w:rPr>
        <w:t> </w:t>
      </w:r>
      <w:r>
        <w:rPr>
          <w:spacing w:val="-89"/>
        </w:rPr>
      </w:r>
      <w:r>
        <w:rPr/>
        <w:t>际化探索等方面拥有多重优势。</w:t>
      </w:r>
    </w:p>
    <w:p>
      <w:pPr>
        <w:pStyle w:val="BodyText"/>
        <w:spacing w:line="240" w:lineRule="auto" w:before="137"/>
        <w:ind w:right="1073"/>
        <w:jc w:val="left"/>
      </w:pPr>
      <w:r>
        <w:rPr>
          <w:rFonts w:ascii="宋体" w:hAnsi="宋体" w:cs="宋体" w:eastAsia="宋体" w:hint="default"/>
        </w:rPr>
        <w:t>1</w:t>
      </w:r>
      <w:r>
        <w:rPr/>
        <w:t>、拥有领先的内容资源</w:t>
      </w:r>
    </w:p>
    <w:p>
      <w:pPr>
        <w:spacing w:line="240" w:lineRule="auto" w:before="4"/>
        <w:rPr>
          <w:rFonts w:ascii="宋体" w:hAnsi="宋体" w:cs="宋体" w:eastAsia="宋体" w:hint="default"/>
          <w:sz w:val="19"/>
          <w:szCs w:val="19"/>
        </w:rPr>
      </w:pPr>
    </w:p>
    <w:p>
      <w:pPr>
        <w:pStyle w:val="BodyText"/>
        <w:spacing w:line="357" w:lineRule="auto"/>
        <w:ind w:left="152" w:right="1131" w:firstLine="480"/>
        <w:jc w:val="both"/>
      </w:pPr>
      <w:r>
        <w:rPr/>
        <w:t>公司以 </w:t>
      </w:r>
      <w:r>
        <w:rPr>
          <w:rFonts w:ascii="宋体" w:hAnsi="宋体" w:cs="宋体" w:eastAsia="宋体" w:hint="default"/>
        </w:rPr>
        <w:t>17K</w:t>
      </w:r>
      <w:r>
        <w:rPr>
          <w:rFonts w:ascii="宋体" w:hAnsi="宋体" w:cs="宋体" w:eastAsia="宋体" w:hint="default"/>
          <w:spacing w:val="-82"/>
        </w:rPr>
        <w:t> </w:t>
      </w:r>
      <w:r>
        <w:rPr/>
        <w:t>小说网、汤圆创作、四月天文学网三大原创平台，结合传统出版中心布局内 容资源，公司目前拥有数字内容资源超</w:t>
      </w:r>
      <w:r>
        <w:rPr>
          <w:spacing w:val="-53"/>
        </w:rPr>
        <w:t> </w:t>
      </w:r>
      <w:r>
        <w:rPr>
          <w:rFonts w:ascii="宋体" w:hAnsi="宋体" w:cs="宋体" w:eastAsia="宋体" w:hint="default"/>
        </w:rPr>
        <w:t>400</w:t>
      </w:r>
      <w:r>
        <w:rPr>
          <w:rFonts w:ascii="宋体" w:hAnsi="宋体" w:cs="宋体" w:eastAsia="宋体" w:hint="default"/>
          <w:spacing w:val="-54"/>
        </w:rPr>
        <w:t> </w:t>
      </w:r>
      <w:r>
        <w:rPr/>
        <w:t>万种，驻站作者</w:t>
      </w:r>
      <w:r>
        <w:rPr>
          <w:spacing w:val="-54"/>
        </w:rPr>
        <w:t> </w:t>
      </w:r>
      <w:r>
        <w:rPr>
          <w:rFonts w:ascii="宋体" w:hAnsi="宋体" w:cs="宋体" w:eastAsia="宋体" w:hint="default"/>
        </w:rPr>
        <w:t>370</w:t>
      </w:r>
      <w:r>
        <w:rPr>
          <w:rFonts w:ascii="宋体" w:hAnsi="宋体" w:cs="宋体" w:eastAsia="宋体" w:hint="default"/>
          <w:spacing w:val="-54"/>
        </w:rPr>
        <w:t> </w:t>
      </w:r>
      <w:r>
        <w:rPr/>
        <w:t>万人；与</w:t>
      </w:r>
      <w:r>
        <w:rPr>
          <w:spacing w:val="-54"/>
        </w:rPr>
        <w:t> </w:t>
      </w:r>
      <w:r>
        <w:rPr>
          <w:rFonts w:ascii="宋体" w:hAnsi="宋体" w:cs="宋体" w:eastAsia="宋体" w:hint="default"/>
        </w:rPr>
        <w:t>600</w:t>
      </w:r>
      <w:r>
        <w:rPr>
          <w:rFonts w:ascii="宋体" w:hAnsi="宋体" w:cs="宋体" w:eastAsia="宋体" w:hint="default"/>
          <w:spacing w:val="-54"/>
        </w:rPr>
        <w:t> </w:t>
      </w:r>
      <w:r>
        <w:rPr/>
        <w:t>余家版权机构</w:t>
      </w:r>
    </w:p>
    <w:p>
      <w:pPr>
        <w:pStyle w:val="BodyText"/>
        <w:spacing w:line="357" w:lineRule="auto" w:before="36"/>
        <w:ind w:left="152" w:right="1132"/>
        <w:jc w:val="both"/>
      </w:pPr>
      <w:r>
        <w:rPr/>
        <w:t>合作，签约知名作家、畅销书作者 </w:t>
      </w:r>
      <w:r>
        <w:rPr>
          <w:rFonts w:ascii="宋体" w:hAnsi="宋体" w:cs="宋体" w:eastAsia="宋体" w:hint="default"/>
        </w:rPr>
        <w:t>2,000</w:t>
      </w:r>
      <w:r>
        <w:rPr>
          <w:rFonts w:ascii="宋体" w:hAnsi="宋体" w:cs="宋体" w:eastAsia="宋体" w:hint="default"/>
          <w:spacing w:val="-81"/>
        </w:rPr>
        <w:t> </w:t>
      </w:r>
      <w:r>
        <w:rPr/>
        <w:t>余位。公司经过多年积累，与大量出版机构、作家 建立了良好的合作关系，建立了广泛的直接内容采购网络，致力于引进精品化数字内容，打</w:t>
      </w:r>
      <w:r>
        <w:rPr>
          <w:spacing w:val="-91"/>
        </w:rPr>
        <w:t> </w:t>
      </w:r>
      <w:r>
        <w:rPr>
          <w:spacing w:val="-91"/>
        </w:rPr>
      </w:r>
      <w:r>
        <w:rPr/>
        <w:t>造规模性内容生态。</w:t>
      </w:r>
    </w:p>
    <w:p>
      <w:pPr>
        <w:pStyle w:val="BodyText"/>
        <w:spacing w:line="434" w:lineRule="auto" w:before="137"/>
        <w:ind w:right="1114"/>
        <w:jc w:val="left"/>
      </w:pPr>
      <w:r>
        <w:rPr>
          <w:rFonts w:ascii="宋体" w:hAnsi="宋体" w:cs="宋体" w:eastAsia="宋体" w:hint="default"/>
        </w:rPr>
        <w:t>2</w:t>
      </w:r>
      <w:r>
        <w:rPr/>
        <w:t>、持续生产优质内容并分销的能力 公司始终坚持以作者为中心，打造中国领先的网文原创社区。公司旗下 </w:t>
      </w:r>
      <w:r>
        <w:rPr>
          <w:rFonts w:ascii="宋体" w:hAnsi="宋体" w:cs="宋体" w:eastAsia="宋体" w:hint="default"/>
        </w:rPr>
        <w:t>17K</w:t>
      </w:r>
      <w:r>
        <w:rPr>
          <w:rFonts w:ascii="宋体" w:hAnsi="宋体" w:cs="宋体" w:eastAsia="宋体" w:hint="default"/>
          <w:spacing w:val="-81"/>
        </w:rPr>
        <w:t> </w:t>
      </w:r>
      <w:r>
        <w:rPr/>
        <w:t>小说网、四</w:t>
      </w:r>
    </w:p>
    <w:p>
      <w:pPr>
        <w:spacing w:after="0" w:line="434"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152" w:right="996"/>
        <w:jc w:val="left"/>
      </w:pPr>
      <w:r>
        <w:rPr/>
        <w:t>月天文学网等作为网络文学行业最资深的平台代表，每年生产大量优质作品的同时，吸引了</w:t>
      </w:r>
      <w:r>
        <w:rPr>
          <w:spacing w:val="-88"/>
        </w:rPr>
        <w:t> </w:t>
      </w:r>
      <w:r>
        <w:rPr>
          <w:spacing w:val="-88"/>
        </w:rPr>
      </w:r>
      <w:r>
        <w:rPr>
          <w:spacing w:val="-2"/>
        </w:rPr>
        <w:t>大批的潜力作者及大神作者，合作大神作家包括善良的蜜蜂、皇甫奇、风御九秋、梦入洪荒、</w:t>
      </w:r>
      <w:r>
        <w:rPr/>
        <w:t> 风青阳、平凡魔术师、伪戒、失落叶、御井烹香、桩桩、桔子树、痞子蔡等，签约知名作家</w:t>
      </w:r>
      <w:r>
        <w:rPr>
          <w:spacing w:val="-91"/>
        </w:rPr>
        <w:t> </w:t>
      </w:r>
      <w:r>
        <w:rPr>
          <w:spacing w:val="-91"/>
        </w:rPr>
      </w:r>
      <w:r>
        <w:rPr>
          <w:spacing w:val="-2"/>
        </w:rPr>
        <w:t>如老施、小雨清晨、暗夜幽殇、寂小贼、苏月夕、青狐妖、梁七少、寂寞的舞者、心星逍遥、</w:t>
      </w:r>
      <w:r>
        <w:rPr/>
        <w:t> 安山狐狸、机器人布里茨、苗棋淼、都市猎人、独木桥、方千金、越人歌、小鱼大心、八面</w:t>
      </w:r>
      <w:r>
        <w:rPr>
          <w:spacing w:val="-91"/>
        </w:rPr>
        <w:t> </w:t>
      </w:r>
      <w:r>
        <w:rPr>
          <w:spacing w:val="-91"/>
        </w:rPr>
      </w:r>
      <w:r>
        <w:rPr>
          <w:spacing w:val="-14"/>
        </w:rPr>
        <w:t>妖狐、鱼歌等。公司于</w:t>
      </w:r>
      <w:r>
        <w:rPr>
          <w:spacing w:val="-49"/>
        </w:rPr>
        <w:t> </w:t>
      </w:r>
      <w:r>
        <w:rPr>
          <w:rFonts w:ascii="宋体" w:hAnsi="宋体" w:cs="宋体" w:eastAsia="宋体" w:hint="default"/>
        </w:rPr>
        <w:t>2013</w:t>
      </w:r>
      <w:r>
        <w:rPr>
          <w:rFonts w:ascii="宋体" w:hAnsi="宋体" w:cs="宋体" w:eastAsia="宋体" w:hint="default"/>
          <w:spacing w:val="-49"/>
        </w:rPr>
        <w:t> </w:t>
      </w:r>
      <w:r>
        <w:rPr>
          <w:spacing w:val="-3"/>
        </w:rPr>
        <w:t>年成立网络文学大学，是专门培养网络文学原创作者的培训机构，</w:t>
      </w:r>
      <w:r>
        <w:rPr>
          <w:spacing w:val="-118"/>
        </w:rPr>
        <w:t> </w:t>
      </w:r>
      <w:r>
        <w:rPr>
          <w:spacing w:val="-118"/>
        </w:rPr>
      </w:r>
      <w:r>
        <w:rPr/>
        <w:t>由诺贝尔文学奖得主莫言老师担任第一届名誉校长。旗下有青训学院、精英学院、创作研究</w:t>
      </w:r>
      <w:r>
        <w:rPr>
          <w:spacing w:val="-88"/>
        </w:rPr>
        <w:t> </w:t>
      </w:r>
      <w:r>
        <w:rPr>
          <w:spacing w:val="-88"/>
        </w:rPr>
      </w:r>
      <w:r>
        <w:rPr/>
        <w:t>院，持续培养出大批热爱网文写作的优秀职业作家。公司旗下的创作工具“小黑屋”备受网</w:t>
      </w:r>
      <w:r>
        <w:rPr>
          <w:spacing w:val="-89"/>
        </w:rPr>
        <w:t> </w:t>
      </w:r>
      <w:r>
        <w:rPr>
          <w:spacing w:val="-89"/>
        </w:rPr>
      </w:r>
      <w:r>
        <w:rPr/>
        <w:t>文大神欢迎。</w:t>
      </w:r>
    </w:p>
    <w:p>
      <w:pPr>
        <w:pStyle w:val="BodyText"/>
        <w:spacing w:line="357" w:lineRule="auto" w:before="137"/>
        <w:ind w:left="152" w:right="1132" w:firstLine="480"/>
        <w:jc w:val="both"/>
      </w:pPr>
      <w:r>
        <w:rPr/>
        <w:t>公司的分销渠道主要分为自有渠道和合作渠道，自有渠道为公司旗下多个原创平台，包 括 </w:t>
      </w:r>
      <w:r>
        <w:rPr>
          <w:rFonts w:ascii="宋体" w:hAnsi="宋体" w:cs="宋体" w:eastAsia="宋体" w:hint="default"/>
        </w:rPr>
        <w:t>17K</w:t>
      </w:r>
      <w:r>
        <w:rPr>
          <w:rFonts w:ascii="宋体" w:hAnsi="宋体" w:cs="宋体" w:eastAsia="宋体" w:hint="default"/>
          <w:spacing w:val="-82"/>
        </w:rPr>
        <w:t> </w:t>
      </w:r>
      <w:r>
        <w:rPr/>
        <w:t>小说网、汤圆创作、四月天文学网等；合作渠道包括三大运营商、互联网及移动互联 网平台，以及其他多种阅读平台，如</w:t>
      </w:r>
      <w:r>
        <w:rPr>
          <w:spacing w:val="-67"/>
        </w:rPr>
        <w:t> </w:t>
      </w:r>
      <w:r>
        <w:rPr>
          <w:rFonts w:ascii="宋体" w:hAnsi="宋体" w:cs="宋体" w:eastAsia="宋体" w:hint="default"/>
        </w:rPr>
        <w:t>QQ</w:t>
      </w:r>
      <w:r>
        <w:rPr>
          <w:rFonts w:ascii="宋体" w:hAnsi="宋体" w:cs="宋体" w:eastAsia="宋体" w:hint="default"/>
          <w:spacing w:val="-68"/>
        </w:rPr>
        <w:t> </w:t>
      </w:r>
      <w:r>
        <w:rPr>
          <w:spacing w:val="-3"/>
        </w:rPr>
        <w:t>阅读、掌阅、百度阅读、爱奇艺、书旗、新浪、亚马</w:t>
      </w:r>
      <w:r>
        <w:rPr/>
        <w:t> 逊、米读、七猫、番茄、喜马拉雅、蜻蜓</w:t>
      </w:r>
      <w:r>
        <w:rPr>
          <w:spacing w:val="-59"/>
        </w:rPr>
        <w:t> </w:t>
      </w:r>
      <w:r>
        <w:rPr>
          <w:rFonts w:ascii="宋体" w:hAnsi="宋体" w:cs="宋体" w:eastAsia="宋体" w:hint="default"/>
        </w:rPr>
        <w:t>FM</w:t>
      </w:r>
      <w:r>
        <w:rPr>
          <w:rFonts w:ascii="宋体" w:hAnsi="宋体" w:cs="宋体" w:eastAsia="宋体" w:hint="default"/>
          <w:spacing w:val="-60"/>
        </w:rPr>
        <w:t> </w:t>
      </w:r>
      <w:r>
        <w:rPr/>
        <w:t>等。</w:t>
      </w:r>
    </w:p>
    <w:p>
      <w:pPr>
        <w:pStyle w:val="BodyText"/>
        <w:spacing w:line="434" w:lineRule="auto" w:before="134"/>
        <w:ind w:right="1073"/>
        <w:jc w:val="left"/>
      </w:pPr>
      <w:r>
        <w:rPr>
          <w:rFonts w:ascii="宋体" w:hAnsi="宋体" w:cs="宋体" w:eastAsia="宋体" w:hint="default"/>
        </w:rPr>
        <w:t>3</w:t>
      </w:r>
      <w:r>
        <w:rPr/>
        <w:t>、具有网文行业最全资质优势以及长效严谨的内容审核机制 </w:t>
      </w:r>
      <w:r>
        <w:rPr>
          <w:spacing w:val="-6"/>
        </w:rPr>
        <w:t>公司拥有从事网络出版服务必备的《网络出版服务许可证》，同时也具有《出版物经营许</w:t>
      </w:r>
    </w:p>
    <w:p>
      <w:pPr>
        <w:pStyle w:val="BodyText"/>
        <w:spacing w:line="274" w:lineRule="exact"/>
        <w:ind w:left="152" w:right="0"/>
        <w:jc w:val="both"/>
      </w:pPr>
      <w:r>
        <w:rPr/>
        <w:t>可证</w:t>
      </w:r>
      <w:r>
        <w:rPr>
          <w:spacing w:val="-118"/>
        </w:rPr>
        <w:t>》</w:t>
      </w:r>
      <w:r>
        <w:rPr>
          <w:spacing w:val="-120"/>
        </w:rPr>
        <w:t>、</w:t>
      </w:r>
      <w:r>
        <w:rPr/>
        <w:t>《</w:t>
      </w:r>
      <w:r>
        <w:rPr>
          <w:spacing w:val="2"/>
        </w:rPr>
        <w:t>网</w:t>
      </w:r>
      <w:r>
        <w:rPr/>
        <w:t>络文</w:t>
      </w:r>
      <w:r>
        <w:rPr>
          <w:spacing w:val="2"/>
        </w:rPr>
        <w:t>化</w:t>
      </w:r>
      <w:r>
        <w:rPr/>
        <w:t>经</w:t>
      </w:r>
      <w:r>
        <w:rPr>
          <w:spacing w:val="2"/>
        </w:rPr>
        <w:t>营</w:t>
      </w:r>
      <w:r>
        <w:rPr/>
        <w:t>许可</w:t>
      </w:r>
      <w:r>
        <w:rPr>
          <w:spacing w:val="2"/>
        </w:rPr>
        <w:t>证</w:t>
      </w:r>
      <w:r>
        <w:rPr>
          <w:spacing w:val="-120"/>
        </w:rPr>
        <w:t>》、</w:t>
      </w:r>
      <w:r>
        <w:rPr>
          <w:spacing w:val="2"/>
        </w:rPr>
        <w:t>《</w:t>
      </w:r>
      <w:r>
        <w:rPr/>
        <w:t>广播</w:t>
      </w:r>
      <w:r>
        <w:rPr>
          <w:spacing w:val="2"/>
        </w:rPr>
        <w:t>电</w:t>
      </w:r>
      <w:r>
        <w:rPr/>
        <w:t>视</w:t>
      </w:r>
      <w:r>
        <w:rPr>
          <w:spacing w:val="2"/>
        </w:rPr>
        <w:t>节</w:t>
      </w:r>
      <w:r>
        <w:rPr/>
        <w:t>目制</w:t>
      </w:r>
      <w:r>
        <w:rPr>
          <w:spacing w:val="2"/>
        </w:rPr>
        <w:t>作</w:t>
      </w:r>
      <w:r>
        <w:rPr/>
        <w:t>许可</w:t>
      </w:r>
      <w:r>
        <w:rPr>
          <w:spacing w:val="2"/>
        </w:rPr>
        <w:t>证</w:t>
      </w:r>
      <w:r>
        <w:rPr>
          <w:spacing w:val="-120"/>
        </w:rPr>
        <w:t>》、</w:t>
      </w:r>
      <w:r>
        <w:rPr>
          <w:spacing w:val="2"/>
        </w:rPr>
        <w:t>《</w:t>
      </w:r>
      <w:r>
        <w:rPr/>
        <w:t>电</w:t>
      </w:r>
      <w:r>
        <w:rPr>
          <w:spacing w:val="2"/>
        </w:rPr>
        <w:t>信</w:t>
      </w:r>
      <w:r>
        <w:rPr/>
        <w:t>与信</w:t>
      </w:r>
      <w:r>
        <w:rPr>
          <w:spacing w:val="2"/>
        </w:rPr>
        <w:t>息</w:t>
      </w:r>
      <w:r>
        <w:rPr/>
        <w:t>服务</w:t>
      </w:r>
      <w:r>
        <w:rPr>
          <w:spacing w:val="2"/>
        </w:rPr>
        <w:t>业</w:t>
      </w:r>
      <w:r>
        <w:rPr/>
        <w:t>务经营许</w:t>
      </w:r>
    </w:p>
    <w:p>
      <w:pPr>
        <w:pStyle w:val="BodyText"/>
        <w:spacing w:line="357" w:lineRule="auto" w:before="154"/>
        <w:ind w:left="152" w:right="1138"/>
        <w:jc w:val="both"/>
      </w:pPr>
      <w:r>
        <w:rPr>
          <w:spacing w:val="-11"/>
        </w:rPr>
        <w:t>可证》、《增值电信业务经营许可证》、《复制经营许可证》等各项业务经营资质。公司始终坚</w:t>
      </w:r>
      <w:r>
        <w:rPr>
          <w:spacing w:val="-109"/>
        </w:rPr>
        <w:t> </w:t>
      </w:r>
      <w:r>
        <w:rPr>
          <w:spacing w:val="-109"/>
        </w:rPr>
      </w:r>
      <w:r>
        <w:rPr/>
        <w:t>持对内容的严格审核，受中宣部、新闻出版署高度认可。公司作为三大运营商咪咕阅读、电</w:t>
      </w:r>
      <w:r>
        <w:rPr>
          <w:spacing w:val="-91"/>
        </w:rPr>
        <w:t> </w:t>
      </w:r>
      <w:r>
        <w:rPr>
          <w:spacing w:val="-91"/>
        </w:rPr>
      </w:r>
      <w:r>
        <w:rPr/>
        <w:t>信天翼阅读、中国联通沃阅读的内容审核执行方，连续服务</w:t>
      </w:r>
      <w:r>
        <w:rPr>
          <w:spacing w:val="-59"/>
        </w:rPr>
        <w:t> </w:t>
      </w:r>
      <w:r>
        <w:rPr>
          <w:rFonts w:ascii="宋体" w:hAnsi="宋体" w:cs="宋体" w:eastAsia="宋体" w:hint="default"/>
        </w:rPr>
        <w:t>10</w:t>
      </w:r>
      <w:r>
        <w:rPr>
          <w:rFonts w:ascii="宋体" w:hAnsi="宋体" w:cs="宋体" w:eastAsia="宋体" w:hint="default"/>
          <w:spacing w:val="-60"/>
        </w:rPr>
        <w:t> </w:t>
      </w:r>
      <w:r>
        <w:rPr/>
        <w:t>年以上。</w:t>
      </w:r>
    </w:p>
    <w:p>
      <w:pPr>
        <w:pStyle w:val="BodyText"/>
        <w:spacing w:line="432" w:lineRule="auto" w:before="137"/>
        <w:ind w:right="1073"/>
        <w:jc w:val="left"/>
      </w:pPr>
      <w:r>
        <w:rPr>
          <w:rFonts w:ascii="宋体" w:hAnsi="宋体" w:cs="宋体" w:eastAsia="宋体" w:hint="default"/>
        </w:rPr>
        <w:t>4</w:t>
      </w:r>
      <w:r>
        <w:rPr/>
        <w:t>、知识产权保护为数字出版保驾护航 公司自成立之初一直秉承“先授权、后传播”的原则，严格遵照授权权限，合理合法使</w:t>
      </w:r>
    </w:p>
    <w:p>
      <w:pPr>
        <w:pStyle w:val="BodyText"/>
        <w:spacing w:line="276" w:lineRule="exact"/>
        <w:ind w:left="152" w:right="0"/>
        <w:jc w:val="both"/>
      </w:pPr>
      <w:r>
        <w:rPr/>
        <w:t>用数字版权，通过技术保护、行政保护、司法保护和社会保护，形成了全方位立体化的保护</w:t>
      </w:r>
    </w:p>
    <w:p>
      <w:pPr>
        <w:pStyle w:val="BodyText"/>
        <w:spacing w:line="357" w:lineRule="auto" w:before="154"/>
        <w:ind w:left="152" w:right="1138"/>
        <w:jc w:val="both"/>
      </w:pPr>
      <w:r>
        <w:rPr/>
        <w:t>版权体系，进一步规范版权作品交易秩序。公司积极参与版权保护工作，促进全民反盗版意</w:t>
      </w:r>
      <w:r>
        <w:rPr>
          <w:spacing w:val="-91"/>
        </w:rPr>
        <w:t> </w:t>
      </w:r>
      <w:r>
        <w:rPr>
          <w:spacing w:val="-91"/>
        </w:rPr>
      </w:r>
      <w:r>
        <w:rPr/>
        <w:t>识的提高，目前，维权诉讼近万起，涉案作品超过十万部，已成为权利人维权的重要渠道，</w:t>
      </w:r>
      <w:r>
        <w:rPr>
          <w:spacing w:val="-91"/>
        </w:rPr>
        <w:t> </w:t>
      </w:r>
      <w:r>
        <w:rPr>
          <w:spacing w:val="-91"/>
        </w:rPr>
      </w:r>
      <w:r>
        <w:rPr/>
        <w:t>对业界产生积极影响。</w:t>
      </w:r>
    </w:p>
    <w:p>
      <w:pPr>
        <w:pStyle w:val="BodyText"/>
        <w:spacing w:line="434" w:lineRule="auto" w:before="137"/>
        <w:ind w:right="1117"/>
        <w:jc w:val="left"/>
      </w:pPr>
      <w:r>
        <w:rPr>
          <w:rFonts w:ascii="宋体" w:hAnsi="宋体" w:cs="宋体" w:eastAsia="宋体" w:hint="default"/>
          <w:spacing w:val="-5"/>
        </w:rPr>
        <w:t>5</w:t>
      </w:r>
      <w:r>
        <w:rPr>
          <w:spacing w:val="-5"/>
        </w:rPr>
        <w:t>、国际化探索：“互动式视觉阅读平台”</w:t>
      </w:r>
      <w:r>
        <w:rPr>
          <w:rFonts w:ascii="宋体" w:hAnsi="宋体" w:cs="宋体" w:eastAsia="宋体" w:hint="default"/>
          <w:spacing w:val="-5"/>
        </w:rPr>
        <w:t>Chapters</w:t>
      </w:r>
      <w:r>
        <w:rPr>
          <w:rFonts w:ascii="宋体" w:hAnsi="宋体" w:cs="宋体" w:eastAsia="宋体" w:hint="default"/>
          <w:spacing w:val="-60"/>
        </w:rPr>
        <w:t> </w:t>
      </w:r>
      <w:r>
        <w:rPr/>
        <w:t>风靡海外</w:t>
      </w:r>
      <w:r>
        <w:rPr>
          <w:spacing w:val="-106"/>
        </w:rPr>
        <w:t> </w:t>
      </w:r>
      <w:r>
        <w:rPr/>
        <w:t>公司海外互动式视觉阅读平台</w:t>
      </w:r>
      <w:r>
        <w:rPr>
          <w:spacing w:val="-60"/>
        </w:rPr>
        <w:t> </w:t>
      </w:r>
      <w:r>
        <w:rPr>
          <w:rFonts w:ascii="宋体" w:hAnsi="宋体" w:cs="宋体" w:eastAsia="宋体" w:hint="default"/>
        </w:rPr>
        <w:t>Chapters</w:t>
      </w:r>
      <w:r>
        <w:rPr>
          <w:rFonts w:ascii="宋体" w:hAnsi="宋体" w:cs="宋体" w:eastAsia="宋体" w:hint="default"/>
          <w:spacing w:val="-60"/>
        </w:rPr>
        <w:t> </w:t>
      </w:r>
      <w:r>
        <w:rPr>
          <w:spacing w:val="-6"/>
        </w:rPr>
        <w:t>持续聚焦欧美女性向产品，上线</w:t>
      </w:r>
      <w:r>
        <w:rPr>
          <w:spacing w:val="-60"/>
        </w:rPr>
        <w:t> </w:t>
      </w:r>
      <w:r>
        <w:rPr>
          <w:rFonts w:ascii="宋体" w:hAnsi="宋体" w:cs="宋体" w:eastAsia="宋体" w:hint="default"/>
        </w:rPr>
        <w:t>2</w:t>
      </w:r>
      <w:r>
        <w:rPr>
          <w:rFonts w:ascii="宋体" w:hAnsi="宋体" w:cs="宋体" w:eastAsia="宋体" w:hint="default"/>
          <w:spacing w:val="-60"/>
        </w:rPr>
        <w:t> </w:t>
      </w:r>
      <w:r>
        <w:rPr/>
        <w:t>年多以来在新</w:t>
      </w:r>
    </w:p>
    <w:p>
      <w:pPr>
        <w:pStyle w:val="BodyText"/>
        <w:spacing w:line="274" w:lineRule="exact"/>
        <w:ind w:left="152" w:right="0"/>
        <w:jc w:val="both"/>
        <w:rPr>
          <w:rFonts w:ascii="宋体" w:hAnsi="宋体" w:cs="宋体" w:eastAsia="宋体" w:hint="default"/>
        </w:rPr>
      </w:pPr>
      <w:r>
        <w:rPr/>
        <w:t>阅读赛道不断做精做深。</w:t>
      </w:r>
      <w:r>
        <w:rPr>
          <w:rFonts w:ascii="宋体" w:hAnsi="宋体" w:cs="宋体" w:eastAsia="宋体" w:hint="default"/>
        </w:rPr>
        <w:t>Chapters </w:t>
      </w:r>
      <w:r>
        <w:rPr/>
        <w:t>注册用户数超 </w:t>
      </w:r>
      <w:r>
        <w:rPr>
          <w:rFonts w:ascii="宋体" w:hAnsi="宋体" w:cs="宋体" w:eastAsia="宋体" w:hint="default"/>
        </w:rPr>
        <w:t>1,500 </w:t>
      </w:r>
      <w:r>
        <w:rPr/>
        <w:t>万，产品在美国 </w:t>
      </w:r>
      <w:r>
        <w:rPr>
          <w:rFonts w:ascii="宋体" w:hAnsi="宋体" w:cs="宋体" w:eastAsia="宋体" w:hint="default"/>
        </w:rPr>
        <w:t>iPhone Game</w:t>
      </w:r>
      <w:r>
        <w:rPr>
          <w:rFonts w:ascii="宋体" w:hAnsi="宋体" w:cs="宋体" w:eastAsia="宋体" w:hint="default"/>
          <w:spacing w:val="33"/>
        </w:rPr>
        <w:t> </w:t>
      </w:r>
      <w:r>
        <w:rPr>
          <w:rFonts w:ascii="宋体" w:hAnsi="宋体" w:cs="宋体" w:eastAsia="宋体" w:hint="default"/>
        </w:rPr>
        <w:t>Top</w:t>
      </w:r>
    </w:p>
    <w:p>
      <w:pPr>
        <w:spacing w:after="0" w:line="274" w:lineRule="exact"/>
        <w:jc w:val="both"/>
        <w:rPr>
          <w:rFonts w:ascii="宋体" w:hAnsi="宋体" w:cs="宋体" w:eastAsia="宋体" w:hint="default"/>
        </w:rPr>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152" w:right="1134"/>
        <w:jc w:val="both"/>
      </w:pPr>
      <w:r>
        <w:rPr>
          <w:rFonts w:ascii="宋体" w:hAnsi="宋体" w:cs="宋体" w:eastAsia="宋体" w:hint="default"/>
        </w:rPr>
        <w:t>Grossing</w:t>
      </w:r>
      <w:r>
        <w:rPr/>
        <w:t>（收入排行榜）不断提升，稳定在前列，位列全球视觉小说市场前两名。在北美，</w:t>
      </w:r>
      <w:r>
        <w:rPr>
          <w:spacing w:val="-89"/>
        </w:rPr>
        <w:t> </w:t>
      </w:r>
      <w:r>
        <w:rPr>
          <w:spacing w:val="-89"/>
        </w:rPr>
      </w:r>
      <w:r>
        <w:rPr/>
        <w:t>互动叙事类手游一直稳定占据市场相当大的份额，也是当地年轻女性用户娱乐的主要形式之</w:t>
      </w:r>
      <w:r>
        <w:rPr>
          <w:spacing w:val="-91"/>
        </w:rPr>
        <w:t> </w:t>
      </w:r>
      <w:r>
        <w:rPr>
          <w:spacing w:val="-91"/>
        </w:rPr>
      </w:r>
      <w:r>
        <w:rPr/>
        <w:t>一。欧美用户对阅读产品的需求变化创造了新阅读赛道的发展机会，</w:t>
      </w:r>
      <w:r>
        <w:rPr>
          <w:rFonts w:ascii="宋体" w:hAnsi="宋体" w:cs="宋体" w:eastAsia="宋体" w:hint="default"/>
        </w:rPr>
        <w:t>Chapters</w:t>
      </w:r>
      <w:r>
        <w:rPr>
          <w:rFonts w:ascii="宋体" w:hAnsi="宋体" w:cs="宋体" w:eastAsia="宋体" w:hint="default"/>
          <w:spacing w:val="-81"/>
        </w:rPr>
        <w:t> </w:t>
      </w:r>
      <w:r>
        <w:rPr/>
        <w:t>产品成功的将 交互体验和视觉小说结合，满足了海外用户的新阅读需求。</w:t>
      </w:r>
    </w:p>
    <w:p>
      <w:pPr>
        <w:spacing w:after="0" w:line="357"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456" w:lineRule="exact" w:before="0"/>
        <w:ind w:left="2963" w:right="1073"/>
        <w:jc w:val="left"/>
        <w:rPr>
          <w:b w:val="0"/>
          <w:bCs w:val="0"/>
        </w:rPr>
      </w:pPr>
      <w:bookmarkStart w:name="_bookmark3" w:id="4"/>
      <w:bookmarkEnd w:id="4"/>
      <w:r>
        <w:rPr>
          <w:b w:val="0"/>
          <w:bCs w:val="0"/>
        </w:rPr>
      </w:r>
      <w:r>
        <w:rPr/>
        <w:t>第四节 </w:t>
      </w:r>
      <w:r>
        <w:rPr>
          <w:spacing w:val="11"/>
        </w:rPr>
        <w:t> </w:t>
      </w:r>
      <w:r>
        <w:rPr/>
        <w:t>经营情况讨论与分析</w:t>
      </w:r>
      <w:r>
        <w:rPr>
          <w:b w:val="0"/>
          <w:bCs w:val="0"/>
        </w:rPr>
      </w:r>
    </w:p>
    <w:p>
      <w:pPr>
        <w:spacing w:line="240" w:lineRule="auto" w:before="12"/>
        <w:rPr>
          <w:rFonts w:ascii="Microsoft JhengHei" w:hAnsi="Microsoft JhengHei" w:cs="Microsoft JhengHei" w:eastAsia="Microsoft JhengHei" w:hint="default"/>
          <w:b/>
          <w:bCs/>
          <w:sz w:val="25"/>
          <w:szCs w:val="25"/>
        </w:rPr>
      </w:pPr>
    </w:p>
    <w:p>
      <w:pPr>
        <w:pStyle w:val="Heading2"/>
        <w:spacing w:line="367" w:lineRule="exact"/>
        <w:ind w:right="1073"/>
        <w:jc w:val="left"/>
        <w:rPr>
          <w:b w:val="0"/>
          <w:bCs w:val="0"/>
        </w:rPr>
      </w:pPr>
      <w:r>
        <w:rPr/>
        <w:t>一、概述</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ind w:left="152" w:right="1109" w:firstLine="480"/>
        <w:jc w:val="both"/>
      </w:pPr>
      <w:r>
        <w:rPr>
          <w:spacing w:val="-6"/>
        </w:rPr>
        <w:t>报告期内，公司持续围绕“文学</w:t>
      </w:r>
      <w:r>
        <w:rPr>
          <w:rFonts w:ascii="宋体" w:hAnsi="宋体" w:cs="宋体" w:eastAsia="宋体" w:hint="default"/>
          <w:spacing w:val="-6"/>
        </w:rPr>
        <w:t>+</w:t>
      </w:r>
      <w:r>
        <w:rPr>
          <w:spacing w:val="-6"/>
        </w:rPr>
        <w:t>”、“教育</w:t>
      </w:r>
      <w:r>
        <w:rPr>
          <w:rFonts w:ascii="宋体" w:hAnsi="宋体" w:cs="宋体" w:eastAsia="宋体" w:hint="default"/>
          <w:spacing w:val="-6"/>
        </w:rPr>
        <w:t>+</w:t>
      </w:r>
      <w:r>
        <w:rPr>
          <w:spacing w:val="-6"/>
        </w:rPr>
        <w:t>”双翼飞翔的发展战略，进一步聚焦核心数</w:t>
      </w:r>
      <w:r>
        <w:rPr/>
        <w:t> 字出版业务，不断深耕数字阅读业务，并围绕主业不断探索开拓新的业务形态。</w:t>
      </w:r>
      <w:r>
        <w:rPr>
          <w:rFonts w:ascii="宋体" w:hAnsi="宋体" w:cs="宋体" w:eastAsia="宋体" w:hint="default"/>
        </w:rPr>
        <w:t>2019</w:t>
      </w:r>
      <w:r>
        <w:rPr>
          <w:rFonts w:ascii="宋体" w:hAnsi="宋体" w:cs="宋体" w:eastAsia="宋体" w:hint="default"/>
          <w:spacing w:val="-60"/>
        </w:rPr>
        <w:t> </w:t>
      </w:r>
      <w:r>
        <w:rPr/>
        <w:t>年度， 公司实现营业收入</w:t>
      </w:r>
      <w:r>
        <w:rPr>
          <w:spacing w:val="-67"/>
        </w:rPr>
        <w:t> </w:t>
      </w:r>
      <w:r>
        <w:rPr>
          <w:rFonts w:ascii="宋体" w:hAnsi="宋体" w:cs="宋体" w:eastAsia="宋体" w:hint="default"/>
        </w:rPr>
        <w:t>70,537.70</w:t>
      </w:r>
      <w:r>
        <w:rPr>
          <w:rFonts w:ascii="宋体" w:hAnsi="宋体" w:cs="宋体" w:eastAsia="宋体" w:hint="default"/>
          <w:spacing w:val="-67"/>
        </w:rPr>
        <w:t> </w:t>
      </w:r>
      <w:r>
        <w:rPr/>
        <w:t>万元，较上年同期下降</w:t>
      </w:r>
      <w:r>
        <w:rPr>
          <w:spacing w:val="-67"/>
        </w:rPr>
        <w:t> </w:t>
      </w:r>
      <w:r>
        <w:rPr>
          <w:rFonts w:ascii="宋体" w:hAnsi="宋体" w:cs="宋体" w:eastAsia="宋体" w:hint="default"/>
        </w:rPr>
        <w:t>20.34%</w:t>
      </w:r>
      <w:r>
        <w:rPr/>
        <w:t>，主要因广告业务及游戏发行业 务收入大幅下降；归属于上市公司股东的净利润为亏损 </w:t>
      </w:r>
      <w:r>
        <w:rPr>
          <w:rFonts w:ascii="宋体" w:hAnsi="宋体" w:cs="宋体" w:eastAsia="宋体" w:hint="default"/>
        </w:rPr>
        <w:t>60,329.06</w:t>
      </w:r>
      <w:r>
        <w:rPr>
          <w:rFonts w:ascii="宋体" w:hAnsi="宋体" w:cs="宋体" w:eastAsia="宋体" w:hint="default"/>
          <w:spacing w:val="-81"/>
        </w:rPr>
        <w:t> </w:t>
      </w:r>
      <w:r>
        <w:rPr/>
        <w:t>万元，主要受营业收入下 降以及资产减值影响。</w:t>
      </w:r>
    </w:p>
    <w:p>
      <w:pPr>
        <w:pStyle w:val="Heading2"/>
        <w:spacing w:line="326" w:lineRule="auto" w:before="58"/>
        <w:ind w:left="635" w:right="4857"/>
        <w:jc w:val="left"/>
        <w:rPr>
          <w:b w:val="0"/>
          <w:bCs w:val="0"/>
        </w:rPr>
      </w:pPr>
      <w:r>
        <w:rPr>
          <w:spacing w:val="-10"/>
          <w:w w:val="98"/>
        </w:rPr>
        <w:t>（一）“文学</w:t>
      </w:r>
      <w:r>
        <w:rPr>
          <w:rFonts w:ascii="Arial" w:hAnsi="Arial" w:cs="Arial" w:eastAsia="Arial" w:hint="default"/>
          <w:spacing w:val="-10"/>
          <w:w w:val="98"/>
        </w:rPr>
        <w:t>+</w:t>
      </w:r>
      <w:r>
        <w:rPr>
          <w:spacing w:val="-10"/>
          <w:w w:val="98"/>
        </w:rPr>
        <w:t>”业务板块</w:t>
      </w:r>
      <w:r>
        <w:rPr>
          <w:spacing w:val="-39"/>
          <w:w w:val="98"/>
        </w:rPr>
        <w:t> </w:t>
      </w:r>
      <w:r>
        <w:rPr>
          <w:spacing w:val="-39"/>
          <w:w w:val="98"/>
        </w:rPr>
      </w:r>
      <w:r>
        <w:rPr>
          <w:rFonts w:ascii="Arial" w:hAnsi="Arial" w:cs="Arial" w:eastAsia="Arial" w:hint="default"/>
        </w:rPr>
        <w:t>1</w:t>
      </w:r>
      <w:r>
        <w:rPr/>
        <w:t>、专注营造版权内容沃土，把握数字出版生态源头</w:t>
      </w:r>
      <w:r>
        <w:rPr>
          <w:b w:val="0"/>
          <w:bCs w:val="0"/>
        </w:rPr>
      </w:r>
    </w:p>
    <w:p>
      <w:pPr>
        <w:pStyle w:val="BodyText"/>
        <w:spacing w:line="357" w:lineRule="auto" w:before="112"/>
        <w:ind w:left="152" w:right="1133" w:firstLine="480"/>
        <w:jc w:val="both"/>
        <w:rPr>
          <w:rFonts w:ascii="宋体" w:hAnsi="宋体" w:cs="宋体" w:eastAsia="宋体" w:hint="default"/>
        </w:rPr>
      </w:pPr>
      <w:r>
        <w:rPr/>
        <w:t>经过十多年积累，公司积累了大量优质内容，以自有原创平台、知名作家、版权机构为 正版数字内容来源，拥有数字内容资源超</w:t>
      </w:r>
      <w:r>
        <w:rPr>
          <w:spacing w:val="-40"/>
        </w:rPr>
        <w:t> </w:t>
      </w:r>
      <w:r>
        <w:rPr>
          <w:rFonts w:ascii="宋体" w:hAnsi="宋体" w:cs="宋体" w:eastAsia="宋体" w:hint="default"/>
        </w:rPr>
        <w:t>400</w:t>
      </w:r>
      <w:r>
        <w:rPr>
          <w:rFonts w:ascii="宋体" w:hAnsi="宋体" w:cs="宋体" w:eastAsia="宋体" w:hint="default"/>
          <w:spacing w:val="-41"/>
        </w:rPr>
        <w:t> </w:t>
      </w:r>
      <w:r>
        <w:rPr/>
        <w:t>万种，网络原创驻站作者超</w:t>
      </w:r>
      <w:r>
        <w:rPr>
          <w:spacing w:val="-41"/>
        </w:rPr>
        <w:t> </w:t>
      </w:r>
      <w:r>
        <w:rPr>
          <w:rFonts w:ascii="宋体" w:hAnsi="宋体" w:cs="宋体" w:eastAsia="宋体" w:hint="default"/>
        </w:rPr>
        <w:t>370</w:t>
      </w:r>
      <w:r>
        <w:rPr>
          <w:rFonts w:ascii="宋体" w:hAnsi="宋体" w:cs="宋体" w:eastAsia="宋体" w:hint="default"/>
          <w:spacing w:val="-41"/>
        </w:rPr>
        <w:t> </w:t>
      </w:r>
      <w:r>
        <w:rPr/>
        <w:t>万名；与</w:t>
      </w:r>
      <w:r>
        <w:rPr>
          <w:spacing w:val="-41"/>
        </w:rPr>
        <w:t> </w:t>
      </w:r>
      <w:r>
        <w:rPr>
          <w:rFonts w:ascii="宋体" w:hAnsi="宋体" w:cs="宋体" w:eastAsia="宋体" w:hint="default"/>
        </w:rPr>
        <w:t>600</w:t>
      </w:r>
    </w:p>
    <w:p>
      <w:pPr>
        <w:pStyle w:val="BodyText"/>
        <w:spacing w:line="432" w:lineRule="auto" w:before="36"/>
        <w:ind w:right="4273" w:hanging="481"/>
        <w:jc w:val="left"/>
      </w:pPr>
      <w:r>
        <w:rPr/>
        <w:t>余家版权机构合作，签约知名作家、畅销书作者</w:t>
      </w:r>
      <w:r>
        <w:rPr>
          <w:spacing w:val="-59"/>
        </w:rPr>
        <w:t> </w:t>
      </w:r>
      <w:r>
        <w:rPr>
          <w:rFonts w:ascii="宋体" w:hAnsi="宋体" w:cs="宋体" w:eastAsia="宋体" w:hint="default"/>
        </w:rPr>
        <w:t>2,000</w:t>
      </w:r>
      <w:r>
        <w:rPr>
          <w:rFonts w:ascii="宋体" w:hAnsi="宋体" w:cs="宋体" w:eastAsia="宋体" w:hint="default"/>
          <w:spacing w:val="-60"/>
        </w:rPr>
        <w:t> </w:t>
      </w:r>
      <w:r>
        <w:rPr/>
        <w:t>余位。 </w:t>
      </w:r>
      <w:r>
        <w:rPr>
          <w:rFonts w:ascii="宋体" w:hAnsi="宋体" w:cs="宋体" w:eastAsia="宋体" w:hint="default"/>
        </w:rPr>
        <w:t>1</w:t>
      </w:r>
      <w:r>
        <w:rPr/>
        <w:t>）三大原创网络平台</w:t>
      </w:r>
      <w:r>
        <w:rPr>
          <w:rFonts w:ascii="宋体" w:hAnsi="宋体" w:cs="宋体" w:eastAsia="宋体" w:hint="default"/>
        </w:rPr>
        <w:t>+</w:t>
      </w:r>
      <w:r>
        <w:rPr/>
        <w:t>传统出版合作，积累大量优质内容</w:t>
      </w:r>
    </w:p>
    <w:p>
      <w:pPr>
        <w:pStyle w:val="BodyText"/>
        <w:spacing w:line="357" w:lineRule="auto" w:before="63"/>
        <w:ind w:left="152" w:right="1129" w:firstLine="480"/>
        <w:jc w:val="both"/>
      </w:pPr>
      <w:r>
        <w:rPr/>
        <w:t>公司旗下拥有 </w:t>
      </w:r>
      <w:r>
        <w:rPr>
          <w:rFonts w:ascii="宋体" w:hAnsi="宋体" w:cs="宋体" w:eastAsia="宋体" w:hint="default"/>
        </w:rPr>
        <w:t>17K </w:t>
      </w:r>
      <w:r>
        <w:rPr/>
        <w:t>小说网、四月天文学网、汤圆创作三大原创网络平台。</w:t>
      </w:r>
      <w:r>
        <w:rPr>
          <w:rFonts w:ascii="宋体" w:hAnsi="宋体" w:cs="宋体" w:eastAsia="宋体" w:hint="default"/>
        </w:rPr>
        <w:t>17K</w:t>
      </w:r>
      <w:r>
        <w:rPr>
          <w:rFonts w:ascii="宋体" w:hAnsi="宋体" w:cs="宋体" w:eastAsia="宋体" w:hint="default"/>
          <w:spacing w:val="-83"/>
        </w:rPr>
        <w:t> </w:t>
      </w:r>
      <w:r>
        <w:rPr/>
        <w:t>小说网为 公司核心的原创内容生产平台，累计注册用户数超</w:t>
      </w:r>
      <w:r>
        <w:rPr>
          <w:spacing w:val="-70"/>
        </w:rPr>
        <w:t> </w:t>
      </w:r>
      <w:r>
        <w:rPr>
          <w:rFonts w:ascii="宋体" w:hAnsi="宋体" w:cs="宋体" w:eastAsia="宋体" w:hint="default"/>
        </w:rPr>
        <w:t>10,000</w:t>
      </w:r>
      <w:r>
        <w:rPr>
          <w:rFonts w:ascii="宋体" w:hAnsi="宋体" w:cs="宋体" w:eastAsia="宋体" w:hint="default"/>
          <w:spacing w:val="-71"/>
        </w:rPr>
        <w:t> </w:t>
      </w:r>
      <w:r>
        <w:rPr>
          <w:spacing w:val="-4"/>
        </w:rPr>
        <w:t>万，点击量过亿作品近百部，其中</w:t>
      </w:r>
    </w:p>
    <w:p>
      <w:pPr>
        <w:pStyle w:val="BodyText"/>
        <w:spacing w:line="240" w:lineRule="auto" w:before="36"/>
        <w:ind w:left="152" w:right="0"/>
        <w:jc w:val="left"/>
      </w:pPr>
      <w:r>
        <w:rPr/>
        <w:t>《修罗武神》全网点击超过</w:t>
      </w:r>
      <w:r>
        <w:rPr>
          <w:spacing w:val="-40"/>
        </w:rPr>
        <w:t> </w:t>
      </w:r>
      <w:r>
        <w:rPr>
          <w:rFonts w:ascii="宋体" w:hAnsi="宋体" w:cs="宋体" w:eastAsia="宋体" w:hint="default"/>
        </w:rPr>
        <w:t>200</w:t>
      </w:r>
      <w:r>
        <w:rPr>
          <w:rFonts w:ascii="宋体" w:hAnsi="宋体" w:cs="宋体" w:eastAsia="宋体" w:hint="default"/>
          <w:spacing w:val="-41"/>
        </w:rPr>
        <w:t> </w:t>
      </w:r>
      <w:r>
        <w:rPr/>
        <w:t>亿。年度新增优秀作品如《超级商业帝国</w:t>
      </w:r>
      <w:r>
        <w:rPr>
          <w:spacing w:val="-120"/>
        </w:rPr>
        <w:t>》、</w:t>
      </w:r>
      <w:r>
        <w:rPr/>
        <w:t>《万古第一神</w:t>
      </w:r>
      <w:r>
        <w:rPr>
          <w:spacing w:val="-120"/>
        </w:rPr>
        <w:t>》</w:t>
      </w:r>
      <w:r>
        <w:rPr/>
        <w:t>、</w:t>
      </w:r>
    </w:p>
    <w:p>
      <w:pPr>
        <w:pStyle w:val="BodyText"/>
        <w:spacing w:line="357" w:lineRule="auto" w:before="154"/>
        <w:ind w:left="152" w:right="1073"/>
        <w:jc w:val="left"/>
      </w:pPr>
      <w:r>
        <w:rPr>
          <w:spacing w:val="-31"/>
        </w:rPr>
        <w:t>《最强上门女婿》、《斩月》、《霸婿崛起》、《第九特区》、《近身狂婿》、《全职国医》、《都市妖</w:t>
      </w:r>
      <w:r>
        <w:rPr>
          <w:spacing w:val="-104"/>
        </w:rPr>
        <w:t> </w:t>
      </w:r>
      <w:r>
        <w:rPr>
          <w:spacing w:val="-104"/>
        </w:rPr>
      </w:r>
      <w:r>
        <w:rPr/>
        <w:t>孽高手》等。</w:t>
      </w:r>
    </w:p>
    <w:p>
      <w:pPr>
        <w:spacing w:line="240" w:lineRule="auto" w:before="9"/>
        <w:rPr>
          <w:rFonts w:ascii="宋体" w:hAnsi="宋体" w:cs="宋体" w:eastAsia="宋体" w:hint="default"/>
          <w:sz w:val="8"/>
          <w:szCs w:val="8"/>
        </w:rPr>
      </w:pPr>
    </w:p>
    <w:p>
      <w:pPr>
        <w:spacing w:line="2769" w:lineRule="exact"/>
        <w:ind w:left="1902" w:right="0" w:firstLine="0"/>
        <w:rPr>
          <w:rFonts w:ascii="宋体" w:hAnsi="宋体" w:cs="宋体" w:eastAsia="宋体" w:hint="default"/>
          <w:sz w:val="20"/>
          <w:szCs w:val="20"/>
        </w:rPr>
      </w:pPr>
      <w:r>
        <w:rPr>
          <w:rFonts w:ascii="宋体"/>
          <w:position w:val="-54"/>
          <w:sz w:val="20"/>
        </w:rPr>
        <w:drawing>
          <wp:inline distT="0" distB="0" distL="0" distR="0">
            <wp:extent cx="1319902" cy="1755648"/>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1319902" cy="1755648"/>
                    </a:xfrm>
                    <a:prstGeom prst="rect">
                      <a:avLst/>
                    </a:prstGeom>
                  </pic:spPr>
                </pic:pic>
              </a:graphicData>
            </a:graphic>
          </wp:inline>
        </w:drawing>
      </w:r>
      <w:r>
        <w:rPr>
          <w:rFonts w:ascii="宋体"/>
          <w:position w:val="-54"/>
          <w:sz w:val="20"/>
        </w:rPr>
      </w:r>
      <w:r>
        <w:rPr>
          <w:rFonts w:ascii="Times New Roman"/>
          <w:spacing w:val="75"/>
          <w:position w:val="-54"/>
          <w:sz w:val="20"/>
        </w:rPr>
        <w:t> </w:t>
      </w:r>
      <w:r>
        <w:rPr>
          <w:rFonts w:ascii="宋体"/>
          <w:spacing w:val="75"/>
          <w:position w:val="-54"/>
          <w:sz w:val="20"/>
        </w:rPr>
        <w:drawing>
          <wp:inline distT="0" distB="0" distL="0" distR="0">
            <wp:extent cx="1319269" cy="1755648"/>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5" cstate="print"/>
                    <a:stretch>
                      <a:fillRect/>
                    </a:stretch>
                  </pic:blipFill>
                  <pic:spPr>
                    <a:xfrm>
                      <a:off x="0" y="0"/>
                      <a:ext cx="1319269" cy="1755648"/>
                    </a:xfrm>
                    <a:prstGeom prst="rect">
                      <a:avLst/>
                    </a:prstGeom>
                  </pic:spPr>
                </pic:pic>
              </a:graphicData>
            </a:graphic>
          </wp:inline>
        </w:drawing>
      </w:r>
      <w:r>
        <w:rPr>
          <w:rFonts w:ascii="宋体"/>
          <w:spacing w:val="75"/>
          <w:position w:val="-54"/>
          <w:sz w:val="20"/>
        </w:rPr>
      </w:r>
      <w:r>
        <w:rPr>
          <w:rFonts w:ascii="Times New Roman"/>
          <w:spacing w:val="75"/>
          <w:position w:val="-54"/>
          <w:sz w:val="20"/>
        </w:rPr>
        <w:t> </w:t>
      </w:r>
      <w:r>
        <w:rPr>
          <w:rFonts w:ascii="宋体"/>
          <w:spacing w:val="75"/>
          <w:position w:val="-54"/>
          <w:sz w:val="20"/>
        </w:rPr>
        <w:drawing>
          <wp:inline distT="0" distB="0" distL="0" distR="0">
            <wp:extent cx="1404137" cy="1755648"/>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16" cstate="print"/>
                    <a:stretch>
                      <a:fillRect/>
                    </a:stretch>
                  </pic:blipFill>
                  <pic:spPr>
                    <a:xfrm>
                      <a:off x="0" y="0"/>
                      <a:ext cx="1404137" cy="1755648"/>
                    </a:xfrm>
                    <a:prstGeom prst="rect">
                      <a:avLst/>
                    </a:prstGeom>
                  </pic:spPr>
                </pic:pic>
              </a:graphicData>
            </a:graphic>
          </wp:inline>
        </w:drawing>
      </w:r>
      <w:r>
        <w:rPr>
          <w:rFonts w:ascii="宋体"/>
          <w:spacing w:val="75"/>
          <w:position w:val="-54"/>
          <w:sz w:val="20"/>
        </w:rPr>
      </w:r>
    </w:p>
    <w:p>
      <w:pPr>
        <w:pStyle w:val="BodyText"/>
        <w:spacing w:line="357" w:lineRule="auto" w:before="161"/>
        <w:ind w:left="152" w:right="1012" w:firstLine="480"/>
        <w:jc w:val="both"/>
      </w:pPr>
      <w:r>
        <w:rPr/>
        <w:t>四月天文学网是一个面向用户的女生垂直网文平台，拥有驻站作品</w:t>
      </w:r>
      <w:r>
        <w:rPr>
          <w:spacing w:val="-69"/>
        </w:rPr>
        <w:t> </w:t>
      </w:r>
      <w:r>
        <w:rPr>
          <w:rFonts w:ascii="宋体" w:hAnsi="宋体" w:cs="宋体" w:eastAsia="宋体" w:hint="default"/>
        </w:rPr>
        <w:t>20</w:t>
      </w:r>
      <w:r>
        <w:rPr>
          <w:rFonts w:ascii="宋体" w:hAnsi="宋体" w:cs="宋体" w:eastAsia="宋体" w:hint="default"/>
          <w:spacing w:val="-69"/>
        </w:rPr>
        <w:t> </w:t>
      </w:r>
      <w:r>
        <w:rPr>
          <w:spacing w:val="-6"/>
        </w:rPr>
        <w:t>万余册，驻站创作</w:t>
      </w:r>
      <w:r>
        <w:rPr/>
        <w:t> 者超过</w:t>
      </w:r>
      <w:r>
        <w:rPr>
          <w:spacing w:val="-69"/>
        </w:rPr>
        <w:t> </w:t>
      </w:r>
      <w:r>
        <w:rPr>
          <w:rFonts w:ascii="宋体" w:hAnsi="宋体" w:cs="宋体" w:eastAsia="宋体" w:hint="default"/>
        </w:rPr>
        <w:t>15</w:t>
      </w:r>
      <w:r>
        <w:rPr>
          <w:rFonts w:ascii="宋体" w:hAnsi="宋体" w:cs="宋体" w:eastAsia="宋体" w:hint="default"/>
          <w:spacing w:val="-69"/>
        </w:rPr>
        <w:t> </w:t>
      </w:r>
      <w:r>
        <w:rPr/>
        <w:t>万人，</w:t>
      </w:r>
      <w:r>
        <w:rPr>
          <w:rFonts w:ascii="宋体" w:hAnsi="宋体" w:cs="宋体" w:eastAsia="宋体" w:hint="default"/>
        </w:rPr>
        <w:t>10</w:t>
      </w:r>
      <w:r>
        <w:rPr>
          <w:rFonts w:ascii="宋体" w:hAnsi="宋体" w:cs="宋体" w:eastAsia="宋体" w:hint="default"/>
          <w:spacing w:val="-69"/>
        </w:rPr>
        <w:t> </w:t>
      </w:r>
      <w:r>
        <w:rPr/>
        <w:t>年来网站名家作者以及独家首发驻站作品数以千计，包括辛夷坞、桐华、</w:t>
      </w:r>
    </w:p>
    <w:p>
      <w:pPr>
        <w:spacing w:after="0" w:line="357" w:lineRule="auto"/>
        <w:jc w:val="both"/>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152" w:right="1131"/>
        <w:jc w:val="both"/>
      </w:pPr>
      <w:r>
        <w:rPr/>
        <w:t>缪娟、米兰</w:t>
      </w:r>
      <w:r>
        <w:rPr>
          <w:spacing w:val="-81"/>
        </w:rPr>
        <w:t> </w:t>
      </w:r>
      <w:r>
        <w:rPr>
          <w:rFonts w:ascii="宋体" w:hAnsi="宋体" w:cs="宋体" w:eastAsia="宋体" w:hint="default"/>
        </w:rPr>
        <w:t>lady</w:t>
      </w:r>
      <w:r>
        <w:rPr/>
        <w:t>、鱼歌、小鱼大心、八面妖狐、越人歌等。诸多作品被开发成知名的影视剧 </w:t>
      </w:r>
      <w:r>
        <w:rPr>
          <w:spacing w:val="-16"/>
        </w:rPr>
        <w:t>作品，如《我的波塞冬》、《清平乐》（改编自米兰</w:t>
      </w:r>
      <w:r>
        <w:rPr/>
        <w:t> </w:t>
      </w:r>
      <w:r>
        <w:rPr>
          <w:rFonts w:ascii="宋体" w:hAnsi="宋体" w:cs="宋体" w:eastAsia="宋体" w:hint="default"/>
        </w:rPr>
        <w:t>lady</w:t>
      </w:r>
      <w:r>
        <w:rPr>
          <w:rFonts w:ascii="宋体" w:hAnsi="宋体" w:cs="宋体" w:eastAsia="宋体" w:hint="default"/>
          <w:spacing w:val="-61"/>
        </w:rPr>
        <w:t> </w:t>
      </w:r>
      <w:r>
        <w:rPr>
          <w:spacing w:val="-15"/>
        </w:rPr>
        <w:t>的小说《孤城闭》）；此外网站还有其</w:t>
      </w:r>
      <w:r>
        <w:rPr/>
        <w:t> </w:t>
      </w:r>
      <w:r>
        <w:rPr>
          <w:spacing w:val="-16"/>
        </w:rPr>
        <w:t>他优秀作品，如《最佳辩护》、《居无定所的他》、《农园似锦》等。</w:t>
      </w:r>
    </w:p>
    <w:p>
      <w:pPr>
        <w:pStyle w:val="BodyText"/>
        <w:spacing w:line="357" w:lineRule="auto" w:before="137"/>
        <w:ind w:left="152" w:right="1131" w:firstLine="480"/>
        <w:jc w:val="both"/>
      </w:pPr>
      <w:r>
        <w:rPr/>
        <w:t>汤圆创作是一款为</w:t>
      </w:r>
      <w:r>
        <w:rPr>
          <w:spacing w:val="-51"/>
        </w:rPr>
        <w:t> </w:t>
      </w:r>
      <w:r>
        <w:rPr>
          <w:rFonts w:ascii="宋体" w:hAnsi="宋体" w:cs="宋体" w:eastAsia="宋体" w:hint="default"/>
        </w:rPr>
        <w:t>00</w:t>
      </w:r>
      <w:r>
        <w:rPr>
          <w:rFonts w:ascii="宋体" w:hAnsi="宋体" w:cs="宋体" w:eastAsia="宋体" w:hint="default"/>
          <w:spacing w:val="-51"/>
        </w:rPr>
        <w:t> </w:t>
      </w:r>
      <w:r>
        <w:rPr/>
        <w:t>后服务的原创内容互动社区，以塑造</w:t>
      </w:r>
      <w:r>
        <w:rPr>
          <w:spacing w:val="-50"/>
        </w:rPr>
        <w:t> </w:t>
      </w:r>
      <w:r>
        <w:rPr>
          <w:rFonts w:ascii="宋体" w:hAnsi="宋体" w:cs="宋体" w:eastAsia="宋体" w:hint="default"/>
        </w:rPr>
        <w:t>00</w:t>
      </w:r>
      <w:r>
        <w:rPr>
          <w:rFonts w:ascii="宋体" w:hAnsi="宋体" w:cs="宋体" w:eastAsia="宋体" w:hint="default"/>
          <w:spacing w:val="-51"/>
        </w:rPr>
        <w:t> </w:t>
      </w:r>
      <w:r>
        <w:rPr/>
        <w:t>后作家代表为己任，生产 </w:t>
      </w:r>
      <w:r>
        <w:rPr>
          <w:spacing w:val="-16"/>
        </w:rPr>
        <w:t>更多的广受年轻群体喜爱的优秀作品，优秀作品如《盛年有桑桑》、《对方辩友，请指教》、《少</w:t>
      </w:r>
      <w:r>
        <w:rPr>
          <w:spacing w:val="-117"/>
        </w:rPr>
        <w:t> </w:t>
      </w:r>
      <w:r>
        <w:rPr>
          <w:spacing w:val="-117"/>
        </w:rPr>
      </w:r>
      <w:r>
        <w:rPr>
          <w:spacing w:val="-19"/>
        </w:rPr>
        <w:t>年斫琴师》、《等待少年的你》、《致我们浓浓的小甜蜜》、《他的心动式甜吻》等。</w:t>
      </w:r>
    </w:p>
    <w:p>
      <w:pPr>
        <w:spacing w:line="240" w:lineRule="auto" w:before="9"/>
        <w:rPr>
          <w:rFonts w:ascii="宋体" w:hAnsi="宋体" w:cs="宋体" w:eastAsia="宋体" w:hint="default"/>
          <w:sz w:val="18"/>
          <w:szCs w:val="18"/>
        </w:rPr>
      </w:pPr>
    </w:p>
    <w:p>
      <w:pPr>
        <w:spacing w:line="2820" w:lineRule="exact"/>
        <w:ind w:left="1938" w:right="0" w:firstLine="0"/>
        <w:rPr>
          <w:rFonts w:ascii="宋体" w:hAnsi="宋体" w:cs="宋体" w:eastAsia="宋体" w:hint="default"/>
          <w:sz w:val="20"/>
          <w:szCs w:val="20"/>
        </w:rPr>
      </w:pPr>
      <w:r>
        <w:rPr>
          <w:rFonts w:ascii="宋体"/>
          <w:position w:val="-55"/>
          <w:sz w:val="20"/>
        </w:rPr>
        <w:drawing>
          <wp:inline distT="0" distB="0" distL="0" distR="0">
            <wp:extent cx="1313051" cy="1746503"/>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17" cstate="print"/>
                    <a:stretch>
                      <a:fillRect/>
                    </a:stretch>
                  </pic:blipFill>
                  <pic:spPr>
                    <a:xfrm>
                      <a:off x="0" y="0"/>
                      <a:ext cx="1313051" cy="1746503"/>
                    </a:xfrm>
                    <a:prstGeom prst="rect">
                      <a:avLst/>
                    </a:prstGeom>
                  </pic:spPr>
                </pic:pic>
              </a:graphicData>
            </a:graphic>
          </wp:inline>
        </w:drawing>
      </w:r>
      <w:r>
        <w:rPr>
          <w:rFonts w:ascii="宋体"/>
          <w:position w:val="-55"/>
          <w:sz w:val="20"/>
        </w:rPr>
      </w:r>
      <w:r>
        <w:rPr>
          <w:rFonts w:ascii="Times New Roman"/>
          <w:spacing w:val="71"/>
          <w:position w:val="-55"/>
          <w:sz w:val="20"/>
        </w:rPr>
        <w:t> </w:t>
      </w:r>
      <w:r>
        <w:rPr>
          <w:rFonts w:ascii="宋体"/>
          <w:spacing w:val="71"/>
          <w:position w:val="-55"/>
          <w:sz w:val="20"/>
        </w:rPr>
        <w:drawing>
          <wp:inline distT="0" distB="0" distL="0" distR="0">
            <wp:extent cx="1360693" cy="1787652"/>
            <wp:effectExtent l="0" t="0" r="0" b="0"/>
            <wp:docPr id="15" name="image9.jpeg" descr=""/>
            <wp:cNvGraphicFramePr>
              <a:graphicFrameLocks noChangeAspect="1"/>
            </wp:cNvGraphicFramePr>
            <a:graphic>
              <a:graphicData uri="http://schemas.openxmlformats.org/drawingml/2006/picture">
                <pic:pic>
                  <pic:nvPicPr>
                    <pic:cNvPr id="16" name="image9.jpeg"/>
                    <pic:cNvPicPr/>
                  </pic:nvPicPr>
                  <pic:blipFill>
                    <a:blip r:embed="rId18" cstate="print"/>
                    <a:stretch>
                      <a:fillRect/>
                    </a:stretch>
                  </pic:blipFill>
                  <pic:spPr>
                    <a:xfrm>
                      <a:off x="0" y="0"/>
                      <a:ext cx="1360693" cy="1787652"/>
                    </a:xfrm>
                    <a:prstGeom prst="rect">
                      <a:avLst/>
                    </a:prstGeom>
                  </pic:spPr>
                </pic:pic>
              </a:graphicData>
            </a:graphic>
          </wp:inline>
        </w:drawing>
      </w:r>
      <w:r>
        <w:rPr>
          <w:rFonts w:ascii="宋体"/>
          <w:spacing w:val="71"/>
          <w:position w:val="-55"/>
          <w:sz w:val="20"/>
        </w:rPr>
      </w:r>
      <w:r>
        <w:rPr>
          <w:rFonts w:ascii="Times New Roman"/>
          <w:spacing w:val="75"/>
          <w:position w:val="-55"/>
          <w:sz w:val="20"/>
        </w:rPr>
        <w:t> </w:t>
      </w:r>
      <w:r>
        <w:rPr>
          <w:rFonts w:ascii="宋体"/>
          <w:spacing w:val="75"/>
          <w:position w:val="-55"/>
          <w:sz w:val="20"/>
        </w:rPr>
        <w:drawing>
          <wp:inline distT="0" distB="0" distL="0" distR="0">
            <wp:extent cx="1325109" cy="1746503"/>
            <wp:effectExtent l="0" t="0" r="0" b="0"/>
            <wp:docPr id="17" name="image10.jpeg" descr=""/>
            <wp:cNvGraphicFramePr>
              <a:graphicFrameLocks noChangeAspect="1"/>
            </wp:cNvGraphicFramePr>
            <a:graphic>
              <a:graphicData uri="http://schemas.openxmlformats.org/drawingml/2006/picture">
                <pic:pic>
                  <pic:nvPicPr>
                    <pic:cNvPr id="18" name="image10.jpeg"/>
                    <pic:cNvPicPr/>
                  </pic:nvPicPr>
                  <pic:blipFill>
                    <a:blip r:embed="rId19" cstate="print"/>
                    <a:stretch>
                      <a:fillRect/>
                    </a:stretch>
                  </pic:blipFill>
                  <pic:spPr>
                    <a:xfrm>
                      <a:off x="0" y="0"/>
                      <a:ext cx="1325109" cy="1746503"/>
                    </a:xfrm>
                    <a:prstGeom prst="rect">
                      <a:avLst/>
                    </a:prstGeom>
                  </pic:spPr>
                </pic:pic>
              </a:graphicData>
            </a:graphic>
          </wp:inline>
        </w:drawing>
      </w:r>
      <w:r>
        <w:rPr>
          <w:rFonts w:ascii="宋体"/>
          <w:spacing w:val="75"/>
          <w:position w:val="-55"/>
          <w:sz w:val="20"/>
        </w:rPr>
      </w:r>
    </w:p>
    <w:p>
      <w:pPr>
        <w:spacing w:line="240" w:lineRule="auto" w:before="4"/>
        <w:rPr>
          <w:rFonts w:ascii="宋体" w:hAnsi="宋体" w:cs="宋体" w:eastAsia="宋体" w:hint="default"/>
          <w:sz w:val="22"/>
          <w:szCs w:val="22"/>
        </w:rPr>
      </w:pPr>
    </w:p>
    <w:p>
      <w:pPr>
        <w:pStyle w:val="BodyText"/>
        <w:spacing w:line="357" w:lineRule="auto"/>
        <w:ind w:left="152" w:right="1132" w:firstLine="480"/>
        <w:jc w:val="both"/>
      </w:pPr>
      <w:r>
        <w:rPr/>
        <w:t>报告期内，公司多部原创作品获得权威部门及市场的认可。国家新闻出版署和中国作家 协会联合推介的 </w:t>
      </w:r>
      <w:r>
        <w:rPr>
          <w:rFonts w:ascii="宋体" w:hAnsi="宋体" w:cs="宋体" w:eastAsia="宋体" w:hint="default"/>
        </w:rPr>
        <w:t>24 </w:t>
      </w:r>
      <w:r>
        <w:rPr>
          <w:spacing w:val="-1"/>
        </w:rPr>
        <w:t>部“</w:t>
      </w:r>
      <w:r>
        <w:rPr>
          <w:rFonts w:ascii="宋体" w:hAnsi="宋体" w:cs="宋体" w:eastAsia="宋体" w:hint="default"/>
          <w:spacing w:val="-1"/>
        </w:rPr>
        <w:t>2018</w:t>
      </w:r>
      <w:r>
        <w:rPr>
          <w:rFonts w:ascii="宋体" w:hAnsi="宋体" w:cs="宋体" w:eastAsia="宋体" w:hint="default"/>
          <w:spacing w:val="-65"/>
        </w:rPr>
        <w:t> </w:t>
      </w:r>
      <w:r>
        <w:rPr>
          <w:spacing w:val="-9"/>
        </w:rPr>
        <w:t>年优秀网络文学原创作品”，真树乃的《冰上无双》、风御九秋</w:t>
      </w:r>
      <w:r>
        <w:rPr/>
        <w:t> </w:t>
      </w:r>
      <w:r>
        <w:rPr>
          <w:spacing w:val="-5"/>
        </w:rPr>
        <w:t>的《参天》、风青阳的《吞天记》荣获推荐；</w:t>
      </w:r>
      <w:r>
        <w:rPr>
          <w:rFonts w:ascii="宋体" w:hAnsi="宋体" w:cs="宋体" w:eastAsia="宋体" w:hint="default"/>
          <w:spacing w:val="-5"/>
        </w:rPr>
        <w:t>2019</w:t>
      </w:r>
      <w:r>
        <w:rPr>
          <w:rFonts w:ascii="宋体" w:hAnsi="宋体" w:cs="宋体" w:eastAsia="宋体" w:hint="default"/>
          <w:spacing w:val="33"/>
        </w:rPr>
        <w:t> </w:t>
      </w:r>
      <w:r>
        <w:rPr/>
        <w:t>年中国作家协会重点作品扶持，青狐妖的</w:t>
      </w:r>
    </w:p>
    <w:p>
      <w:pPr>
        <w:pStyle w:val="BodyText"/>
        <w:spacing w:line="357" w:lineRule="auto" w:before="36"/>
        <w:ind w:left="152" w:right="1131"/>
        <w:jc w:val="both"/>
      </w:pPr>
      <w:r>
        <w:rPr>
          <w:spacing w:val="-5"/>
        </w:rPr>
        <w:t>《真龙》、八面妖狐的《星纪恋爱学院》荣获扶持；由中国作协网络文学中心、中国作协网络</w:t>
      </w:r>
      <w:r>
        <w:rPr/>
        <w:t> </w:t>
      </w:r>
      <w:r>
        <w:rPr>
          <w:spacing w:val="-1"/>
        </w:rPr>
        <w:t>文学委员会共同主办，中国作家网承办的“</w:t>
      </w:r>
      <w:r>
        <w:rPr>
          <w:rFonts w:ascii="宋体" w:hAnsi="宋体" w:cs="宋体" w:eastAsia="宋体" w:hint="default"/>
          <w:spacing w:val="-1"/>
        </w:rPr>
        <w:t>2018</w:t>
      </w:r>
      <w:r>
        <w:rPr>
          <w:rFonts w:ascii="宋体" w:hAnsi="宋体" w:cs="宋体" w:eastAsia="宋体" w:hint="default"/>
          <w:spacing w:val="-59"/>
        </w:rPr>
        <w:t> </w:t>
      </w:r>
      <w:r>
        <w:rPr>
          <w:spacing w:val="-10"/>
        </w:rPr>
        <w:t>年中国网络小说排行榜”，于</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5</w:t>
      </w:r>
      <w:r>
        <w:rPr>
          <w:rFonts w:ascii="宋体" w:hAnsi="宋体" w:cs="宋体" w:eastAsia="宋体" w:hint="default"/>
          <w:spacing w:val="-59"/>
        </w:rPr>
        <w:t> </w:t>
      </w:r>
      <w:r>
        <w:rPr/>
        <w:t>月在 第二届中国网络文学周公布，风御九秋《参天》荣获推荐；由国家新闻出版署、中国作家协</w:t>
      </w:r>
      <w:r>
        <w:rPr>
          <w:spacing w:val="-88"/>
        </w:rPr>
        <w:t> </w:t>
      </w:r>
      <w:r>
        <w:rPr>
          <w:spacing w:val="-88"/>
        </w:rPr>
      </w:r>
      <w:r>
        <w:rPr/>
        <w:t>会主办，新华网承办的“庆祝新中国成立</w:t>
      </w:r>
      <w:r>
        <w:rPr>
          <w:spacing w:val="-50"/>
        </w:rPr>
        <w:t> </w:t>
      </w:r>
      <w:r>
        <w:rPr>
          <w:rFonts w:ascii="宋体" w:hAnsi="宋体" w:cs="宋体" w:eastAsia="宋体" w:hint="default"/>
        </w:rPr>
        <w:t>70</w:t>
      </w:r>
      <w:r>
        <w:rPr>
          <w:rFonts w:ascii="宋体" w:hAnsi="宋体" w:cs="宋体" w:eastAsia="宋体" w:hint="default"/>
          <w:spacing w:val="-51"/>
        </w:rPr>
        <w:t> </w:t>
      </w:r>
      <w:r>
        <w:rPr/>
        <w:t>周年”暨</w:t>
      </w:r>
      <w:r>
        <w:rPr>
          <w:spacing w:val="-50"/>
        </w:rPr>
        <w:t> </w:t>
      </w:r>
      <w:r>
        <w:rPr>
          <w:rFonts w:ascii="宋体" w:hAnsi="宋体" w:cs="宋体" w:eastAsia="宋体" w:hint="default"/>
        </w:rPr>
        <w:t>2019</w:t>
      </w:r>
      <w:r>
        <w:rPr>
          <w:rFonts w:ascii="宋体" w:hAnsi="宋体" w:cs="宋体" w:eastAsia="宋体" w:hint="default"/>
          <w:spacing w:val="-51"/>
        </w:rPr>
        <w:t> </w:t>
      </w:r>
      <w:r>
        <w:rPr/>
        <w:t>年优秀网络文学推介活动“网站 签约作家解语《沉鱼策》获得推荐。</w:t>
      </w:r>
    </w:p>
    <w:p>
      <w:pPr>
        <w:pStyle w:val="BodyText"/>
        <w:spacing w:line="357" w:lineRule="auto" w:before="137"/>
        <w:ind w:left="152" w:right="1131" w:firstLine="480"/>
        <w:jc w:val="both"/>
      </w:pPr>
      <w:r>
        <w:rPr>
          <w:spacing w:val="-3"/>
        </w:rPr>
        <w:t>网站签约名家青狐妖获得第三届网络文学</w:t>
      </w:r>
      <w:r>
        <w:rPr>
          <w:rFonts w:ascii="宋体" w:hAnsi="宋体" w:cs="宋体" w:eastAsia="宋体" w:hint="default"/>
          <w:spacing w:val="-3"/>
        </w:rPr>
        <w:t>+</w:t>
      </w:r>
      <w:r>
        <w:rPr>
          <w:spacing w:val="-3"/>
        </w:rPr>
        <w:t>大会年度十佳最具潜力新人；网站签约知名作</w:t>
      </w:r>
      <w:r>
        <w:rPr/>
        <w:t> </w:t>
      </w:r>
      <w:r>
        <w:rPr>
          <w:spacing w:val="-4"/>
        </w:rPr>
        <w:t>家风御九秋获得“第三届茅盾文学新人奖暨第二届茅盾文学新人奖•网络文学新人奖”。</w:t>
      </w:r>
    </w:p>
    <w:p>
      <w:pPr>
        <w:pStyle w:val="BodyText"/>
        <w:spacing w:line="240" w:lineRule="auto" w:before="134"/>
        <w:ind w:right="1073"/>
        <w:jc w:val="left"/>
      </w:pPr>
      <w:r>
        <w:rPr/>
        <w:t>在传统出版作品方面，公司与 </w:t>
      </w:r>
      <w:r>
        <w:rPr>
          <w:rFonts w:ascii="宋体" w:hAnsi="宋体" w:cs="宋体" w:eastAsia="宋体" w:hint="default"/>
        </w:rPr>
        <w:t>600</w:t>
      </w:r>
      <w:r>
        <w:rPr>
          <w:rFonts w:ascii="宋体" w:hAnsi="宋体" w:cs="宋体" w:eastAsia="宋体" w:hint="default"/>
          <w:spacing w:val="-82"/>
        </w:rPr>
        <w:t> </w:t>
      </w:r>
      <w:r>
        <w:rPr/>
        <w:t>余家版权机构合作，累计签约知名作家、畅销书作者</w:t>
      </w:r>
    </w:p>
    <w:p>
      <w:pPr>
        <w:pStyle w:val="BodyText"/>
        <w:spacing w:line="357" w:lineRule="auto" w:before="154"/>
        <w:ind w:left="152" w:right="994"/>
        <w:jc w:val="left"/>
      </w:pPr>
      <w:r>
        <w:rPr>
          <w:rFonts w:ascii="宋体" w:hAnsi="宋体" w:cs="宋体" w:eastAsia="宋体" w:hint="default"/>
        </w:rPr>
        <w:t>2,000</w:t>
      </w:r>
      <w:r>
        <w:rPr>
          <w:rFonts w:ascii="宋体" w:hAnsi="宋体" w:cs="宋体" w:eastAsia="宋体" w:hint="default"/>
          <w:spacing w:val="-80"/>
        </w:rPr>
        <w:t> </w:t>
      </w:r>
      <w:r>
        <w:rPr/>
        <w:t>余位。签约顶级传统名家，如巴金、余秋雨、二月河、周梅森、毕飞宇、阿来、张炜、 刘醒龙、熊召政、周大新、徐贵祥、韩少功、李佩甫、王跃文、刘心武、柳建伟、阎真、关</w:t>
      </w:r>
      <w:r>
        <w:rPr>
          <w:spacing w:val="-91"/>
        </w:rPr>
        <w:t> </w:t>
      </w:r>
      <w:r>
        <w:rPr>
          <w:spacing w:val="-91"/>
        </w:rPr>
      </w:r>
      <w:r>
        <w:rPr>
          <w:spacing w:val="-3"/>
        </w:rPr>
        <w:t>仁山、陈建功、张抗抗、范稳、原野、叶弥等；签约畅销书作家，如刘慈欣、都梁、金一南、</w:t>
      </w:r>
      <w:r>
        <w:rPr>
          <w:spacing w:val="-85"/>
        </w:rPr>
        <w:t> </w:t>
      </w:r>
      <w:r>
        <w:rPr>
          <w:spacing w:val="-85"/>
        </w:rPr>
      </w:r>
      <w:r>
        <w:rPr>
          <w:spacing w:val="-5"/>
        </w:rPr>
        <w:t>刘和平、张小娴、海岩、张召忠、宋鸿兵、蔡骏、纪连海、于丹等。新签约优秀出版作品《生</w:t>
      </w:r>
      <w:r>
        <w:rPr/>
        <w:t> </w:t>
      </w:r>
      <w:r>
        <w:rPr>
          <w:spacing w:val="-19"/>
        </w:rPr>
        <w:t>命册》、《货币战争》、《吾血吾土》、《大风》等。李佩甫作品《生命册》获第九届茅盾文学奖，</w:t>
      </w:r>
    </w:p>
    <w:p>
      <w:pPr>
        <w:spacing w:after="0" w:line="357"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152" w:right="1119"/>
        <w:jc w:val="left"/>
      </w:pPr>
      <w:r>
        <w:rPr>
          <w:spacing w:val="-5"/>
        </w:rPr>
        <w:t>《羊的门》曾获庄重文文学奖、全国“五个一”工程奖等，西藏作协副主席次仁罗布作品《放</w:t>
      </w:r>
      <w:r>
        <w:rPr/>
        <w:t> 生羊》获第五届鲁迅文学奖。</w:t>
      </w:r>
    </w:p>
    <w:p>
      <w:pPr>
        <w:spacing w:line="240" w:lineRule="auto" w:before="4"/>
        <w:rPr>
          <w:rFonts w:ascii="宋体" w:hAnsi="宋体" w:cs="宋体" w:eastAsia="宋体" w:hint="default"/>
          <w:sz w:val="18"/>
          <w:szCs w:val="18"/>
        </w:rPr>
      </w:pPr>
    </w:p>
    <w:p>
      <w:pPr>
        <w:spacing w:line="2835" w:lineRule="exact"/>
        <w:ind w:left="1425" w:right="0" w:firstLine="0"/>
        <w:rPr>
          <w:rFonts w:ascii="宋体" w:hAnsi="宋体" w:cs="宋体" w:eastAsia="宋体" w:hint="default"/>
          <w:sz w:val="20"/>
          <w:szCs w:val="20"/>
        </w:rPr>
      </w:pPr>
      <w:r>
        <w:rPr>
          <w:rFonts w:ascii="宋体" w:hAnsi="宋体" w:cs="宋体" w:eastAsia="宋体" w:hint="default"/>
          <w:position w:val="-56"/>
          <w:sz w:val="20"/>
          <w:szCs w:val="20"/>
        </w:rPr>
        <w:pict>
          <v:group style="width:354.6pt;height:141.75pt;mso-position-horizontal-relative:char;mso-position-vertical-relative:line" coordorigin="0,0" coordsize="7092,2835">
            <v:shape style="position:absolute;left:0;top:53;width:2306;height:2782" type="#_x0000_t75" stroked="false">
              <v:imagedata r:id="rId20" o:title=""/>
            </v:shape>
            <v:shape style="position:absolute;left:2306;top:0;width:2429;height:2835" type="#_x0000_t75" stroked="false">
              <v:imagedata r:id="rId21" o:title=""/>
            </v:shape>
            <v:shape style="position:absolute;left:4735;top:41;width:2357;height:2794" type="#_x0000_t75" stroked="false">
              <v:imagedata r:id="rId22" o:title=""/>
            </v:shape>
          </v:group>
        </w:pict>
      </w:r>
      <w:r>
        <w:rPr>
          <w:rFonts w:ascii="宋体" w:hAnsi="宋体" w:cs="宋体" w:eastAsia="宋体" w:hint="default"/>
          <w:position w:val="-56"/>
          <w:sz w:val="20"/>
          <w:szCs w:val="20"/>
        </w:rPr>
      </w:r>
    </w:p>
    <w:p>
      <w:pPr>
        <w:spacing w:line="240" w:lineRule="auto" w:before="10"/>
        <w:rPr>
          <w:rFonts w:ascii="宋体" w:hAnsi="宋体" w:cs="宋体" w:eastAsia="宋体" w:hint="default"/>
          <w:sz w:val="19"/>
          <w:szCs w:val="19"/>
        </w:rPr>
      </w:pPr>
    </w:p>
    <w:p>
      <w:pPr>
        <w:pStyle w:val="BodyText"/>
        <w:spacing w:line="357" w:lineRule="auto" w:before="26"/>
        <w:ind w:left="152" w:right="1129" w:firstLine="480"/>
        <w:jc w:val="both"/>
      </w:pPr>
      <w:r>
        <w:rPr/>
        <w:t>影视作品的热播往往能够反哺作品本身。</w:t>
      </w:r>
      <w:r>
        <w:rPr>
          <w:rFonts w:ascii="宋体" w:hAnsi="宋体" w:cs="宋体" w:eastAsia="宋体" w:hint="default"/>
        </w:rPr>
        <w:t>2019</w:t>
      </w:r>
      <w:r>
        <w:rPr>
          <w:rFonts w:ascii="宋体" w:hAnsi="宋体" w:cs="宋体" w:eastAsia="宋体" w:hint="default"/>
          <w:spacing w:val="-40"/>
        </w:rPr>
        <w:t> </w:t>
      </w:r>
      <w:r>
        <w:rPr/>
        <w:t>年</w:t>
      </w:r>
      <w:r>
        <w:rPr>
          <w:spacing w:val="-40"/>
        </w:rPr>
        <w:t> </w:t>
      </w:r>
      <w:r>
        <w:rPr>
          <w:rFonts w:ascii="宋体" w:hAnsi="宋体" w:cs="宋体" w:eastAsia="宋体" w:hint="default"/>
        </w:rPr>
        <w:t>8</w:t>
      </w:r>
      <w:r>
        <w:rPr>
          <w:rFonts w:ascii="宋体" w:hAnsi="宋体" w:cs="宋体" w:eastAsia="宋体" w:hint="default"/>
          <w:spacing w:val="-40"/>
        </w:rPr>
        <w:t> </w:t>
      </w:r>
      <w:r>
        <w:rPr/>
        <w:t>月</w:t>
      </w:r>
      <w:r>
        <w:rPr>
          <w:spacing w:val="-40"/>
        </w:rPr>
        <w:t> </w:t>
      </w:r>
      <w:r>
        <w:rPr>
          <w:rFonts w:ascii="宋体" w:hAnsi="宋体" w:cs="宋体" w:eastAsia="宋体" w:hint="default"/>
        </w:rPr>
        <w:t>1</w:t>
      </w:r>
      <w:r>
        <w:rPr>
          <w:rFonts w:ascii="宋体" w:hAnsi="宋体" w:cs="宋体" w:eastAsia="宋体" w:hint="default"/>
          <w:spacing w:val="-40"/>
        </w:rPr>
        <w:t> </w:t>
      </w:r>
      <w:r>
        <w:rPr>
          <w:spacing w:val="-9"/>
        </w:rPr>
        <w:t>日上映的影片《烈火英雄》，改</w:t>
      </w:r>
      <w:r>
        <w:rPr/>
        <w:t> </w:t>
      </w:r>
      <w:r>
        <w:rPr>
          <w:spacing w:val="-3"/>
        </w:rPr>
        <w:t>编自蒙古族作家鲍尔吉•原野的现实主义题材长篇报告文学《最深的水是泪水》，公司拥有其</w:t>
      </w:r>
      <w:r>
        <w:rPr>
          <w:spacing w:val="-85"/>
        </w:rPr>
        <w:t> </w:t>
      </w:r>
      <w:r>
        <w:rPr>
          <w:spacing w:val="-85"/>
        </w:rPr>
      </w:r>
      <w:r>
        <w:rPr>
          <w:spacing w:val="-2"/>
        </w:rPr>
        <w:t>文学作品《最深的水是泪水》数字版权的独家授权。公司还拥有鲍尔吉•原野如《流水似的走</w:t>
      </w:r>
      <w:r>
        <w:rPr>
          <w:spacing w:val="-118"/>
        </w:rPr>
        <w:t> </w:t>
      </w:r>
      <w:r>
        <w:rPr>
          <w:spacing w:val="-118"/>
        </w:rPr>
      </w:r>
      <w:r>
        <w:rPr>
          <w:spacing w:val="-11"/>
        </w:rPr>
        <w:t>马》等大部分作品的数字版权。公司拥有作家刘慈欣包括《流浪地球》、《乡村教师》、《微纪</w:t>
      </w:r>
      <w:r>
        <w:rPr>
          <w:spacing w:val="-109"/>
        </w:rPr>
        <w:t> </w:t>
      </w:r>
      <w:r>
        <w:rPr>
          <w:spacing w:val="-109"/>
        </w:rPr>
      </w:r>
      <w:r>
        <w:rPr>
          <w:spacing w:val="-27"/>
        </w:rPr>
        <w:t>元》、《创世纪》等</w:t>
      </w:r>
      <w:r>
        <w:rPr/>
        <w:t> </w:t>
      </w:r>
      <w:r>
        <w:rPr>
          <w:rFonts w:ascii="宋体" w:hAnsi="宋体" w:cs="宋体" w:eastAsia="宋体" w:hint="default"/>
        </w:rPr>
        <w:t>29</w:t>
      </w:r>
      <w:r>
        <w:rPr>
          <w:rFonts w:ascii="宋体" w:hAnsi="宋体" w:cs="宋体" w:eastAsia="宋体" w:hint="default"/>
          <w:spacing w:val="-76"/>
        </w:rPr>
        <w:t> </w:t>
      </w:r>
      <w:r>
        <w:rPr>
          <w:spacing w:val="-4"/>
        </w:rPr>
        <w:t>部作品的数字版权，《流浪地球》和《乡村教师》的全球、全语种独家</w:t>
      </w:r>
      <w:r>
        <w:rPr/>
        <w:t> </w:t>
      </w:r>
      <w:r>
        <w:rPr>
          <w:spacing w:val="-8"/>
        </w:rPr>
        <w:t>游戏改编权；同时还拥有《长安十二时辰》、《银河补习班》的数字版权。</w:t>
      </w:r>
    </w:p>
    <w:p>
      <w:pPr>
        <w:pStyle w:val="BodyText"/>
        <w:spacing w:line="240" w:lineRule="auto" w:before="137"/>
        <w:ind w:right="1073"/>
        <w:jc w:val="left"/>
      </w:pPr>
      <w:r>
        <w:rPr>
          <w:rFonts w:ascii="宋体" w:hAnsi="宋体" w:cs="宋体" w:eastAsia="宋体" w:hint="default"/>
        </w:rPr>
        <w:t>2020</w:t>
      </w:r>
      <w:r>
        <w:rPr>
          <w:rFonts w:ascii="宋体" w:hAnsi="宋体" w:cs="宋体" w:eastAsia="宋体" w:hint="default"/>
          <w:spacing w:val="-85"/>
        </w:rPr>
        <w:t> </w:t>
      </w:r>
      <w:r>
        <w:rPr/>
        <w:t>年初，新冠疫情突如其来，公司凭借在出版领域的积累，第一时间获取到防疫图书</w:t>
      </w:r>
    </w:p>
    <w:p>
      <w:pPr>
        <w:pStyle w:val="BodyText"/>
        <w:spacing w:line="240" w:lineRule="auto" w:before="154"/>
        <w:ind w:left="152" w:right="1073"/>
        <w:jc w:val="left"/>
      </w:pPr>
      <w:r>
        <w:rPr/>
        <w:t>数字内容，及时协调内部各平台上线，形成抗击疫情的数字阅读专题，截至</w:t>
      </w:r>
      <w:r>
        <w:rPr>
          <w:spacing w:val="-75"/>
        </w:rPr>
        <w:t> </w:t>
      </w:r>
      <w:r>
        <w:rPr>
          <w:rFonts w:ascii="宋体" w:hAnsi="宋体" w:cs="宋体" w:eastAsia="宋体" w:hint="default"/>
        </w:rPr>
        <w:t>3</w:t>
      </w:r>
      <w:r>
        <w:rPr>
          <w:rFonts w:ascii="宋体" w:hAnsi="宋体" w:cs="宋体" w:eastAsia="宋体" w:hint="default"/>
          <w:spacing w:val="-75"/>
        </w:rPr>
        <w:t> </w:t>
      </w:r>
      <w:r>
        <w:rPr/>
        <w:t>月</w:t>
      </w:r>
      <w:r>
        <w:rPr>
          <w:spacing w:val="-75"/>
        </w:rPr>
        <w:t> </w:t>
      </w:r>
      <w:r>
        <w:rPr>
          <w:rFonts w:ascii="宋体" w:hAnsi="宋体" w:cs="宋体" w:eastAsia="宋体" w:hint="default"/>
        </w:rPr>
        <w:t>24</w:t>
      </w:r>
      <w:r>
        <w:rPr>
          <w:rFonts w:ascii="宋体" w:hAnsi="宋体" w:cs="宋体" w:eastAsia="宋体" w:hint="default"/>
          <w:spacing w:val="-75"/>
        </w:rPr>
        <w:t> </w:t>
      </w:r>
      <w:r>
        <w:rPr>
          <w:spacing w:val="-5"/>
        </w:rPr>
        <w:t>日，共获</w:t>
      </w:r>
      <w:r>
        <w:rPr/>
      </w:r>
    </w:p>
    <w:p>
      <w:pPr>
        <w:pStyle w:val="BodyText"/>
        <w:spacing w:line="434" w:lineRule="auto" w:before="154"/>
        <w:ind w:right="3675" w:hanging="481"/>
        <w:jc w:val="left"/>
      </w:pPr>
      <w:r>
        <w:rPr/>
        <w:t>取防疫类图书</w:t>
      </w:r>
      <w:r>
        <w:rPr>
          <w:spacing w:val="-61"/>
        </w:rPr>
        <w:t> </w:t>
      </w:r>
      <w:r>
        <w:rPr>
          <w:rFonts w:ascii="宋体" w:hAnsi="宋体" w:cs="宋体" w:eastAsia="宋体" w:hint="default"/>
        </w:rPr>
        <w:t>139</w:t>
      </w:r>
      <w:r>
        <w:rPr>
          <w:rFonts w:ascii="宋体" w:hAnsi="宋体" w:cs="宋体" w:eastAsia="宋体" w:hint="default"/>
          <w:spacing w:val="-60"/>
        </w:rPr>
        <w:t> </w:t>
      </w:r>
      <w:r>
        <w:rPr/>
        <w:t>种，涉及</w:t>
      </w:r>
      <w:r>
        <w:rPr>
          <w:spacing w:val="-60"/>
        </w:rPr>
        <w:t> </w:t>
      </w:r>
      <w:r>
        <w:rPr>
          <w:rFonts w:ascii="宋体" w:hAnsi="宋体" w:cs="宋体" w:eastAsia="宋体" w:hint="default"/>
        </w:rPr>
        <w:t>80</w:t>
      </w:r>
      <w:r>
        <w:rPr>
          <w:rFonts w:ascii="宋体" w:hAnsi="宋体" w:cs="宋体" w:eastAsia="宋体" w:hint="default"/>
          <w:spacing w:val="-60"/>
        </w:rPr>
        <w:t> </w:t>
      </w:r>
      <w:r>
        <w:rPr/>
        <w:t>多家出版社，品类书数量排名前列。 </w:t>
      </w:r>
      <w:r>
        <w:rPr>
          <w:rFonts w:ascii="宋体" w:hAnsi="宋体" w:cs="宋体" w:eastAsia="宋体" w:hint="default"/>
        </w:rPr>
        <w:t>2</w:t>
      </w:r>
      <w:r>
        <w:rPr/>
        <w:t>）持续生产优质内容</w:t>
      </w:r>
    </w:p>
    <w:p>
      <w:pPr>
        <w:pStyle w:val="BodyText"/>
        <w:spacing w:line="357" w:lineRule="auto" w:before="58"/>
        <w:ind w:left="152" w:right="1131" w:firstLine="480"/>
        <w:jc w:val="both"/>
      </w:pPr>
      <w:r>
        <w:rPr/>
        <w:t>公司旗下三大原创平台吸引了大量作者入驻，为帮助作者持续创作优质内容，公司着力 培养作者的创作能力，帮助其提升专业能力。公司于 </w:t>
      </w:r>
      <w:r>
        <w:rPr>
          <w:rFonts w:ascii="宋体" w:hAnsi="宋体" w:cs="宋体" w:eastAsia="宋体" w:hint="default"/>
        </w:rPr>
        <w:t>2013</w:t>
      </w:r>
      <w:r>
        <w:rPr>
          <w:rFonts w:ascii="宋体" w:hAnsi="宋体" w:cs="宋体" w:eastAsia="宋体" w:hint="default"/>
          <w:spacing w:val="-81"/>
        </w:rPr>
        <w:t> </w:t>
      </w:r>
      <w:r>
        <w:rPr>
          <w:spacing w:val="-8"/>
        </w:rPr>
        <w:t>年始建“网络文学大学”，诺贝尔</w:t>
      </w:r>
      <w:r>
        <w:rPr/>
        <w:t> 文学奖得主莫言老师担任第一届名誉校长。</w:t>
      </w:r>
      <w:r>
        <w:rPr>
          <w:rFonts w:ascii="宋体" w:hAnsi="宋体" w:cs="宋体" w:eastAsia="宋体" w:hint="default"/>
        </w:rPr>
        <w:t>2019</w:t>
      </w:r>
      <w:r>
        <w:rPr>
          <w:rFonts w:ascii="宋体" w:hAnsi="宋体" w:cs="宋体" w:eastAsia="宋体" w:hint="default"/>
          <w:spacing w:val="-80"/>
        </w:rPr>
        <w:t> </w:t>
      </w:r>
      <w:r>
        <w:rPr/>
        <w:t>年底，公司重启网络文学大学，网络文学大 学分为青训学院、精英学院、创作研修学院三个等级，为不同阶段的网络文学爱好者与作者</w:t>
      </w:r>
      <w:r>
        <w:rPr>
          <w:spacing w:val="-91"/>
        </w:rPr>
        <w:t> </w:t>
      </w:r>
      <w:r>
        <w:rPr>
          <w:spacing w:val="-91"/>
        </w:rPr>
      </w:r>
      <w:r>
        <w:rPr/>
        <w:t>提供写作培训。</w:t>
      </w:r>
      <w:r>
        <w:rPr>
          <w:rFonts w:ascii="宋体" w:hAnsi="宋体" w:cs="宋体" w:eastAsia="宋体" w:hint="default"/>
        </w:rPr>
        <w:t>2020</w:t>
      </w:r>
      <w:r>
        <w:rPr>
          <w:rFonts w:ascii="宋体" w:hAnsi="宋体" w:cs="宋体" w:eastAsia="宋体" w:hint="default"/>
          <w:spacing w:val="-68"/>
        </w:rPr>
        <w:t> </w:t>
      </w:r>
      <w:r>
        <w:rPr/>
        <w:t>年</w:t>
      </w:r>
      <w:r>
        <w:rPr>
          <w:spacing w:val="-68"/>
        </w:rPr>
        <w:t> </w:t>
      </w:r>
      <w:r>
        <w:rPr>
          <w:rFonts w:ascii="宋体" w:hAnsi="宋体" w:cs="宋体" w:eastAsia="宋体" w:hint="default"/>
        </w:rPr>
        <w:t>1</w:t>
      </w:r>
      <w:r>
        <w:rPr>
          <w:rFonts w:ascii="宋体" w:hAnsi="宋体" w:cs="宋体" w:eastAsia="宋体" w:hint="default"/>
          <w:spacing w:val="-68"/>
        </w:rPr>
        <w:t> </w:t>
      </w:r>
      <w:r>
        <w:rPr/>
        <w:t>月，公司上线第一期青训学院基础课程与手速课程，目前网络文学 大学已经启动</w:t>
      </w:r>
      <w:r>
        <w:rPr>
          <w:spacing w:val="-59"/>
        </w:rPr>
        <w:t> </w:t>
      </w:r>
      <w:r>
        <w:rPr>
          <w:rFonts w:ascii="宋体" w:hAnsi="宋体" w:cs="宋体" w:eastAsia="宋体" w:hint="default"/>
        </w:rPr>
        <w:t>2020</w:t>
      </w:r>
      <w:r>
        <w:rPr>
          <w:rFonts w:ascii="宋体" w:hAnsi="宋体" w:cs="宋体" w:eastAsia="宋体" w:hint="default"/>
          <w:spacing w:val="-59"/>
        </w:rPr>
        <w:t> </w:t>
      </w:r>
      <w:r>
        <w:rPr>
          <w:spacing w:val="-3"/>
        </w:rPr>
        <w:t>年第二期招生，除青训学院原有基础课程与手速课程外，还将上线</w:t>
      </w:r>
      <w:r>
        <w:rPr>
          <w:spacing w:val="-58"/>
        </w:rPr>
        <w:t> </w:t>
      </w:r>
      <w:r>
        <w:rPr>
          <w:rFonts w:ascii="宋体" w:hAnsi="宋体" w:cs="宋体" w:eastAsia="宋体" w:hint="default"/>
        </w:rPr>
        <w:t>17K</w:t>
      </w:r>
      <w:r>
        <w:rPr>
          <w:rFonts w:ascii="宋体" w:hAnsi="宋体" w:cs="宋体" w:eastAsia="宋体" w:hint="default"/>
          <w:spacing w:val="-59"/>
        </w:rPr>
        <w:t> </w:t>
      </w:r>
      <w:r>
        <w:rPr/>
        <w:t>编 辑部集体创作的全新原创课程——技能课程，为新人作家提升写作质量保驾护航。此外，公</w:t>
      </w:r>
      <w:r>
        <w:rPr>
          <w:spacing w:val="-90"/>
        </w:rPr>
        <w:t> </w:t>
      </w:r>
      <w:r>
        <w:rPr>
          <w:spacing w:val="-90"/>
        </w:rPr>
      </w:r>
      <w:r>
        <w:rPr/>
        <w:t>司旗下的创作工具“小黑屋”备受网文大神们欢迎。</w:t>
      </w:r>
    </w:p>
    <w:p>
      <w:pPr>
        <w:pStyle w:val="Heading2"/>
        <w:spacing w:line="240" w:lineRule="auto" w:before="60"/>
        <w:ind w:left="635" w:right="1073"/>
        <w:jc w:val="left"/>
        <w:rPr>
          <w:b w:val="0"/>
          <w:bCs w:val="0"/>
        </w:rPr>
      </w:pPr>
      <w:r>
        <w:rPr>
          <w:rFonts w:ascii="Arial" w:hAnsi="Arial" w:cs="Arial" w:eastAsia="Arial" w:hint="default"/>
        </w:rPr>
        <w:t>2</w:t>
      </w:r>
      <w:r>
        <w:rPr/>
        <w:t>、深耕数字出版运营模式，拓宽数字内容分销渠道</w:t>
      </w:r>
      <w:r>
        <w:rPr>
          <w:b w:val="0"/>
          <w:bCs w:val="0"/>
        </w:rPr>
      </w:r>
    </w:p>
    <w:p>
      <w:pPr>
        <w:spacing w:after="0" w:line="240" w:lineRule="auto"/>
        <w:jc w:val="left"/>
        <w:sectPr>
          <w:pgSz w:w="11910" w:h="16840"/>
          <w:pgMar w:header="745" w:footer="980" w:top="1060" w:bottom="1160" w:left="980" w:right="0"/>
        </w:sectPr>
      </w:pPr>
    </w:p>
    <w:p>
      <w:pPr>
        <w:spacing w:line="240" w:lineRule="auto" w:before="3"/>
        <w:rPr>
          <w:rFonts w:ascii="Microsoft JhengHei" w:hAnsi="Microsoft JhengHei" w:cs="Microsoft JhengHei" w:eastAsia="Microsoft JhengHei" w:hint="default"/>
          <w:b/>
          <w:bCs/>
          <w:sz w:val="22"/>
          <w:szCs w:val="22"/>
        </w:rPr>
      </w:pPr>
    </w:p>
    <w:p>
      <w:pPr>
        <w:pStyle w:val="BodyText"/>
        <w:spacing w:line="357" w:lineRule="auto" w:before="26"/>
        <w:ind w:left="152" w:right="1139" w:firstLine="480"/>
        <w:jc w:val="both"/>
      </w:pPr>
      <w:r>
        <w:rPr/>
        <w:t>公司旗下的数字内容分别在自有渠道、合作渠道进行销售。除上述自有平台渠道外，公 司合作渠道包括三大运营商、互联网及移动互联网平台，以及其他多种阅读平台，间接覆盖</w:t>
      </w:r>
      <w:r>
        <w:rPr>
          <w:spacing w:val="-91"/>
        </w:rPr>
        <w:t> </w:t>
      </w:r>
      <w:r>
        <w:rPr>
          <w:spacing w:val="-91"/>
        </w:rPr>
      </w:r>
      <w:r>
        <w:rPr/>
        <w:t>用户数以亿计。</w:t>
      </w:r>
    </w:p>
    <w:p>
      <w:pPr>
        <w:pStyle w:val="BodyText"/>
        <w:spacing w:line="357" w:lineRule="auto" w:before="137"/>
        <w:ind w:left="152" w:right="1129" w:firstLine="480"/>
        <w:jc w:val="both"/>
      </w:pPr>
      <w:r>
        <w:rPr/>
        <w:t>报告期内，公司持续为三大运营商提供服务。公司与咪咕文化延续了多年的深度合作， 持续为其提供内容版权等业务服务，并将结合各自在内容版权，全</w:t>
      </w:r>
      <w:r>
        <w:rPr>
          <w:spacing w:val="-74"/>
        </w:rPr>
        <w:t> </w:t>
      </w:r>
      <w:r>
        <w:rPr>
          <w:rFonts w:ascii="宋体" w:hAnsi="宋体" w:cs="宋体" w:eastAsia="宋体" w:hint="default"/>
        </w:rPr>
        <w:t>IP</w:t>
      </w:r>
      <w:r>
        <w:rPr>
          <w:rFonts w:ascii="宋体" w:hAnsi="宋体" w:cs="宋体" w:eastAsia="宋体" w:hint="default"/>
          <w:spacing w:val="-75"/>
        </w:rPr>
        <w:t> </w:t>
      </w:r>
      <w:r>
        <w:rPr>
          <w:spacing w:val="-5"/>
        </w:rPr>
        <w:t>开发，渠道分发，海外</w:t>
      </w:r>
      <w:r>
        <w:rPr/>
        <w:t> 合作，签约知名作家、艺人，地方公共文化等各方面优势进行战略合作。公司与号百控股签</w:t>
      </w:r>
      <w:r>
        <w:rPr>
          <w:spacing w:val="-91"/>
        </w:rPr>
        <w:t> </w:t>
      </w:r>
      <w:r>
        <w:rPr>
          <w:spacing w:val="-91"/>
        </w:rPr>
      </w:r>
      <w:r>
        <w:rPr>
          <w:spacing w:val="-9"/>
        </w:rPr>
        <w:t>订了《战略合作协议》，已签署天翼阅读的</w:t>
      </w:r>
      <w:r>
        <w:rPr>
          <w:spacing w:val="-44"/>
        </w:rPr>
        <w:t> </w:t>
      </w:r>
      <w:r>
        <w:rPr>
          <w:rFonts w:ascii="宋体" w:hAnsi="宋体" w:cs="宋体" w:eastAsia="宋体" w:hint="default"/>
        </w:rPr>
        <w:t>CP</w:t>
      </w:r>
      <w:r>
        <w:rPr>
          <w:rFonts w:ascii="宋体" w:hAnsi="宋体" w:cs="宋体" w:eastAsia="宋体" w:hint="default"/>
          <w:spacing w:val="-45"/>
        </w:rPr>
        <w:t> </w:t>
      </w:r>
      <w:r>
        <w:rPr>
          <w:spacing w:val="-9"/>
        </w:rPr>
        <w:t>协议、中国电信全国积分平台、“翼积分”通用</w:t>
      </w:r>
      <w:r>
        <w:rPr>
          <w:spacing w:val="-117"/>
        </w:rPr>
        <w:t> </w:t>
      </w:r>
      <w:r>
        <w:rPr>
          <w:spacing w:val="-117"/>
        </w:rPr>
      </w:r>
      <w:r>
        <w:rPr/>
        <w:t>积分平台虚拟商品合作框架协议。此外，公司为中国联通官方自营阅读平台沃阅读编审运营</w:t>
      </w:r>
      <w:r>
        <w:rPr>
          <w:spacing w:val="-91"/>
        </w:rPr>
        <w:t> </w:t>
      </w:r>
      <w:r>
        <w:rPr>
          <w:spacing w:val="-91"/>
        </w:rPr>
      </w:r>
      <w:r>
        <w:rPr/>
        <w:t>支撑合作伙伴，也是其重要的内容合作伙伴，双方长期保持良好合作关系。</w:t>
      </w:r>
    </w:p>
    <w:p>
      <w:pPr>
        <w:pStyle w:val="BodyText"/>
        <w:spacing w:line="357" w:lineRule="auto" w:before="135"/>
        <w:ind w:left="152" w:right="996" w:firstLine="480"/>
        <w:jc w:val="left"/>
      </w:pPr>
      <w:r>
        <w:rPr/>
        <w:t>近来，免费阅读成为数字阅读新热点，数字阅读市场规模扩大，免费渠道成为带动数字 阅读行业发展的新的增长点。公司作为以内容为核心优势的数字出版企业，与业内付费及免</w:t>
      </w:r>
      <w:r>
        <w:rPr>
          <w:spacing w:val="-91"/>
        </w:rPr>
        <w:t> </w:t>
      </w:r>
      <w:r>
        <w:rPr>
          <w:spacing w:val="-91"/>
        </w:rPr>
      </w:r>
      <w:r>
        <w:rPr>
          <w:spacing w:val="-2"/>
        </w:rPr>
        <w:t>费分销渠道都广泛合作。公司数字版权分销业务收入以及三方合作渠道数量均取得大幅增长，</w:t>
      </w:r>
      <w:r>
        <w:rPr/>
        <w:t> </w:t>
      </w:r>
      <w:r>
        <w:rPr>
          <w:spacing w:val="-7"/>
        </w:rPr>
        <w:t>合作基本覆盖了重点阅读平台（以下排名不分先后），如</w:t>
      </w:r>
      <w:r>
        <w:rPr>
          <w:spacing w:val="-46"/>
        </w:rPr>
        <w:t> </w:t>
      </w:r>
      <w:r>
        <w:rPr>
          <w:rFonts w:ascii="宋体" w:hAnsi="宋体" w:cs="宋体" w:eastAsia="宋体" w:hint="default"/>
        </w:rPr>
        <w:t>QQ</w:t>
      </w:r>
      <w:r>
        <w:rPr>
          <w:rFonts w:ascii="宋体" w:hAnsi="宋体" w:cs="宋体" w:eastAsia="宋体" w:hint="default"/>
          <w:spacing w:val="-46"/>
        </w:rPr>
        <w:t> </w:t>
      </w:r>
      <w:r>
        <w:rPr>
          <w:spacing w:val="-4"/>
        </w:rPr>
        <w:t>阅读、掌阅、百度阅读、爱奇艺、</w:t>
      </w:r>
      <w:r>
        <w:rPr>
          <w:spacing w:val="-118"/>
        </w:rPr>
        <w:t> </w:t>
      </w:r>
      <w:r>
        <w:rPr>
          <w:spacing w:val="-118"/>
        </w:rPr>
      </w:r>
      <w:r>
        <w:rPr/>
        <w:t>书旗、新浪、亚马逊、米读、七猫、番茄等。</w:t>
      </w:r>
    </w:p>
    <w:p>
      <w:pPr>
        <w:spacing w:line="369" w:lineRule="auto" w:before="60"/>
        <w:ind w:left="633" w:right="1073" w:firstLine="2"/>
        <w:jc w:val="left"/>
        <w:rPr>
          <w:rFonts w:ascii="宋体" w:hAnsi="宋体" w:cs="宋体" w:eastAsia="宋体" w:hint="default"/>
          <w:sz w:val="24"/>
          <w:szCs w:val="24"/>
        </w:rPr>
      </w:pPr>
      <w:r>
        <w:rPr>
          <w:rFonts w:ascii="Arial" w:hAnsi="Arial" w:cs="Arial" w:eastAsia="Arial" w:hint="default"/>
          <w:b/>
          <w:bCs/>
          <w:sz w:val="24"/>
          <w:szCs w:val="24"/>
        </w:rPr>
        <w:t>3</w:t>
      </w:r>
      <w:r>
        <w:rPr>
          <w:rFonts w:ascii="Microsoft JhengHei" w:hAnsi="Microsoft JhengHei" w:cs="Microsoft JhengHei" w:eastAsia="Microsoft JhengHei" w:hint="default"/>
          <w:b/>
          <w:bCs/>
          <w:sz w:val="24"/>
          <w:szCs w:val="24"/>
        </w:rPr>
        <w:t>、版权衍生业务加速产品创新 </w:t>
      </w:r>
      <w:r>
        <w:rPr>
          <w:rFonts w:ascii="宋体" w:hAnsi="宋体" w:cs="宋体" w:eastAsia="宋体" w:hint="default"/>
          <w:sz w:val="24"/>
          <w:szCs w:val="24"/>
        </w:rPr>
        <w:t>在拥有大量版权衍生权利的背景下，公司加速产品创新，数字版权衍生出的听书、影视</w:t>
      </w:r>
    </w:p>
    <w:p>
      <w:pPr>
        <w:pStyle w:val="BodyText"/>
        <w:spacing w:line="432" w:lineRule="auto" w:before="24"/>
        <w:ind w:right="5474" w:hanging="481"/>
        <w:jc w:val="left"/>
      </w:pPr>
      <w:r>
        <w:rPr/>
        <w:t>等产品，为渠道和用户提供更多形式的优质内容。 </w:t>
      </w:r>
      <w:r>
        <w:rPr>
          <w:rFonts w:ascii="宋体" w:hAnsi="宋体" w:cs="宋体" w:eastAsia="宋体" w:hint="default"/>
        </w:rPr>
        <w:t>1</w:t>
      </w:r>
      <w:r>
        <w:rPr/>
        <w:t>）音频业务（听书）</w:t>
      </w:r>
    </w:p>
    <w:p>
      <w:pPr>
        <w:pStyle w:val="BodyText"/>
        <w:spacing w:line="357" w:lineRule="auto" w:before="62"/>
        <w:ind w:left="152" w:right="1134" w:firstLine="480"/>
        <w:jc w:val="both"/>
      </w:pPr>
      <w:r>
        <w:rPr/>
        <w:t>公司旗下子公司鸿达以太是全国最早的有声内容制作公司、有声内容提供商之一，经过 </w:t>
      </w:r>
      <w:r>
        <w:rPr>
          <w:rFonts w:ascii="宋体" w:hAnsi="宋体" w:cs="宋体" w:eastAsia="宋体" w:hint="default"/>
        </w:rPr>
        <w:t>24</w:t>
      </w:r>
      <w:r>
        <w:rPr>
          <w:rFonts w:ascii="宋体" w:hAnsi="宋体" w:cs="宋体" w:eastAsia="宋体" w:hint="default"/>
          <w:spacing w:val="-59"/>
        </w:rPr>
        <w:t> </w:t>
      </w:r>
      <w:r>
        <w:rPr/>
        <w:t>年的积累，目前拥有</w:t>
      </w:r>
      <w:r>
        <w:rPr>
          <w:spacing w:val="-60"/>
        </w:rPr>
        <w:t> </w:t>
      </w:r>
      <w:r>
        <w:rPr>
          <w:rFonts w:ascii="宋体" w:hAnsi="宋体" w:cs="宋体" w:eastAsia="宋体" w:hint="default"/>
        </w:rPr>
        <w:t>123</w:t>
      </w:r>
      <w:r>
        <w:rPr>
          <w:rFonts w:ascii="宋体" w:hAnsi="宋体" w:cs="宋体" w:eastAsia="宋体" w:hint="default"/>
          <w:spacing w:val="-59"/>
        </w:rPr>
        <w:t> </w:t>
      </w:r>
      <w:r>
        <w:rPr>
          <w:spacing w:val="-3"/>
        </w:rPr>
        <w:t>万部</w:t>
      </w:r>
      <w:r>
        <w:rPr>
          <w:rFonts w:ascii="宋体" w:hAnsi="宋体" w:cs="宋体" w:eastAsia="宋体" w:hint="default"/>
          <w:spacing w:val="-3"/>
        </w:rPr>
        <w:t>(</w:t>
      </w:r>
      <w:r>
        <w:rPr>
          <w:spacing w:val="-3"/>
        </w:rPr>
        <w:t>集</w:t>
      </w:r>
      <w:r>
        <w:rPr>
          <w:rFonts w:ascii="宋体" w:hAnsi="宋体" w:cs="宋体" w:eastAsia="宋体" w:hint="default"/>
          <w:spacing w:val="-3"/>
        </w:rPr>
        <w:t>)</w:t>
      </w:r>
      <w:r>
        <w:rPr>
          <w:spacing w:val="-3"/>
        </w:rPr>
        <w:t>，</w:t>
      </w:r>
      <w:r>
        <w:rPr>
          <w:rFonts w:ascii="宋体" w:hAnsi="宋体" w:cs="宋体" w:eastAsia="宋体" w:hint="default"/>
          <w:spacing w:val="-3"/>
        </w:rPr>
        <w:t>28</w:t>
      </w:r>
      <w:r>
        <w:rPr>
          <w:rFonts w:ascii="宋体" w:hAnsi="宋体" w:cs="宋体" w:eastAsia="宋体" w:hint="default"/>
          <w:spacing w:val="-59"/>
        </w:rPr>
        <w:t> </w:t>
      </w:r>
      <w:r>
        <w:rPr>
          <w:spacing w:val="-3"/>
        </w:rPr>
        <w:t>万小时有声书资源。内容涵盖评书、相声、畅销小</w:t>
      </w:r>
      <w:r>
        <w:rPr/>
        <w:t> 说、原创小说、百家讲坛、管理课程、少儿作品等各领域。名家方面拥有包括刘慈欣、周梅</w:t>
      </w:r>
      <w:r>
        <w:rPr>
          <w:spacing w:val="-91"/>
        </w:rPr>
        <w:t> </w:t>
      </w:r>
      <w:r>
        <w:rPr>
          <w:spacing w:val="-91"/>
        </w:rPr>
      </w:r>
      <w:r>
        <w:rPr/>
        <w:t>森、二月河、刘和平、洪昭光、星云大师等的出版作品有声权；原创小说方面拥有善良的蜜</w:t>
      </w:r>
      <w:r>
        <w:rPr>
          <w:spacing w:val="-89"/>
        </w:rPr>
        <w:t> </w:t>
      </w:r>
      <w:r>
        <w:rPr>
          <w:spacing w:val="-89"/>
        </w:rPr>
      </w:r>
      <w:r>
        <w:rPr/>
        <w:t>蜂、风青阳、风御九秋、失落叶、骁骑校、酒徒、梦入洪荒等网络文学大神作品有声权；在</w:t>
      </w:r>
      <w:r>
        <w:rPr>
          <w:spacing w:val="-90"/>
        </w:rPr>
        <w:t> </w:t>
      </w:r>
      <w:r>
        <w:rPr>
          <w:spacing w:val="-90"/>
        </w:rPr>
      </w:r>
      <w:r>
        <w:rPr/>
        <w:t>曲艺名家方面更是拥有包括单田芳、袁阔成、刘兰芳、连丽如、田占义、马三立、马季、李</w:t>
      </w:r>
      <w:r>
        <w:rPr>
          <w:spacing w:val="-91"/>
        </w:rPr>
        <w:t> </w:t>
      </w:r>
      <w:r>
        <w:rPr>
          <w:spacing w:val="-91"/>
        </w:rPr>
      </w:r>
      <w:r>
        <w:rPr/>
        <w:t>金斗等评书相声名家作品。</w:t>
      </w:r>
    </w:p>
    <w:p>
      <w:pPr>
        <w:pStyle w:val="BodyText"/>
        <w:spacing w:line="357" w:lineRule="auto" w:before="137"/>
        <w:ind w:left="152" w:right="999" w:firstLine="480"/>
        <w:jc w:val="left"/>
      </w:pPr>
      <w:r>
        <w:rPr>
          <w:spacing w:val="-28"/>
        </w:rPr>
        <w:t>鸿达以太签约并制作《官途》、《九星霸体诀》、《修罗武神》、《我的绝色总裁未婚妻》、《沉</w:t>
      </w:r>
      <w:r>
        <w:rPr/>
        <w:t> </w:t>
      </w:r>
      <w:r>
        <w:rPr>
          <w:spacing w:val="-4"/>
        </w:rPr>
        <w:t>鱼策》等年度爆款原创文学</w:t>
      </w:r>
      <w:r>
        <w:rPr>
          <w:spacing w:val="-54"/>
        </w:rPr>
        <w:t> </w:t>
      </w:r>
      <w:r>
        <w:rPr>
          <w:rFonts w:ascii="宋体" w:hAnsi="宋体" w:cs="宋体" w:eastAsia="宋体" w:hint="default"/>
        </w:rPr>
        <w:t>IP</w:t>
      </w:r>
      <w:r>
        <w:rPr>
          <w:rFonts w:ascii="宋体" w:hAnsi="宋体" w:cs="宋体" w:eastAsia="宋体" w:hint="default"/>
          <w:spacing w:val="-55"/>
        </w:rPr>
        <w:t> </w:t>
      </w:r>
      <w:r>
        <w:rPr>
          <w:spacing w:val="-6"/>
        </w:rPr>
        <w:t>作品，实现影视、游戏、有声等全版权的深度开发。报告期内，</w:t>
      </w:r>
      <w:r>
        <w:rPr/>
        <w:t> </w:t>
      </w:r>
      <w:r>
        <w:rPr>
          <w:spacing w:val="-11"/>
        </w:rPr>
        <w:t>鸿达以太上线音频、游戏同步产品如《天空之门》，影视音频联动作品如《流浪地球》、《新白</w:t>
      </w:r>
    </w:p>
    <w:p>
      <w:pPr>
        <w:spacing w:after="0" w:line="357"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152" w:right="1128"/>
        <w:jc w:val="both"/>
      </w:pPr>
      <w:r>
        <w:rPr>
          <w:spacing w:val="-16"/>
        </w:rPr>
        <w:t>娘子传奇》、《人民的名义》、《橙红年代》。同年新开发的网络与出版文学作品包括《万古第一</w:t>
      </w:r>
      <w:r>
        <w:rPr>
          <w:spacing w:val="-114"/>
        </w:rPr>
        <w:t> </w:t>
      </w:r>
      <w:r>
        <w:rPr>
          <w:spacing w:val="-114"/>
        </w:rPr>
      </w:r>
      <w:r>
        <w:rPr>
          <w:spacing w:val="-26"/>
        </w:rPr>
        <w:t>神》、《归一》、《亮剑》、《血色浪漫》、《南宋王朝》、《战国风云三十年》等。与长江文艺出版</w:t>
      </w:r>
      <w:r>
        <w:rPr/>
        <w:t> </w:t>
      </w:r>
      <w:r>
        <w:rPr>
          <w:spacing w:val="-3"/>
        </w:rPr>
        <w:t>社、北京人民广播电台三方合作打造的长篇历史小说作品《南宋王朝》也即将在 </w:t>
      </w:r>
      <w:r>
        <w:rPr>
          <w:rFonts w:ascii="宋体" w:hAnsi="宋体" w:cs="宋体" w:eastAsia="宋体" w:hint="default"/>
        </w:rPr>
        <w:t>2020</w:t>
      </w:r>
      <w:r>
        <w:rPr>
          <w:rFonts w:ascii="宋体" w:hAnsi="宋体" w:cs="宋体" w:eastAsia="宋体" w:hint="default"/>
          <w:spacing w:val="-93"/>
        </w:rPr>
        <w:t> </w:t>
      </w:r>
      <w:r>
        <w:rPr/>
        <w:t>年各大 </w:t>
      </w:r>
      <w:r>
        <w:rPr>
          <w:spacing w:val="-4"/>
        </w:rPr>
        <w:t>平台重磅上线。近期热播的《鬼吹灯之龙岭迷窟》，其听书作品为鸿达以太出品。</w:t>
      </w:r>
    </w:p>
    <w:p>
      <w:pPr>
        <w:pStyle w:val="BodyText"/>
        <w:spacing w:line="357" w:lineRule="auto" w:before="137"/>
        <w:ind w:left="152" w:right="999" w:firstLine="480"/>
        <w:jc w:val="left"/>
      </w:pPr>
      <w:r>
        <w:rPr>
          <w:spacing w:val="-5"/>
        </w:rPr>
        <w:t>公司作为各大主流音频（听书）平台重要的内容</w:t>
      </w:r>
      <w:r>
        <w:rPr>
          <w:spacing w:val="-59"/>
        </w:rPr>
        <w:t> </w:t>
      </w:r>
      <w:r>
        <w:rPr>
          <w:rFonts w:ascii="宋体" w:hAnsi="宋体" w:cs="宋体" w:eastAsia="宋体" w:hint="default"/>
          <w:spacing w:val="-6"/>
        </w:rPr>
        <w:t>CP</w:t>
      </w:r>
      <w:r>
        <w:rPr>
          <w:spacing w:val="-6"/>
        </w:rPr>
        <w:t>，旗下音频作品在喜马拉雅、蜻蜓</w:t>
      </w:r>
      <w:r>
        <w:rPr>
          <w:spacing w:val="-59"/>
        </w:rPr>
        <w:t> </w:t>
      </w:r>
      <w:r>
        <w:rPr>
          <w:rFonts w:ascii="宋体" w:hAnsi="宋体" w:cs="宋体" w:eastAsia="宋体" w:hint="default"/>
        </w:rPr>
        <w:t>FM</w:t>
      </w:r>
      <w:r>
        <w:rPr/>
        <w:t>、 懒人听书、酷我音乐等各大音频平台及中央人民广播电台、北京广播电台等传统媒体上线播</w:t>
      </w:r>
      <w:r>
        <w:rPr>
          <w:spacing w:val="-91"/>
        </w:rPr>
        <w:t> </w:t>
      </w:r>
      <w:r>
        <w:rPr>
          <w:spacing w:val="-91"/>
        </w:rPr>
      </w:r>
      <w:r>
        <w:rPr>
          <w:spacing w:val="-5"/>
        </w:rPr>
        <w:t>出。《修罗武神》等多部作品在各大平台位列榜单前列。</w:t>
      </w:r>
    </w:p>
    <w:p>
      <w:pPr>
        <w:pStyle w:val="BodyText"/>
        <w:spacing w:line="240" w:lineRule="auto" w:before="134"/>
        <w:ind w:right="1073"/>
        <w:jc w:val="left"/>
      </w:pPr>
      <w:r>
        <w:rPr>
          <w:rFonts w:ascii="宋体" w:hAnsi="宋体" w:cs="宋体" w:eastAsia="宋体" w:hint="default"/>
        </w:rPr>
        <w:t>2</w:t>
      </w:r>
      <w:r>
        <w:rPr/>
        <w:t>）影视业务</w:t>
      </w:r>
    </w:p>
    <w:p>
      <w:pPr>
        <w:spacing w:line="240" w:lineRule="auto" w:before="7"/>
        <w:rPr>
          <w:rFonts w:ascii="宋体" w:hAnsi="宋体" w:cs="宋体" w:eastAsia="宋体" w:hint="default"/>
          <w:sz w:val="19"/>
          <w:szCs w:val="19"/>
        </w:rPr>
      </w:pPr>
    </w:p>
    <w:p>
      <w:pPr>
        <w:pStyle w:val="BodyText"/>
        <w:spacing w:line="357" w:lineRule="auto"/>
        <w:ind w:left="152" w:right="1002" w:firstLine="480"/>
        <w:jc w:val="left"/>
      </w:pPr>
      <w:r>
        <w:rPr>
          <w:spacing w:val="-3"/>
        </w:rPr>
        <w:t>报告期内，公司与爱奇艺联合出品的电视剧《新白娘子传奇》于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日在爱奇 艺全网独播，此外，公司还有多部原创 </w:t>
      </w:r>
      <w:r>
        <w:rPr>
          <w:rFonts w:ascii="宋体" w:hAnsi="宋体" w:cs="宋体" w:eastAsia="宋体" w:hint="default"/>
        </w:rPr>
        <w:t>IP</w:t>
      </w:r>
      <w:r>
        <w:rPr>
          <w:rFonts w:ascii="宋体" w:hAnsi="宋体" w:cs="宋体" w:eastAsia="宋体" w:hint="default"/>
          <w:spacing w:val="32"/>
        </w:rPr>
        <w:t> </w:t>
      </w:r>
      <w:r>
        <w:rPr>
          <w:spacing w:val="-25"/>
        </w:rPr>
        <w:t>正在改编中，如《巫颂》、《家园》、《烽烟尽处》、</w:t>
      </w:r>
    </w:p>
    <w:p>
      <w:pPr>
        <w:pStyle w:val="BodyText"/>
        <w:spacing w:line="240" w:lineRule="auto" w:before="36"/>
        <w:ind w:left="152" w:right="0"/>
        <w:jc w:val="both"/>
      </w:pPr>
      <w:r>
        <w:rPr/>
        <w:t>《匹夫的逆袭</w:t>
      </w:r>
      <w:r>
        <w:rPr>
          <w:spacing w:val="-120"/>
        </w:rPr>
        <w:t>》、</w:t>
      </w:r>
      <w:r>
        <w:rPr/>
        <w:t>《沉鱼策</w:t>
      </w:r>
      <w:r>
        <w:rPr>
          <w:spacing w:val="-120"/>
        </w:rPr>
        <w:t>》、</w:t>
      </w:r>
      <w:r>
        <w:rPr/>
        <w:t>《女为悦己</w:t>
      </w:r>
      <w:r>
        <w:rPr>
          <w:spacing w:val="1"/>
        </w:rPr>
        <w:t>者</w:t>
      </w:r>
      <w:r>
        <w:rPr/>
        <w:t>》等。</w:t>
      </w:r>
    </w:p>
    <w:p>
      <w:pPr>
        <w:spacing w:line="240" w:lineRule="auto" w:before="6"/>
        <w:rPr>
          <w:rFonts w:ascii="宋体" w:hAnsi="宋体" w:cs="宋体" w:eastAsia="宋体" w:hint="default"/>
          <w:sz w:val="19"/>
          <w:szCs w:val="19"/>
        </w:rPr>
      </w:pPr>
    </w:p>
    <w:p>
      <w:pPr>
        <w:pStyle w:val="BodyText"/>
        <w:spacing w:line="357" w:lineRule="auto"/>
        <w:ind w:left="152" w:right="1132" w:firstLine="480"/>
        <w:jc w:val="both"/>
      </w:pPr>
      <w:r>
        <w:rPr>
          <w:rFonts w:ascii="宋体" w:hAnsi="宋体" w:cs="宋体" w:eastAsia="宋体" w:hint="default"/>
        </w:rPr>
        <w:t>2019</w:t>
      </w:r>
      <w:r>
        <w:rPr>
          <w:rFonts w:ascii="宋体" w:hAnsi="宋体" w:cs="宋体" w:eastAsia="宋体" w:hint="default"/>
          <w:spacing w:val="-27"/>
        </w:rPr>
        <w:t> </w:t>
      </w:r>
      <w:r>
        <w:rPr/>
        <w:t>年度，公司新增重点衍生权</w:t>
      </w:r>
      <w:r>
        <w:rPr>
          <w:spacing w:val="-26"/>
        </w:rPr>
        <w:t> </w:t>
      </w:r>
      <w:r>
        <w:rPr>
          <w:rFonts w:ascii="宋体" w:hAnsi="宋体" w:cs="宋体" w:eastAsia="宋体" w:hint="default"/>
        </w:rPr>
        <w:t>IP</w:t>
      </w:r>
      <w:r>
        <w:rPr>
          <w:rFonts w:ascii="宋体" w:hAnsi="宋体" w:cs="宋体" w:eastAsia="宋体" w:hint="default"/>
          <w:spacing w:val="-27"/>
        </w:rPr>
        <w:t> </w:t>
      </w:r>
      <w:r>
        <w:rPr/>
        <w:t>包括</w:t>
      </w:r>
      <w:r>
        <w:rPr>
          <w:spacing w:val="-3"/>
        </w:rPr>
        <w:t>：</w:t>
      </w:r>
      <w:r>
        <w:rPr/>
        <w:t>解语《沉鱼策</w:t>
      </w:r>
      <w:r>
        <w:rPr>
          <w:spacing w:val="-120"/>
        </w:rPr>
        <w:t>》</w:t>
      </w:r>
      <w:r>
        <w:rPr/>
        <w:t>、御井烹香《非诉女王</w:t>
      </w:r>
      <w:r>
        <w:rPr>
          <w:spacing w:val="-120"/>
        </w:rPr>
        <w:t>》</w:t>
      </w:r>
      <w:r>
        <w:rPr/>
        <w:t>、陈</w:t>
      </w:r>
      <w:r>
        <w:rPr/>
        <w:t> 楫宝</w:t>
      </w:r>
      <w:r>
        <w:rPr>
          <w:spacing w:val="2"/>
        </w:rPr>
        <w:t>《</w:t>
      </w:r>
      <w:r>
        <w:rPr/>
        <w:t>探索</w:t>
      </w:r>
      <w:r>
        <w:rPr>
          <w:spacing w:val="2"/>
        </w:rPr>
        <w:t>者</w:t>
      </w:r>
      <w:r>
        <w:rPr>
          <w:spacing w:val="-120"/>
        </w:rPr>
        <w:t>》</w:t>
      </w:r>
      <w:r>
        <w:rPr>
          <w:spacing w:val="2"/>
        </w:rPr>
        <w:t>、</w:t>
      </w:r>
      <w:r>
        <w:rPr/>
        <w:t>周</w:t>
      </w:r>
      <w:r>
        <w:rPr>
          <w:spacing w:val="2"/>
        </w:rPr>
        <w:t>德</w:t>
      </w:r>
      <w:r>
        <w:rPr/>
        <w:t>东《</w:t>
      </w:r>
      <w:r>
        <w:rPr>
          <w:spacing w:val="2"/>
        </w:rPr>
        <w:t>奇</w:t>
      </w:r>
      <w:r>
        <w:rPr/>
        <w:t>门遁</w:t>
      </w:r>
      <w:r>
        <w:rPr>
          <w:spacing w:val="2"/>
        </w:rPr>
        <w:t>甲</w:t>
      </w:r>
      <w:r>
        <w:rPr>
          <w:spacing w:val="-120"/>
        </w:rPr>
        <w:t>》</w:t>
      </w:r>
      <w:r>
        <w:rPr>
          <w:spacing w:val="2"/>
        </w:rPr>
        <w:t>、</w:t>
      </w:r>
      <w:r>
        <w:rPr/>
        <w:t>满</w:t>
      </w:r>
      <w:r>
        <w:rPr>
          <w:spacing w:val="2"/>
        </w:rPr>
        <w:t>碧</w:t>
      </w:r>
      <w:r>
        <w:rPr/>
        <w:t>乔《</w:t>
      </w:r>
      <w:r>
        <w:rPr>
          <w:spacing w:val="2"/>
        </w:rPr>
        <w:t>永</w:t>
      </w:r>
      <w:r>
        <w:rPr/>
        <w:t>徽迷</w:t>
      </w:r>
      <w:r>
        <w:rPr>
          <w:spacing w:val="2"/>
        </w:rPr>
        <w:t>局</w:t>
      </w:r>
      <w:r>
        <w:rPr>
          <w:spacing w:val="-120"/>
        </w:rPr>
        <w:t>》</w:t>
      </w:r>
      <w:r>
        <w:rPr>
          <w:spacing w:val="2"/>
        </w:rPr>
        <w:t>、</w:t>
      </w:r>
      <w:r>
        <w:rPr/>
        <w:t>黄</w:t>
      </w:r>
      <w:r>
        <w:rPr>
          <w:spacing w:val="2"/>
        </w:rPr>
        <w:t>青</w:t>
      </w:r>
      <w:r>
        <w:rPr/>
        <w:t>焦《</w:t>
      </w:r>
      <w:r>
        <w:rPr>
          <w:spacing w:val="2"/>
        </w:rPr>
        <w:t>守</w:t>
      </w:r>
      <w:r>
        <w:rPr/>
        <w:t>护者</w:t>
      </w:r>
      <w:r>
        <w:rPr>
          <w:spacing w:val="-118"/>
        </w:rPr>
        <w:t>》</w:t>
      </w:r>
      <w:r>
        <w:rPr/>
        <w:t>、</w:t>
      </w:r>
      <w:r>
        <w:rPr>
          <w:spacing w:val="2"/>
        </w:rPr>
        <w:t>苦</w:t>
      </w:r>
      <w:r>
        <w:rPr/>
        <w:t>手</w:t>
      </w:r>
      <w:r>
        <w:rPr>
          <w:spacing w:val="2"/>
        </w:rPr>
        <w:t>《</w:t>
      </w:r>
      <w:r>
        <w:rPr/>
        <w:t>蜜糖</w:t>
      </w:r>
      <w:r>
        <w:rPr/>
        <w:t> 与消毒水</w:t>
      </w:r>
      <w:r>
        <w:rPr>
          <w:spacing w:val="-120"/>
        </w:rPr>
        <w:t>》</w:t>
      </w:r>
      <w:r>
        <w:rPr/>
        <w:t>、关又《居无定所的他》等。</w:t>
      </w:r>
    </w:p>
    <w:p>
      <w:pPr>
        <w:pStyle w:val="BodyText"/>
        <w:spacing w:line="434" w:lineRule="auto" w:before="134"/>
        <w:ind w:right="1073"/>
        <w:jc w:val="left"/>
      </w:pPr>
      <w:r>
        <w:rPr>
          <w:rFonts w:ascii="宋体" w:hAnsi="宋体" w:cs="宋体" w:eastAsia="宋体" w:hint="default"/>
        </w:rPr>
        <w:t>3</w:t>
      </w:r>
      <w:r>
        <w:rPr/>
        <w:t>）游戏业务 报告期内，公司子公司晨之科因游戏行业面临日渐严格的监管环境以及游戏版号冻结、</w:t>
      </w:r>
    </w:p>
    <w:p>
      <w:pPr>
        <w:pStyle w:val="BodyText"/>
        <w:spacing w:line="274" w:lineRule="exact"/>
        <w:ind w:left="152" w:right="0"/>
        <w:jc w:val="both"/>
      </w:pPr>
      <w:r>
        <w:rPr/>
        <w:t>总量调控等政策性因素影响，经营业绩远低于预期。晨之科在游戏版号停发之后并未有境内</w:t>
      </w:r>
    </w:p>
    <w:p>
      <w:pPr>
        <w:pStyle w:val="BodyText"/>
        <w:spacing w:line="240" w:lineRule="auto" w:before="154"/>
        <w:ind w:left="152" w:right="0"/>
        <w:jc w:val="both"/>
      </w:pPr>
      <w:r>
        <w:rPr/>
        <w:t>新游戏上线。</w:t>
      </w:r>
    </w:p>
    <w:p>
      <w:pPr>
        <w:spacing w:line="369" w:lineRule="auto" w:before="178"/>
        <w:ind w:left="633" w:right="1073" w:firstLine="2"/>
        <w:jc w:val="left"/>
        <w:rPr>
          <w:rFonts w:ascii="宋体" w:hAnsi="宋体" w:cs="宋体" w:eastAsia="宋体" w:hint="default"/>
          <w:sz w:val="24"/>
          <w:szCs w:val="24"/>
        </w:rPr>
      </w:pPr>
      <w:r>
        <w:rPr>
          <w:rFonts w:ascii="Arial" w:hAnsi="Arial" w:cs="Arial" w:eastAsia="Arial" w:hint="default"/>
          <w:b/>
          <w:bCs/>
          <w:sz w:val="24"/>
          <w:szCs w:val="24"/>
        </w:rPr>
        <w:t>4</w:t>
      </w:r>
      <w:r>
        <w:rPr>
          <w:rFonts w:ascii="Microsoft JhengHei" w:hAnsi="Microsoft JhengHei" w:cs="Microsoft JhengHei" w:eastAsia="Microsoft JhengHei" w:hint="default"/>
          <w:b/>
          <w:bCs/>
          <w:sz w:val="24"/>
          <w:szCs w:val="24"/>
        </w:rPr>
        <w:t>、维权业务规模化发展，持续推动知识产权保护</w:t>
      </w:r>
      <w:r>
        <w:rPr>
          <w:rFonts w:ascii="Microsoft JhengHei" w:hAnsi="Microsoft JhengHei" w:cs="Microsoft JhengHei" w:eastAsia="Microsoft JhengHei" w:hint="default"/>
          <w:b/>
          <w:bCs/>
          <w:spacing w:val="-57"/>
          <w:sz w:val="24"/>
          <w:szCs w:val="24"/>
        </w:rPr>
        <w:t> </w:t>
      </w:r>
      <w:r>
        <w:rPr>
          <w:rFonts w:ascii="Microsoft JhengHei" w:hAnsi="Microsoft JhengHei" w:cs="Microsoft JhengHei" w:eastAsia="Microsoft JhengHei" w:hint="default"/>
          <w:b/>
          <w:bCs/>
          <w:spacing w:val="-57"/>
          <w:sz w:val="24"/>
          <w:szCs w:val="24"/>
        </w:rPr>
      </w:r>
      <w:r>
        <w:rPr>
          <w:rFonts w:ascii="宋体" w:hAnsi="宋体" w:cs="宋体" w:eastAsia="宋体" w:hint="default"/>
          <w:sz w:val="24"/>
          <w:szCs w:val="24"/>
        </w:rPr>
        <w:t>在中文在线数字出版业务发展过程中，公司组建了专业、强大的知识产权保护团队为公</w:t>
      </w:r>
    </w:p>
    <w:p>
      <w:pPr>
        <w:pStyle w:val="BodyText"/>
        <w:spacing w:line="357" w:lineRule="auto" w:before="24"/>
        <w:ind w:left="152" w:right="1131"/>
        <w:jc w:val="both"/>
      </w:pPr>
      <w:r>
        <w:rPr/>
        <w:t>司及合作版权方对于数字内容和合法权益保驾护航。公司规模化、专业化的法律团队，维权</w:t>
      </w:r>
      <w:r>
        <w:rPr>
          <w:spacing w:val="-91"/>
        </w:rPr>
        <w:t> </w:t>
      </w:r>
      <w:r>
        <w:rPr>
          <w:spacing w:val="-91"/>
        </w:rPr>
      </w:r>
      <w:r>
        <w:rPr/>
        <w:t>行动遍布全部</w:t>
      </w:r>
      <w:r>
        <w:rPr>
          <w:spacing w:val="-55"/>
        </w:rPr>
        <w:t> </w:t>
      </w:r>
      <w:r>
        <w:rPr>
          <w:rFonts w:ascii="宋体" w:hAnsi="宋体" w:cs="宋体" w:eastAsia="宋体" w:hint="default"/>
        </w:rPr>
        <w:t>20</w:t>
      </w:r>
      <w:r>
        <w:rPr>
          <w:rFonts w:ascii="宋体" w:hAnsi="宋体" w:cs="宋体" w:eastAsia="宋体" w:hint="default"/>
          <w:spacing w:val="-55"/>
        </w:rPr>
        <w:t> </w:t>
      </w:r>
      <w:r>
        <w:rPr>
          <w:spacing w:val="-3"/>
        </w:rPr>
        <w:t>多个省、市、自治区，并在北京、天津、武汉成立了三大维权基地，先后起</w:t>
      </w:r>
      <w:r>
        <w:rPr/>
        <w:t> 诉了盗版网站上千家，运作维权案件近万起，涉案作品超过十万部。报告期内，公司就数十</w:t>
      </w:r>
      <w:r>
        <w:rPr>
          <w:spacing w:val="-91"/>
        </w:rPr>
        <w:t> </w:t>
      </w:r>
      <w:r>
        <w:rPr>
          <w:spacing w:val="-91"/>
        </w:rPr>
      </w:r>
      <w:r>
        <w:rPr>
          <w:spacing w:val="-3"/>
        </w:rPr>
        <w:t>家公司在互联网擅自传播中文在线享有权利的作品，陆续向司法机关提起诉讼，其中 </w:t>
      </w:r>
      <w:r>
        <w:rPr>
          <w:rFonts w:ascii="宋体" w:hAnsi="宋体" w:cs="宋体" w:eastAsia="宋体" w:hint="default"/>
        </w:rPr>
        <w:t>40</w:t>
      </w:r>
      <w:r>
        <w:rPr>
          <w:rFonts w:ascii="宋体" w:hAnsi="宋体" w:cs="宋体" w:eastAsia="宋体" w:hint="default"/>
          <w:spacing w:val="-88"/>
        </w:rPr>
        <w:t> </w:t>
      </w:r>
      <w:r>
        <w:rPr/>
        <w:t>余家 被告公司的诉讼通过判决、执行或和解结案。同时，公司胜诉案件成功入选《</w:t>
      </w:r>
      <w:r>
        <w:rPr>
          <w:rFonts w:ascii="宋体" w:hAnsi="宋体" w:cs="宋体" w:eastAsia="宋体" w:hint="default"/>
        </w:rPr>
        <w:t>2018</w:t>
      </w:r>
      <w:r>
        <w:rPr>
          <w:rFonts w:ascii="宋体" w:hAnsi="宋体" w:cs="宋体" w:eastAsia="宋体" w:hint="default"/>
          <w:spacing w:val="-80"/>
        </w:rPr>
        <w:t> </w:t>
      </w:r>
      <w:r>
        <w:rPr/>
        <w:t>知识产权 </w:t>
      </w:r>
      <w:r>
        <w:rPr>
          <w:spacing w:val="-19"/>
        </w:rPr>
        <w:t>十大热点案件》、《</w:t>
      </w:r>
      <w:r>
        <w:rPr>
          <w:rFonts w:ascii="宋体" w:hAnsi="宋体" w:cs="宋体" w:eastAsia="宋体" w:hint="default"/>
          <w:spacing w:val="-19"/>
        </w:rPr>
        <w:t>2018</w:t>
      </w:r>
      <w:r>
        <w:rPr>
          <w:rFonts w:ascii="宋体" w:hAnsi="宋体" w:cs="宋体" w:eastAsia="宋体" w:hint="default"/>
          <w:spacing w:val="-45"/>
        </w:rPr>
        <w:t> </w:t>
      </w:r>
      <w:r>
        <w:rPr>
          <w:spacing w:val="-8"/>
        </w:rPr>
        <w:t>年度全国法院知识产权典型案例》。</w:t>
      </w:r>
    </w:p>
    <w:p>
      <w:pPr>
        <w:pStyle w:val="BodyText"/>
        <w:spacing w:line="357" w:lineRule="auto" w:before="137"/>
        <w:ind w:left="152" w:right="1073" w:firstLine="480"/>
        <w:jc w:val="left"/>
      </w:pPr>
      <w:r>
        <w:rPr/>
        <w:t>公司将持续在全国多地区部署实施开展知识产权保护工作，进一步加强知识产权保护的 深度和广度，并通过知识产权维权案件数量的增长，切实落实知识产权保护工作。在发挥民</w:t>
      </w:r>
    </w:p>
    <w:p>
      <w:pPr>
        <w:spacing w:after="0" w:line="357"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152" w:right="1138"/>
        <w:jc w:val="both"/>
      </w:pPr>
      <w:r>
        <w:rPr/>
        <w:t>事诉讼作为主要知识产权保护方式的同时，将进一步加强与有关行政执法、公安机关等部门</w:t>
      </w:r>
      <w:r>
        <w:rPr>
          <w:spacing w:val="-91"/>
        </w:rPr>
        <w:t> </w:t>
      </w:r>
      <w:r>
        <w:rPr>
          <w:spacing w:val="-91"/>
        </w:rPr>
      </w:r>
      <w:r>
        <w:rPr/>
        <w:t>的沟通联络，增加知识产权行政保护、刑事保护的投入力度，寻求全方位、多元化知识产权</w:t>
      </w:r>
      <w:r>
        <w:rPr>
          <w:spacing w:val="-91"/>
        </w:rPr>
        <w:t> </w:t>
      </w:r>
      <w:r>
        <w:rPr>
          <w:spacing w:val="-91"/>
        </w:rPr>
      </w:r>
      <w:r>
        <w:rPr/>
        <w:t>保护方式。</w:t>
      </w:r>
    </w:p>
    <w:p>
      <w:pPr>
        <w:pStyle w:val="Heading2"/>
        <w:spacing w:line="240" w:lineRule="auto" w:before="60"/>
        <w:ind w:left="635" w:right="1073"/>
        <w:jc w:val="left"/>
        <w:rPr>
          <w:b w:val="0"/>
          <w:bCs w:val="0"/>
        </w:rPr>
      </w:pPr>
      <w:r>
        <w:rPr>
          <w:rFonts w:ascii="Arial" w:hAnsi="Arial" w:cs="Arial" w:eastAsia="Arial" w:hint="default"/>
        </w:rPr>
        <w:t>5</w:t>
      </w:r>
      <w:r>
        <w:rPr/>
        <w:t>、海外业务表现亮眼</w:t>
      </w:r>
      <w:r>
        <w:rPr>
          <w:b w:val="0"/>
          <w:bCs w:val="0"/>
        </w:rPr>
      </w:r>
    </w:p>
    <w:p>
      <w:pPr>
        <w:spacing w:line="240" w:lineRule="auto" w:before="16"/>
        <w:rPr>
          <w:rFonts w:ascii="Microsoft JhengHei" w:hAnsi="Microsoft JhengHei" w:cs="Microsoft JhengHei" w:eastAsia="Microsoft JhengHei" w:hint="default"/>
          <w:b/>
          <w:bCs/>
          <w:sz w:val="12"/>
          <w:szCs w:val="12"/>
        </w:rPr>
      </w:pPr>
    </w:p>
    <w:p>
      <w:pPr>
        <w:pStyle w:val="BodyText"/>
        <w:spacing w:line="357" w:lineRule="auto"/>
        <w:ind w:left="152" w:right="996" w:firstLine="480"/>
        <w:jc w:val="left"/>
      </w:pPr>
      <w:r>
        <w:rPr/>
        <w:t>海外业务方面，公司控股子公司</w:t>
      </w:r>
      <w:r>
        <w:rPr>
          <w:spacing w:val="-60"/>
        </w:rPr>
        <w:t> </w:t>
      </w:r>
      <w:r>
        <w:rPr>
          <w:rFonts w:ascii="宋体" w:hAnsi="宋体" w:cs="宋体" w:eastAsia="宋体" w:hint="default"/>
        </w:rPr>
        <w:t>CRAZY</w:t>
      </w:r>
      <w:r>
        <w:rPr>
          <w:rFonts w:ascii="宋体" w:hAnsi="宋体" w:cs="宋体" w:eastAsia="宋体" w:hint="default"/>
          <w:spacing w:val="-48"/>
        </w:rPr>
        <w:t> </w:t>
      </w:r>
      <w:r>
        <w:rPr>
          <w:rFonts w:ascii="宋体" w:hAnsi="宋体" w:cs="宋体" w:eastAsia="宋体" w:hint="default"/>
        </w:rPr>
        <w:t>MAPLE</w:t>
      </w:r>
      <w:r>
        <w:rPr>
          <w:rFonts w:ascii="宋体" w:hAnsi="宋体" w:cs="宋体" w:eastAsia="宋体" w:hint="default"/>
          <w:spacing w:val="-46"/>
        </w:rPr>
        <w:t> </w:t>
      </w:r>
      <w:r>
        <w:rPr>
          <w:rFonts w:ascii="宋体" w:hAnsi="宋体" w:cs="宋体" w:eastAsia="宋体" w:hint="default"/>
        </w:rPr>
        <w:t>STUDIO,</w:t>
      </w:r>
      <w:r>
        <w:rPr>
          <w:rFonts w:ascii="宋体" w:hAnsi="宋体" w:cs="宋体" w:eastAsia="宋体" w:hint="default"/>
          <w:spacing w:val="-48"/>
        </w:rPr>
        <w:t> </w:t>
      </w:r>
      <w:r>
        <w:rPr>
          <w:rFonts w:ascii="宋体" w:hAnsi="宋体" w:cs="宋体" w:eastAsia="宋体" w:hint="default"/>
        </w:rPr>
        <w:t>INC.</w:t>
      </w:r>
      <w:r>
        <w:rPr/>
        <w:t>旨在聚焦新阅读的需求变化， </w:t>
      </w:r>
      <w:r>
        <w:rPr>
          <w:spacing w:val="-3"/>
        </w:rPr>
        <w:t>提供领先的产品来满足用户的新阅读需求。其打造的新阅读平台将在</w:t>
      </w:r>
      <w:r>
        <w:rPr>
          <w:spacing w:val="-58"/>
        </w:rPr>
        <w:t> </w:t>
      </w:r>
      <w:r>
        <w:rPr>
          <w:rFonts w:ascii="宋体" w:hAnsi="宋体" w:cs="宋体" w:eastAsia="宋体" w:hint="default"/>
        </w:rPr>
        <w:t>Chapters</w:t>
      </w:r>
      <w:r>
        <w:rPr>
          <w:rFonts w:ascii="宋体" w:hAnsi="宋体" w:cs="宋体" w:eastAsia="宋体" w:hint="default"/>
          <w:spacing w:val="-59"/>
        </w:rPr>
        <w:t> </w:t>
      </w:r>
      <w:r>
        <w:rPr/>
        <w:t>现有产品的基</w:t>
      </w:r>
      <w:r>
        <w:rPr>
          <w:spacing w:val="-116"/>
        </w:rPr>
        <w:t> </w:t>
      </w:r>
      <w:r>
        <w:rPr/>
        <w:t>础上，围绕短阅读不断扩大产品品种并丰富产品的形式，在时间轴、内容和互动方式等多个</w:t>
      </w:r>
      <w:r>
        <w:rPr>
          <w:spacing w:val="-91"/>
        </w:rPr>
        <w:t> </w:t>
      </w:r>
      <w:r>
        <w:rPr>
          <w:spacing w:val="-91"/>
        </w:rPr>
      </w:r>
      <w:r>
        <w:rPr/>
        <w:t>维度延伸产品，打造产品矩阵。作为平台，一方面通过互动视觉阅读等新的表现形式深度挖</w:t>
      </w:r>
      <w:r>
        <w:rPr>
          <w:spacing w:val="-91"/>
        </w:rPr>
        <w:t> </w:t>
      </w:r>
      <w:r>
        <w:rPr>
          <w:spacing w:val="-91"/>
        </w:rPr>
      </w:r>
      <w:r>
        <w:rPr/>
        <w:t>掘欧美读者的新阅读需求，另一方面也为内容创作者提供了非常好的放大器，更高效地实现</w:t>
      </w:r>
      <w:r>
        <w:rPr>
          <w:spacing w:val="-91"/>
        </w:rPr>
        <w:t> </w:t>
      </w:r>
      <w:r>
        <w:rPr>
          <w:spacing w:val="-91"/>
        </w:rPr>
      </w:r>
      <w:r>
        <w:rPr/>
        <w:t>内容的生产和传播。</w:t>
      </w:r>
    </w:p>
    <w:p>
      <w:pPr>
        <w:pStyle w:val="BodyText"/>
        <w:spacing w:line="357" w:lineRule="auto" w:before="137"/>
        <w:ind w:left="152" w:right="996" w:firstLine="480"/>
        <w:jc w:val="left"/>
      </w:pPr>
      <w:r>
        <w:rPr/>
        <w:t>报告期内，公司旗下互动式视觉阅读平台 </w:t>
      </w:r>
      <w:r>
        <w:rPr>
          <w:rFonts w:ascii="宋体" w:hAnsi="宋体" w:cs="宋体" w:eastAsia="宋体" w:hint="default"/>
        </w:rPr>
        <w:t>Chapters </w:t>
      </w:r>
      <w:r>
        <w:rPr/>
        <w:t>收入迅猛增长。</w:t>
      </w:r>
      <w:r>
        <w:rPr>
          <w:rFonts w:ascii="宋体" w:hAnsi="宋体" w:cs="宋体" w:eastAsia="宋体" w:hint="default"/>
        </w:rPr>
        <w:t>Chapters</w:t>
      </w:r>
      <w:r>
        <w:rPr>
          <w:rFonts w:ascii="宋体" w:hAnsi="宋体" w:cs="宋体" w:eastAsia="宋体" w:hint="default"/>
          <w:spacing w:val="-78"/>
        </w:rPr>
        <w:t> </w:t>
      </w:r>
      <w:r>
        <w:rPr/>
        <w:t>持续推出 </w:t>
      </w:r>
      <w:r>
        <w:rPr>
          <w:spacing w:val="-2"/>
        </w:rPr>
        <w:t>聚焦欧美女性向的畅销作品，落实公司内容战略，作品上线频率显著提升，涉及浪漫、悬疑、</w:t>
      </w:r>
      <w:r>
        <w:rPr/>
        <w:t> 魔幻、校园、科幻等题材，更好地满足了用户的内容需求；同时，</w:t>
      </w:r>
      <w:r>
        <w:rPr>
          <w:rFonts w:ascii="宋体" w:hAnsi="宋体" w:cs="宋体" w:eastAsia="宋体" w:hint="default"/>
        </w:rPr>
        <w:t>Chapters</w:t>
      </w:r>
      <w:r>
        <w:rPr>
          <w:rFonts w:ascii="宋体" w:hAnsi="宋体" w:cs="宋体" w:eastAsia="宋体" w:hint="default"/>
          <w:spacing w:val="-68"/>
        </w:rPr>
        <w:t> </w:t>
      </w:r>
      <w:r>
        <w:rPr/>
        <w:t>团队不断完善产 </w:t>
      </w:r>
      <w:r>
        <w:rPr>
          <w:spacing w:val="-10"/>
        </w:rPr>
        <w:t>品运营，用户体验显著提升。报告期内，</w:t>
      </w:r>
      <w:r>
        <w:rPr>
          <w:rFonts w:ascii="宋体" w:hAnsi="宋体" w:cs="宋体" w:eastAsia="宋体" w:hint="default"/>
          <w:spacing w:val="-10"/>
        </w:rPr>
        <w:t>Chapters</w:t>
      </w:r>
      <w:r>
        <w:rPr>
          <w:rFonts w:ascii="宋体" w:hAnsi="宋体" w:cs="宋体" w:eastAsia="宋体" w:hint="default"/>
          <w:spacing w:val="-57"/>
        </w:rPr>
        <w:t> </w:t>
      </w:r>
      <w:r>
        <w:rPr/>
        <w:t>注册用户数超</w:t>
      </w:r>
      <w:r>
        <w:rPr>
          <w:spacing w:val="-57"/>
        </w:rPr>
        <w:t> </w:t>
      </w:r>
      <w:r>
        <w:rPr>
          <w:rFonts w:ascii="宋体" w:hAnsi="宋体" w:cs="宋体" w:eastAsia="宋体" w:hint="default"/>
        </w:rPr>
        <w:t>1,500</w:t>
      </w:r>
      <w:r>
        <w:rPr>
          <w:rFonts w:ascii="宋体" w:hAnsi="宋体" w:cs="宋体" w:eastAsia="宋体" w:hint="default"/>
          <w:spacing w:val="-57"/>
        </w:rPr>
        <w:t> </w:t>
      </w:r>
      <w:r>
        <w:rPr>
          <w:spacing w:val="-12"/>
        </w:rPr>
        <w:t>万，产品在美国</w:t>
      </w:r>
      <w:r>
        <w:rPr>
          <w:spacing w:val="-57"/>
        </w:rPr>
        <w:t> </w:t>
      </w:r>
      <w:r>
        <w:rPr>
          <w:rFonts w:ascii="宋体" w:hAnsi="宋体" w:cs="宋体" w:eastAsia="宋体" w:hint="default"/>
        </w:rPr>
        <w:t>iPhone</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rPr>
        <w:t>Game Top Grossing</w:t>
      </w:r>
      <w:r>
        <w:rPr/>
        <w:t>（收入排行榜）不断提升，稳定在前列，位列全球视觉小说市场前两名。 </w:t>
      </w:r>
      <w:r>
        <w:rPr>
          <w:rFonts w:ascii="宋体" w:hAnsi="宋体" w:cs="宋体" w:eastAsia="宋体" w:hint="default"/>
        </w:rPr>
        <w:t>2019</w:t>
      </w:r>
      <w:r>
        <w:rPr>
          <w:rFonts w:ascii="宋体" w:hAnsi="宋体" w:cs="宋体" w:eastAsia="宋体" w:hint="default"/>
          <w:spacing w:val="-50"/>
        </w:rPr>
        <w:t> </w:t>
      </w:r>
      <w:r>
        <w:rPr>
          <w:spacing w:val="-4"/>
        </w:rPr>
        <w:t>年产品中开发了许多新的功能，专注用户体验，不断培养用户社区，月活用户大幅增加，</w:t>
      </w:r>
      <w:r>
        <w:rPr/>
        <w:t> 用户主要来自欧美国家。</w:t>
      </w:r>
    </w:p>
    <w:p>
      <w:pPr>
        <w:pStyle w:val="BodyText"/>
        <w:spacing w:line="357" w:lineRule="auto" w:before="137"/>
        <w:ind w:left="152" w:right="1132" w:firstLine="480"/>
        <w:jc w:val="both"/>
      </w:pPr>
      <w:r>
        <w:rPr/>
        <w:t>同时，</w:t>
      </w:r>
      <w:r>
        <w:rPr>
          <w:rFonts w:ascii="宋体" w:hAnsi="宋体" w:cs="宋体" w:eastAsia="宋体" w:hint="default"/>
        </w:rPr>
        <w:t>Chapters</w:t>
      </w:r>
      <w:r>
        <w:rPr>
          <w:rFonts w:ascii="宋体" w:hAnsi="宋体" w:cs="宋体" w:eastAsia="宋体" w:hint="default"/>
          <w:spacing w:val="-81"/>
        </w:rPr>
        <w:t> </w:t>
      </w:r>
      <w:r>
        <w:rPr/>
        <w:t>继续发展连接读者和作者的短信小说平台，作者、作品和读者数量显著 增加。活跃作者增加超过 </w:t>
      </w:r>
      <w:r>
        <w:rPr>
          <w:rFonts w:ascii="宋体" w:hAnsi="宋体" w:cs="宋体" w:eastAsia="宋体" w:hint="default"/>
        </w:rPr>
        <w:t>30%</w:t>
      </w:r>
      <w:r>
        <w:rPr/>
        <w:t>。</w:t>
      </w:r>
      <w:r>
        <w:rPr>
          <w:rFonts w:ascii="宋体" w:hAnsi="宋体" w:cs="宋体" w:eastAsia="宋体" w:hint="default"/>
        </w:rPr>
        <w:t>2019</w:t>
      </w:r>
      <w:r>
        <w:rPr>
          <w:rFonts w:ascii="宋体" w:hAnsi="宋体" w:cs="宋体" w:eastAsia="宋体" w:hint="default"/>
          <w:spacing w:val="-82"/>
        </w:rPr>
        <w:t> </w:t>
      </w:r>
      <w:r>
        <w:rPr/>
        <w:t>年平台成功举行了全球短信小说大赛，作者和读者踊跃 投稿和评选，最终产生多位全球优胜者，活动的成功进一步展示其作为作家聚合平台和粉丝</w:t>
      </w:r>
      <w:r>
        <w:rPr>
          <w:spacing w:val="-91"/>
        </w:rPr>
        <w:t> </w:t>
      </w:r>
      <w:r>
        <w:rPr>
          <w:spacing w:val="-91"/>
        </w:rPr>
      </w:r>
      <w:r>
        <w:rPr/>
        <w:t>互动平台的平台效应。</w:t>
      </w:r>
    </w:p>
    <w:p>
      <w:pPr>
        <w:pStyle w:val="Heading2"/>
        <w:spacing w:line="326" w:lineRule="auto" w:before="58"/>
        <w:ind w:left="635" w:right="7017"/>
        <w:jc w:val="left"/>
        <w:rPr>
          <w:b w:val="0"/>
          <w:bCs w:val="0"/>
        </w:rPr>
      </w:pPr>
      <w:r>
        <w:rPr>
          <w:spacing w:val="-12"/>
          <w:w w:val="98"/>
        </w:rPr>
        <w:t>（二）“教育</w:t>
      </w:r>
      <w:r>
        <w:rPr>
          <w:rFonts w:ascii="Arial" w:hAnsi="Arial" w:cs="Arial" w:eastAsia="Arial" w:hint="default"/>
          <w:spacing w:val="-12"/>
          <w:w w:val="98"/>
        </w:rPr>
        <w:t>+</w:t>
      </w:r>
      <w:r>
        <w:rPr>
          <w:spacing w:val="-12"/>
          <w:w w:val="98"/>
        </w:rPr>
        <w:t>”业务</w:t>
      </w:r>
      <w:r>
        <w:rPr>
          <w:spacing w:val="-39"/>
          <w:w w:val="98"/>
        </w:rPr>
        <w:t> </w:t>
      </w:r>
      <w:r>
        <w:rPr>
          <w:spacing w:val="-39"/>
          <w:w w:val="98"/>
        </w:rPr>
      </w:r>
      <w:r>
        <w:rPr>
          <w:rFonts w:ascii="Arial" w:hAnsi="Arial" w:cs="Arial" w:eastAsia="Arial" w:hint="default"/>
        </w:rPr>
        <w:t>1</w:t>
      </w:r>
      <w:r>
        <w:rPr/>
        <w:t>、教育阅读业务持续深化服务</w:t>
      </w:r>
      <w:r>
        <w:rPr>
          <w:b w:val="0"/>
          <w:bCs w:val="0"/>
        </w:rPr>
      </w:r>
    </w:p>
    <w:p>
      <w:pPr>
        <w:pStyle w:val="BodyText"/>
        <w:spacing w:line="357" w:lineRule="auto" w:before="113"/>
        <w:ind w:left="152" w:right="998" w:firstLine="480"/>
        <w:jc w:val="left"/>
      </w:pPr>
      <w:r>
        <w:rPr>
          <w:spacing w:val="-4"/>
        </w:rPr>
        <w:t>面向多场景的教育阅读业务包括公司“书香中国”全民阅读平台、数字图书馆、“慧读”</w:t>
      </w:r>
      <w:r>
        <w:rPr/>
        <w:t> 基础教育阅读平台等教育阅读业务。</w:t>
      </w:r>
    </w:p>
    <w:p>
      <w:pPr>
        <w:pStyle w:val="BodyText"/>
        <w:spacing w:line="357" w:lineRule="auto" w:before="134"/>
        <w:ind w:left="152" w:right="1131" w:firstLine="480"/>
        <w:jc w:val="both"/>
      </w:pPr>
      <w:r>
        <w:rPr>
          <w:spacing w:val="-7"/>
        </w:rPr>
        <w:t>公司旗下在线阅读平台“书香中国”，采用“云</w:t>
      </w:r>
      <w:r>
        <w:rPr>
          <w:rFonts w:ascii="宋体" w:hAnsi="宋体" w:cs="宋体" w:eastAsia="宋体" w:hint="default"/>
          <w:spacing w:val="-7"/>
        </w:rPr>
        <w:t>+</w:t>
      </w:r>
      <w:r>
        <w:rPr>
          <w:spacing w:val="-7"/>
        </w:rPr>
        <w:t>端”模式，为用户提供</w:t>
      </w:r>
      <w:r>
        <w:rPr>
          <w:spacing w:val="-51"/>
        </w:rPr>
        <w:t> </w:t>
      </w:r>
      <w:r>
        <w:rPr>
          <w:rFonts w:ascii="宋体" w:hAnsi="宋体" w:cs="宋体" w:eastAsia="宋体" w:hint="default"/>
        </w:rPr>
        <w:t>24</w:t>
      </w:r>
      <w:r>
        <w:rPr>
          <w:rFonts w:ascii="宋体" w:hAnsi="宋体" w:cs="宋体" w:eastAsia="宋体" w:hint="default"/>
          <w:spacing w:val="-51"/>
        </w:rPr>
        <w:t> </w:t>
      </w:r>
      <w:r>
        <w:rPr/>
        <w:t>小时无墙化不 闭馆的数字图书、期刊的检索和阅读分享服务，纵贯中小学并延伸至高校及公共图书馆等机</w:t>
      </w:r>
      <w:r>
        <w:rPr>
          <w:spacing w:val="-89"/>
        </w:rPr>
        <w:t> </w:t>
      </w:r>
      <w:r>
        <w:rPr>
          <w:spacing w:val="-89"/>
        </w:rPr>
      </w:r>
      <w:r>
        <w:rPr/>
        <w:t>构客户，形成在线教育行业阅读产品全覆盖。以云屏数字借阅机为例，其云资源可在线提供</w:t>
      </w:r>
    </w:p>
    <w:p>
      <w:pPr>
        <w:spacing w:after="0" w:line="357" w:lineRule="auto"/>
        <w:jc w:val="both"/>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434" w:lineRule="auto" w:before="26"/>
        <w:ind w:right="1073" w:hanging="481"/>
        <w:jc w:val="left"/>
      </w:pPr>
      <w:r>
        <w:rPr>
          <w:rFonts w:ascii="宋体" w:hAnsi="宋体" w:cs="宋体" w:eastAsia="宋体" w:hint="default"/>
        </w:rPr>
        <w:t>5</w:t>
      </w:r>
      <w:r>
        <w:rPr>
          <w:rFonts w:ascii="宋体" w:hAnsi="宋体" w:cs="宋体" w:eastAsia="宋体" w:hint="default"/>
          <w:spacing w:val="-60"/>
        </w:rPr>
        <w:t> </w:t>
      </w:r>
      <w:r>
        <w:rPr/>
        <w:t>万册图书，</w:t>
      </w:r>
      <w:r>
        <w:rPr>
          <w:rFonts w:ascii="宋体" w:hAnsi="宋体" w:cs="宋体" w:eastAsia="宋体" w:hint="default"/>
        </w:rPr>
        <w:t>3</w:t>
      </w:r>
      <w:r>
        <w:rPr>
          <w:rFonts w:ascii="宋体" w:hAnsi="宋体" w:cs="宋体" w:eastAsia="宋体" w:hint="default"/>
          <w:spacing w:val="-60"/>
        </w:rPr>
        <w:t> </w:t>
      </w:r>
      <w:r>
        <w:rPr/>
        <w:t>万集听书，</w:t>
      </w:r>
      <w:r>
        <w:rPr>
          <w:rFonts w:ascii="宋体" w:hAnsi="宋体" w:cs="宋体" w:eastAsia="宋体" w:hint="default"/>
        </w:rPr>
        <w:t>40</w:t>
      </w:r>
      <w:r>
        <w:rPr>
          <w:rFonts w:ascii="宋体" w:hAnsi="宋体" w:cs="宋体" w:eastAsia="宋体" w:hint="default"/>
          <w:spacing w:val="-60"/>
        </w:rPr>
        <w:t> </w:t>
      </w:r>
      <w:r>
        <w:rPr/>
        <w:t>万套试卷，</w:t>
      </w:r>
      <w:r>
        <w:rPr>
          <w:rFonts w:ascii="宋体" w:hAnsi="宋体" w:cs="宋体" w:eastAsia="宋体" w:hint="default"/>
        </w:rPr>
        <w:t>1000</w:t>
      </w:r>
      <w:r>
        <w:rPr>
          <w:rFonts w:ascii="宋体" w:hAnsi="宋体" w:cs="宋体" w:eastAsia="宋体" w:hint="default"/>
          <w:spacing w:val="-60"/>
        </w:rPr>
        <w:t> </w:t>
      </w:r>
      <w:r>
        <w:rPr/>
        <w:t>种期刊，</w:t>
      </w:r>
      <w:r>
        <w:rPr>
          <w:rFonts w:ascii="宋体" w:hAnsi="宋体" w:cs="宋体" w:eastAsia="宋体" w:hint="default"/>
        </w:rPr>
        <w:t>50</w:t>
      </w:r>
      <w:r>
        <w:rPr>
          <w:rFonts w:ascii="宋体" w:hAnsi="宋体" w:cs="宋体" w:eastAsia="宋体" w:hint="default"/>
          <w:spacing w:val="-60"/>
        </w:rPr>
        <w:t> </w:t>
      </w:r>
      <w:r>
        <w:rPr/>
        <w:t>万分钟以上视频等资源。 报告期内，公司持续深化提供省市公共网络阅读服务和高校网络阅读服务。目前国内有</w:t>
      </w:r>
    </w:p>
    <w:p>
      <w:pPr>
        <w:pStyle w:val="BodyText"/>
        <w:spacing w:line="274" w:lineRule="exact"/>
        <w:ind w:left="152" w:right="0"/>
        <w:jc w:val="both"/>
      </w:pPr>
      <w:r>
        <w:rPr/>
        <w:t>许多高校图书馆和公共图书馆在使用公司</w:t>
      </w:r>
      <w:r>
        <w:rPr>
          <w:spacing w:val="-41"/>
        </w:rPr>
        <w:t>的</w:t>
      </w:r>
      <w:r>
        <w:rPr/>
        <w:t>“书香中国</w:t>
      </w:r>
      <w:r>
        <w:rPr>
          <w:spacing w:val="-41"/>
        </w:rPr>
        <w:t>”</w:t>
      </w:r>
      <w:r>
        <w:rPr/>
        <w:t>平台</w:t>
      </w:r>
      <w:r>
        <w:rPr>
          <w:spacing w:val="-41"/>
        </w:rPr>
        <w:t>、</w:t>
      </w:r>
      <w:r>
        <w:rPr/>
        <w:t>产品和服务</w:t>
      </w:r>
      <w:r>
        <w:rPr>
          <w:spacing w:val="-41"/>
        </w:rPr>
        <w:t>，如</w:t>
      </w:r>
      <w:r>
        <w:rPr/>
        <w:t>“书香丰台</w:t>
      </w:r>
      <w:r>
        <w:rPr>
          <w:spacing w:val="-120"/>
        </w:rPr>
        <w:t>”</w:t>
      </w:r>
      <w:r>
        <w:rPr/>
        <w:t>、</w:t>
      </w:r>
    </w:p>
    <w:p>
      <w:pPr>
        <w:pStyle w:val="BodyText"/>
        <w:spacing w:line="240" w:lineRule="auto" w:before="154"/>
        <w:ind w:left="152" w:right="0"/>
        <w:jc w:val="both"/>
      </w:pPr>
      <w:r>
        <w:rPr/>
        <w:t>“书香八闽</w:t>
      </w:r>
      <w:r>
        <w:rPr>
          <w:spacing w:val="-120"/>
        </w:rPr>
        <w:t>”</w:t>
      </w:r>
      <w:r>
        <w:rPr>
          <w:spacing w:val="-132"/>
        </w:rPr>
        <w:t>、</w:t>
      </w:r>
      <w:r>
        <w:rPr/>
        <w:t>“书香湖北</w:t>
      </w:r>
      <w:r>
        <w:rPr>
          <w:spacing w:val="-120"/>
        </w:rPr>
        <w:t>”</w:t>
      </w:r>
      <w:r>
        <w:rPr>
          <w:spacing w:val="-132"/>
        </w:rPr>
        <w:t>、</w:t>
      </w:r>
      <w:r>
        <w:rPr/>
        <w:t>“书香崂山</w:t>
      </w:r>
      <w:r>
        <w:rPr>
          <w:spacing w:val="-12"/>
        </w:rPr>
        <w:t>”</w:t>
      </w:r>
      <w:r>
        <w:rPr/>
        <w:t>等</w:t>
      </w:r>
      <w:r>
        <w:rPr>
          <w:spacing w:val="-12"/>
        </w:rPr>
        <w:t>。</w:t>
      </w:r>
      <w:r>
        <w:rPr/>
        <w:t>公司旗</w:t>
      </w:r>
      <w:r>
        <w:rPr>
          <w:spacing w:val="-12"/>
        </w:rPr>
        <w:t>下</w:t>
      </w:r>
      <w:r>
        <w:rPr/>
        <w:t>“蓝悦移动阅读平台</w:t>
      </w:r>
      <w:r>
        <w:rPr>
          <w:spacing w:val="-120"/>
        </w:rPr>
        <w:t>”</w:t>
      </w:r>
      <w:r>
        <w:rPr>
          <w:spacing w:val="-12"/>
        </w:rPr>
        <w:t>，</w:t>
      </w:r>
      <w:r>
        <w:rPr/>
        <w:t>是</w:t>
      </w:r>
      <w:r>
        <w:rPr>
          <w:spacing w:val="-12"/>
        </w:rPr>
        <w:t>以</w:t>
      </w:r>
      <w:r>
        <w:rPr/>
        <w:t>“云平台</w:t>
      </w:r>
    </w:p>
    <w:p>
      <w:pPr>
        <w:pStyle w:val="BodyText"/>
        <w:spacing w:line="357" w:lineRule="auto" w:before="154"/>
        <w:ind w:left="152" w:right="1131"/>
        <w:jc w:val="both"/>
      </w:pPr>
      <w:r>
        <w:rPr>
          <w:rFonts w:ascii="宋体" w:hAnsi="宋体" w:cs="宋体" w:eastAsia="宋体" w:hint="default"/>
        </w:rPr>
        <w:t>+</w:t>
      </w:r>
      <w:r>
        <w:rPr/>
        <w:t>服务端</w:t>
      </w:r>
      <w:r>
        <w:rPr>
          <w:rFonts w:ascii="宋体" w:hAnsi="宋体" w:cs="宋体" w:eastAsia="宋体" w:hint="default"/>
        </w:rPr>
        <w:t>+</w:t>
      </w:r>
      <w:r>
        <w:rPr/>
        <w:t>终端”为模式，具有快速便携的数字内容播发、移动阅读和文化传播的平台，方便</w:t>
      </w:r>
      <w:r>
        <w:rPr>
          <w:spacing w:val="-89"/>
        </w:rPr>
        <w:t> </w:t>
      </w:r>
      <w:r>
        <w:rPr>
          <w:spacing w:val="-89"/>
        </w:rPr>
      </w:r>
      <w:r>
        <w:rPr/>
        <w:t>移动用户使用数字服务、可以快速实现数字内容覆盖，使用移动设备连接服务端自带</w:t>
      </w:r>
      <w:r>
        <w:rPr>
          <w:spacing w:val="28"/>
        </w:rPr>
        <w:t> </w:t>
      </w:r>
      <w:r>
        <w:rPr>
          <w:rFonts w:ascii="宋体" w:hAnsi="宋体" w:cs="宋体" w:eastAsia="宋体" w:hint="default"/>
        </w:rPr>
        <w:t>Wi-Fi</w:t>
      </w:r>
      <w:r>
        <w:rPr>
          <w:rFonts w:ascii="宋体" w:hAnsi="宋体" w:cs="宋体" w:eastAsia="宋体" w:hint="default"/>
          <w:spacing w:val="-117"/>
        </w:rPr>
        <w:t> </w:t>
      </w:r>
      <w:r>
        <w:rPr/>
        <w:t>即可使用。目前以中文在线蓝悦产品建设的数字农家书屋已经在河南、安徽、江苏、湖北、</w:t>
      </w:r>
      <w:r>
        <w:rPr>
          <w:spacing w:val="-91"/>
        </w:rPr>
        <w:t> </w:t>
      </w:r>
      <w:r>
        <w:rPr>
          <w:spacing w:val="-91"/>
        </w:rPr>
      </w:r>
      <w:r>
        <w:rPr>
          <w:spacing w:val="-4"/>
        </w:rPr>
        <w:t>河北、北京、新疆、黑龙江、吉林、甘肃等</w:t>
      </w:r>
      <w:r>
        <w:rPr>
          <w:spacing w:val="-64"/>
        </w:rPr>
        <w:t> </w:t>
      </w:r>
      <w:r>
        <w:rPr>
          <w:rFonts w:ascii="宋体" w:hAnsi="宋体" w:cs="宋体" w:eastAsia="宋体" w:hint="default"/>
        </w:rPr>
        <w:t>10</w:t>
      </w:r>
      <w:r>
        <w:rPr>
          <w:rFonts w:ascii="宋体" w:hAnsi="宋体" w:cs="宋体" w:eastAsia="宋体" w:hint="default"/>
          <w:spacing w:val="-65"/>
        </w:rPr>
        <w:t> </w:t>
      </w:r>
      <w:r>
        <w:rPr/>
        <w:t>个省份的部分城市覆盖使用。通过蓝悦产品对 农家书屋进行深化改革创新、提升服务效能，蓝悦阅读平台内含</w:t>
      </w:r>
      <w:r>
        <w:rPr>
          <w:spacing w:val="-67"/>
        </w:rPr>
        <w:t> </w:t>
      </w:r>
      <w:r>
        <w:rPr>
          <w:rFonts w:ascii="宋体" w:hAnsi="宋体" w:cs="宋体" w:eastAsia="宋体" w:hint="default"/>
        </w:rPr>
        <w:t>10</w:t>
      </w:r>
      <w:r>
        <w:rPr>
          <w:rFonts w:ascii="宋体" w:hAnsi="宋体" w:cs="宋体" w:eastAsia="宋体" w:hint="default"/>
          <w:spacing w:val="-68"/>
        </w:rPr>
        <w:t> </w:t>
      </w:r>
      <w:r>
        <w:rPr/>
        <w:t>万余册电子图书，</w:t>
      </w:r>
      <w:r>
        <w:rPr>
          <w:rFonts w:ascii="宋体" w:hAnsi="宋体" w:cs="宋体" w:eastAsia="宋体" w:hint="default"/>
        </w:rPr>
        <w:t>3</w:t>
      </w:r>
      <w:r>
        <w:rPr>
          <w:rFonts w:ascii="宋体" w:hAnsi="宋体" w:cs="宋体" w:eastAsia="宋体" w:hint="default"/>
          <w:spacing w:val="-68"/>
        </w:rPr>
        <w:t> </w:t>
      </w:r>
      <w:r>
        <w:rPr/>
        <w:t>万余 集有声图书等资源，为农民提供丰富的线上阅读资源。此外，公司研发了专为中小学生、教</w:t>
      </w:r>
      <w:r>
        <w:rPr>
          <w:spacing w:val="-88"/>
        </w:rPr>
        <w:t> </w:t>
      </w:r>
      <w:r>
        <w:rPr>
          <w:spacing w:val="-88"/>
        </w:rPr>
      </w:r>
      <w:r>
        <w:rPr>
          <w:spacing w:val="-5"/>
        </w:rPr>
        <w:t>师和家长设计的全学科分级阅读平台“慧读”，覆盖师生</w:t>
      </w:r>
      <w:r>
        <w:rPr>
          <w:spacing w:val="-57"/>
        </w:rPr>
        <w:t> </w:t>
      </w:r>
      <w:r>
        <w:rPr>
          <w:rFonts w:ascii="宋体" w:hAnsi="宋体" w:cs="宋体" w:eastAsia="宋体" w:hint="default"/>
        </w:rPr>
        <w:t>180</w:t>
      </w:r>
      <w:r>
        <w:rPr>
          <w:rFonts w:ascii="宋体" w:hAnsi="宋体" w:cs="宋体" w:eastAsia="宋体" w:hint="default"/>
          <w:spacing w:val="-58"/>
        </w:rPr>
        <w:t> </w:t>
      </w:r>
      <w:r>
        <w:rPr/>
        <w:t>万人。</w:t>
      </w:r>
    </w:p>
    <w:p>
      <w:pPr>
        <w:spacing w:line="369" w:lineRule="auto" w:before="58"/>
        <w:ind w:left="633" w:right="1073" w:firstLine="2"/>
        <w:jc w:val="left"/>
        <w:rPr>
          <w:rFonts w:ascii="宋体" w:hAnsi="宋体" w:cs="宋体" w:eastAsia="宋体" w:hint="default"/>
          <w:sz w:val="24"/>
          <w:szCs w:val="24"/>
        </w:rPr>
      </w:pPr>
      <w:r>
        <w:rPr>
          <w:rFonts w:ascii="Arial" w:hAnsi="Arial" w:cs="Arial" w:eastAsia="Arial" w:hint="default"/>
          <w:b/>
          <w:bCs/>
          <w:sz w:val="24"/>
          <w:szCs w:val="24"/>
        </w:rPr>
        <w:t>2</w:t>
      </w:r>
      <w:r>
        <w:rPr>
          <w:rFonts w:ascii="Microsoft JhengHei" w:hAnsi="Microsoft JhengHei" w:cs="Microsoft JhengHei" w:eastAsia="Microsoft JhengHei" w:hint="default"/>
          <w:b/>
          <w:bCs/>
          <w:sz w:val="24"/>
          <w:szCs w:val="24"/>
        </w:rPr>
        <w:t>、教育服务能力提升，试点效果深化 </w:t>
      </w:r>
      <w:r>
        <w:rPr>
          <w:rFonts w:ascii="宋体" w:hAnsi="宋体" w:cs="宋体" w:eastAsia="宋体" w:hint="default"/>
          <w:sz w:val="24"/>
          <w:szCs w:val="24"/>
        </w:rPr>
        <w:t>报告期内，公司继续深入建设数字教育出版综合服务平台，提供以数字教材为核心的各</w:t>
      </w:r>
    </w:p>
    <w:p>
      <w:pPr>
        <w:pStyle w:val="BodyText"/>
        <w:spacing w:line="434" w:lineRule="auto" w:before="24"/>
        <w:ind w:right="998" w:hanging="481"/>
        <w:jc w:val="left"/>
      </w:pPr>
      <w:r>
        <w:rPr>
          <w:spacing w:val="-3"/>
        </w:rPr>
        <w:t>类数字教育内容的生成发布、质量控制、交易结算、下载推送、教学应用平台、工具和服务。</w:t>
      </w:r>
      <w:r>
        <w:rPr>
          <w:spacing w:val="-82"/>
        </w:rPr>
        <w:t> </w:t>
      </w:r>
      <w:r>
        <w:rPr>
          <w:spacing w:val="-82"/>
        </w:rPr>
      </w:r>
      <w:r>
        <w:rPr/>
        <w:t>报告期内，公司完成教学支持系统 </w:t>
      </w:r>
      <w:r>
        <w:rPr>
          <w:rFonts w:ascii="宋体" w:hAnsi="宋体" w:cs="宋体" w:eastAsia="宋体" w:hint="default"/>
        </w:rPr>
        <w:t>1.0</w:t>
      </w:r>
      <w:r>
        <w:rPr>
          <w:rFonts w:ascii="宋体" w:hAnsi="宋体" w:cs="宋体" w:eastAsia="宋体" w:hint="default"/>
          <w:spacing w:val="-82"/>
        </w:rPr>
        <w:t> </w:t>
      </w:r>
      <w:r>
        <w:rPr/>
        <w:t>版本开发上线，整合信息发布、案例资源、应用</w:t>
      </w:r>
    </w:p>
    <w:p>
      <w:pPr>
        <w:pStyle w:val="BodyText"/>
        <w:spacing w:line="274" w:lineRule="exact"/>
        <w:ind w:left="152" w:right="0"/>
        <w:jc w:val="both"/>
      </w:pPr>
      <w:r>
        <w:rPr/>
        <w:t>工具、数字阅读、数据聚合等功能版块。公司完成学习精灵 </w:t>
      </w:r>
      <w:r>
        <w:rPr>
          <w:rFonts w:ascii="宋体" w:hAnsi="宋体" w:cs="宋体" w:eastAsia="宋体" w:hint="default"/>
        </w:rPr>
        <w:t>1.5</w:t>
      </w:r>
      <w:r>
        <w:rPr>
          <w:rFonts w:ascii="宋体" w:hAnsi="宋体" w:cs="宋体" w:eastAsia="宋体" w:hint="default"/>
          <w:spacing w:val="-81"/>
        </w:rPr>
        <w:t> </w:t>
      </w:r>
      <w:r>
        <w:rPr/>
        <w:t>版发布，加大了内容的聚合</w:t>
      </w:r>
    </w:p>
    <w:p>
      <w:pPr>
        <w:pStyle w:val="BodyText"/>
        <w:spacing w:line="357" w:lineRule="auto" w:before="154"/>
        <w:ind w:left="152" w:right="1131"/>
        <w:jc w:val="both"/>
      </w:pPr>
      <w:r>
        <w:rPr/>
        <w:t>建设和应用实验的推进，着重深入与人民教育出版社点读资源的合作，深入开展与北京师范</w:t>
      </w:r>
      <w:r>
        <w:rPr>
          <w:spacing w:val="-91"/>
        </w:rPr>
        <w:t> </w:t>
      </w:r>
      <w:r>
        <w:rPr>
          <w:spacing w:val="-91"/>
        </w:rPr>
      </w:r>
      <w:r>
        <w:rPr/>
        <w:t>大学出版社、凤凰出版集团的合作，实现了在自有数字图书馆产品、学习精灵产品与人教点</w:t>
      </w:r>
      <w:r>
        <w:rPr>
          <w:spacing w:val="-91"/>
        </w:rPr>
        <w:t> </w:t>
      </w:r>
      <w:r>
        <w:rPr>
          <w:spacing w:val="-91"/>
        </w:rPr>
      </w:r>
      <w:r>
        <w:rPr/>
        <w:t>读、北师大凤凰教材的对接。完成小学初中高中近 </w:t>
      </w:r>
      <w:r>
        <w:rPr>
          <w:rFonts w:ascii="宋体" w:hAnsi="宋体" w:cs="宋体" w:eastAsia="宋体" w:hint="default"/>
        </w:rPr>
        <w:t>2,000</w:t>
      </w:r>
      <w:r>
        <w:rPr>
          <w:rFonts w:ascii="宋体" w:hAnsi="宋体" w:cs="宋体" w:eastAsia="宋体" w:hint="default"/>
          <w:spacing w:val="-82"/>
        </w:rPr>
        <w:t> </w:t>
      </w:r>
      <w:r>
        <w:rPr/>
        <w:t>册教材的数字化加工入库，建设教</w:t>
      </w:r>
    </w:p>
    <w:p>
      <w:pPr>
        <w:pStyle w:val="BodyText"/>
        <w:spacing w:line="357" w:lineRule="auto" w:before="36"/>
        <w:ind w:left="152" w:right="1131"/>
        <w:jc w:val="both"/>
      </w:pPr>
      <w:r>
        <w:rPr/>
        <w:t>材配套的课堂诊断、同步训练、强化训练等近 </w:t>
      </w:r>
      <w:r>
        <w:rPr>
          <w:rFonts w:ascii="宋体" w:hAnsi="宋体" w:cs="宋体" w:eastAsia="宋体" w:hint="default"/>
        </w:rPr>
        <w:t>5</w:t>
      </w:r>
      <w:r>
        <w:rPr>
          <w:rFonts w:ascii="宋体" w:hAnsi="宋体" w:cs="宋体" w:eastAsia="宋体" w:hint="default"/>
          <w:spacing w:val="-81"/>
        </w:rPr>
        <w:t> </w:t>
      </w:r>
      <w:r>
        <w:rPr/>
        <w:t>万道作业练习题目，还有大量微课视频、教 学设计案例等参考资料以及配套点读资源教材，完成义务教育阶段各科课程标准数字化，进</w:t>
      </w:r>
      <w:r>
        <w:rPr>
          <w:spacing w:val="-91"/>
        </w:rPr>
        <w:t> </w:t>
      </w:r>
      <w:r>
        <w:rPr>
          <w:spacing w:val="-91"/>
        </w:rPr>
      </w:r>
      <w:r>
        <w:rPr/>
        <w:t>一步丰富了中小学教育教学资源。</w:t>
      </w:r>
    </w:p>
    <w:p>
      <w:pPr>
        <w:pStyle w:val="BodyText"/>
        <w:spacing w:line="357" w:lineRule="auto" w:before="134"/>
        <w:ind w:left="152" w:right="1116" w:firstLine="480"/>
        <w:jc w:val="left"/>
      </w:pPr>
      <w:r>
        <w:rPr/>
        <w:t>截至目前，公司参与的上海数字教材试验范围为 </w:t>
      </w:r>
      <w:r>
        <w:rPr>
          <w:rFonts w:ascii="宋体" w:hAnsi="宋体" w:cs="宋体" w:eastAsia="宋体" w:hint="default"/>
        </w:rPr>
        <w:t>8 </w:t>
      </w:r>
      <w:r>
        <w:rPr/>
        <w:t>个整体试验区，</w:t>
      </w:r>
      <w:r>
        <w:rPr>
          <w:rFonts w:ascii="宋体" w:hAnsi="宋体" w:cs="宋体" w:eastAsia="宋体" w:hint="default"/>
        </w:rPr>
        <w:t>159</w:t>
      </w:r>
      <w:r>
        <w:rPr>
          <w:rFonts w:ascii="宋体" w:hAnsi="宋体" w:cs="宋体" w:eastAsia="宋体" w:hint="default"/>
          <w:spacing w:val="-84"/>
        </w:rPr>
        <w:t> </w:t>
      </w:r>
      <w:r>
        <w:rPr/>
        <w:t>所学校，并进入 </w:t>
      </w:r>
      <w:r>
        <w:rPr>
          <w:spacing w:val="-3"/>
        </w:rPr>
        <w:t>推广准备阶段；深圳数字教材试验范围为</w:t>
      </w:r>
      <w:r>
        <w:rPr>
          <w:spacing w:val="-74"/>
        </w:rPr>
        <w:t> </w:t>
      </w:r>
      <w:r>
        <w:rPr>
          <w:rFonts w:ascii="宋体" w:hAnsi="宋体" w:cs="宋体" w:eastAsia="宋体" w:hint="default"/>
        </w:rPr>
        <w:t>22</w:t>
      </w:r>
      <w:r>
        <w:rPr>
          <w:rFonts w:ascii="宋体" w:hAnsi="宋体" w:cs="宋体" w:eastAsia="宋体" w:hint="default"/>
          <w:spacing w:val="-74"/>
        </w:rPr>
        <w:t> </w:t>
      </w:r>
      <w:r>
        <w:rPr/>
        <w:t>所学校。伴随国家教育信息化与智慧教育的大力</w:t>
      </w:r>
    </w:p>
    <w:p>
      <w:pPr>
        <w:pStyle w:val="BodyText"/>
        <w:spacing w:line="357" w:lineRule="auto" w:before="37"/>
        <w:ind w:left="152" w:right="1135"/>
        <w:jc w:val="both"/>
      </w:pPr>
      <w:r>
        <w:rPr>
          <w:spacing w:val="-4"/>
        </w:rPr>
        <w:t>推进，尤其</w:t>
      </w:r>
      <w:r>
        <w:rPr>
          <w:spacing w:val="-45"/>
        </w:rPr>
        <w:t> </w:t>
      </w:r>
      <w:r>
        <w:rPr>
          <w:rFonts w:ascii="宋体" w:hAnsi="宋体" w:cs="宋体" w:eastAsia="宋体" w:hint="default"/>
        </w:rPr>
        <w:t>2020</w:t>
      </w:r>
      <w:r>
        <w:rPr>
          <w:rFonts w:ascii="宋体" w:hAnsi="宋体" w:cs="宋体" w:eastAsia="宋体" w:hint="default"/>
          <w:spacing w:val="-45"/>
        </w:rPr>
        <w:t> </w:t>
      </w:r>
      <w:r>
        <w:rPr>
          <w:spacing w:val="-3"/>
        </w:rPr>
        <w:t>年初疫情期间，各地开启“停课不停学”模式，各种内外部因素都支持和推</w:t>
      </w:r>
      <w:r>
        <w:rPr>
          <w:spacing w:val="-118"/>
        </w:rPr>
        <w:t> </w:t>
      </w:r>
      <w:r>
        <w:rPr>
          <w:spacing w:val="-118"/>
        </w:rPr>
      </w:r>
      <w:r>
        <w:rPr/>
        <w:t>动着数字教材行业基础设施集中建设期的加速到来，数字教材正在逐步成为多地教育部门推</w:t>
      </w:r>
      <w:r>
        <w:rPr>
          <w:spacing w:val="-91"/>
        </w:rPr>
        <w:t> </w:t>
      </w:r>
      <w:r>
        <w:rPr>
          <w:spacing w:val="-91"/>
        </w:rPr>
      </w:r>
      <w:r>
        <w:rPr/>
        <w:t>进教育信息化改革的重要内容之一。</w:t>
      </w:r>
    </w:p>
    <w:p>
      <w:pPr>
        <w:spacing w:after="0" w:line="357"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367" w:lineRule="exact"/>
        <w:ind w:right="1073"/>
        <w:jc w:val="left"/>
        <w:rPr>
          <w:b w:val="0"/>
          <w:bCs w:val="0"/>
        </w:rPr>
      </w:pPr>
      <w:r>
        <w:rPr/>
        <w:t>二、主营业务分析</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、概述</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参见“经营情况讨论与分析”中的“一、概述”相关内容。</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、收入与成本</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）营业收入构成</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营业收入整体情况</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705,377,023.73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885,489,948.35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-20.34%</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、文化行业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641,740,550.95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90.98%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797,360,392.32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90.05%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-19.52%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、教育行业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59,727,799.52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86,411,301.92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-30.88%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3,908,673.26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1,718,254.11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127.48%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、文化产品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641,740,550.95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90.98%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797,360,392.32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90.05%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-19.52%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、教育产品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59,727,799.52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8.47%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86,411,301.92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-30.88%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3,908,673.26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1,718,254.11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127.48%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145,963,510.87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20.69%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237,094,072.41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-38.44%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95,548,949.79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249,933,463.58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-61.77%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50,062,556.87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179,924,614.41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-72.18%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12,687,725.49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17,794,071.31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-28.70%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38,197,158.92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5.42%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11,835,793.25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222.73%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9,652,048.79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8,427,244.10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14.53%</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3,105,671.71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3,979,997.51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-21.97%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349,777,250.80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49.58%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176,267,700.51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19.91%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98.44%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、港澳台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382,150.49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232,991.27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64.02%</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Arial" w:hAnsi="Arial" w:cs="Arial" w:eastAsia="Arial" w:hint="default"/>
          <w:b/>
          <w:bCs/>
          <w:w w:val="95"/>
          <w:sz w:val="21"/>
          <w:szCs w:val="21"/>
        </w:rPr>
        <w:t>2</w:t>
      </w:r>
      <w:r>
        <w:rPr>
          <w:rFonts w:ascii="Microsoft JhengHei" w:hAnsi="Microsoft JhengHei" w:cs="Microsoft JhengHei" w:eastAsia="Microsoft JhengHei" w:hint="default"/>
          <w:b/>
          <w:bCs/>
          <w:w w:val="95"/>
          <w:sz w:val="21"/>
          <w:szCs w:val="21"/>
        </w:rPr>
        <w:t>）占公司营业收入或营业利润    </w:t>
      </w:r>
      <w:r>
        <w:rPr>
          <w:rFonts w:ascii="Microsoft JhengHei" w:hAnsi="Microsoft JhengHei" w:cs="Microsoft JhengHei" w:eastAsia="Microsoft JhengHei" w:hint="default"/>
          <w:b/>
          <w:bCs/>
          <w:spacing w:val="22"/>
          <w:w w:val="95"/>
          <w:sz w:val="21"/>
          <w:szCs w:val="21"/>
        </w:rPr>
        <w:t> </w:t>
      </w:r>
      <w:r>
        <w:rPr>
          <w:rFonts w:ascii="Arial" w:hAnsi="Arial" w:cs="Arial" w:eastAsia="Arial" w:hint="default"/>
          <w:b/>
          <w:bCs/>
          <w:w w:val="95"/>
          <w:sz w:val="21"/>
          <w:szCs w:val="21"/>
        </w:rPr>
        <w:t>10%</w:t>
      </w:r>
      <w:r>
        <w:rPr>
          <w:rFonts w:ascii="Microsoft JhengHei" w:hAnsi="Microsoft JhengHei" w:cs="Microsoft JhengHei" w:eastAsia="Microsoft JhengHei" w:hint="default"/>
          <w:b/>
          <w:bCs/>
          <w:w w:val="95"/>
          <w:sz w:val="21"/>
          <w:szCs w:val="21"/>
        </w:rPr>
        <w:t>以上的行业、产品或地区情况</w:t>
      </w:r>
      <w:r>
        <w:rPr>
          <w:rFonts w:ascii="Microsoft JhengHei" w:hAnsi="Microsoft JhengHei" w:cs="Microsoft JhengHei" w:eastAsia="Microsoft JhengHei" w:hint="default"/>
          <w:w w:val="95"/>
          <w:sz w:val="21"/>
          <w:szCs w:val="21"/>
        </w:rPr>
      </w:r>
    </w:p>
    <w:p>
      <w:pPr>
        <w:spacing w:line="240" w:lineRule="auto" w:before="1"/>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8"/>
        <w:gridCol w:w="1371"/>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6"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19" w:right="48"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、文化行业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641,740,550.95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368,357,676.31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-26.53%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5.48%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、文化产品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641,740,550.95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368,357,676.31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-26.53%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5.48%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145,963,510.87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126,889,274.50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-32.66%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95,548,949.79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69,970,513.98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-69.46%</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349,777,250.80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112,526,294.56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98.44%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125.83%</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-3.90%</w:t>
            </w:r>
          </w:p>
        </w:tc>
      </w:tr>
    </w:tbl>
    <w:p>
      <w:pPr>
        <w:spacing w:line="240" w:lineRule="auto" w:before="9"/>
        <w:rPr>
          <w:rFonts w:ascii="宋体" w:hAnsi="宋体" w:cs="宋体" w:eastAsia="宋体" w:hint="default"/>
          <w:sz w:val="8"/>
          <w:szCs w:val="8"/>
        </w:rPr>
      </w:pPr>
    </w:p>
    <w:p>
      <w:pPr>
        <w:pStyle w:val="BodyText"/>
        <w:spacing w:line="357" w:lineRule="auto" w:before="26"/>
        <w:ind w:left="152" w:right="1115" w:firstLine="480"/>
        <w:jc w:val="left"/>
      </w:pPr>
      <w:r>
        <w:rPr/>
        <w:t>公司主营业务数据统计口径在报告期发生调整的情况下，公司最近 </w:t>
      </w:r>
      <w:r>
        <w:rPr>
          <w:rFonts w:ascii="宋体" w:hAnsi="宋体" w:cs="宋体" w:eastAsia="宋体" w:hint="default"/>
        </w:rPr>
        <w:t>1</w:t>
      </w:r>
      <w:r>
        <w:rPr>
          <w:rFonts w:ascii="宋体" w:hAnsi="宋体" w:cs="宋体" w:eastAsia="宋体" w:hint="default"/>
          <w:spacing w:val="-81"/>
        </w:rPr>
        <w:t> </w:t>
      </w:r>
      <w:r>
        <w:rPr/>
        <w:t>年按报告期末口径 调整后的主营业务数据</w:t>
      </w:r>
    </w:p>
    <w:p>
      <w:pPr>
        <w:pStyle w:val="BodyText"/>
        <w:spacing w:line="240" w:lineRule="auto" w:before="137"/>
        <w:ind w:right="1073"/>
        <w:jc w:val="left"/>
      </w:pPr>
      <w:r>
        <w:rPr/>
        <w:t>□ 适用 √</w:t>
      </w:r>
      <w:r>
        <w:rPr>
          <w:spacing w:val="-1"/>
        </w:rPr>
        <w:t> </w:t>
      </w:r>
      <w:r>
        <w:rPr/>
        <w:t>不适用</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）公司实物销售收入是否大于劳务收入</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是 √</w:t>
      </w:r>
      <w:r>
        <w:rPr>
          <w:spacing w:val="-1"/>
        </w:rPr>
        <w:t> </w:t>
      </w:r>
      <w:r>
        <w:rPr/>
        <w:t>否</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）公司已签订的重大销售合同截至本报告期的履行情况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）营业成本构成</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行业和产品分类</w:t>
      </w:r>
    </w:p>
    <w:p>
      <w:pPr>
        <w:spacing w:line="240" w:lineRule="auto" w:before="2"/>
        <w:rPr>
          <w:rFonts w:ascii="宋体" w:hAnsi="宋体" w:cs="宋体" w:eastAsia="宋体" w:hint="default"/>
          <w:sz w:val="17"/>
          <w:szCs w:val="1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版税成本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180,990,430.80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199,667,568.39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37.43%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-9.35%</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渠道成本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42,136,654.19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201,102,071.64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37.70%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-79.05%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876,568.75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1,292,186.46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-32.16%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运维成本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5,152,987.46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7,133,215.64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-27.76%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游戏成本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63,495,631.94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34,611,642.53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83.45%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影视成本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9,643,690.71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维权成本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891,668.93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1,805,953.43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-50.63%</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74,770,816.47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45,690,536.15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63.65%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42,917.77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409,233.16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-89.51%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版权成本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5,651,514.31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5,811,421.19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渠道成本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6,999,399.33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12,752,329.10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-45.11%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6,070,574.19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9,568,547.08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-36.56%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运维成本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617,077.28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574,528.35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7.41%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863,000.00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134,592.60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541.19%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3,377,677.30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2,082,326.38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62.21%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2,273,846.23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1,105,209.19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105.74%</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9"/>
        <w:gridCol w:w="1366"/>
        <w:gridCol w:w="1368"/>
        <w:gridCol w:w="1366"/>
        <w:gridCol w:w="1369"/>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版税成本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180,990,430.80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45.91%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199,667,568.39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37.43%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-9.35%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渠道成本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42,136,654.19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201,102,071.64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37.70%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-79.05%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876,568.75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1,292,186.46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-32.16%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运维成本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5,152,987.46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7,133,215.64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-27.76%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游戏成本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63,495,631.94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34,611,642.53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6.49%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83.45%</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影视成本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9,643,690.71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维权成本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891,668.93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1,805,953.43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-50.63%</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74,770,816.47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18.97%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45,690,536.15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63.65%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42,917.77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409,233.16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-89.51%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版权成本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5,651,514.31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5,811,421.19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渠道成本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6,999,399.33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12,752,329.10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-45.11%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硬件成本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6,070,574.19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9,568,547.08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-36.56%</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运维成本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617,077.28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574,528.35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7.41%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运营成本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863,000.00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134,592.60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541.19%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数据加工成本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3,377,677.30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2,082,326.38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0.39%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62.21%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2,273,846.23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1,105,209.19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105.74%</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）报告期内合并范围是否发生变动</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 是 □</w:t>
      </w:r>
      <w:r>
        <w:rPr>
          <w:spacing w:val="-1"/>
        </w:rPr>
        <w:t> </w:t>
      </w:r>
      <w:r>
        <w:rPr/>
        <w:t>否</w:t>
      </w:r>
    </w:p>
    <w:p>
      <w:pPr>
        <w:spacing w:line="240" w:lineRule="auto" w:before="6"/>
        <w:rPr>
          <w:rFonts w:ascii="宋体" w:hAnsi="宋体" w:cs="宋体" w:eastAsia="宋体" w:hint="default"/>
          <w:sz w:val="19"/>
          <w:szCs w:val="19"/>
        </w:rPr>
      </w:pPr>
    </w:p>
    <w:p>
      <w:pPr>
        <w:pStyle w:val="BodyText"/>
        <w:spacing w:line="240" w:lineRule="auto"/>
        <w:ind w:right="1073"/>
        <w:jc w:val="left"/>
      </w:pPr>
      <w:r>
        <w:rPr/>
        <w:t>（</w:t>
      </w:r>
      <w:r>
        <w:rPr>
          <w:rFonts w:ascii="宋体" w:hAnsi="宋体" w:cs="宋体" w:eastAsia="宋体" w:hint="default"/>
        </w:rPr>
        <w:t>1</w:t>
      </w:r>
      <w:r>
        <w:rPr/>
        <w:t>）新设上海晨昫信息技术有限公司</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152" w:right="1119" w:firstLine="480"/>
        <w:jc w:val="left"/>
      </w:pPr>
      <w:r>
        <w:rPr>
          <w:rFonts w:ascii="宋体" w:hAnsi="宋体" w:cs="宋体" w:eastAsia="宋体" w:hint="default"/>
        </w:rPr>
        <w:t>2019</w:t>
      </w:r>
      <w:r>
        <w:rPr>
          <w:rFonts w:ascii="宋体" w:hAnsi="宋体" w:cs="宋体" w:eastAsia="宋体" w:hint="default"/>
          <w:spacing w:val="-69"/>
        </w:rPr>
        <w:t> </w:t>
      </w:r>
      <w:r>
        <w:rPr/>
        <w:t>年</w:t>
      </w:r>
      <w:r>
        <w:rPr>
          <w:spacing w:val="-68"/>
        </w:rPr>
        <w:t> </w:t>
      </w:r>
      <w:r>
        <w:rPr>
          <w:rFonts w:ascii="宋体" w:hAnsi="宋体" w:cs="宋体" w:eastAsia="宋体" w:hint="default"/>
        </w:rPr>
        <w:t>5</w:t>
      </w:r>
      <w:r>
        <w:rPr>
          <w:rFonts w:ascii="宋体" w:hAnsi="宋体" w:cs="宋体" w:eastAsia="宋体" w:hint="default"/>
          <w:spacing w:val="-68"/>
        </w:rPr>
        <w:t> </w:t>
      </w:r>
      <w:r>
        <w:rPr/>
        <w:t>月，本公司之子公司晨之科决定成立上海晨昫信息技术有限公司，晨之科持有 上海晨昫信息技术有限公司</w:t>
      </w:r>
      <w:r>
        <w:rPr>
          <w:spacing w:val="-59"/>
        </w:rPr>
        <w:t> </w:t>
      </w:r>
      <w:r>
        <w:rPr>
          <w:rFonts w:ascii="宋体" w:hAnsi="宋体" w:cs="宋体" w:eastAsia="宋体" w:hint="default"/>
        </w:rPr>
        <w:t>100.00%</w:t>
      </w:r>
      <w:r>
        <w:rPr/>
        <w:t>的股权。</w:t>
      </w:r>
    </w:p>
    <w:p>
      <w:pPr>
        <w:pStyle w:val="BodyText"/>
        <w:spacing w:line="240" w:lineRule="auto" w:before="137"/>
        <w:ind w:right="1073"/>
        <w:jc w:val="left"/>
      </w:pPr>
      <w:r>
        <w:rPr/>
        <w:t>（</w:t>
      </w:r>
      <w:r>
        <w:rPr>
          <w:rFonts w:ascii="宋体" w:hAnsi="宋体" w:cs="宋体" w:eastAsia="宋体" w:hint="default"/>
        </w:rPr>
        <w:t>2</w:t>
      </w:r>
      <w:r>
        <w:rPr/>
        <w:t>）新设中文在线反盗版联盟有限公司</w:t>
      </w:r>
    </w:p>
    <w:p>
      <w:pPr>
        <w:spacing w:line="240" w:lineRule="auto" w:before="4"/>
        <w:rPr>
          <w:rFonts w:ascii="宋体" w:hAnsi="宋体" w:cs="宋体" w:eastAsia="宋体" w:hint="default"/>
          <w:sz w:val="19"/>
          <w:szCs w:val="19"/>
        </w:rPr>
      </w:pPr>
    </w:p>
    <w:p>
      <w:pPr>
        <w:pStyle w:val="BodyText"/>
        <w:spacing w:line="357" w:lineRule="auto"/>
        <w:ind w:left="152" w:right="1120" w:firstLine="480"/>
        <w:jc w:val="left"/>
      </w:pPr>
      <w:r>
        <w:rPr>
          <w:rFonts w:ascii="宋体" w:hAnsi="宋体" w:cs="宋体" w:eastAsia="宋体" w:hint="default"/>
        </w:rPr>
        <w:t>2019</w:t>
      </w:r>
      <w:r>
        <w:rPr>
          <w:rFonts w:ascii="宋体" w:hAnsi="宋体" w:cs="宋体" w:eastAsia="宋体" w:hint="default"/>
          <w:spacing w:val="-66"/>
        </w:rPr>
        <w:t> </w:t>
      </w:r>
      <w:r>
        <w:rPr/>
        <w:t>年</w:t>
      </w:r>
      <w:r>
        <w:rPr>
          <w:spacing w:val="-65"/>
        </w:rPr>
        <w:t> </w:t>
      </w:r>
      <w:r>
        <w:rPr>
          <w:rFonts w:ascii="宋体" w:hAnsi="宋体" w:cs="宋体" w:eastAsia="宋体" w:hint="default"/>
        </w:rPr>
        <w:t>11</w:t>
      </w:r>
      <w:r>
        <w:rPr>
          <w:rFonts w:ascii="宋体" w:hAnsi="宋体" w:cs="宋体" w:eastAsia="宋体" w:hint="default"/>
          <w:spacing w:val="-65"/>
        </w:rPr>
        <w:t> </w:t>
      </w:r>
      <w:r>
        <w:rPr/>
        <w:t>月</w:t>
      </w:r>
      <w:r>
        <w:rPr>
          <w:spacing w:val="-65"/>
        </w:rPr>
        <w:t> </w:t>
      </w:r>
      <w:r>
        <w:rPr>
          <w:rFonts w:ascii="宋体" w:hAnsi="宋体" w:cs="宋体" w:eastAsia="宋体" w:hint="default"/>
        </w:rPr>
        <w:t>12</w:t>
      </w:r>
      <w:r>
        <w:rPr>
          <w:rFonts w:ascii="宋体" w:hAnsi="宋体" w:cs="宋体" w:eastAsia="宋体" w:hint="default"/>
          <w:spacing w:val="-65"/>
        </w:rPr>
        <w:t> </w:t>
      </w:r>
      <w:r>
        <w:rPr/>
        <w:t>日，本公司之子公司香港公司成立中文在线反盗版联盟有限公司，香港 公司持有中文在线反盗版联盟有限公司</w:t>
      </w:r>
      <w:r>
        <w:rPr>
          <w:spacing w:val="-60"/>
        </w:rPr>
        <w:t> </w:t>
      </w:r>
      <w:r>
        <w:rPr>
          <w:rFonts w:ascii="宋体" w:hAnsi="宋体" w:cs="宋体" w:eastAsia="宋体" w:hint="default"/>
        </w:rPr>
        <w:t>100.00%</w:t>
      </w:r>
      <w:r>
        <w:rPr/>
        <w:t>的股权。</w:t>
      </w:r>
    </w:p>
    <w:p>
      <w:pPr>
        <w:pStyle w:val="BodyText"/>
        <w:spacing w:line="434" w:lineRule="auto" w:before="137"/>
        <w:ind w:right="1073"/>
        <w:jc w:val="left"/>
      </w:pPr>
      <w:r>
        <w:rPr/>
        <w:t>（</w:t>
      </w:r>
      <w:r>
        <w:rPr>
          <w:rFonts w:ascii="宋体" w:hAnsi="宋体" w:cs="宋体" w:eastAsia="宋体" w:hint="default"/>
        </w:rPr>
        <w:t>3</w:t>
      </w:r>
      <w:r>
        <w:rPr/>
        <w:t>）注销霍尔果斯乐氪信息技术有限公司 经霍尔果斯市市场监督管理局核准，晨之科之子公司霍尔果斯乐氪信息技术有限公司于</w:t>
      </w:r>
    </w:p>
    <w:p>
      <w:pPr>
        <w:pStyle w:val="BodyText"/>
        <w:spacing w:line="274" w:lineRule="exact"/>
        <w:ind w:left="152" w:right="1073"/>
        <w:jc w:val="left"/>
      </w:pP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1"/>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日准予注销。</w:t>
      </w:r>
    </w:p>
    <w:p>
      <w:pPr>
        <w:spacing w:line="240" w:lineRule="auto" w:before="4"/>
        <w:rPr>
          <w:rFonts w:ascii="宋体" w:hAnsi="宋体" w:cs="宋体" w:eastAsia="宋体" w:hint="default"/>
          <w:sz w:val="19"/>
          <w:szCs w:val="19"/>
        </w:rPr>
      </w:pPr>
    </w:p>
    <w:p>
      <w:pPr>
        <w:pStyle w:val="BodyText"/>
        <w:spacing w:line="434" w:lineRule="auto"/>
        <w:ind w:right="1112"/>
        <w:jc w:val="left"/>
        <w:rPr>
          <w:rFonts w:ascii="宋体" w:hAnsi="宋体" w:cs="宋体" w:eastAsia="宋体" w:hint="default"/>
        </w:rPr>
      </w:pPr>
      <w:r>
        <w:rPr/>
        <w:t>（</w:t>
      </w:r>
      <w:r>
        <w:rPr>
          <w:rFonts w:ascii="宋体" w:hAnsi="宋体" w:cs="宋体" w:eastAsia="宋体" w:hint="default"/>
        </w:rPr>
        <w:t>4</w:t>
      </w:r>
      <w:r>
        <w:rPr/>
        <w:t>）注销上海岚魔科技公司 经上海市奉贤区市场监督管理局核准，晨之科之子公司上海岚魔科技公司于 </w:t>
      </w:r>
      <w:r>
        <w:rPr>
          <w:rFonts w:ascii="宋体" w:hAnsi="宋体" w:cs="宋体" w:eastAsia="宋体" w:hint="default"/>
        </w:rPr>
        <w:t>2019 </w:t>
      </w:r>
      <w:r>
        <w:rPr/>
        <w:t>年</w:t>
      </w:r>
      <w:r>
        <w:rPr>
          <w:spacing w:val="-79"/>
        </w:rPr>
        <w:t> </w:t>
      </w:r>
      <w:r>
        <w:rPr>
          <w:rFonts w:ascii="宋体" w:hAnsi="宋体" w:cs="宋体" w:eastAsia="宋体" w:hint="default"/>
        </w:rPr>
        <w:t>12</w:t>
      </w:r>
    </w:p>
    <w:p>
      <w:pPr>
        <w:pStyle w:val="BodyText"/>
        <w:spacing w:line="274" w:lineRule="exact"/>
        <w:ind w:left="152" w:right="1073"/>
        <w:jc w:val="left"/>
      </w:pP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日准予注销。</w:t>
      </w:r>
    </w:p>
    <w:p>
      <w:pPr>
        <w:spacing w:line="240" w:lineRule="auto" w:before="6"/>
        <w:rPr>
          <w:rFonts w:ascii="宋体" w:hAnsi="宋体" w:cs="宋体" w:eastAsia="宋体" w:hint="default"/>
          <w:sz w:val="19"/>
          <w:szCs w:val="19"/>
        </w:rPr>
      </w:pPr>
    </w:p>
    <w:p>
      <w:pPr>
        <w:pStyle w:val="BodyText"/>
        <w:spacing w:line="432" w:lineRule="auto"/>
        <w:ind w:right="1073"/>
        <w:jc w:val="left"/>
      </w:pPr>
      <w:r>
        <w:rPr/>
        <w:t>（</w:t>
      </w:r>
      <w:r>
        <w:rPr>
          <w:rFonts w:ascii="宋体" w:hAnsi="宋体" w:cs="宋体" w:eastAsia="宋体" w:hint="default"/>
        </w:rPr>
        <w:t>5</w:t>
      </w:r>
      <w:r>
        <w:rPr/>
        <w:t>）注销晨之科（成都）信息技术有限公司 经成都高新区市场监督管理局核准，晨之科之子公司晨之科（成都）信息技术有限公司</w:t>
      </w:r>
    </w:p>
    <w:p>
      <w:pPr>
        <w:pStyle w:val="BodyText"/>
        <w:spacing w:line="276" w:lineRule="exact"/>
        <w:ind w:left="152" w:right="1073"/>
        <w:jc w:val="left"/>
      </w:pPr>
      <w:r>
        <w:rPr/>
        <w:t>于</w:t>
      </w:r>
      <w:r>
        <w:rPr>
          <w:spacing w:val="-60"/>
        </w:rPr>
        <w:t> </w:t>
      </w:r>
      <w:r>
        <w:rPr>
          <w:rFonts w:ascii="宋体" w:hAnsi="宋体" w:cs="宋体" w:eastAsia="宋体" w:hint="default"/>
        </w:rPr>
        <w:t>2020</w:t>
      </w:r>
      <w:r>
        <w:rPr>
          <w:rFonts w:ascii="宋体" w:hAnsi="宋体" w:cs="宋体" w:eastAsia="宋体" w:hint="default"/>
          <w:spacing w:val="-60"/>
        </w:rPr>
        <w:t> </w:t>
      </w:r>
      <w:r>
        <w:rPr/>
        <w:t>年</w:t>
      </w:r>
      <w:r>
        <w:rPr>
          <w:spacing w:val="-61"/>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日准予注销。</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）公司报告期内业务、产品或服务发生重大变化或调整有关情况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）主要销售客户和主要供应商情况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公司主要销售客户情况</w:t>
      </w:r>
    </w:p>
    <w:p>
      <w:pPr>
        <w:spacing w:line="240" w:lineRule="auto" w:before="6"/>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86,918,145.90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12.32%</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spacing w:line="240" w:lineRule="auto" w:before="10"/>
        <w:rPr>
          <w:rFonts w:ascii="宋体" w:hAnsi="宋体" w:cs="宋体" w:eastAsia="宋体" w:hint="default"/>
          <w:sz w:val="8"/>
          <w:szCs w:val="8"/>
        </w:rPr>
      </w:pPr>
    </w:p>
    <w:p>
      <w:pPr>
        <w:pStyle w:val="BodyText"/>
        <w:spacing w:line="240" w:lineRule="auto" w:before="26"/>
        <w:ind w:right="1073"/>
        <w:jc w:val="left"/>
      </w:pPr>
      <w:r>
        <w:rPr/>
        <w:t>公司前</w:t>
      </w:r>
      <w:r>
        <w:rPr>
          <w:spacing w:val="-61"/>
        </w:rPr>
        <w:t> </w:t>
      </w:r>
      <w:r>
        <w:rPr>
          <w:rFonts w:ascii="宋体" w:hAnsi="宋体" w:cs="宋体" w:eastAsia="宋体" w:hint="default"/>
        </w:rPr>
        <w:t>5</w:t>
      </w:r>
      <w:r>
        <w:rPr>
          <w:rFonts w:ascii="宋体" w:hAnsi="宋体" w:cs="宋体" w:eastAsia="宋体" w:hint="default"/>
          <w:spacing w:val="-60"/>
        </w:rPr>
        <w:t> </w:t>
      </w:r>
      <w:r>
        <w:rPr/>
        <w:t>大客户资料</w:t>
      </w:r>
    </w:p>
    <w:p>
      <w:pPr>
        <w:spacing w:line="240" w:lineRule="auto" w:before="4"/>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803"/>
        <w:gridCol w:w="3302"/>
        <w:gridCol w:w="2321"/>
        <w:gridCol w:w="3145"/>
      </w:tblGrid>
      <w:tr>
        <w:trPr>
          <w:trHeight w:val="398"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6"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1</w:t>
            </w: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28,857,351.52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4.09%</w:t>
            </w:r>
          </w:p>
        </w:tc>
      </w:tr>
      <w:tr>
        <w:trPr>
          <w:trHeight w:val="403"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26,851,911.03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3.81%</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2"/>
        <w:gridCol w:w="3302"/>
        <w:gridCol w:w="2321"/>
        <w:gridCol w:w="3145"/>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3</w:t>
            </w: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13,968,617.16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1.98%</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4</w:t>
            </w: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9,388,552.75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z w:val="18"/>
              </w:rPr>
              <w:t>1.33%</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33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7,851,713.44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1.11%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86,918,145.90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12.32%</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主要客户其他情况说明</w:t>
      </w:r>
    </w:p>
    <w:p>
      <w:pPr>
        <w:spacing w:line="240" w:lineRule="auto" w:before="4"/>
        <w:rPr>
          <w:rFonts w:ascii="宋体" w:hAnsi="宋体" w:cs="宋体" w:eastAsia="宋体" w:hint="default"/>
          <w:sz w:val="19"/>
          <w:szCs w:val="19"/>
        </w:rPr>
      </w:pPr>
    </w:p>
    <w:p>
      <w:pPr>
        <w:pStyle w:val="BodyText"/>
        <w:spacing w:line="434" w:lineRule="auto"/>
        <w:ind w:right="8113"/>
        <w:jc w:val="left"/>
      </w:pPr>
      <w:r>
        <w:rPr/>
        <w:t>□ 适用 √</w:t>
      </w:r>
      <w:r>
        <w:rPr>
          <w:spacing w:val="-1"/>
        </w:rPr>
        <w:t> </w:t>
      </w:r>
      <w:r>
        <w:rPr/>
        <w:t>不适用</w:t>
      </w:r>
      <w:r>
        <w:rPr/>
        <w:t> 公司主要供应商情况</w:t>
      </w: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221,248,838.87</w:t>
            </w:r>
          </w:p>
        </w:tc>
      </w:tr>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41.30%</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spacing w:line="240" w:lineRule="auto" w:before="4"/>
        <w:rPr>
          <w:rFonts w:ascii="宋体" w:hAnsi="宋体" w:cs="宋体" w:eastAsia="宋体" w:hint="default"/>
          <w:sz w:val="10"/>
          <w:szCs w:val="10"/>
        </w:rPr>
      </w:pPr>
    </w:p>
    <w:p>
      <w:pPr>
        <w:pStyle w:val="BodyText"/>
        <w:spacing w:line="240" w:lineRule="auto" w:before="26"/>
        <w:ind w:right="1073"/>
        <w:jc w:val="left"/>
      </w:pPr>
      <w:r>
        <w:rPr/>
        <w:t>公司前</w:t>
      </w:r>
      <w:r>
        <w:rPr>
          <w:spacing w:val="-61"/>
        </w:rPr>
        <w:t> </w:t>
      </w:r>
      <w:r>
        <w:rPr>
          <w:rFonts w:ascii="宋体" w:hAnsi="宋体" w:cs="宋体" w:eastAsia="宋体" w:hint="default"/>
        </w:rPr>
        <w:t>5</w:t>
      </w:r>
      <w:r>
        <w:rPr>
          <w:rFonts w:ascii="宋体" w:hAnsi="宋体" w:cs="宋体" w:eastAsia="宋体" w:hint="default"/>
          <w:spacing w:val="-60"/>
        </w:rPr>
        <w:t> </w:t>
      </w:r>
      <w:r>
        <w:rPr/>
        <w:t>名供应商资料</w:t>
      </w:r>
    </w:p>
    <w:p>
      <w:pPr>
        <w:spacing w:line="240" w:lineRule="auto" w:before="6"/>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1"/>
        <w:gridCol w:w="3145"/>
      </w:tblGrid>
      <w:tr>
        <w:trPr>
          <w:trHeight w:val="396"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8"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sz w:val="18"/>
              </w:rPr>
              <w:t>1</w:t>
            </w:r>
          </w:p>
        </w:tc>
        <w:tc>
          <w:tcPr>
            <w:tcW w:w="3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pacing w:val="-1"/>
                <w:sz w:val="18"/>
              </w:rPr>
              <w:t>91,329,215.26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pacing w:val="-1"/>
                <w:sz w:val="18"/>
              </w:rPr>
              <w:t>17.05%</w:t>
            </w:r>
          </w:p>
        </w:tc>
      </w:tr>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2</w:t>
            </w:r>
          </w:p>
        </w:tc>
        <w:tc>
          <w:tcPr>
            <w:tcW w:w="3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56,044,268.37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10.46%</w:t>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3</w:t>
            </w:r>
          </w:p>
        </w:tc>
        <w:tc>
          <w:tcPr>
            <w:tcW w:w="3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45,873,910.55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8.56%</w:t>
            </w:r>
          </w:p>
        </w:tc>
      </w:tr>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4</w:t>
            </w:r>
          </w:p>
        </w:tc>
        <w:tc>
          <w:tcPr>
            <w:tcW w:w="3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15,183,891.33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2.83%</w:t>
            </w:r>
          </w:p>
        </w:tc>
      </w:tr>
      <w:tr>
        <w:trPr>
          <w:trHeight w:val="40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sz w:val="18"/>
              </w:rPr>
              <w:t>5</w:t>
            </w:r>
          </w:p>
        </w:tc>
        <w:tc>
          <w:tcPr>
            <w:tcW w:w="31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12,817,553.36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2.40%</w:t>
            </w:r>
          </w:p>
        </w:tc>
      </w:tr>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221,248,838.87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41.30%</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主要供应商其他情况说明</w:t>
      </w:r>
    </w:p>
    <w:p>
      <w:pPr>
        <w:spacing w:line="240" w:lineRule="auto" w:before="6"/>
        <w:rPr>
          <w:rFonts w:ascii="宋体" w:hAnsi="宋体" w:cs="宋体" w:eastAsia="宋体" w:hint="default"/>
          <w:sz w:val="19"/>
          <w:szCs w:val="19"/>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、费用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1943"/>
        <w:gridCol w:w="1657"/>
        <w:gridCol w:w="1658"/>
        <w:gridCol w:w="1479"/>
        <w:gridCol w:w="2960"/>
      </w:tblGrid>
      <w:tr>
        <w:trPr>
          <w:trHeight w:val="403" w:hRule="exact"/>
        </w:trPr>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3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5" w:hRule="exact"/>
        </w:trPr>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7"/>
              <w:jc w:val="right"/>
              <w:rPr>
                <w:rFonts w:ascii="宋体" w:hAnsi="宋体" w:cs="宋体" w:eastAsia="宋体" w:hint="default"/>
                <w:sz w:val="18"/>
                <w:szCs w:val="18"/>
              </w:rPr>
            </w:pPr>
            <w:r>
              <w:rPr>
                <w:rFonts w:ascii="宋体"/>
                <w:spacing w:val="-1"/>
                <w:sz w:val="18"/>
              </w:rPr>
              <w:t>383,674,130.16</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312,567,466.97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pacing w:val="-1"/>
                <w:sz w:val="18"/>
              </w:rPr>
              <w:t>22.75%</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6" w:right="18"/>
              <w:jc w:val="both"/>
              <w:rPr>
                <w:rFonts w:ascii="宋体" w:hAnsi="宋体" w:cs="宋体" w:eastAsia="宋体" w:hint="default"/>
                <w:sz w:val="18"/>
                <w:szCs w:val="18"/>
              </w:rPr>
            </w:pPr>
            <w:r>
              <w:rPr>
                <w:rFonts w:ascii="宋体" w:hAnsi="宋体" w:cs="宋体" w:eastAsia="宋体" w:hint="default"/>
                <w:sz w:val="18"/>
                <w:szCs w:val="18"/>
              </w:rPr>
              <w:t>销售费用同比增长</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22.75%</w:t>
            </w:r>
            <w:r>
              <w:rPr>
                <w:rFonts w:ascii="宋体" w:hAnsi="宋体" w:cs="宋体" w:eastAsia="宋体" w:hint="default"/>
                <w:spacing w:val="-4"/>
                <w:sz w:val="18"/>
                <w:szCs w:val="18"/>
              </w:rPr>
              <w:t>，主要系本</w:t>
            </w:r>
            <w:r>
              <w:rPr>
                <w:rFonts w:ascii="宋体" w:hAnsi="宋体" w:cs="宋体" w:eastAsia="宋体" w:hint="default"/>
                <w:sz w:val="18"/>
                <w:szCs w:val="18"/>
              </w:rPr>
              <w:t> 年度对互动式视觉阅读业务营销推广</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费用大幅增加所致；</w:t>
            </w:r>
          </w:p>
        </w:tc>
      </w:tr>
      <w:tr>
        <w:trPr>
          <w:trHeight w:val="401" w:hRule="exact"/>
        </w:trPr>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130,873,807.27</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129,351,270.04</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1.18%</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-9,830,370.02</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-11,931,378.62</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17.61%</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69,216,654.34</w:t>
            </w:r>
          </w:p>
        </w:tc>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88,025,095.33</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-21.37%</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研发费用同比下降</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21.37%</w:t>
            </w:r>
            <w:r>
              <w:rPr>
                <w:rFonts w:ascii="宋体" w:hAnsi="宋体" w:cs="宋体" w:eastAsia="宋体" w:hint="default"/>
                <w:spacing w:val="-4"/>
                <w:sz w:val="18"/>
                <w:szCs w:val="18"/>
              </w:rPr>
              <w:t>，主要系本</w:t>
            </w:r>
            <w:r>
              <w:rPr>
                <w:rFonts w:ascii="宋体" w:hAnsi="宋体" w:cs="宋体" w:eastAsia="宋体" w:hint="default"/>
                <w:sz w:val="18"/>
                <w:szCs w:val="18"/>
              </w:rPr>
              <w:t> 年度费用化研发项目减少所致；</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、研发投入</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2" w:lineRule="auto"/>
        <w:ind w:right="1073"/>
        <w:jc w:val="left"/>
        <w:rPr>
          <w:sz w:val="22"/>
          <w:szCs w:val="22"/>
        </w:rPr>
      </w:pPr>
      <w:r>
        <w:rPr/>
        <w:t>√ 适用 □</w:t>
      </w:r>
      <w:r>
        <w:rPr>
          <w:spacing w:val="-1"/>
        </w:rPr>
        <w:t> </w:t>
      </w:r>
      <w:r>
        <w:rPr/>
        <w:t>不适用</w:t>
      </w:r>
      <w:r>
        <w:rPr/>
        <w:t> 为了巩固公司核心技术优势、全媒体出版优势，公司持续增加了对移动互联网产品、</w:t>
      </w:r>
      <w:r>
        <w:rPr>
          <w:sz w:val="22"/>
          <w:szCs w:val="22"/>
        </w:rPr>
        <w:t>基</w:t>
      </w:r>
    </w:p>
    <w:p>
      <w:pPr>
        <w:pStyle w:val="BodyText"/>
        <w:spacing w:line="276" w:lineRule="exact"/>
        <w:ind w:left="152" w:right="1073"/>
        <w:jc w:val="left"/>
      </w:pPr>
      <w:r>
        <w:rPr>
          <w:sz w:val="22"/>
          <w:szCs w:val="22"/>
        </w:rPr>
        <w:t>础教育平台项目</w:t>
      </w:r>
      <w:r>
        <w:rPr/>
        <w:t>、资产管理平台等项目的研发投入。报告期研发投入</w:t>
      </w:r>
      <w:r>
        <w:rPr>
          <w:spacing w:val="-81"/>
        </w:rPr>
        <w:t> </w:t>
      </w:r>
      <w:r>
        <w:rPr>
          <w:rFonts w:ascii="宋体" w:hAnsi="宋体" w:cs="宋体" w:eastAsia="宋体" w:hint="default"/>
        </w:rPr>
        <w:t>11,398.73</w:t>
      </w:r>
      <w:r>
        <w:rPr>
          <w:rFonts w:ascii="宋体" w:hAnsi="宋体" w:cs="宋体" w:eastAsia="宋体" w:hint="default"/>
          <w:spacing w:val="-81"/>
        </w:rPr>
        <w:t> </w:t>
      </w:r>
      <w:r>
        <w:rPr>
          <w:spacing w:val="-4"/>
        </w:rPr>
        <w:t>万元，占营业</w:t>
      </w:r>
    </w:p>
    <w:p>
      <w:pPr>
        <w:pStyle w:val="BodyText"/>
        <w:spacing w:line="357" w:lineRule="auto" w:before="154"/>
        <w:ind w:left="152" w:right="1116"/>
        <w:jc w:val="left"/>
      </w:pPr>
      <w:r>
        <w:rPr/>
        <w:t>收入的</w:t>
      </w:r>
      <w:r>
        <w:rPr>
          <w:spacing w:val="-82"/>
        </w:rPr>
        <w:t> </w:t>
      </w:r>
      <w:r>
        <w:rPr>
          <w:rFonts w:ascii="宋体" w:hAnsi="宋体" w:cs="宋体" w:eastAsia="宋体" w:hint="default"/>
        </w:rPr>
        <w:t>16.16%</w:t>
      </w:r>
      <w:r>
        <w:rPr/>
        <w:t>。项目研发已完成阶段性工作，极大地提升了创作和阅读体验，提升了版权管 理效果。</w:t>
      </w:r>
    </w:p>
    <w:p>
      <w:pPr>
        <w:pStyle w:val="BodyText"/>
        <w:spacing w:line="240" w:lineRule="auto" w:before="137"/>
        <w:ind w:right="1073"/>
        <w:jc w:val="left"/>
      </w:pPr>
      <w:r>
        <w:rPr/>
        <w:t>近三年公司研发投入金额及占营业收入的比例</w:t>
      </w:r>
    </w:p>
    <w:p>
      <w:pPr>
        <w:spacing w:line="240" w:lineRule="auto" w:before="6"/>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216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27.13%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27.03%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113,987,320.20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122,893,045.72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114,588,405.64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16.16%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15.99%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44,770,665.86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17,009,713.78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4,206,901.90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39.28%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3.67%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7.47%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5.19%</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研发投入总额占营业收入的比重较上年发生显著变化的原因</w:t>
      </w:r>
    </w:p>
    <w:p>
      <w:pPr>
        <w:spacing w:line="240" w:lineRule="auto" w:before="4"/>
        <w:rPr>
          <w:rFonts w:ascii="宋体" w:hAnsi="宋体" w:cs="宋体" w:eastAsia="宋体" w:hint="default"/>
          <w:sz w:val="19"/>
          <w:szCs w:val="19"/>
        </w:rPr>
      </w:pPr>
    </w:p>
    <w:p>
      <w:pPr>
        <w:pStyle w:val="BodyText"/>
        <w:spacing w:line="434" w:lineRule="auto"/>
        <w:ind w:right="4993"/>
        <w:jc w:val="left"/>
      </w:pPr>
      <w:r>
        <w:rPr/>
        <w:t>□ 适用 √</w:t>
      </w:r>
      <w:r>
        <w:rPr>
          <w:spacing w:val="-1"/>
        </w:rPr>
        <w:t> </w:t>
      </w:r>
      <w:r>
        <w:rPr/>
        <w:t>不适用</w:t>
      </w:r>
      <w:r>
        <w:rPr/>
        <w:t> 研发投入资本化率大幅变动的原因及其合理性说明</w:t>
      </w:r>
    </w:p>
    <w:p>
      <w:pPr>
        <w:pStyle w:val="BodyText"/>
        <w:spacing w:line="240" w:lineRule="auto" w:before="58"/>
        <w:ind w:right="1073"/>
        <w:jc w:val="left"/>
      </w:pPr>
      <w:r>
        <w:rPr/>
        <w:t>√ 适用 □</w:t>
      </w:r>
      <w:r>
        <w:rPr>
          <w:spacing w:val="-1"/>
        </w:rPr>
        <w:t> </w:t>
      </w:r>
      <w:r>
        <w:rPr/>
        <w:t>不适用</w:t>
      </w:r>
    </w:p>
    <w:p>
      <w:pPr>
        <w:spacing w:line="240" w:lineRule="auto" w:before="6"/>
        <w:rPr>
          <w:rFonts w:ascii="宋体" w:hAnsi="宋体" w:cs="宋体" w:eastAsia="宋体" w:hint="default"/>
          <w:sz w:val="19"/>
          <w:szCs w:val="19"/>
        </w:rPr>
      </w:pPr>
    </w:p>
    <w:p>
      <w:pPr>
        <w:pStyle w:val="BodyText"/>
        <w:spacing w:line="357" w:lineRule="auto"/>
        <w:ind w:left="152" w:right="1131" w:firstLine="480"/>
        <w:jc w:val="both"/>
      </w:pPr>
      <w:r>
        <w:rPr>
          <w:rFonts w:ascii="宋体" w:hAnsi="宋体" w:cs="宋体" w:eastAsia="宋体" w:hint="default"/>
        </w:rPr>
        <w:t>2019</w:t>
      </w:r>
      <w:r>
        <w:rPr>
          <w:rFonts w:ascii="宋体" w:hAnsi="宋体" w:cs="宋体" w:eastAsia="宋体" w:hint="default"/>
          <w:spacing w:val="-80"/>
        </w:rPr>
        <w:t> </w:t>
      </w:r>
      <w:r>
        <w:rPr/>
        <w:t>年度基础教育平台项目进入重点开发阶段，公司加大对基础教育平台项目研发投入 力度，继续深入平台建设，提供以数字教材为核心的各类数字教育内容的生成发布、质量控</w:t>
      </w:r>
      <w:r>
        <w:rPr>
          <w:spacing w:val="-91"/>
        </w:rPr>
        <w:t> </w:t>
      </w:r>
      <w:r>
        <w:rPr>
          <w:spacing w:val="-91"/>
        </w:rPr>
      </w:r>
      <w:r>
        <w:rPr/>
        <w:t>制、交易结算、下载推送、教学应用平台、工具和服务。</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、现金流</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2290"/>
        <w:gridCol w:w="2292"/>
        <w:gridCol w:w="2293"/>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858,179,082.11</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8" w:right="0"/>
              <w:jc w:val="left"/>
              <w:rPr>
                <w:rFonts w:ascii="宋体" w:hAnsi="宋体" w:cs="宋体" w:eastAsia="宋体" w:hint="default"/>
                <w:sz w:val="18"/>
                <w:szCs w:val="18"/>
              </w:rPr>
            </w:pPr>
            <w:r>
              <w:rPr>
                <w:rFonts w:ascii="宋体"/>
                <w:sz w:val="18"/>
              </w:rPr>
              <w:t>1,125,987,655.19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-23.78%</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823,960,485.58</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8" w:right="0"/>
              <w:jc w:val="left"/>
              <w:rPr>
                <w:rFonts w:ascii="宋体" w:hAnsi="宋体" w:cs="宋体" w:eastAsia="宋体" w:hint="default"/>
                <w:sz w:val="18"/>
                <w:szCs w:val="18"/>
              </w:rPr>
            </w:pPr>
            <w:r>
              <w:rPr>
                <w:rFonts w:ascii="宋体"/>
                <w:sz w:val="18"/>
              </w:rPr>
              <w:t>1,215,377,023.54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-32.21%</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94"/>
        <w:gridCol w:w="2290"/>
        <w:gridCol w:w="2292"/>
        <w:gridCol w:w="2293"/>
      </w:tblGrid>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34,218,596.53</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-89,389,368.35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138.28%</w:t>
            </w:r>
          </w:p>
        </w:tc>
      </w:tr>
      <w:tr>
        <w:trPr>
          <w:trHeight w:val="404"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270,583,370.89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344,305,496.03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-21.41%</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122,489,332.53</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598,455,681.75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-79.53%</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148,094,038.36</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-254,150,185.72</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158.27%</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105,280,747.07</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406,151,726.00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-74.08%</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178,047,480.91</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306,855,443.65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-41.98%</w:t>
            </w:r>
          </w:p>
        </w:tc>
      </w:tr>
      <w:tr>
        <w:trPr>
          <w:trHeight w:val="401"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-72,766,733.84</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99,296,282.35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-173.28%</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109,545,901.05</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-243,437,317.21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145.00%</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相关数据同比发生重大变动的主要影响因素说明</w:t>
      </w:r>
    </w:p>
    <w:p>
      <w:pPr>
        <w:spacing w:line="240" w:lineRule="auto" w:before="4"/>
        <w:rPr>
          <w:rFonts w:ascii="宋体" w:hAnsi="宋体" w:cs="宋体" w:eastAsia="宋体" w:hint="default"/>
          <w:sz w:val="19"/>
          <w:szCs w:val="19"/>
        </w:rPr>
      </w:pPr>
    </w:p>
    <w:p>
      <w:pPr>
        <w:pStyle w:val="BodyText"/>
        <w:spacing w:line="240" w:lineRule="auto"/>
        <w:ind w:right="1073"/>
        <w:jc w:val="left"/>
      </w:pPr>
      <w:r>
        <w:rPr/>
        <w:t>√ 适用 □</w:t>
      </w:r>
      <w:r>
        <w:rPr>
          <w:spacing w:val="-1"/>
        </w:rPr>
        <w:t> </w:t>
      </w:r>
      <w:r>
        <w:rPr/>
        <w:t>不适用</w:t>
      </w:r>
    </w:p>
    <w:p>
      <w:pPr>
        <w:spacing w:line="240" w:lineRule="auto" w:before="7"/>
        <w:rPr>
          <w:rFonts w:ascii="宋体" w:hAnsi="宋体" w:cs="宋体" w:eastAsia="宋体" w:hint="default"/>
          <w:sz w:val="19"/>
          <w:szCs w:val="19"/>
        </w:rPr>
      </w:pPr>
    </w:p>
    <w:p>
      <w:pPr>
        <w:pStyle w:val="BodyText"/>
        <w:spacing w:line="357" w:lineRule="auto"/>
        <w:ind w:left="152" w:right="1114" w:firstLine="480"/>
        <w:jc w:val="left"/>
      </w:pPr>
      <w:r>
        <w:rPr/>
        <w:t>经营活动现金流入较上年同期下降</w:t>
      </w:r>
      <w:r>
        <w:rPr>
          <w:spacing w:val="-80"/>
        </w:rPr>
        <w:t> </w:t>
      </w:r>
      <w:r>
        <w:rPr>
          <w:rFonts w:ascii="宋体" w:hAnsi="宋体" w:cs="宋体" w:eastAsia="宋体" w:hint="default"/>
        </w:rPr>
        <w:t>23.78%</w:t>
      </w:r>
      <w:r>
        <w:rPr/>
        <w:t>，主要原因为本年度公司主营业务收入整体有 所下降所致；</w:t>
      </w:r>
    </w:p>
    <w:p>
      <w:pPr>
        <w:pStyle w:val="BodyText"/>
        <w:spacing w:line="357" w:lineRule="auto" w:before="137"/>
        <w:ind w:left="152" w:right="1114" w:firstLine="480"/>
        <w:jc w:val="left"/>
      </w:pPr>
      <w:r>
        <w:rPr/>
        <w:t>经营活动现金流出较上年同期下降</w:t>
      </w:r>
      <w:r>
        <w:rPr>
          <w:spacing w:val="-80"/>
        </w:rPr>
        <w:t> </w:t>
      </w:r>
      <w:r>
        <w:rPr>
          <w:rFonts w:ascii="宋体" w:hAnsi="宋体" w:cs="宋体" w:eastAsia="宋体" w:hint="default"/>
        </w:rPr>
        <w:t>32.21%</w:t>
      </w:r>
      <w:r>
        <w:rPr/>
        <w:t>，主要原因为本年度公司游戏业务及广告业务 规模整体有所下降所致；</w:t>
      </w:r>
    </w:p>
    <w:p>
      <w:pPr>
        <w:spacing w:line="240" w:lineRule="auto" w:before="4"/>
        <w:rPr>
          <w:rFonts w:ascii="宋体" w:hAnsi="宋体" w:cs="宋体" w:eastAsia="宋体" w:hint="default"/>
          <w:sz w:val="8"/>
          <w:szCs w:val="8"/>
        </w:rPr>
      </w:pPr>
    </w:p>
    <w:p>
      <w:pPr>
        <w:pStyle w:val="BodyText"/>
        <w:spacing w:line="240" w:lineRule="auto" w:before="26"/>
        <w:ind w:right="1073"/>
        <w:jc w:val="left"/>
      </w:pPr>
      <w:r>
        <w:rPr/>
        <w:t>投资活动现金流出较上年同期下降</w:t>
      </w:r>
      <w:r>
        <w:rPr>
          <w:spacing w:val="-82"/>
        </w:rPr>
        <w:t> </w:t>
      </w:r>
      <w:r>
        <w:rPr>
          <w:rFonts w:ascii="宋体" w:hAnsi="宋体" w:cs="宋体" w:eastAsia="宋体" w:hint="default"/>
        </w:rPr>
        <w:t>79.53%</w:t>
      </w:r>
      <w:r>
        <w:rPr/>
        <w:t>，主要原因为本年度无并购晨之科类似投资事</w:t>
      </w:r>
    </w:p>
    <w:p>
      <w:pPr>
        <w:pStyle w:val="BodyText"/>
        <w:spacing w:line="240" w:lineRule="auto" w:before="154"/>
        <w:ind w:left="152" w:right="1073"/>
        <w:jc w:val="left"/>
      </w:pPr>
      <w:r>
        <w:rPr/>
        <w:t>项；</w:t>
      </w:r>
    </w:p>
    <w:p>
      <w:pPr>
        <w:spacing w:line="240" w:lineRule="auto" w:before="6"/>
        <w:rPr>
          <w:rFonts w:ascii="宋体" w:hAnsi="宋体" w:cs="宋体" w:eastAsia="宋体" w:hint="default"/>
          <w:sz w:val="17"/>
          <w:szCs w:val="17"/>
        </w:rPr>
      </w:pPr>
    </w:p>
    <w:p>
      <w:pPr>
        <w:pStyle w:val="BodyText"/>
        <w:spacing w:line="434" w:lineRule="auto" w:before="26"/>
        <w:ind w:right="1115"/>
        <w:jc w:val="left"/>
      </w:pPr>
      <w:r>
        <w:rPr/>
        <w:t>筹资活动现金流入较上年同期下降</w:t>
      </w:r>
      <w:r>
        <w:rPr>
          <w:spacing w:val="-60"/>
        </w:rPr>
        <w:t> </w:t>
      </w:r>
      <w:r>
        <w:rPr>
          <w:rFonts w:ascii="宋体" w:hAnsi="宋体" w:cs="宋体" w:eastAsia="宋体" w:hint="default"/>
        </w:rPr>
        <w:t>74.08%</w:t>
      </w:r>
      <w:r>
        <w:rPr/>
        <w:t>，主要为本年度银行借款减少所致； 筹资活动现金流出较上年同期下降</w:t>
      </w:r>
      <w:r>
        <w:rPr>
          <w:spacing w:val="-82"/>
        </w:rPr>
        <w:t> </w:t>
      </w:r>
      <w:r>
        <w:rPr>
          <w:rFonts w:ascii="宋体" w:hAnsi="宋体" w:cs="宋体" w:eastAsia="宋体" w:hint="default"/>
        </w:rPr>
        <w:t>41.98%</w:t>
      </w:r>
      <w:r>
        <w:rPr/>
        <w:t>，主要为本年度归还银行借款及借款利息减少</w:t>
      </w:r>
    </w:p>
    <w:p>
      <w:pPr>
        <w:pStyle w:val="BodyText"/>
        <w:spacing w:line="274" w:lineRule="exact"/>
        <w:ind w:left="152" w:right="1073"/>
        <w:jc w:val="left"/>
      </w:pPr>
      <w:r>
        <w:rPr/>
        <w:t>所致。</w:t>
      </w:r>
    </w:p>
    <w:p>
      <w:pPr>
        <w:spacing w:line="240" w:lineRule="auto" w:before="4"/>
        <w:rPr>
          <w:rFonts w:ascii="宋体" w:hAnsi="宋体" w:cs="宋体" w:eastAsia="宋体" w:hint="default"/>
          <w:sz w:val="19"/>
          <w:szCs w:val="19"/>
        </w:rPr>
      </w:pPr>
    </w:p>
    <w:p>
      <w:pPr>
        <w:pStyle w:val="BodyText"/>
        <w:spacing w:line="240" w:lineRule="auto"/>
        <w:ind w:right="1073"/>
        <w:jc w:val="left"/>
      </w:pPr>
      <w:r>
        <w:rPr/>
        <w:t>报告期内公司经营活动产生的现金净流量与本年度净利润存在重大差异的原因说明</w:t>
      </w:r>
    </w:p>
    <w:p>
      <w:pPr>
        <w:spacing w:line="240" w:lineRule="auto" w:before="6"/>
        <w:rPr>
          <w:rFonts w:ascii="宋体" w:hAnsi="宋体" w:cs="宋体" w:eastAsia="宋体" w:hint="default"/>
          <w:sz w:val="19"/>
          <w:szCs w:val="19"/>
        </w:rPr>
      </w:pPr>
    </w:p>
    <w:p>
      <w:pPr>
        <w:pStyle w:val="BodyText"/>
        <w:spacing w:line="434" w:lineRule="auto"/>
        <w:ind w:right="1073"/>
        <w:jc w:val="left"/>
      </w:pPr>
      <w:r>
        <w:rPr/>
        <w:t>√ 适用 □</w:t>
      </w:r>
      <w:r>
        <w:rPr>
          <w:spacing w:val="-1"/>
        </w:rPr>
        <w:t> </w:t>
      </w:r>
      <w:r>
        <w:rPr/>
        <w:t>不适用</w:t>
      </w:r>
      <w:r>
        <w:rPr/>
        <w:t> </w:t>
      </w:r>
      <w:r>
        <w:rPr>
          <w:rFonts w:ascii="宋体" w:hAnsi="宋体" w:cs="宋体" w:eastAsia="宋体" w:hint="default"/>
          <w:spacing w:val="-3"/>
        </w:rPr>
        <w:t>1</w:t>
      </w:r>
      <w:r>
        <w:rPr>
          <w:spacing w:val="-3"/>
        </w:rPr>
        <w:t>、因晨之科处于亏损状态，经营情况持续恶化。为进一步减少亏损，维护股东的合法权</w:t>
      </w:r>
    </w:p>
    <w:p>
      <w:pPr>
        <w:pStyle w:val="BodyText"/>
        <w:spacing w:line="274" w:lineRule="exact"/>
        <w:ind w:left="152" w:right="1073"/>
        <w:jc w:val="left"/>
      </w:pPr>
      <w:r>
        <w:rPr/>
        <w:t>益，公司决定终止经营子公司晨之科现有业务，且无计划开展子公司晨之科基于目前资产的</w:t>
      </w:r>
    </w:p>
    <w:p>
      <w:pPr>
        <w:pStyle w:val="BodyText"/>
        <w:spacing w:line="357" w:lineRule="auto" w:before="154"/>
        <w:ind w:left="152" w:right="996"/>
        <w:jc w:val="left"/>
        <w:rPr>
          <w:rFonts w:ascii="MS Gothic" w:hAnsi="MS Gothic" w:cs="MS Gothic" w:eastAsia="MS Gothic" w:hint="default"/>
        </w:rPr>
      </w:pPr>
      <w:r>
        <w:rPr>
          <w:spacing w:val="-2"/>
        </w:rPr>
        <w:t>新业务。在终止经营子公司晨之科现有业务情况下，晨之科游戏业务相关资产出现减值迹象。</w:t>
      </w:r>
      <w:r>
        <w:rPr/>
        <w:t> 公司根据北京卓信大华资产评估有限公司估值结果，出于谨慎性原则，对晨之科游戏相关预</w:t>
      </w:r>
      <w:r>
        <w:rPr>
          <w:spacing w:val="-91"/>
        </w:rPr>
        <w:t> </w:t>
      </w:r>
      <w:r>
        <w:rPr>
          <w:spacing w:val="-91"/>
        </w:rPr>
      </w:r>
      <w:r>
        <w:rPr/>
        <w:t>付账款、长期待摊费用、其他非流动资产计提减值准备</w:t>
      </w:r>
      <w:r>
        <w:rPr>
          <w:spacing w:val="-59"/>
        </w:rPr>
        <w:t> </w:t>
      </w:r>
      <w:r>
        <w:rPr>
          <w:rFonts w:ascii="宋体" w:hAnsi="宋体" w:cs="宋体" w:eastAsia="宋体" w:hint="default"/>
        </w:rPr>
        <w:t>17,773.69</w:t>
      </w:r>
      <w:r>
        <w:rPr>
          <w:rFonts w:ascii="宋体" w:hAnsi="宋体" w:cs="宋体" w:eastAsia="宋体" w:hint="default"/>
          <w:spacing w:val="-60"/>
        </w:rPr>
        <w:t> </w:t>
      </w:r>
      <w:r>
        <w:rPr/>
        <w:t>万元</w:t>
      </w:r>
      <w:r>
        <w:rPr>
          <w:rFonts w:ascii="MS Gothic" w:hAnsi="MS Gothic" w:cs="MS Gothic" w:eastAsia="MS Gothic" w:hint="default"/>
        </w:rPr>
        <w:t>｡</w:t>
      </w:r>
    </w:p>
    <w:p>
      <w:pPr>
        <w:pStyle w:val="BodyText"/>
        <w:spacing w:line="240" w:lineRule="auto" w:before="134"/>
        <w:ind w:right="1073"/>
        <w:jc w:val="left"/>
      </w:pPr>
      <w:r>
        <w:rPr>
          <w:rFonts w:ascii="宋体" w:hAnsi="宋体" w:cs="宋体" w:eastAsia="宋体" w:hint="default"/>
        </w:rPr>
        <w:t>2</w:t>
      </w:r>
      <w:r>
        <w:rPr/>
        <w:t>、因中文万维 </w:t>
      </w:r>
      <w:r>
        <w:rPr>
          <w:rFonts w:ascii="宋体" w:hAnsi="宋体" w:cs="宋体" w:eastAsia="宋体" w:hint="default"/>
        </w:rPr>
        <w:t>2019</w:t>
      </w:r>
      <w:r>
        <w:rPr>
          <w:rFonts w:ascii="宋体" w:hAnsi="宋体" w:cs="宋体" w:eastAsia="宋体" w:hint="default"/>
          <w:spacing w:val="-83"/>
        </w:rPr>
        <w:t> </w:t>
      </w:r>
      <w:r>
        <w:rPr/>
        <w:t>年度经营业绩低于预期，根据公司聘请的评估机构北京卓信大华资</w:t>
      </w:r>
    </w:p>
    <w:p>
      <w:pPr>
        <w:pStyle w:val="BodyText"/>
        <w:spacing w:line="240" w:lineRule="auto" w:before="154"/>
        <w:ind w:left="152" w:right="1073"/>
        <w:jc w:val="left"/>
      </w:pPr>
      <w:r>
        <w:rPr/>
        <w:t>产评估有限公司对中文万维</w:t>
      </w:r>
      <w:r>
        <w:rPr>
          <w:spacing w:val="-59"/>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spacing w:val="-4"/>
        </w:rPr>
        <w:t>日的股权公允价值评估结果，公司对中文万维的</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spacing w:line="470" w:lineRule="auto" w:before="26"/>
        <w:ind w:left="152" w:right="3913"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股权按持股比例计算计提长期股权投资减值准备</w:t>
      </w:r>
      <w:r>
        <w:rPr>
          <w:rFonts w:ascii="宋体" w:hAnsi="宋体" w:cs="宋体" w:eastAsia="宋体" w:hint="default"/>
          <w:spacing w:val="-59"/>
          <w:sz w:val="24"/>
          <w:szCs w:val="24"/>
        </w:rPr>
        <w:t> </w:t>
      </w:r>
      <w:r>
        <w:rPr>
          <w:rFonts w:ascii="宋体" w:hAnsi="宋体" w:cs="宋体" w:eastAsia="宋体" w:hint="default"/>
          <w:sz w:val="24"/>
          <w:szCs w:val="24"/>
        </w:rPr>
        <w:t>6,719.51</w:t>
      </w:r>
      <w:r>
        <w:rPr>
          <w:rFonts w:ascii="宋体" w:hAnsi="宋体" w:cs="宋体" w:eastAsia="宋体" w:hint="default"/>
          <w:spacing w:val="-60"/>
          <w:sz w:val="24"/>
          <w:szCs w:val="24"/>
        </w:rPr>
        <w:t> </w:t>
      </w:r>
      <w:r>
        <w:rPr>
          <w:rFonts w:ascii="宋体" w:hAnsi="宋体" w:cs="宋体" w:eastAsia="宋体" w:hint="default"/>
          <w:sz w:val="24"/>
          <w:szCs w:val="24"/>
        </w:rPr>
        <w:t>万元。 </w:t>
      </w:r>
      <w:r>
        <w:rPr>
          <w:rFonts w:ascii="Microsoft JhengHei" w:hAnsi="Microsoft JhengHei" w:cs="Microsoft JhengHei" w:eastAsia="Microsoft JhengHei" w:hint="default"/>
          <w:b/>
          <w:bCs/>
          <w:sz w:val="24"/>
          <w:szCs w:val="24"/>
        </w:rPr>
        <w:t>三、非主营业务情况</w:t>
      </w:r>
      <w:r>
        <w:rPr>
          <w:rFonts w:ascii="Microsoft JhengHei" w:hAnsi="Microsoft JhengHei" w:cs="Microsoft JhengHei" w:eastAsia="Microsoft JhengHei" w:hint="default"/>
          <w:sz w:val="24"/>
          <w:szCs w:val="24"/>
        </w:rPr>
      </w:r>
    </w:p>
    <w:p>
      <w:pPr>
        <w:pStyle w:val="BodyText"/>
        <w:spacing w:line="240" w:lineRule="auto" w:before="43"/>
        <w:ind w:right="1073"/>
        <w:jc w:val="left"/>
      </w:pPr>
      <w:r>
        <w:rPr/>
        <w:t>√ 适用 □</w:t>
      </w:r>
      <w:r>
        <w:rPr>
          <w:spacing w:val="-1"/>
        </w:rPr>
        <w:t> </w:t>
      </w:r>
      <w:r>
        <w:rPr/>
        <w:t>不适用</w:t>
      </w:r>
    </w:p>
    <w:p>
      <w:pPr>
        <w:spacing w:line="240" w:lineRule="auto" w:before="7"/>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453"/>
        <w:gridCol w:w="852"/>
        <w:gridCol w:w="4820"/>
        <w:gridCol w:w="922"/>
      </w:tblGrid>
      <w:tr>
        <w:trPr>
          <w:trHeight w:val="161" w:hRule="exact"/>
        </w:trPr>
        <w:tc>
          <w:tcPr>
            <w:tcW w:w="1524" w:type="dxa"/>
            <w:vMerge w:val="restart"/>
            <w:tcBorders>
              <w:top w:val="single" w:sz="4" w:space="0" w:color="000000"/>
              <w:left w:val="single" w:sz="4" w:space="0" w:color="000000"/>
              <w:right w:val="single" w:sz="4" w:space="0" w:color="000000"/>
            </w:tcBorders>
            <w:shd w:val="clear" w:color="auto" w:fill="D2D2D2"/>
          </w:tcPr>
          <w:p>
            <w:pPr/>
          </w:p>
        </w:tc>
        <w:tc>
          <w:tcPr>
            <w:tcW w:w="14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3" w:right="59" w:hanging="92"/>
              <w:jc w:val="left"/>
              <w:rPr>
                <w:rFonts w:ascii="宋体" w:hAnsi="宋体" w:cs="宋体" w:eastAsia="宋体" w:hint="default"/>
                <w:sz w:val="18"/>
                <w:szCs w:val="18"/>
              </w:rPr>
            </w:pPr>
            <w:r>
              <w:rPr>
                <w:rFonts w:ascii="宋体" w:hAnsi="宋体" w:cs="宋体" w:eastAsia="宋体" w:hint="default"/>
                <w:sz w:val="18"/>
                <w:szCs w:val="18"/>
              </w:rPr>
              <w:t>占利润总 额比例</w:t>
            </w:r>
          </w:p>
        </w:tc>
        <w:tc>
          <w:tcPr>
            <w:tcW w:w="4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9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6" w:right="95"/>
              <w:jc w:val="left"/>
              <w:rPr>
                <w:rFonts w:ascii="宋体" w:hAnsi="宋体" w:cs="宋体" w:eastAsia="宋体" w:hint="default"/>
                <w:sz w:val="18"/>
                <w:szCs w:val="18"/>
              </w:rPr>
            </w:pPr>
            <w:r>
              <w:rPr>
                <w:rFonts w:ascii="宋体" w:hAnsi="宋体" w:cs="宋体" w:eastAsia="宋体" w:hint="default"/>
                <w:sz w:val="18"/>
                <w:szCs w:val="18"/>
              </w:rPr>
              <w:t>是否具有 可持续性</w:t>
            </w:r>
          </w:p>
        </w:tc>
      </w:tr>
      <w:tr>
        <w:trPr>
          <w:trHeight w:val="391" w:hRule="exact"/>
        </w:trPr>
        <w:tc>
          <w:tcPr>
            <w:tcW w:w="1524" w:type="dxa"/>
            <w:vMerge/>
            <w:tcBorders>
              <w:left w:val="single" w:sz="4" w:space="0" w:color="000000"/>
              <w:right w:val="single" w:sz="4" w:space="0" w:color="000000"/>
            </w:tcBorders>
            <w:shd w:val="clear" w:color="auto" w:fill="D2D2D2"/>
          </w:tcPr>
          <w:p>
            <w:pPr/>
          </w:p>
        </w:tc>
        <w:tc>
          <w:tcPr>
            <w:tcW w:w="14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922" w:type="dxa"/>
            <w:vMerge/>
            <w:tcBorders>
              <w:left w:val="single" w:sz="4" w:space="0" w:color="000000"/>
              <w:right w:val="single" w:sz="4" w:space="0" w:color="000000"/>
            </w:tcBorders>
            <w:shd w:val="clear" w:color="auto" w:fill="D2D2D2"/>
          </w:tcPr>
          <w:p>
            <w:pPr/>
          </w:p>
        </w:tc>
      </w:tr>
      <w:tr>
        <w:trPr>
          <w:trHeight w:val="161" w:hRule="exact"/>
        </w:trPr>
        <w:tc>
          <w:tcPr>
            <w:tcW w:w="1524" w:type="dxa"/>
            <w:vMerge/>
            <w:tcBorders>
              <w:left w:val="single" w:sz="4" w:space="0" w:color="000000"/>
              <w:bottom w:val="single" w:sz="4" w:space="0" w:color="000000"/>
              <w:right w:val="single" w:sz="4" w:space="0" w:color="000000"/>
            </w:tcBorders>
            <w:shd w:val="clear" w:color="auto" w:fill="D2D2D2"/>
          </w:tcPr>
          <w:p>
            <w:pPr/>
          </w:p>
        </w:tc>
        <w:tc>
          <w:tcPr>
            <w:tcW w:w="14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4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8,117,545.35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-1.38%</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主要为影视剧投资收益及长期股权投资处置收益</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22,055,864.54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-3.76%</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4"/>
              <w:jc w:val="left"/>
              <w:rPr>
                <w:rFonts w:ascii="宋体" w:hAnsi="宋体" w:cs="宋体" w:eastAsia="宋体" w:hint="default"/>
                <w:sz w:val="18"/>
                <w:szCs w:val="18"/>
              </w:rPr>
            </w:pPr>
            <w:r>
              <w:rPr>
                <w:rFonts w:ascii="宋体" w:hAnsi="宋体" w:cs="宋体" w:eastAsia="宋体" w:hint="default"/>
                <w:sz w:val="18"/>
                <w:szCs w:val="18"/>
              </w:rPr>
              <w:t>原晨之科大股东朱明本年度未完成业绩承诺，按业绩承诺约 定将本年应付的收购股权款项计入公允价值变动损益</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-360,255,197.01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61.45%</w:t>
            </w:r>
          </w:p>
        </w:tc>
        <w:tc>
          <w:tcPr>
            <w:tcW w:w="482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03"/>
              <w:jc w:val="both"/>
              <w:rPr>
                <w:rFonts w:ascii="宋体" w:hAnsi="宋体" w:cs="宋体" w:eastAsia="宋体" w:hint="default"/>
                <w:sz w:val="18"/>
                <w:szCs w:val="18"/>
              </w:rPr>
            </w:pPr>
            <w:r>
              <w:rPr>
                <w:rFonts w:ascii="宋体" w:hAnsi="宋体" w:cs="宋体" w:eastAsia="宋体" w:hint="default"/>
                <w:sz w:val="18"/>
                <w:szCs w:val="18"/>
              </w:rPr>
              <w:t>主要为公司决定终止经营子公司晨之科现有业务，且无计划 开展子公司晨之科基于目前资产的新业务致晨之科游戏相关 资产减值损失；本年度对北京中文万维科技有限公司投资减 值所致。</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4,922,680.84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-0.84%</w:t>
            </w:r>
          </w:p>
        </w:tc>
        <w:tc>
          <w:tcPr>
            <w:tcW w:w="48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10,077,404.47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1.72%</w:t>
            </w:r>
          </w:p>
        </w:tc>
        <w:tc>
          <w:tcPr>
            <w:tcW w:w="4820"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367" w:lineRule="exact"/>
        <w:ind w:right="1073"/>
        <w:jc w:val="left"/>
        <w:rPr>
          <w:b w:val="0"/>
          <w:bCs w:val="0"/>
        </w:rPr>
      </w:pPr>
      <w:r>
        <w:rPr/>
        <w:t>四、资产及负债状况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、资产构成重大变动情况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left="152" w:right="1119" w:firstLine="480"/>
        <w:jc w:val="left"/>
      </w:pPr>
      <w:r>
        <w:rPr/>
        <w:t>公司</w:t>
      </w:r>
      <w:r>
        <w:rPr>
          <w:spacing w:val="-52"/>
        </w:rPr>
        <w:t> </w:t>
      </w:r>
      <w:r>
        <w:rPr>
          <w:rFonts w:ascii="宋体" w:hAnsi="宋体" w:cs="宋体" w:eastAsia="宋体" w:hint="default"/>
        </w:rPr>
        <w:t>2019</w:t>
      </w:r>
      <w:r>
        <w:rPr>
          <w:rFonts w:ascii="宋体" w:hAnsi="宋体" w:cs="宋体" w:eastAsia="宋体" w:hint="default"/>
          <w:spacing w:val="-51"/>
        </w:rPr>
        <w:t> </w:t>
      </w:r>
      <w:r>
        <w:rPr>
          <w:spacing w:val="-3"/>
        </w:rPr>
        <w:t>年起首次执行新金融工具准则、新收入准则或新租赁准则且调整执行当年年初</w:t>
      </w:r>
      <w:r>
        <w:rPr/>
        <w:t> 财务报表相关项目</w:t>
      </w:r>
    </w:p>
    <w:p>
      <w:pPr>
        <w:pStyle w:val="BodyText"/>
        <w:spacing w:line="240" w:lineRule="auto" w:before="137"/>
        <w:ind w:right="1073"/>
        <w:jc w:val="left"/>
      </w:pPr>
      <w:r>
        <w:rPr/>
        <w:t>√ 适用 □</w:t>
      </w:r>
      <w:r>
        <w:rPr>
          <w:spacing w:val="-1"/>
        </w:rPr>
        <w:t> </w:t>
      </w:r>
      <w:r>
        <w:rPr/>
        <w:t>不适用</w:t>
      </w:r>
    </w:p>
    <w:p>
      <w:pPr>
        <w:spacing w:line="240" w:lineRule="auto" w:before="12"/>
        <w:rPr>
          <w:rFonts w:ascii="宋体" w:hAnsi="宋体" w:cs="宋体" w:eastAsia="宋体" w:hint="default"/>
          <w:sz w:val="16"/>
          <w:szCs w:val="1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7"/>
        <w:gridCol w:w="901"/>
        <w:gridCol w:w="1368"/>
        <w:gridCol w:w="891"/>
        <w:gridCol w:w="797"/>
        <w:gridCol w:w="2919"/>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266" w:right="82"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69"/>
              <w:ind w:left="261" w:right="77"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891"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 w:right="0"/>
              <w:jc w:val="center"/>
              <w:rPr>
                <w:rFonts w:ascii="宋体" w:hAnsi="宋体" w:cs="宋体" w:eastAsia="宋体" w:hint="default"/>
                <w:sz w:val="18"/>
                <w:szCs w:val="18"/>
              </w:rPr>
            </w:pPr>
            <w:r>
              <w:rPr>
                <w:rFonts w:ascii="宋体"/>
                <w:sz w:val="18"/>
              </w:rPr>
              <w:t>611,981,186.02</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33.95%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484,756,200.85</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18.71%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15.24%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1"/>
              <w:jc w:val="left"/>
              <w:rPr>
                <w:rFonts w:ascii="宋体" w:hAnsi="宋体" w:cs="宋体" w:eastAsia="宋体" w:hint="default"/>
                <w:sz w:val="18"/>
                <w:szCs w:val="18"/>
              </w:rPr>
            </w:pPr>
            <w:r>
              <w:rPr>
                <w:rFonts w:ascii="宋体" w:hAnsi="宋体" w:cs="宋体" w:eastAsia="宋体" w:hint="default"/>
                <w:sz w:val="18"/>
                <w:szCs w:val="18"/>
              </w:rPr>
              <w:t>货币资金占总资产比例上升</w:t>
            </w:r>
            <w:r>
              <w:rPr>
                <w:rFonts w:ascii="宋体" w:hAnsi="宋体" w:cs="宋体" w:eastAsia="宋体" w:hint="default"/>
                <w:sz w:val="18"/>
                <w:szCs w:val="18"/>
              </w:rPr>
              <w:t>,</w:t>
            </w:r>
            <w:r>
              <w:rPr>
                <w:rFonts w:ascii="宋体" w:hAnsi="宋体" w:cs="宋体" w:eastAsia="宋体" w:hint="default"/>
                <w:sz w:val="18"/>
                <w:szCs w:val="18"/>
              </w:rPr>
              <w:t>主要系 本年度经营活动现金净流入增加及 收回金融资产投资款所致：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 w:right="0"/>
              <w:jc w:val="center"/>
              <w:rPr>
                <w:rFonts w:ascii="宋体" w:hAnsi="宋体" w:cs="宋体" w:eastAsia="宋体" w:hint="default"/>
                <w:sz w:val="18"/>
                <w:szCs w:val="18"/>
              </w:rPr>
            </w:pPr>
            <w:r>
              <w:rPr>
                <w:rFonts w:ascii="宋体"/>
                <w:sz w:val="18"/>
              </w:rPr>
              <w:t>146,418,566.89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8.12%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232,940,409.42</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8.99%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center"/>
              <w:rPr>
                <w:rFonts w:ascii="宋体" w:hAnsi="宋体" w:cs="宋体" w:eastAsia="宋体" w:hint="default"/>
                <w:sz w:val="18"/>
                <w:szCs w:val="18"/>
              </w:rPr>
            </w:pPr>
            <w:r>
              <w:rPr>
                <w:rFonts w:ascii="宋体"/>
                <w:sz w:val="18"/>
              </w:rPr>
              <w:t>12,641,435.25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18,764,753.88</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-0.02%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8" w:right="0"/>
              <w:jc w:val="center"/>
              <w:rPr>
                <w:rFonts w:ascii="宋体" w:hAnsi="宋体" w:cs="宋体" w:eastAsia="宋体" w:hint="default"/>
                <w:sz w:val="18"/>
                <w:szCs w:val="18"/>
              </w:rPr>
            </w:pPr>
            <w:r>
              <w:rPr>
                <w:rFonts w:ascii="宋体"/>
                <w:sz w:val="18"/>
              </w:rPr>
              <w:t>87,403,677.01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46,768,739.93</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3.04%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投资性房地产占总资产比例上升，主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要系本年度杭州办公楼部分出租转 入投资性房地产所致；</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27"/>
        <w:gridCol w:w="901"/>
        <w:gridCol w:w="1368"/>
        <w:gridCol w:w="891"/>
        <w:gridCol w:w="797"/>
        <w:gridCol w:w="2919"/>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 w:right="0"/>
              <w:jc w:val="center"/>
              <w:rPr>
                <w:rFonts w:ascii="宋体" w:hAnsi="宋体" w:cs="宋体" w:eastAsia="宋体" w:hint="default"/>
                <w:sz w:val="18"/>
                <w:szCs w:val="18"/>
              </w:rPr>
            </w:pPr>
            <w:r>
              <w:rPr>
                <w:rFonts w:ascii="宋体"/>
                <w:sz w:val="18"/>
              </w:rPr>
              <w:t>146,992,427.88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z w:val="18"/>
              </w:rPr>
              <w:t>8.15%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宋体" w:hAnsi="宋体" w:cs="宋体" w:eastAsia="宋体" w:hint="default"/>
                <w:sz w:val="18"/>
                <w:szCs w:val="18"/>
              </w:rPr>
            </w:pPr>
            <w:r>
              <w:rPr>
                <w:rFonts w:ascii="宋体"/>
                <w:spacing w:val="-1"/>
                <w:sz w:val="18"/>
              </w:rPr>
              <w:t>261,323,498.96</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10.09%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8"/>
              <w:jc w:val="right"/>
              <w:rPr>
                <w:rFonts w:ascii="宋体" w:hAnsi="宋体" w:cs="宋体" w:eastAsia="宋体" w:hint="default"/>
                <w:sz w:val="18"/>
                <w:szCs w:val="18"/>
              </w:rPr>
            </w:pPr>
            <w:r>
              <w:rPr>
                <w:rFonts w:ascii="宋体"/>
                <w:spacing w:val="-1"/>
                <w:sz w:val="18"/>
              </w:rPr>
              <w:t>-1.94%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长期股权投资占总资产比例下降，主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要系本年度对中文万维投资减值所 致；</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center"/>
              <w:rPr>
                <w:rFonts w:ascii="宋体" w:hAnsi="宋体" w:cs="宋体" w:eastAsia="宋体" w:hint="default"/>
                <w:sz w:val="18"/>
                <w:szCs w:val="18"/>
              </w:rPr>
            </w:pPr>
            <w:r>
              <w:rPr>
                <w:rFonts w:ascii="宋体"/>
                <w:sz w:val="18"/>
              </w:rPr>
              <w:t>46,227,675.49</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z w:val="18"/>
              </w:rPr>
              <w:t>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1"/>
              <w:jc w:val="right"/>
              <w:rPr>
                <w:rFonts w:ascii="宋体" w:hAnsi="宋体" w:cs="宋体" w:eastAsia="宋体" w:hint="default"/>
                <w:sz w:val="18"/>
                <w:szCs w:val="18"/>
              </w:rPr>
            </w:pPr>
            <w:r>
              <w:rPr>
                <w:rFonts w:ascii="宋体"/>
                <w:spacing w:val="-1"/>
                <w:sz w:val="18"/>
              </w:rPr>
              <w:t>95,391,564.50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9"/>
              <w:jc w:val="right"/>
              <w:rPr>
                <w:rFonts w:ascii="宋体" w:hAnsi="宋体" w:cs="宋体" w:eastAsia="宋体" w:hint="default"/>
                <w:sz w:val="18"/>
                <w:szCs w:val="18"/>
              </w:rPr>
            </w:pPr>
            <w:r>
              <w:rPr>
                <w:rFonts w:ascii="宋体"/>
                <w:sz w:val="18"/>
              </w:rPr>
              <w:t>3.68%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8"/>
              <w:jc w:val="right"/>
              <w:rPr>
                <w:rFonts w:ascii="宋体" w:hAnsi="宋体" w:cs="宋体" w:eastAsia="宋体" w:hint="default"/>
                <w:sz w:val="18"/>
                <w:szCs w:val="18"/>
              </w:rPr>
            </w:pPr>
            <w:r>
              <w:rPr>
                <w:rFonts w:ascii="宋体"/>
                <w:spacing w:val="-1"/>
                <w:sz w:val="18"/>
              </w:rPr>
              <w:t>-1.12%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固定资产占总资产比例下降，主要系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本年度杭州办公楼部分出租转入投 资性房地产所致；</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center"/>
              <w:rPr>
                <w:rFonts w:ascii="宋体" w:hAnsi="宋体" w:cs="宋体" w:eastAsia="宋体" w:hint="default"/>
                <w:sz w:val="18"/>
                <w:szCs w:val="18"/>
              </w:rPr>
            </w:pPr>
            <w:r>
              <w:rPr>
                <w:rFonts w:ascii="宋体"/>
                <w:sz w:val="18"/>
              </w:rPr>
              <w:t>31,380,000.00</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100,000,000.00</w:t>
            </w:r>
          </w:p>
        </w:tc>
        <w:tc>
          <w:tcPr>
            <w:tcW w:w="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-2.12%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2"/>
                <w:sz w:val="18"/>
                <w:szCs w:val="18"/>
              </w:rPr>
              <w:t>短期借款占总资产比例下降，主要系</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本期银行借款减少所致；</w:t>
            </w:r>
          </w:p>
        </w:tc>
      </w:tr>
    </w:tbl>
    <w:p>
      <w:pPr>
        <w:spacing w:line="240" w:lineRule="auto" w:before="3"/>
        <w:rPr>
          <w:rFonts w:ascii="宋体" w:hAnsi="宋体" w:cs="宋体" w:eastAsia="宋体" w:hint="default"/>
          <w:sz w:val="19"/>
          <w:szCs w:val="19"/>
        </w:rPr>
      </w:pPr>
    </w:p>
    <w:p>
      <w:pPr>
        <w:spacing w:line="335" w:lineRule="exact" w:before="0"/>
        <w:ind w:left="125" w:right="7686" w:firstLine="0"/>
        <w:jc w:val="center"/>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、以公允价值计量的资产和负债</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78" w:right="7695"/>
        <w:jc w:val="center"/>
      </w:pPr>
      <w:r>
        <w:rPr/>
        <w:t>√ 适用 □</w:t>
      </w:r>
      <w:r>
        <w:rPr>
          <w:spacing w:val="-1"/>
        </w:rPr>
        <w:t> </w:t>
      </w:r>
      <w:r>
        <w:rPr/>
        <w:t>不适用</w:t>
      </w:r>
    </w:p>
    <w:p>
      <w:pPr>
        <w:spacing w:line="240" w:lineRule="auto" w:before="10"/>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82"/>
        <w:gridCol w:w="1428"/>
        <w:gridCol w:w="853"/>
        <w:gridCol w:w="1274"/>
        <w:gridCol w:w="566"/>
        <w:gridCol w:w="427"/>
        <w:gridCol w:w="1275"/>
        <w:gridCol w:w="1419"/>
        <w:gridCol w:w="1347"/>
      </w:tblGrid>
      <w:tr>
        <w:trPr>
          <w:trHeight w:val="1337"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39"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0" w:right="62"/>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8" w:right="96"/>
              <w:jc w:val="both"/>
              <w:rPr>
                <w:rFonts w:ascii="宋体" w:hAnsi="宋体" w:cs="宋体" w:eastAsia="宋体" w:hint="default"/>
                <w:sz w:val="18"/>
                <w:szCs w:val="18"/>
              </w:rPr>
            </w:pPr>
            <w:r>
              <w:rPr>
                <w:rFonts w:ascii="宋体" w:hAnsi="宋体" w:cs="宋体" w:eastAsia="宋体" w:hint="default"/>
                <w:sz w:val="18"/>
                <w:szCs w:val="18"/>
              </w:rPr>
              <w:t>本期 计提 的减 值</w:t>
            </w:r>
          </w:p>
        </w:tc>
        <w:tc>
          <w:tcPr>
            <w:tcW w:w="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both"/>
              <w:rPr>
                <w:rFonts w:ascii="宋体" w:hAnsi="宋体" w:cs="宋体" w:eastAsia="宋体" w:hint="default"/>
                <w:sz w:val="18"/>
                <w:szCs w:val="18"/>
              </w:rPr>
            </w:pPr>
            <w:r>
              <w:rPr>
                <w:rFonts w:ascii="宋体" w:hAnsi="宋体" w:cs="宋体" w:eastAsia="宋体" w:hint="default"/>
                <w:sz w:val="18"/>
                <w:szCs w:val="18"/>
              </w:rPr>
              <w:t>本期 购买 金额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3"/>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交易性金 融资产（不 含衍生金融 资产）</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216,395,000.00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-216,395,000.00</w:t>
            </w: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43"/>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 工具投资</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50,445,756.99</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27,048,387.54</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77,494,144.53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15,000,000.00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15,000,000.00</w:t>
            </w:r>
          </w:p>
        </w:tc>
      </w:tr>
      <w:tr>
        <w:trPr>
          <w:trHeight w:val="71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金融资产小 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266,840,756.99</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27,048,387.54</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77,494,144.53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-201,395,000.00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15,000,000.00</w:t>
            </w:r>
          </w:p>
        </w:tc>
      </w:tr>
      <w:tr>
        <w:trPr>
          <w:trHeight w:val="1339"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46"/>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94,602,817.72</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4" w:right="0"/>
              <w:jc w:val="left"/>
              <w:rPr>
                <w:rFonts w:ascii="宋体" w:hAnsi="宋体" w:cs="宋体" w:eastAsia="宋体" w:hint="default"/>
                <w:sz w:val="18"/>
                <w:szCs w:val="18"/>
              </w:rPr>
            </w:pPr>
            <w:r>
              <w:rPr>
                <w:rFonts w:ascii="宋体"/>
                <w:sz w:val="18"/>
              </w:rPr>
              <w:t>5,209</w:t>
            </w:r>
          </w:p>
          <w:p>
            <w:pPr>
              <w:pStyle w:val="TableParagraph"/>
              <w:spacing w:line="240" w:lineRule="auto" w:before="76"/>
              <w:ind w:left="84" w:right="0"/>
              <w:jc w:val="left"/>
              <w:rPr>
                <w:rFonts w:ascii="宋体" w:hAnsi="宋体" w:cs="宋体" w:eastAsia="宋体" w:hint="default"/>
                <w:sz w:val="18"/>
                <w:szCs w:val="18"/>
              </w:rPr>
            </w:pPr>
            <w:r>
              <w:rPr>
                <w:rFonts w:ascii="宋体"/>
                <w:sz w:val="18"/>
              </w:rPr>
              <w:t>,650.</w:t>
            </w:r>
          </w:p>
          <w:p>
            <w:pPr>
              <w:pStyle w:val="TableParagraph"/>
              <w:spacing w:line="240" w:lineRule="auto" w:before="76"/>
              <w:ind w:left="352" w:right="0"/>
              <w:jc w:val="left"/>
              <w:rPr>
                <w:rFonts w:ascii="宋体" w:hAnsi="宋体" w:cs="宋体" w:eastAsia="宋体" w:hint="default"/>
                <w:sz w:val="18"/>
                <w:szCs w:val="18"/>
              </w:rPr>
            </w:pPr>
            <w:r>
              <w:rPr>
                <w:rFonts w:ascii="宋体"/>
                <w:sz w:val="18"/>
              </w:rPr>
              <w:t>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79,064,086.00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6,119,000.00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4,210,081.72</w:t>
            </w:r>
          </w:p>
        </w:tc>
      </w:tr>
      <w:tr>
        <w:trPr>
          <w:trHeight w:val="1337"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361,443,574.71</w:t>
            </w:r>
          </w:p>
        </w:tc>
        <w:tc>
          <w:tcPr>
            <w:tcW w:w="85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27,048,387.54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84" w:right="0"/>
              <w:jc w:val="left"/>
              <w:rPr>
                <w:rFonts w:ascii="宋体" w:hAnsi="宋体" w:cs="宋体" w:eastAsia="宋体" w:hint="default"/>
                <w:sz w:val="18"/>
                <w:szCs w:val="18"/>
              </w:rPr>
            </w:pPr>
            <w:r>
              <w:rPr>
                <w:rFonts w:ascii="宋体"/>
                <w:sz w:val="18"/>
              </w:rPr>
              <w:t>5,209</w:t>
            </w:r>
          </w:p>
          <w:p>
            <w:pPr>
              <w:pStyle w:val="TableParagraph"/>
              <w:spacing w:line="240" w:lineRule="auto" w:before="76"/>
              <w:ind w:left="84" w:right="0"/>
              <w:jc w:val="left"/>
              <w:rPr>
                <w:rFonts w:ascii="宋体" w:hAnsi="宋体" w:cs="宋体" w:eastAsia="宋体" w:hint="default"/>
                <w:sz w:val="18"/>
                <w:szCs w:val="18"/>
              </w:rPr>
            </w:pPr>
            <w:r>
              <w:rPr>
                <w:rFonts w:ascii="宋体"/>
                <w:sz w:val="18"/>
              </w:rPr>
              <w:t>,650.</w:t>
            </w:r>
          </w:p>
          <w:p>
            <w:pPr>
              <w:pStyle w:val="TableParagraph"/>
              <w:spacing w:line="240" w:lineRule="auto" w:before="76"/>
              <w:ind w:left="352" w:right="0"/>
              <w:jc w:val="left"/>
              <w:rPr>
                <w:rFonts w:ascii="宋体" w:hAnsi="宋体" w:cs="宋体" w:eastAsia="宋体" w:hint="default"/>
                <w:sz w:val="18"/>
                <w:szCs w:val="18"/>
              </w:rPr>
            </w:pPr>
            <w:r>
              <w:rPr>
                <w:rFonts w:ascii="宋体"/>
                <w:sz w:val="18"/>
              </w:rPr>
              <w:t>00</w:t>
            </w: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156,558,230.5</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-195,276,000.00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19,210,081.72</w:t>
            </w:r>
          </w:p>
        </w:tc>
      </w:tr>
      <w:tr>
        <w:trPr>
          <w:trHeight w:val="715"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22,055,864.54</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center"/>
              <w:rPr>
                <w:rFonts w:ascii="宋体" w:hAnsi="宋体" w:cs="宋体" w:eastAsia="宋体" w:hint="default"/>
                <w:sz w:val="18"/>
                <w:szCs w:val="18"/>
              </w:rPr>
            </w:pPr>
            <w:r>
              <w:rPr>
                <w:rFonts w:ascii="宋体"/>
                <w:sz w:val="18"/>
              </w:rPr>
              <w:t>-22,055,</w:t>
            </w:r>
          </w:p>
          <w:p>
            <w:pPr>
              <w:pStyle w:val="TableParagraph"/>
              <w:spacing w:line="240" w:lineRule="auto" w:before="76"/>
              <w:ind w:left="254" w:right="0"/>
              <w:jc w:val="center"/>
              <w:rPr>
                <w:rFonts w:ascii="宋体" w:hAnsi="宋体" w:cs="宋体" w:eastAsia="宋体" w:hint="default"/>
                <w:sz w:val="18"/>
                <w:szCs w:val="18"/>
              </w:rPr>
            </w:pPr>
            <w:r>
              <w:rPr>
                <w:rFonts w:ascii="宋体"/>
                <w:sz w:val="18"/>
              </w:rPr>
              <w:t>864.54</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0.00</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其他变动的内容</w:t>
      </w:r>
    </w:p>
    <w:p>
      <w:pPr>
        <w:spacing w:line="240" w:lineRule="auto" w:before="4"/>
        <w:rPr>
          <w:rFonts w:ascii="宋体" w:hAnsi="宋体" w:cs="宋体" w:eastAsia="宋体" w:hint="default"/>
          <w:sz w:val="19"/>
          <w:szCs w:val="19"/>
        </w:rPr>
      </w:pPr>
    </w:p>
    <w:p>
      <w:pPr>
        <w:pStyle w:val="BodyText"/>
        <w:spacing w:line="240" w:lineRule="auto"/>
        <w:ind w:right="1073"/>
        <w:jc w:val="left"/>
      </w:pPr>
      <w:r>
        <w:rPr/>
        <w:t>交易性金融资产其他变动系</w:t>
      </w:r>
      <w:r>
        <w:rPr>
          <w:spacing w:val="-60"/>
        </w:rPr>
        <w:t> </w:t>
      </w:r>
      <w:r>
        <w:rPr>
          <w:rFonts w:ascii="宋体" w:hAnsi="宋体" w:cs="宋体" w:eastAsia="宋体" w:hint="default"/>
        </w:rPr>
        <w:t>2018</w:t>
      </w:r>
      <w:r>
        <w:rPr>
          <w:rFonts w:ascii="宋体" w:hAnsi="宋体" w:cs="宋体" w:eastAsia="宋体" w:hint="default"/>
          <w:spacing w:val="-60"/>
        </w:rPr>
        <w:t> </w:t>
      </w:r>
      <w:r>
        <w:rPr/>
        <w:t>年晨之科业绩补偿股份回购本年完成注销所致。</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9"/>
          <w:szCs w:val="29"/>
        </w:rPr>
      </w:pPr>
    </w:p>
    <w:p>
      <w:pPr>
        <w:pStyle w:val="BodyText"/>
        <w:spacing w:line="357" w:lineRule="auto" w:before="26"/>
        <w:ind w:left="152" w:right="1115" w:firstLine="480"/>
        <w:jc w:val="left"/>
      </w:pPr>
      <w:r>
        <w:rPr/>
        <w:t>其他权益工具投资其他变动主要为本公司本期处置星偶时代</w:t>
      </w:r>
      <w:r>
        <w:rPr>
          <w:spacing w:val="-81"/>
        </w:rPr>
        <w:t> </w:t>
      </w:r>
      <w:r>
        <w:rPr>
          <w:rFonts w:ascii="宋体" w:hAnsi="宋体" w:cs="宋体" w:eastAsia="宋体" w:hint="default"/>
        </w:rPr>
        <w:t>8%</w:t>
      </w:r>
      <w:r>
        <w:rPr/>
        <w:t>股权后对其不再具有重大 影响，剩余</w:t>
      </w:r>
      <w:r>
        <w:rPr>
          <w:spacing w:val="-60"/>
        </w:rPr>
        <w:t> </w:t>
      </w:r>
      <w:r>
        <w:rPr>
          <w:rFonts w:ascii="宋体" w:hAnsi="宋体" w:cs="宋体" w:eastAsia="宋体" w:hint="default"/>
        </w:rPr>
        <w:t>12%</w:t>
      </w:r>
      <w:r>
        <w:rPr/>
        <w:t>股权转入其他权益工具投资核算。</w:t>
      </w:r>
    </w:p>
    <w:p>
      <w:pPr>
        <w:pStyle w:val="BodyText"/>
        <w:spacing w:line="357" w:lineRule="auto" w:before="137"/>
        <w:ind w:left="152" w:right="1073" w:firstLine="480"/>
        <w:jc w:val="left"/>
      </w:pPr>
      <w:r>
        <w:rPr/>
        <w:t>交易性金融负债其他变动系对晨之科原大股东应付的收购股权款项，本年度因晨之科仍 未完成业绩承诺，按业绩承诺约定剩余</w:t>
      </w:r>
      <w:r>
        <w:rPr>
          <w:spacing w:val="-59"/>
        </w:rPr>
        <w:t> </w:t>
      </w:r>
      <w:r>
        <w:rPr>
          <w:rFonts w:ascii="宋体" w:hAnsi="宋体" w:cs="宋体" w:eastAsia="宋体" w:hint="default"/>
        </w:rPr>
        <w:t>22,055,864.54</w:t>
      </w:r>
      <w:r>
        <w:rPr>
          <w:rFonts w:ascii="宋体" w:hAnsi="宋体" w:cs="宋体" w:eastAsia="宋体" w:hint="default"/>
          <w:spacing w:val="-60"/>
        </w:rPr>
        <w:t> </w:t>
      </w:r>
      <w:r>
        <w:rPr/>
        <w:t>元计入公允价值变动损益。</w:t>
      </w:r>
    </w:p>
    <w:p>
      <w:pPr>
        <w:pStyle w:val="BodyText"/>
        <w:spacing w:line="434" w:lineRule="auto" w:before="134"/>
        <w:ind w:right="4993"/>
        <w:jc w:val="left"/>
      </w:pPr>
      <w:r>
        <w:rPr/>
        <w:t>其他 报告期内公司主要资产计量属性是否发生重大变化</w:t>
      </w:r>
    </w:p>
    <w:p>
      <w:pPr>
        <w:pStyle w:val="BodyText"/>
        <w:spacing w:line="240" w:lineRule="auto" w:before="60"/>
        <w:ind w:right="1073"/>
        <w:jc w:val="left"/>
      </w:pPr>
      <w:r>
        <w:rPr/>
        <w:t>□ 是 √</w:t>
      </w:r>
      <w:r>
        <w:rPr>
          <w:spacing w:val="-1"/>
        </w:rPr>
        <w:t> </w:t>
      </w:r>
      <w:r>
        <w:rPr/>
        <w:t>否</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、截至报告期末的资产权利受限情况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9"/>
          <w:szCs w:val="19"/>
        </w:rPr>
      </w:pPr>
    </w:p>
    <w:p>
      <w:pPr>
        <w:pStyle w:val="BodyText"/>
        <w:spacing w:line="240" w:lineRule="auto" w:before="26"/>
        <w:ind w:right="1073"/>
        <w:jc w:val="left"/>
        <w:rPr>
          <w:rFonts w:ascii="宋体" w:hAnsi="宋体" w:cs="宋体" w:eastAsia="宋体" w:hint="default"/>
        </w:rPr>
      </w:pPr>
      <w:r>
        <w:rPr/>
        <w:t>本报告期权利受限资产为保函保证金 </w:t>
      </w:r>
      <w:r>
        <w:rPr>
          <w:rFonts w:ascii="宋体" w:hAnsi="宋体" w:cs="宋体" w:eastAsia="宋体" w:hint="default"/>
        </w:rPr>
        <w:t>1,378,305.48 </w:t>
      </w:r>
      <w:r>
        <w:rPr/>
        <w:t>元、冻结银行存款</w:t>
      </w:r>
      <w:r>
        <w:rPr>
          <w:spacing w:val="33"/>
        </w:rPr>
        <w:t> </w:t>
      </w:r>
      <w:r>
        <w:rPr>
          <w:rFonts w:ascii="宋体" w:hAnsi="宋体" w:cs="宋体" w:eastAsia="宋体" w:hint="default"/>
        </w:rPr>
        <w:t>21,407,438.64</w:t>
      </w:r>
    </w:p>
    <w:p>
      <w:pPr>
        <w:pStyle w:val="BodyText"/>
        <w:spacing w:line="240" w:lineRule="auto" w:before="154"/>
        <w:ind w:left="152" w:right="1073"/>
        <w:jc w:val="left"/>
      </w:pPr>
      <w:r>
        <w:rPr/>
        <w:t>元。</w:t>
      </w:r>
    </w:p>
    <w:p>
      <w:pPr>
        <w:spacing w:line="240" w:lineRule="auto" w:before="6"/>
        <w:rPr>
          <w:rFonts w:ascii="宋体" w:hAnsi="宋体" w:cs="宋体" w:eastAsia="宋体" w:hint="default"/>
          <w:sz w:val="17"/>
          <w:szCs w:val="17"/>
        </w:rPr>
      </w:pPr>
    </w:p>
    <w:p>
      <w:pPr>
        <w:pStyle w:val="BodyText"/>
        <w:spacing w:line="240" w:lineRule="auto" w:before="26"/>
        <w:ind w:right="0"/>
        <w:jc w:val="left"/>
      </w:pPr>
      <w:r>
        <w:rPr/>
        <w:t>本报告期权利受限资产为保函保证金</w:t>
      </w:r>
      <w:r>
        <w:rPr>
          <w:spacing w:val="-82"/>
        </w:rPr>
        <w:t> </w:t>
      </w:r>
      <w:r>
        <w:rPr>
          <w:rFonts w:ascii="宋体" w:hAnsi="宋体" w:cs="宋体" w:eastAsia="宋体" w:hint="default"/>
        </w:rPr>
        <w:t>1,378,3</w:t>
      </w:r>
      <w:r>
        <w:rPr>
          <w:rFonts w:ascii="宋体" w:hAnsi="宋体" w:cs="宋体" w:eastAsia="宋体" w:hint="default"/>
          <w:spacing w:val="2"/>
        </w:rPr>
        <w:t>0</w:t>
      </w:r>
      <w:r>
        <w:rPr>
          <w:rFonts w:ascii="宋体" w:hAnsi="宋体" w:cs="宋体" w:eastAsia="宋体" w:hint="default"/>
        </w:rPr>
        <w:t>5.48</w:t>
      </w:r>
      <w:r>
        <w:rPr>
          <w:rFonts w:ascii="宋体" w:hAnsi="宋体" w:cs="宋体" w:eastAsia="宋体" w:hint="default"/>
          <w:spacing w:val="-81"/>
        </w:rPr>
        <w:t> </w:t>
      </w:r>
      <w:r>
        <w:rPr/>
        <w:t>元</w:t>
      </w:r>
      <w:r>
        <w:rPr>
          <w:spacing w:val="-120"/>
        </w:rPr>
        <w:t>；</w:t>
      </w:r>
      <w:r>
        <w:rPr/>
        <w:t>冻结银行存款</w:t>
      </w:r>
      <w:r>
        <w:rPr>
          <w:spacing w:val="-80"/>
        </w:rPr>
        <w:t> </w:t>
      </w:r>
      <w:r>
        <w:rPr>
          <w:rFonts w:ascii="宋体" w:hAnsi="宋体" w:cs="宋体" w:eastAsia="宋体" w:hint="default"/>
        </w:rPr>
        <w:t>21,407,438.64</w:t>
      </w:r>
      <w:r>
        <w:rPr>
          <w:rFonts w:ascii="宋体" w:hAnsi="宋体" w:cs="宋体" w:eastAsia="宋体" w:hint="default"/>
          <w:spacing w:val="-81"/>
        </w:rPr>
        <w:t> </w:t>
      </w:r>
      <w:r>
        <w:rPr/>
        <w:t>元，</w:t>
      </w:r>
    </w:p>
    <w:p>
      <w:pPr>
        <w:pStyle w:val="BodyText"/>
        <w:spacing w:line="240" w:lineRule="auto" w:before="154"/>
        <w:ind w:left="152" w:right="1073"/>
        <w:jc w:val="left"/>
      </w:pPr>
      <w:r>
        <w:rPr/>
        <w:t>其中天津中文在线因诉讼事项被冻结银行存款</w:t>
      </w:r>
      <w:r>
        <w:rPr>
          <w:spacing w:val="-33"/>
        </w:rPr>
        <w:t> </w:t>
      </w:r>
      <w:r>
        <w:rPr>
          <w:rFonts w:ascii="宋体" w:hAnsi="宋体" w:cs="宋体" w:eastAsia="宋体" w:hint="default"/>
        </w:rPr>
        <w:t>17,415,000.00</w:t>
      </w:r>
      <w:r>
        <w:rPr>
          <w:rFonts w:ascii="宋体" w:hAnsi="宋体" w:cs="宋体" w:eastAsia="宋体" w:hint="default"/>
          <w:spacing w:val="-34"/>
        </w:rPr>
        <w:t> </w:t>
      </w:r>
      <w:r>
        <w:rPr/>
        <w:t>元，冻结时间为</w:t>
      </w:r>
      <w:r>
        <w:rPr>
          <w:spacing w:val="-33"/>
        </w:rPr>
        <w:t> </w:t>
      </w:r>
      <w:r>
        <w:rPr>
          <w:rFonts w:ascii="宋体" w:hAnsi="宋体" w:cs="宋体" w:eastAsia="宋体" w:hint="default"/>
        </w:rPr>
        <w:t>2019</w:t>
      </w:r>
      <w:r>
        <w:rPr>
          <w:rFonts w:ascii="宋体" w:hAnsi="宋体" w:cs="宋体" w:eastAsia="宋体" w:hint="default"/>
          <w:spacing w:val="-34"/>
        </w:rPr>
        <w:t> </w:t>
      </w:r>
      <w:r>
        <w:rPr/>
        <w:t>年</w:t>
      </w:r>
      <w:r>
        <w:rPr>
          <w:spacing w:val="-34"/>
        </w:rPr>
        <w:t> </w:t>
      </w:r>
      <w:r>
        <w:rPr>
          <w:rFonts w:ascii="宋体" w:hAnsi="宋体" w:cs="宋体" w:eastAsia="宋体" w:hint="default"/>
        </w:rPr>
        <w:t>8</w:t>
      </w:r>
      <w:r>
        <w:rPr>
          <w:rFonts w:ascii="宋体" w:hAnsi="宋体" w:cs="宋体" w:eastAsia="宋体" w:hint="default"/>
          <w:spacing w:val="-34"/>
        </w:rPr>
        <w:t> </w:t>
      </w:r>
      <w:r>
        <w:rPr/>
        <w:t>月</w:t>
      </w:r>
    </w:p>
    <w:p>
      <w:pPr>
        <w:pStyle w:val="BodyText"/>
        <w:spacing w:line="240" w:lineRule="auto" w:before="154"/>
        <w:ind w:left="152" w:right="1073"/>
        <w:jc w:val="left"/>
      </w:pPr>
      <w:r>
        <w:rPr>
          <w:rFonts w:ascii="宋体" w:hAnsi="宋体" w:cs="宋体" w:eastAsia="宋体" w:hint="default"/>
        </w:rPr>
        <w:t>27</w:t>
      </w:r>
      <w:r>
        <w:rPr>
          <w:rFonts w:ascii="宋体" w:hAnsi="宋体" w:cs="宋体" w:eastAsia="宋体" w:hint="default"/>
          <w:spacing w:val="-49"/>
        </w:rPr>
        <w:t> </w:t>
      </w:r>
      <w:r>
        <w:rPr/>
        <w:t>日至</w:t>
      </w:r>
      <w:r>
        <w:rPr>
          <w:spacing w:val="-49"/>
        </w:rPr>
        <w:t> </w:t>
      </w:r>
      <w:r>
        <w:rPr>
          <w:rFonts w:ascii="宋体" w:hAnsi="宋体" w:cs="宋体" w:eastAsia="宋体" w:hint="default"/>
        </w:rPr>
        <w:t>2020</w:t>
      </w:r>
      <w:r>
        <w:rPr>
          <w:rFonts w:ascii="宋体" w:hAnsi="宋体" w:cs="宋体" w:eastAsia="宋体" w:hint="default"/>
          <w:spacing w:val="-52"/>
        </w:rPr>
        <w:t> </w:t>
      </w:r>
      <w:r>
        <w:rPr/>
        <w:t>年</w:t>
      </w:r>
      <w:r>
        <w:rPr>
          <w:spacing w:val="-49"/>
        </w:rPr>
        <w:t> </w:t>
      </w:r>
      <w:r>
        <w:rPr>
          <w:rFonts w:ascii="宋体" w:hAnsi="宋体" w:cs="宋体" w:eastAsia="宋体" w:hint="default"/>
        </w:rPr>
        <w:t>8</w:t>
      </w:r>
      <w:r>
        <w:rPr>
          <w:rFonts w:ascii="宋体" w:hAnsi="宋体" w:cs="宋体" w:eastAsia="宋体" w:hint="default"/>
          <w:spacing w:val="-52"/>
        </w:rPr>
        <w:t> </w:t>
      </w:r>
      <w:r>
        <w:rPr/>
        <w:t>月</w:t>
      </w:r>
      <w:r>
        <w:rPr>
          <w:spacing w:val="-49"/>
        </w:rPr>
        <w:t> </w:t>
      </w:r>
      <w:r>
        <w:rPr>
          <w:rFonts w:ascii="宋体" w:hAnsi="宋体" w:cs="宋体" w:eastAsia="宋体" w:hint="default"/>
        </w:rPr>
        <w:t>26</w:t>
      </w:r>
      <w:r>
        <w:rPr>
          <w:rFonts w:ascii="宋体" w:hAnsi="宋体" w:cs="宋体" w:eastAsia="宋体" w:hint="default"/>
          <w:spacing w:val="-49"/>
        </w:rPr>
        <w:t> </w:t>
      </w:r>
      <w:r>
        <w:rPr/>
        <w:t>日；晨之科因诉讼事项被冻结银行存款金额为</w:t>
      </w:r>
      <w:r>
        <w:rPr>
          <w:spacing w:val="-48"/>
        </w:rPr>
        <w:t> </w:t>
      </w:r>
      <w:r>
        <w:rPr>
          <w:rFonts w:ascii="宋体" w:hAnsi="宋体" w:cs="宋体" w:eastAsia="宋体" w:hint="default"/>
        </w:rPr>
        <w:t>3,992,438.64</w:t>
      </w:r>
      <w:r>
        <w:rPr>
          <w:rFonts w:ascii="宋体" w:hAnsi="宋体" w:cs="宋体" w:eastAsia="宋体" w:hint="default"/>
          <w:spacing w:val="-49"/>
        </w:rPr>
        <w:t> </w:t>
      </w:r>
      <w:r>
        <w:rPr/>
        <w:t>元，冻</w:t>
      </w:r>
    </w:p>
    <w:p>
      <w:pPr>
        <w:pStyle w:val="BodyText"/>
        <w:spacing w:line="357" w:lineRule="auto" w:before="154"/>
        <w:ind w:left="152" w:right="1123"/>
        <w:jc w:val="left"/>
      </w:pPr>
      <w:r>
        <w:rPr/>
        <w:t>结时间为</w:t>
      </w:r>
      <w:r>
        <w:rPr>
          <w:spacing w:val="-58"/>
        </w:rPr>
        <w:t> </w:t>
      </w:r>
      <w:r>
        <w:rPr>
          <w:rFonts w:ascii="宋体" w:hAnsi="宋体" w:cs="宋体" w:eastAsia="宋体" w:hint="default"/>
        </w:rPr>
        <w:t>2019</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6"/>
        </w:rPr>
        <w:t> </w:t>
      </w:r>
      <w:r>
        <w:rPr/>
        <w:t>月</w:t>
      </w:r>
      <w:r>
        <w:rPr>
          <w:spacing w:val="-56"/>
        </w:rPr>
        <w:t> </w:t>
      </w:r>
      <w:r>
        <w:rPr>
          <w:rFonts w:ascii="宋体" w:hAnsi="宋体" w:cs="宋体" w:eastAsia="宋体" w:hint="default"/>
        </w:rPr>
        <w:t>26</w:t>
      </w:r>
      <w:r>
        <w:rPr>
          <w:rFonts w:ascii="宋体" w:hAnsi="宋体" w:cs="宋体" w:eastAsia="宋体" w:hint="default"/>
          <w:spacing w:val="-58"/>
        </w:rPr>
        <w:t> </w:t>
      </w:r>
      <w:r>
        <w:rPr/>
        <w:t>日至</w:t>
      </w:r>
      <w:r>
        <w:rPr>
          <w:spacing w:val="-57"/>
        </w:rPr>
        <w:t> </w:t>
      </w:r>
      <w:r>
        <w:rPr>
          <w:rFonts w:ascii="宋体" w:hAnsi="宋体" w:cs="宋体" w:eastAsia="宋体" w:hint="default"/>
        </w:rPr>
        <w:t>2020</w:t>
      </w:r>
      <w:r>
        <w:rPr>
          <w:rFonts w:ascii="宋体" w:hAnsi="宋体" w:cs="宋体" w:eastAsia="宋体" w:hint="default"/>
          <w:spacing w:val="-58"/>
        </w:rPr>
        <w:t> </w:t>
      </w:r>
      <w:r>
        <w:rPr/>
        <w:t>年</w:t>
      </w:r>
      <w:r>
        <w:rPr>
          <w:spacing w:val="-56"/>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25</w:t>
      </w:r>
      <w:r>
        <w:rPr>
          <w:rFonts w:ascii="宋体" w:hAnsi="宋体" w:cs="宋体" w:eastAsia="宋体" w:hint="default"/>
          <w:spacing w:val="-58"/>
        </w:rPr>
        <w:t> </w:t>
      </w:r>
      <w:r>
        <w:rPr/>
        <w:t>日；除此之外，本集团不存在因抵押或冻结等 对使用有限制、有潜在回收风险的款项。</w:t>
      </w:r>
    </w:p>
    <w:p>
      <w:pPr>
        <w:pStyle w:val="Heading2"/>
        <w:spacing w:line="240" w:lineRule="auto" w:before="183"/>
        <w:ind w:right="1073"/>
        <w:jc w:val="left"/>
        <w:rPr>
          <w:b w:val="0"/>
          <w:bCs w:val="0"/>
        </w:rPr>
      </w:pPr>
      <w:r>
        <w:rPr/>
        <w:t>五、投资状况分析</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、总体情况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6" w:right="0"/>
              <w:jc w:val="left"/>
              <w:rPr>
                <w:rFonts w:ascii="宋体" w:hAnsi="宋体" w:cs="宋体" w:eastAsia="宋体" w:hint="default"/>
                <w:sz w:val="18"/>
                <w:szCs w:val="18"/>
              </w:rPr>
            </w:pPr>
            <w:r>
              <w:rPr>
                <w:rFonts w:ascii="宋体"/>
                <w:sz w:val="18"/>
              </w:rPr>
              <w:t>6,500,000.00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718" w:right="0"/>
              <w:jc w:val="left"/>
              <w:rPr>
                <w:rFonts w:ascii="宋体" w:hAnsi="宋体" w:cs="宋体" w:eastAsia="宋体" w:hint="default"/>
                <w:sz w:val="18"/>
                <w:szCs w:val="18"/>
              </w:rPr>
            </w:pPr>
            <w:r>
              <w:rPr>
                <w:rFonts w:ascii="宋体"/>
                <w:sz w:val="18"/>
              </w:rPr>
              <w:t>1,593,154,561.92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-99.59%</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、报告期内获取的重大的股权投资情况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、报告期内正在进行的重大的非股权投资情况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spacing w:line="335" w:lineRule="exact" w:before="0"/>
        <w:ind w:left="125" w:right="7897" w:firstLine="0"/>
        <w:jc w:val="center"/>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、以公允价值计量的金融资产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78" w:right="7695"/>
        <w:jc w:val="center"/>
      </w:pPr>
      <w:r>
        <w:rPr/>
        <w:t>√ 适用 □</w:t>
      </w:r>
      <w:r>
        <w:rPr>
          <w:spacing w:val="-1"/>
        </w:rPr>
        <w:t> </w:t>
      </w:r>
      <w:r>
        <w:rPr/>
        <w:t>不适用</w:t>
      </w:r>
    </w:p>
    <w:p>
      <w:pPr>
        <w:spacing w:line="240" w:lineRule="auto" w:before="7"/>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67"/>
        <w:gridCol w:w="1277"/>
        <w:gridCol w:w="852"/>
        <w:gridCol w:w="1275"/>
        <w:gridCol w:w="708"/>
        <w:gridCol w:w="1277"/>
        <w:gridCol w:w="1277"/>
        <w:gridCol w:w="1381"/>
        <w:gridCol w:w="958"/>
      </w:tblGrid>
      <w:tr>
        <w:trPr>
          <w:trHeight w:val="1025"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0" w:right="60"/>
              <w:jc w:val="center"/>
              <w:rPr>
                <w:rFonts w:ascii="宋体" w:hAnsi="宋体" w:cs="宋体" w:eastAsia="宋体" w:hint="default"/>
                <w:sz w:val="18"/>
                <w:szCs w:val="18"/>
              </w:rPr>
            </w:pPr>
            <w:r>
              <w:rPr>
                <w:rFonts w:ascii="宋体" w:hAnsi="宋体" w:cs="宋体" w:eastAsia="宋体" w:hint="default"/>
                <w:sz w:val="18"/>
                <w:szCs w:val="18"/>
              </w:rPr>
              <w:t>本期公允 价值变动 损益</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7"/>
              <w:jc w:val="both"/>
              <w:rPr>
                <w:rFonts w:ascii="宋体" w:hAnsi="宋体" w:cs="宋体" w:eastAsia="宋体" w:hint="default"/>
                <w:sz w:val="18"/>
                <w:szCs w:val="18"/>
              </w:rPr>
            </w:pPr>
            <w:r>
              <w:rPr>
                <w:rFonts w:ascii="宋体" w:hAnsi="宋体" w:cs="宋体" w:eastAsia="宋体" w:hint="default"/>
                <w:sz w:val="18"/>
                <w:szCs w:val="18"/>
              </w:rPr>
              <w:t>报告期 内购入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53" w:right="93" w:hanging="360"/>
              <w:jc w:val="left"/>
              <w:rPr>
                <w:rFonts w:ascii="宋体" w:hAnsi="宋体" w:cs="宋体" w:eastAsia="宋体" w:hint="default"/>
                <w:sz w:val="18"/>
                <w:szCs w:val="18"/>
              </w:rPr>
            </w:pPr>
            <w:r>
              <w:rPr>
                <w:rFonts w:ascii="宋体" w:hAnsi="宋体" w:cs="宋体" w:eastAsia="宋体" w:hint="default"/>
                <w:sz w:val="18"/>
                <w:szCs w:val="18"/>
              </w:rPr>
              <w:t>报告期内售出 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累计投资收益</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6"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70,629,300.00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6,864,844.53</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宋体" w:hAnsi="宋体" w:cs="宋体" w:eastAsia="宋体" w:hint="default"/>
                <w:sz w:val="18"/>
                <w:szCs w:val="18"/>
              </w:rPr>
            </w:pPr>
            <w:r>
              <w:rPr>
                <w:rFonts w:ascii="宋体"/>
                <w:sz w:val="18"/>
              </w:rPr>
              <w:t>77,494,144.53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center"/>
              <w:rPr>
                <w:rFonts w:ascii="宋体" w:hAnsi="宋体" w:cs="宋体" w:eastAsia="宋体" w:hint="default"/>
                <w:sz w:val="18"/>
                <w:szCs w:val="18"/>
              </w:rPr>
            </w:pPr>
            <w:r>
              <w:rPr>
                <w:rFonts w:ascii="宋体"/>
                <w:sz w:val="18"/>
              </w:rPr>
              <w:t>6,864,844.53</w:t>
            </w:r>
          </w:p>
        </w:tc>
        <w:tc>
          <w:tcPr>
            <w:tcW w:w="1381"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1" w:hRule="exact"/>
        </w:trPr>
        <w:tc>
          <w:tcPr>
            <w:tcW w:w="5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15,000,000.00</w:t>
            </w:r>
          </w:p>
        </w:tc>
        <w:tc>
          <w:tcPr>
            <w:tcW w:w="852"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15,000,000.00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3" w:hRule="exact"/>
        </w:trPr>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85,629,300.00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8" w:right="0"/>
              <w:jc w:val="left"/>
              <w:rPr>
                <w:rFonts w:ascii="宋体" w:hAnsi="宋体" w:cs="宋体" w:eastAsia="宋体" w:hint="default"/>
                <w:sz w:val="18"/>
                <w:szCs w:val="18"/>
              </w:rPr>
            </w:pPr>
            <w:r>
              <w:rPr>
                <w:rFonts w:ascii="宋体"/>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6,864,844.53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6" w:right="0"/>
              <w:jc w:val="lef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 w:right="0"/>
              <w:jc w:val="center"/>
              <w:rPr>
                <w:rFonts w:ascii="宋体" w:hAnsi="宋体" w:cs="宋体" w:eastAsia="宋体" w:hint="default"/>
                <w:sz w:val="18"/>
                <w:szCs w:val="18"/>
              </w:rPr>
            </w:pPr>
            <w:r>
              <w:rPr>
                <w:rFonts w:ascii="宋体"/>
                <w:sz w:val="18"/>
              </w:rPr>
              <w:t>77,494,144.53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9" w:right="0"/>
              <w:jc w:val="center"/>
              <w:rPr>
                <w:rFonts w:ascii="宋体" w:hAnsi="宋体" w:cs="宋体" w:eastAsia="宋体" w:hint="default"/>
                <w:sz w:val="18"/>
                <w:szCs w:val="18"/>
              </w:rPr>
            </w:pPr>
            <w:r>
              <w:rPr>
                <w:rFonts w:ascii="宋体"/>
                <w:sz w:val="18"/>
              </w:rPr>
              <w:t>6,864,844.53</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15,000,000.00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352" w:lineRule="exact" w:before="0"/>
        <w:ind w:left="140" w:right="0" w:firstLine="0"/>
        <w:jc w:val="left"/>
        <w:rPr>
          <w:rFonts w:ascii="Microsoft JhengHei" w:hAnsi="Microsoft JhengHei" w:cs="Microsoft JhengHei" w:eastAsia="Microsoft JhengHei" w:hint="default"/>
          <w:sz w:val="21"/>
          <w:szCs w:val="21"/>
        </w:rPr>
      </w:pPr>
      <w:r>
        <w:rPr/>
        <w:pict>
          <v:group style="position:absolute;margin-left:70.559998pt;margin-top:2.202064pt;width:700.9pt;height:.1pt;mso-position-horizontal-relative:page;mso-position-vertical-relative:paragraph;z-index:-1054432" coordorigin="1411,44" coordsize="14018,2">
            <v:shape style="position:absolute;left:1411;top:44;width:14018;height:2" coordorigin="1411,44" coordsize="14018,0" path="m1411,44l15429,44e" filled="false" stroked="true" strokeweight=".72pt" strokecolor="#000000">
              <v:path arrowok="t"/>
            </v:shape>
            <w10:wrap type="none"/>
          </v:group>
        </w:pic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、募集资金使用情况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620" w:right="0"/>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before="0"/>
        <w:ind w:left="14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）募集资金总体使用情况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620" w:right="0"/>
        <w:jc w:val="left"/>
      </w:pPr>
      <w:r>
        <w:rPr/>
        <w:t>√ 适用 □</w:t>
      </w:r>
      <w:r>
        <w:rPr>
          <w:spacing w:val="-1"/>
        </w:rPr>
        <w:t> </w:t>
      </w:r>
      <w:r>
        <w:rPr/>
        <w:t>不适用</w:t>
      </w:r>
    </w:p>
    <w:p>
      <w:pPr>
        <w:spacing w:line="240" w:lineRule="auto" w:before="7"/>
        <w:rPr>
          <w:rFonts w:ascii="宋体" w:hAnsi="宋体" w:cs="宋体" w:eastAsia="宋体" w:hint="default"/>
          <w:sz w:val="13"/>
          <w:szCs w:val="13"/>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5"/>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270"/>
        <w:gridCol w:w="1274"/>
        <w:gridCol w:w="1277"/>
        <w:gridCol w:w="1275"/>
        <w:gridCol w:w="1277"/>
        <w:gridCol w:w="1272"/>
        <w:gridCol w:w="1275"/>
        <w:gridCol w:w="1274"/>
        <w:gridCol w:w="1274"/>
        <w:gridCol w:w="1277"/>
        <w:gridCol w:w="1272"/>
      </w:tblGrid>
      <w:tr>
        <w:trPr>
          <w:trHeight w:val="1025"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8"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3"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本期已使用募 集资金总额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已累计使用募 集资金总额</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91"/>
              <w:jc w:val="center"/>
              <w:rPr>
                <w:rFonts w:ascii="宋体" w:hAnsi="宋体" w:cs="宋体" w:eastAsia="宋体" w:hint="default"/>
                <w:sz w:val="18"/>
                <w:szCs w:val="18"/>
              </w:rPr>
            </w:pPr>
            <w:r>
              <w:rPr>
                <w:rFonts w:ascii="宋体" w:hAnsi="宋体" w:cs="宋体" w:eastAsia="宋体" w:hint="default"/>
                <w:sz w:val="18"/>
                <w:szCs w:val="18"/>
              </w:rPr>
              <w:t>报告期内变更 用途的募集资 金总额</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3"/>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1" w:right="91"/>
              <w:jc w:val="center"/>
              <w:rPr>
                <w:rFonts w:ascii="宋体" w:hAnsi="宋体" w:cs="宋体" w:eastAsia="宋体" w:hint="default"/>
                <w:sz w:val="18"/>
                <w:szCs w:val="18"/>
              </w:rPr>
            </w:pPr>
            <w:r>
              <w:rPr>
                <w:rFonts w:ascii="宋体" w:hAnsi="宋体" w:cs="宋体" w:eastAsia="宋体" w:hint="default"/>
                <w:sz w:val="18"/>
                <w:szCs w:val="18"/>
              </w:rPr>
              <w:t>累计变更用途 的募集资金总 额比例</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尚未使用募集 资金总额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center"/>
              <w:rPr>
                <w:rFonts w:ascii="宋体" w:hAnsi="宋体" w:cs="宋体" w:eastAsia="宋体" w:hint="default"/>
                <w:sz w:val="18"/>
                <w:szCs w:val="18"/>
              </w:rPr>
            </w:pPr>
            <w:r>
              <w:rPr>
                <w:rFonts w:ascii="宋体" w:hAnsi="宋体" w:cs="宋体" w:eastAsia="宋体" w:hint="default"/>
                <w:sz w:val="18"/>
                <w:szCs w:val="18"/>
              </w:rPr>
              <w:t>尚未使用募集 资金用途及去 向</w:t>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8" w:right="91"/>
              <w:jc w:val="left"/>
              <w:rPr>
                <w:rFonts w:ascii="宋体" w:hAnsi="宋体" w:cs="宋体" w:eastAsia="宋体" w:hint="default"/>
                <w:sz w:val="18"/>
                <w:szCs w:val="18"/>
              </w:rPr>
            </w:pPr>
            <w:r>
              <w:rPr>
                <w:rFonts w:ascii="宋体" w:hAnsi="宋体" w:cs="宋体" w:eastAsia="宋体" w:hint="default"/>
                <w:sz w:val="18"/>
                <w:szCs w:val="18"/>
              </w:rPr>
              <w:t>闲置两年以上 募集资金金额</w:t>
            </w:r>
          </w:p>
        </w:tc>
      </w:tr>
      <w:tr>
        <w:trPr>
          <w:trHeight w:val="1339" w:hRule="exact"/>
        </w:trPr>
        <w:tc>
          <w:tcPr>
            <w:tcW w:w="12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1" w:right="161"/>
              <w:jc w:val="left"/>
              <w:rPr>
                <w:rFonts w:ascii="宋体" w:hAnsi="宋体" w:cs="宋体" w:eastAsia="宋体" w:hint="default"/>
                <w:sz w:val="18"/>
                <w:szCs w:val="18"/>
              </w:rPr>
            </w:pPr>
            <w:r>
              <w:rPr>
                <w:rFonts w:ascii="宋体" w:hAnsi="宋体" w:cs="宋体" w:eastAsia="宋体" w:hint="default"/>
                <w:sz w:val="18"/>
                <w:szCs w:val="18"/>
              </w:rPr>
              <w:t>非公开发行股 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195,269.31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5,236.37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162,566.17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44,956.03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23.02%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34,978.05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6"/>
              <w:jc w:val="left"/>
              <w:rPr>
                <w:rFonts w:ascii="宋体" w:hAnsi="宋体" w:cs="宋体" w:eastAsia="宋体" w:hint="default"/>
                <w:sz w:val="18"/>
                <w:szCs w:val="18"/>
              </w:rPr>
            </w:pPr>
            <w:r>
              <w:rPr>
                <w:rFonts w:ascii="宋体" w:hAnsi="宋体" w:cs="宋体" w:eastAsia="宋体" w:hint="default"/>
                <w:sz w:val="18"/>
                <w:szCs w:val="18"/>
              </w:rPr>
              <w:t>暂时补充流动 资金</w:t>
            </w:r>
            <w:r>
              <w:rPr>
                <w:rFonts w:ascii="宋体" w:hAnsi="宋体" w:cs="宋体" w:eastAsia="宋体" w:hint="default"/>
                <w:spacing w:val="-48"/>
                <w:sz w:val="18"/>
                <w:szCs w:val="18"/>
              </w:rPr>
              <w:t> </w:t>
            </w:r>
            <w:r>
              <w:rPr>
                <w:rFonts w:ascii="宋体" w:hAnsi="宋体" w:cs="宋体" w:eastAsia="宋体" w:hint="default"/>
                <w:sz w:val="18"/>
                <w:szCs w:val="18"/>
              </w:rPr>
              <w:t>32,200.00</w:t>
            </w:r>
          </w:p>
          <w:p>
            <w:pPr>
              <w:pStyle w:val="TableParagraph"/>
              <w:spacing w:line="316" w:lineRule="auto" w:before="20"/>
              <w:ind w:left="24" w:right="-17"/>
              <w:jc w:val="left"/>
              <w:rPr>
                <w:rFonts w:ascii="宋体" w:hAnsi="宋体" w:cs="宋体" w:eastAsia="宋体" w:hint="default"/>
                <w:sz w:val="18"/>
                <w:szCs w:val="18"/>
              </w:rPr>
            </w:pPr>
            <w:r>
              <w:rPr>
                <w:rFonts w:ascii="宋体" w:hAnsi="宋体" w:cs="宋体" w:eastAsia="宋体" w:hint="default"/>
                <w:spacing w:val="-6"/>
                <w:sz w:val="18"/>
                <w:szCs w:val="18"/>
              </w:rPr>
              <w:t>万元，其余存放</w:t>
            </w:r>
            <w:r>
              <w:rPr>
                <w:rFonts w:ascii="宋体" w:hAnsi="宋体" w:cs="宋体" w:eastAsia="宋体" w:hint="default"/>
                <w:sz w:val="18"/>
                <w:szCs w:val="18"/>
              </w:rPr>
              <w:t> 募集资金专户。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402" w:hRule="exact"/>
        </w:trPr>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195,269.31</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5,236.37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162,566.17</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44,956.03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23.02%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34,978.05</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2" w:hRule="exact"/>
        </w:trPr>
        <w:tc>
          <w:tcPr>
            <w:tcW w:w="1401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14018"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公司以前年度已使用募集资金</w:t>
            </w:r>
            <w:r>
              <w:rPr>
                <w:rFonts w:ascii="宋体" w:hAnsi="宋体" w:cs="宋体" w:eastAsia="宋体" w:hint="default"/>
                <w:spacing w:val="-46"/>
                <w:sz w:val="18"/>
                <w:szCs w:val="18"/>
              </w:rPr>
              <w:t> </w:t>
            </w:r>
            <w:r>
              <w:rPr>
                <w:rFonts w:ascii="宋体" w:hAnsi="宋体" w:cs="宋体" w:eastAsia="宋体" w:hint="default"/>
                <w:sz w:val="18"/>
                <w:szCs w:val="18"/>
              </w:rPr>
              <w:t>157,329.80</w:t>
            </w:r>
            <w:r>
              <w:rPr>
                <w:rFonts w:ascii="宋体" w:hAnsi="宋体" w:cs="宋体" w:eastAsia="宋体" w:hint="default"/>
                <w:spacing w:val="-45"/>
                <w:sz w:val="18"/>
                <w:szCs w:val="18"/>
              </w:rPr>
              <w:t> </w:t>
            </w:r>
            <w:r>
              <w:rPr>
                <w:rFonts w:ascii="宋体" w:hAnsi="宋体" w:cs="宋体" w:eastAsia="宋体" w:hint="default"/>
                <w:sz w:val="18"/>
                <w:szCs w:val="18"/>
              </w:rPr>
              <w:t>万元，</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年度公司使用募集资金</w:t>
            </w:r>
            <w:r>
              <w:rPr>
                <w:rFonts w:ascii="宋体" w:hAnsi="宋体" w:cs="宋体" w:eastAsia="宋体" w:hint="default"/>
                <w:spacing w:val="-47"/>
                <w:sz w:val="18"/>
                <w:szCs w:val="18"/>
              </w:rPr>
              <w:t> </w:t>
            </w:r>
            <w:r>
              <w:rPr>
                <w:rFonts w:ascii="宋体" w:hAnsi="宋体" w:cs="宋体" w:eastAsia="宋体" w:hint="default"/>
                <w:sz w:val="18"/>
                <w:szCs w:val="18"/>
              </w:rPr>
              <w:t>5,236.37</w:t>
            </w:r>
            <w:r>
              <w:rPr>
                <w:rFonts w:ascii="宋体" w:hAnsi="宋体" w:cs="宋体" w:eastAsia="宋体" w:hint="default"/>
                <w:spacing w:val="-45"/>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日，公司累计使用募集资金</w:t>
            </w:r>
            <w:r>
              <w:rPr>
                <w:rFonts w:ascii="宋体" w:hAnsi="宋体" w:cs="宋体" w:eastAsia="宋体" w:hint="default"/>
                <w:spacing w:val="-47"/>
                <w:sz w:val="18"/>
                <w:szCs w:val="18"/>
              </w:rPr>
              <w:t> </w:t>
            </w:r>
            <w:r>
              <w:rPr>
                <w:rFonts w:ascii="宋体" w:hAnsi="宋体" w:cs="宋体" w:eastAsia="宋体" w:hint="default"/>
                <w:sz w:val="18"/>
                <w:szCs w:val="18"/>
              </w:rPr>
              <w:t>162,566.17</w:t>
            </w:r>
            <w:r>
              <w:rPr>
                <w:rFonts w:ascii="宋体" w:hAnsi="宋体" w:cs="宋体" w:eastAsia="宋体" w:hint="default"/>
                <w:spacing w:val="-44"/>
                <w:sz w:val="18"/>
                <w:szCs w:val="18"/>
              </w:rPr>
              <w:t> </w:t>
            </w:r>
            <w:r>
              <w:rPr>
                <w:rFonts w:ascii="宋体" w:hAnsi="宋体" w:cs="宋体" w:eastAsia="宋体" w:hint="default"/>
                <w:sz w:val="18"/>
                <w:szCs w:val="18"/>
              </w:rPr>
              <w:t>万元，未使用募集资</w:t>
            </w:r>
          </w:p>
          <w:p>
            <w:pPr>
              <w:pStyle w:val="TableParagraph"/>
              <w:spacing w:line="316" w:lineRule="auto" w:before="76"/>
              <w:ind w:left="23" w:right="23"/>
              <w:jc w:val="lef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41"/>
                <w:sz w:val="18"/>
                <w:szCs w:val="18"/>
              </w:rPr>
              <w:t> </w:t>
            </w:r>
            <w:r>
              <w:rPr>
                <w:rFonts w:ascii="宋体" w:hAnsi="宋体" w:cs="宋体" w:eastAsia="宋体" w:hint="default"/>
                <w:spacing w:val="-1"/>
                <w:sz w:val="18"/>
                <w:szCs w:val="18"/>
              </w:rPr>
              <w:t>34,978.05</w:t>
            </w:r>
            <w:r>
              <w:rPr>
                <w:rFonts w:ascii="宋体" w:hAnsi="宋体" w:cs="宋体" w:eastAsia="宋体" w:hint="default"/>
                <w:spacing w:val="-39"/>
                <w:sz w:val="18"/>
                <w:szCs w:val="18"/>
              </w:rPr>
              <w:t> </w:t>
            </w:r>
            <w:r>
              <w:rPr>
                <w:rFonts w:ascii="宋体" w:hAnsi="宋体" w:cs="宋体" w:eastAsia="宋体" w:hint="default"/>
                <w:spacing w:val="-9"/>
                <w:sz w:val="18"/>
                <w:szCs w:val="18"/>
              </w:rPr>
              <w:t>万元（含利息收入</w:t>
            </w:r>
            <w:r>
              <w:rPr>
                <w:rFonts w:ascii="宋体" w:hAnsi="宋体" w:cs="宋体" w:eastAsia="宋体" w:hint="default"/>
                <w:spacing w:val="-41"/>
                <w:sz w:val="18"/>
                <w:szCs w:val="18"/>
              </w:rPr>
              <w:t> </w:t>
            </w:r>
            <w:r>
              <w:rPr>
                <w:rFonts w:ascii="宋体" w:hAnsi="宋体" w:cs="宋体" w:eastAsia="宋体" w:hint="default"/>
                <w:spacing w:val="-1"/>
                <w:sz w:val="18"/>
                <w:szCs w:val="18"/>
              </w:rPr>
              <w:t>2,274.91</w:t>
            </w:r>
            <w:r>
              <w:rPr>
                <w:rFonts w:ascii="宋体" w:hAnsi="宋体" w:cs="宋体" w:eastAsia="宋体" w:hint="default"/>
                <w:spacing w:val="-39"/>
                <w:sz w:val="18"/>
                <w:szCs w:val="18"/>
              </w:rPr>
              <w:t> </w:t>
            </w:r>
            <w:r>
              <w:rPr>
                <w:rFonts w:ascii="宋体" w:hAnsi="宋体" w:cs="宋体" w:eastAsia="宋体" w:hint="default"/>
                <w:spacing w:val="-10"/>
                <w:sz w:val="18"/>
                <w:szCs w:val="18"/>
              </w:rPr>
              <w:t>万元），其中：使用闲置募集资金暂时补充流动资金</w:t>
            </w:r>
            <w:r>
              <w:rPr>
                <w:rFonts w:ascii="宋体" w:hAnsi="宋体" w:cs="宋体" w:eastAsia="宋体" w:hint="default"/>
                <w:spacing w:val="-40"/>
                <w:sz w:val="18"/>
                <w:szCs w:val="18"/>
              </w:rPr>
              <w:t> </w:t>
            </w:r>
            <w:r>
              <w:rPr>
                <w:rFonts w:ascii="宋体" w:hAnsi="宋体" w:cs="宋体" w:eastAsia="宋体" w:hint="default"/>
                <w:spacing w:val="-1"/>
                <w:sz w:val="18"/>
                <w:szCs w:val="18"/>
              </w:rPr>
              <w:t>32,200.00</w:t>
            </w:r>
            <w:r>
              <w:rPr>
                <w:rFonts w:ascii="宋体" w:hAnsi="宋体" w:cs="宋体" w:eastAsia="宋体" w:hint="default"/>
                <w:spacing w:val="-39"/>
                <w:sz w:val="18"/>
                <w:szCs w:val="18"/>
              </w:rPr>
              <w:t> </w:t>
            </w:r>
            <w:r>
              <w:rPr>
                <w:rFonts w:ascii="宋体" w:hAnsi="宋体" w:cs="宋体" w:eastAsia="宋体" w:hint="default"/>
                <w:spacing w:val="-4"/>
                <w:sz w:val="18"/>
                <w:szCs w:val="18"/>
              </w:rPr>
              <w:t>万元，使用闲置募集资金进行现金管理</w:t>
            </w:r>
            <w:r>
              <w:rPr>
                <w:rFonts w:ascii="宋体" w:hAnsi="宋体" w:cs="宋体" w:eastAsia="宋体" w:hint="default"/>
                <w:spacing w:val="-41"/>
                <w:sz w:val="18"/>
                <w:szCs w:val="18"/>
              </w:rPr>
              <w:t> </w:t>
            </w:r>
            <w:r>
              <w:rPr>
                <w:rFonts w:ascii="宋体" w:hAnsi="宋体" w:cs="宋体" w:eastAsia="宋体" w:hint="default"/>
                <w:sz w:val="18"/>
                <w:szCs w:val="18"/>
              </w:rPr>
              <w:t>0</w:t>
            </w:r>
            <w:r>
              <w:rPr>
                <w:rFonts w:ascii="宋体" w:hAnsi="宋体" w:cs="宋体" w:eastAsia="宋体" w:hint="default"/>
                <w:spacing w:val="-40"/>
                <w:sz w:val="18"/>
                <w:szCs w:val="18"/>
              </w:rPr>
              <w:t> </w:t>
            </w:r>
            <w:r>
              <w:rPr>
                <w:rFonts w:ascii="宋体" w:hAnsi="宋体" w:cs="宋体" w:eastAsia="宋体" w:hint="default"/>
                <w:spacing w:val="-6"/>
                <w:sz w:val="18"/>
                <w:szCs w:val="18"/>
              </w:rPr>
              <w:t>万元，募集资金账户余额</w:t>
            </w:r>
            <w:r>
              <w:rPr>
                <w:rFonts w:ascii="宋体" w:hAnsi="宋体" w:cs="宋体" w:eastAsia="宋体" w:hint="default"/>
                <w:spacing w:val="-40"/>
                <w:sz w:val="18"/>
                <w:szCs w:val="18"/>
              </w:rPr>
              <w:t> </w:t>
            </w:r>
            <w:r>
              <w:rPr>
                <w:rFonts w:ascii="宋体" w:hAnsi="宋体" w:cs="宋体" w:eastAsia="宋体" w:hint="default"/>
                <w:spacing w:val="-1"/>
                <w:sz w:val="18"/>
                <w:szCs w:val="18"/>
              </w:rPr>
              <w:t>2,778.05</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万元。</w:t>
            </w:r>
          </w:p>
        </w:tc>
      </w:tr>
    </w:tbl>
    <w:p>
      <w:pPr>
        <w:spacing w:line="240" w:lineRule="auto" w:before="3"/>
        <w:rPr>
          <w:rFonts w:ascii="宋体" w:hAnsi="宋体" w:cs="宋体" w:eastAsia="宋体" w:hint="default"/>
          <w:sz w:val="19"/>
          <w:szCs w:val="19"/>
        </w:rPr>
      </w:pPr>
    </w:p>
    <w:p>
      <w:pPr>
        <w:spacing w:line="335" w:lineRule="exact" w:before="0"/>
        <w:ind w:left="14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）募集资金承诺项目情况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620" w:right="0"/>
        <w:jc w:val="left"/>
      </w:pPr>
      <w:r>
        <w:rPr/>
        <w:t>√ 适用 □</w:t>
      </w:r>
      <w:r>
        <w:rPr>
          <w:spacing w:val="-1"/>
        </w:rPr>
        <w:t> </w:t>
      </w:r>
      <w:r>
        <w:rPr/>
        <w:t>不适用</w:t>
      </w:r>
    </w:p>
    <w:p>
      <w:pPr>
        <w:spacing w:line="240" w:lineRule="auto" w:before="9"/>
        <w:rPr>
          <w:rFonts w:ascii="宋体" w:hAnsi="宋体" w:cs="宋体" w:eastAsia="宋体" w:hint="default"/>
          <w:sz w:val="13"/>
          <w:szCs w:val="13"/>
        </w:rPr>
      </w:pPr>
    </w:p>
    <w:p>
      <w:pPr>
        <w:spacing w:before="44"/>
        <w:ind w:left="0" w:right="15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056"/>
        <w:gridCol w:w="1061"/>
        <w:gridCol w:w="1313"/>
        <w:gridCol w:w="1313"/>
        <w:gridCol w:w="1066"/>
        <w:gridCol w:w="1313"/>
        <w:gridCol w:w="1316"/>
        <w:gridCol w:w="1066"/>
        <w:gridCol w:w="1066"/>
        <w:gridCol w:w="1316"/>
        <w:gridCol w:w="1066"/>
        <w:gridCol w:w="1067"/>
      </w:tblGrid>
      <w:tr>
        <w:trPr>
          <w:trHeight w:val="361"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z w:val="18"/>
                <w:szCs w:val="18"/>
              </w:rPr>
              <w:t>承诺投资项</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是否已变更</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募集资金承诺</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调整后投资总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z w:val="18"/>
                <w:szCs w:val="18"/>
              </w:rPr>
              <w:t>本报告期投</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截至期末累计</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截至期末投资</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项目达到预</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本报告期实</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 w:right="0"/>
              <w:jc w:val="left"/>
              <w:rPr>
                <w:rFonts w:ascii="宋体" w:hAnsi="宋体" w:cs="宋体" w:eastAsia="宋体" w:hint="default"/>
                <w:sz w:val="18"/>
                <w:szCs w:val="18"/>
              </w:rPr>
            </w:pPr>
            <w:r>
              <w:rPr>
                <w:rFonts w:ascii="宋体" w:hAnsi="宋体" w:cs="宋体" w:eastAsia="宋体" w:hint="default"/>
                <w:sz w:val="18"/>
                <w:szCs w:val="18"/>
              </w:rPr>
              <w:t>截止报告期末</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 w:right="0"/>
              <w:jc w:val="left"/>
              <w:rPr>
                <w:rFonts w:ascii="宋体" w:hAnsi="宋体" w:cs="宋体" w:eastAsia="宋体" w:hint="default"/>
                <w:sz w:val="18"/>
                <w:szCs w:val="18"/>
              </w:rPr>
            </w:pPr>
            <w:r>
              <w:rPr>
                <w:rFonts w:ascii="宋体" w:hAnsi="宋体" w:cs="宋体" w:eastAsia="宋体" w:hint="default"/>
                <w:sz w:val="18"/>
                <w:szCs w:val="18"/>
              </w:rPr>
              <w:t>是否达到预</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6" w:right="0"/>
              <w:jc w:val="left"/>
              <w:rPr>
                <w:rFonts w:ascii="宋体" w:hAnsi="宋体" w:cs="宋体" w:eastAsia="宋体" w:hint="default"/>
                <w:sz w:val="18"/>
                <w:szCs w:val="18"/>
              </w:rPr>
            </w:pPr>
            <w:r>
              <w:rPr>
                <w:rFonts w:ascii="宋体" w:hAnsi="宋体" w:cs="宋体" w:eastAsia="宋体" w:hint="default"/>
                <w:sz w:val="18"/>
                <w:szCs w:val="18"/>
              </w:rPr>
              <w:t>项目可行性</w:t>
            </w:r>
          </w:p>
        </w:tc>
      </w:tr>
    </w:tbl>
    <w:p>
      <w:pPr>
        <w:spacing w:after="0" w:line="240" w:lineRule="auto"/>
        <w:jc w:val="left"/>
        <w:rPr>
          <w:rFonts w:ascii="宋体" w:hAnsi="宋体" w:cs="宋体" w:eastAsia="宋体" w:hint="default"/>
          <w:sz w:val="18"/>
          <w:szCs w:val="18"/>
        </w:rPr>
        <w:sectPr>
          <w:headerReference w:type="default" r:id="rId23"/>
          <w:footerReference w:type="default" r:id="rId24"/>
          <w:pgSz w:w="16840" w:h="11910" w:orient="landscape"/>
          <w:pgMar w:header="867" w:footer="980" w:top="1060" w:bottom="1160" w:left="1300" w:right="1280"/>
          <w:pgNumType w:start="38"/>
        </w:sectPr>
      </w:pPr>
    </w:p>
    <w:p>
      <w:pPr>
        <w:spacing w:line="240" w:lineRule="auto" w:before="0"/>
        <w:rPr>
          <w:rFonts w:ascii="宋体" w:hAnsi="宋体" w:cs="宋体" w:eastAsia="宋体" w:hint="default"/>
          <w:sz w:val="20"/>
          <w:szCs w:val="20"/>
        </w:rPr>
      </w:pPr>
      <w:r>
        <w:rPr/>
        <w:pict>
          <v:shape style="position:absolute;margin-left:70.320pt;margin-top:55.258007pt;width:701.65pt;height:475.25pt;mso-position-horizontal-relative:page;mso-position-vertical-relative:page;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6"/>
                    <w:gridCol w:w="1061"/>
                    <w:gridCol w:w="1313"/>
                    <w:gridCol w:w="1313"/>
                    <w:gridCol w:w="1066"/>
                    <w:gridCol w:w="1313"/>
                    <w:gridCol w:w="1316"/>
                    <w:gridCol w:w="1066"/>
                    <w:gridCol w:w="1066"/>
                    <w:gridCol w:w="1316"/>
                    <w:gridCol w:w="1066"/>
                    <w:gridCol w:w="1068"/>
                  </w:tblGrid>
                  <w:tr>
                    <w:trPr>
                      <w:trHeight w:val="688" w:hRule="exact"/>
                    </w:trPr>
                    <w:tc>
                      <w:tcPr>
                        <w:tcW w:w="10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54" w:right="70" w:hanging="180"/>
                          <w:jc w:val="left"/>
                          <w:rPr>
                            <w:rFonts w:ascii="宋体" w:hAnsi="宋体" w:cs="宋体" w:eastAsia="宋体" w:hint="default"/>
                            <w:sz w:val="18"/>
                            <w:szCs w:val="18"/>
                          </w:rPr>
                        </w:pPr>
                        <w:r>
                          <w:rPr>
                            <w:rFonts w:ascii="宋体" w:hAnsi="宋体" w:cs="宋体" w:eastAsia="宋体" w:hint="default"/>
                            <w:sz w:val="18"/>
                            <w:szCs w:val="18"/>
                          </w:rPr>
                          <w:t>目和超募资 金投向</w:t>
                        </w:r>
                      </w:p>
                    </w:tc>
                    <w:tc>
                      <w:tcPr>
                        <w:tcW w:w="106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00" w:right="26" w:hanging="269"/>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含部分 变更</w:t>
                        </w:r>
                        <w:r>
                          <w:rPr>
                            <w:rFonts w:ascii="宋体" w:hAnsi="宋体" w:cs="宋体" w:eastAsia="宋体" w:hint="default"/>
                            <w:sz w:val="18"/>
                            <w:szCs w:val="18"/>
                          </w:rPr>
                          <w:t>)</w:t>
                        </w:r>
                      </w:p>
                    </w:tc>
                    <w:tc>
                      <w:tcPr>
                        <w:tcW w:w="13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0"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3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24"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(1)</w:t>
                        </w:r>
                      </w:p>
                    </w:tc>
                    <w:tc>
                      <w:tcPr>
                        <w:tcW w:w="10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入金额</w:t>
                        </w:r>
                      </w:p>
                    </w:tc>
                    <w:tc>
                      <w:tcPr>
                        <w:tcW w:w="13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55" w:right="0"/>
                          <w:jc w:val="left"/>
                          <w:rPr>
                            <w:rFonts w:ascii="宋体" w:hAnsi="宋体" w:cs="宋体" w:eastAsia="宋体" w:hint="default"/>
                            <w:sz w:val="18"/>
                            <w:szCs w:val="18"/>
                          </w:rPr>
                        </w:pPr>
                        <w:r>
                          <w:rPr>
                            <w:rFonts w:ascii="宋体" w:hAnsi="宋体" w:cs="宋体" w:eastAsia="宋体" w:hint="default"/>
                            <w:sz w:val="18"/>
                            <w:szCs w:val="18"/>
                          </w:rPr>
                          <w:t>投入金额</w:t>
                        </w:r>
                        <w:r>
                          <w:rPr>
                            <w:rFonts w:ascii="宋体" w:hAnsi="宋体" w:cs="宋体" w:eastAsia="宋体" w:hint="default"/>
                            <w:sz w:val="18"/>
                            <w:szCs w:val="18"/>
                          </w:rPr>
                          <w:t>(2)</w:t>
                        </w:r>
                      </w:p>
                    </w:tc>
                    <w:tc>
                      <w:tcPr>
                        <w:tcW w:w="13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338" w:right="243" w:hanging="92"/>
                          <w:jc w:val="left"/>
                          <w:rPr>
                            <w:rFonts w:ascii="宋体" w:hAnsi="宋体" w:cs="宋体" w:eastAsia="宋体" w:hint="default"/>
                            <w:sz w:val="18"/>
                            <w:szCs w:val="18"/>
                          </w:rPr>
                        </w:pPr>
                        <w:r>
                          <w:rPr>
                            <w:rFonts w:ascii="宋体" w:hAnsi="宋体" w:cs="宋体" w:eastAsia="宋体" w:hint="default"/>
                            <w:sz w:val="18"/>
                            <w:szCs w:val="18"/>
                          </w:rPr>
                          <w:t>进度</w:t>
                        </w: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z w:val="18"/>
                            <w:szCs w:val="18"/>
                          </w:rPr>
                          <w:t>(2)/(1)</w:t>
                        </w:r>
                      </w:p>
                    </w:tc>
                    <w:tc>
                      <w:tcPr>
                        <w:tcW w:w="10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56" w:right="77" w:hanging="180"/>
                          <w:jc w:val="left"/>
                          <w:rPr>
                            <w:rFonts w:ascii="宋体" w:hAnsi="宋体" w:cs="宋体" w:eastAsia="宋体" w:hint="default"/>
                            <w:sz w:val="18"/>
                            <w:szCs w:val="18"/>
                          </w:rPr>
                        </w:pPr>
                        <w:r>
                          <w:rPr>
                            <w:rFonts w:ascii="宋体" w:hAnsi="宋体" w:cs="宋体" w:eastAsia="宋体" w:hint="default"/>
                            <w:sz w:val="18"/>
                            <w:szCs w:val="18"/>
                          </w:rPr>
                          <w:t>定可使用状 态日期</w:t>
                        </w:r>
                      </w:p>
                    </w:tc>
                    <w:tc>
                      <w:tcPr>
                        <w:tcW w:w="10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现的效益</w:t>
                        </w:r>
                      </w:p>
                    </w:tc>
                    <w:tc>
                      <w:tcPr>
                        <w:tcW w:w="131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561" w:right="113" w:hanging="452"/>
                          <w:jc w:val="left"/>
                          <w:rPr>
                            <w:rFonts w:ascii="宋体" w:hAnsi="宋体" w:cs="宋体" w:eastAsia="宋体" w:hint="default"/>
                            <w:sz w:val="18"/>
                            <w:szCs w:val="18"/>
                          </w:rPr>
                        </w:pPr>
                        <w:r>
                          <w:rPr>
                            <w:rFonts w:ascii="宋体" w:hAnsi="宋体" w:cs="宋体" w:eastAsia="宋体" w:hint="default"/>
                            <w:sz w:val="18"/>
                            <w:szCs w:val="18"/>
                          </w:rPr>
                          <w:t>累计实现的效 益</w:t>
                        </w:r>
                      </w:p>
                    </w:tc>
                    <w:tc>
                      <w:tcPr>
                        <w:tcW w:w="106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计效益</w:t>
                        </w:r>
                      </w:p>
                    </w:tc>
                    <w:tc>
                      <w:tcPr>
                        <w:tcW w:w="10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56" w:right="79" w:hanging="180"/>
                          <w:jc w:val="left"/>
                          <w:rPr>
                            <w:rFonts w:ascii="宋体" w:hAnsi="宋体" w:cs="宋体" w:eastAsia="宋体" w:hint="default"/>
                            <w:sz w:val="18"/>
                            <w:szCs w:val="18"/>
                          </w:rPr>
                        </w:pPr>
                        <w:r>
                          <w:rPr>
                            <w:rFonts w:ascii="宋体" w:hAnsi="宋体" w:cs="宋体" w:eastAsia="宋体" w:hint="default"/>
                            <w:sz w:val="18"/>
                            <w:szCs w:val="18"/>
                          </w:rPr>
                          <w:t>是否发生重 大变化</w:t>
                        </w:r>
                      </w:p>
                    </w:tc>
                  </w:tr>
                  <w:tr>
                    <w:trPr>
                      <w:trHeight w:val="403"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337" w:hRule="exact"/>
                    </w:trPr>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3" w:right="26"/>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5"/>
                            <w:sz w:val="18"/>
                            <w:szCs w:val="18"/>
                          </w:rPr>
                          <w:t> </w:t>
                        </w:r>
                        <w:r>
                          <w:rPr>
                            <w:rFonts w:ascii="宋体" w:hAnsi="宋体" w:cs="宋体" w:eastAsia="宋体" w:hint="default"/>
                            <w:sz w:val="18"/>
                            <w:szCs w:val="18"/>
                          </w:rPr>
                          <w:t>IP</w:t>
                        </w:r>
                        <w:r>
                          <w:rPr>
                            <w:rFonts w:ascii="宋体" w:hAnsi="宋体" w:cs="宋体" w:eastAsia="宋体" w:hint="default"/>
                            <w:spacing w:val="-43"/>
                            <w:sz w:val="18"/>
                            <w:szCs w:val="18"/>
                          </w:rPr>
                          <w:t> </w:t>
                        </w:r>
                        <w:r>
                          <w:rPr>
                            <w:rFonts w:ascii="宋体" w:hAnsi="宋体" w:cs="宋体" w:eastAsia="宋体" w:hint="default"/>
                            <w:sz w:val="18"/>
                            <w:szCs w:val="18"/>
                          </w:rPr>
                          <w:t>的泛 娱乐数字内 容生态系统 建设项目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94,634.65</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94,634.65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419.01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93,794.4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99.11%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-7,455.85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-1,932.27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3" w:right="120"/>
                          <w:jc w:val="both"/>
                          <w:rPr>
                            <w:rFonts w:ascii="宋体" w:hAnsi="宋体" w:cs="宋体" w:eastAsia="宋体" w:hint="default"/>
                            <w:sz w:val="18"/>
                            <w:szCs w:val="18"/>
                          </w:rPr>
                        </w:pPr>
                        <w:r>
                          <w:rPr>
                            <w:rFonts w:ascii="宋体" w:hAnsi="宋体" w:cs="宋体" w:eastAsia="宋体" w:hint="default"/>
                            <w:sz w:val="18"/>
                            <w:szCs w:val="18"/>
                          </w:rPr>
                          <w:t>在线教育平 台及资源建 设项目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94,634.66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49,678.62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宋体" w:hAnsi="宋体" w:cs="宋体" w:eastAsia="宋体" w:hint="default"/>
                            <w:sz w:val="18"/>
                            <w:szCs w:val="18"/>
                          </w:rPr>
                        </w:pPr>
                        <w:r>
                          <w:rPr>
                            <w:rFonts w:ascii="宋体"/>
                            <w:spacing w:val="-1"/>
                            <w:sz w:val="18"/>
                          </w:rPr>
                          <w:t>4,817.36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24,432.03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49.18%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54"/>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宋体" w:hAnsi="宋体" w:cs="宋体" w:eastAsia="宋体" w:hint="default"/>
                            <w:sz w:val="18"/>
                            <w:szCs w:val="18"/>
                          </w:rPr>
                          <w:t>12</w:t>
                        </w:r>
                        <w:r>
                          <w:rPr>
                            <w:rFonts w:ascii="宋体" w:hAnsi="宋体" w:cs="宋体" w:eastAsia="宋体" w:hint="default"/>
                            <w:spacing w:val="-54"/>
                            <w:sz w:val="18"/>
                            <w:szCs w:val="18"/>
                          </w:rPr>
                          <w:t> </w:t>
                        </w:r>
                        <w:r>
                          <w:rPr>
                            <w:rFonts w:ascii="宋体" w:hAnsi="宋体" w:cs="宋体" w:eastAsia="宋体" w:hint="default"/>
                            <w:sz w:val="18"/>
                            <w:szCs w:val="18"/>
                          </w:rPr>
                          <w:t>月</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31</w:t>
                        </w:r>
                        <w:r>
                          <w:rPr>
                            <w:rFonts w:ascii="宋体" w:hAnsi="宋体" w:cs="宋体" w:eastAsia="宋体" w:hint="default"/>
                            <w:spacing w:val="-43"/>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spacing w:val="-1"/>
                            <w:sz w:val="18"/>
                          </w:rPr>
                          <w:t>-5,175.84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-4,851.59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补充流动资 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6,000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5"/>
                          <w:jc w:val="right"/>
                          <w:rPr>
                            <w:rFonts w:ascii="宋体" w:hAnsi="宋体" w:cs="宋体" w:eastAsia="宋体" w:hint="default"/>
                            <w:sz w:val="18"/>
                            <w:szCs w:val="18"/>
                          </w:rPr>
                        </w:pPr>
                        <w:r>
                          <w:rPr>
                            <w:rFonts w:ascii="宋体"/>
                            <w:sz w:val="18"/>
                          </w:rPr>
                          <w:t>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6,000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0"/>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195,269.31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150,313.27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5,236.37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124,226.43</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4"/>
                          <w:jc w:val="right"/>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-12,631.69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-6,783.86</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7"/>
                          <w:jc w:val="right"/>
                          <w:rPr>
                            <w:rFonts w:ascii="宋体" w:hAnsi="宋体" w:cs="宋体" w:eastAsia="宋体" w:hint="default"/>
                            <w:sz w:val="18"/>
                            <w:szCs w:val="18"/>
                          </w:rPr>
                        </w:pPr>
                        <w:r>
                          <w:rPr>
                            <w:rFonts w:ascii="宋体"/>
                            <w:sz w:val="18"/>
                          </w:rPr>
                          <w:t>--</w:t>
                        </w:r>
                      </w:p>
                    </w:tc>
                  </w:tr>
                  <w:tr>
                    <w:trPr>
                      <w:trHeight w:val="396" w:hRule="exact"/>
                    </w:trPr>
                    <w:tc>
                      <w:tcPr>
                        <w:tcW w:w="140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4" w:hRule="exact"/>
                    </w:trPr>
                    <w:tc>
                      <w:tcPr>
                        <w:tcW w:w="10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61"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sz w:val="18"/>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195,269.31</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150,313.27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5,236.37</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124,226.43</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4"/>
                          <w:jc w:val="right"/>
                          <w:rPr>
                            <w:rFonts w:ascii="宋体" w:hAnsi="宋体" w:cs="宋体" w:eastAsia="宋体" w:hint="default"/>
                            <w:sz w:val="18"/>
                            <w:szCs w:val="18"/>
                          </w:rPr>
                        </w:pPr>
                        <w:r>
                          <w:rPr>
                            <w:rFonts w:ascii="宋体"/>
                            <w:sz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-12,631.69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-6,783.86</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sz w:val="18"/>
                          </w:rPr>
                          <w:t>--</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7"/>
                          <w:jc w:val="right"/>
                          <w:rPr>
                            <w:rFonts w:ascii="宋体" w:hAnsi="宋体" w:cs="宋体" w:eastAsia="宋体" w:hint="default"/>
                            <w:sz w:val="18"/>
                            <w:szCs w:val="18"/>
                          </w:rPr>
                        </w:pPr>
                        <w:r>
                          <w:rPr>
                            <w:rFonts w:ascii="宋体"/>
                            <w:sz w:val="18"/>
                          </w:rPr>
                          <w:t>--</w:t>
                        </w:r>
                      </w:p>
                    </w:tc>
                  </w:tr>
                  <w:tr>
                    <w:trPr>
                      <w:trHeight w:val="1651"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未达到计划 进度或预计 收益的情况 </w:t>
                        </w:r>
                        <w:r>
                          <w:rPr>
                            <w:rFonts w:ascii="宋体" w:hAnsi="宋体" w:cs="宋体" w:eastAsia="宋体" w:hint="default"/>
                            <w:spacing w:val="-14"/>
                            <w:sz w:val="18"/>
                            <w:szCs w:val="18"/>
                          </w:rPr>
                          <w:t>和原因（分具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体项目）</w:t>
                        </w:r>
                      </w:p>
                    </w:tc>
                    <w:tc>
                      <w:tcPr>
                        <w:tcW w:w="1296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6"/>
                          <w:jc w:val="left"/>
                          <w:rPr>
                            <w:rFonts w:ascii="宋体" w:hAnsi="宋体" w:cs="宋体" w:eastAsia="宋体" w:hint="default"/>
                            <w:sz w:val="18"/>
                            <w:szCs w:val="18"/>
                          </w:rPr>
                        </w:pPr>
                        <w:r>
                          <w:rPr>
                            <w:rFonts w:ascii="宋体" w:hAnsi="宋体" w:cs="宋体" w:eastAsia="宋体" w:hint="default"/>
                            <w:sz w:val="18"/>
                            <w:szCs w:val="18"/>
                          </w:rPr>
                          <w:t>公司募投项目基于</w:t>
                        </w:r>
                        <w:r>
                          <w:rPr>
                            <w:rFonts w:ascii="宋体" w:hAnsi="宋体" w:cs="宋体" w:eastAsia="宋体" w:hint="default"/>
                            <w:spacing w:val="-46"/>
                            <w:sz w:val="18"/>
                            <w:szCs w:val="18"/>
                          </w:rPr>
                          <w:t> </w:t>
                        </w:r>
                        <w:r>
                          <w:rPr>
                            <w:rFonts w:ascii="宋体" w:hAnsi="宋体" w:cs="宋体" w:eastAsia="宋体" w:hint="default"/>
                            <w:sz w:val="18"/>
                            <w:szCs w:val="18"/>
                          </w:rPr>
                          <w:t>IP</w:t>
                        </w:r>
                        <w:r>
                          <w:rPr>
                            <w:rFonts w:ascii="宋体" w:hAnsi="宋体" w:cs="宋体" w:eastAsia="宋体" w:hint="default"/>
                            <w:spacing w:val="-45"/>
                            <w:sz w:val="18"/>
                            <w:szCs w:val="18"/>
                          </w:rPr>
                          <w:t> </w:t>
                        </w:r>
                        <w:r>
                          <w:rPr>
                            <w:rFonts w:ascii="宋体" w:hAnsi="宋体" w:cs="宋体" w:eastAsia="宋体" w:hint="default"/>
                            <w:sz w:val="18"/>
                            <w:szCs w:val="18"/>
                          </w:rPr>
                          <w:t>的泛娱乐数字内容生态系统建设项目目前仍在投入过程中，项目建设期较原计划延长，截至</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日该项目未达到预定可使用状态； </w:t>
                        </w:r>
                        <w:r>
                          <w:rPr>
                            <w:rFonts w:ascii="宋体" w:hAnsi="宋体" w:cs="宋体" w:eastAsia="宋体" w:hint="default"/>
                            <w:spacing w:val="-1"/>
                            <w:sz w:val="18"/>
                            <w:szCs w:val="18"/>
                          </w:rPr>
                          <w:t>公司募投项目在线教育平台及资源建设项目投资进度滞后于原计划进度，虽仍符合公司目前的战略发展方向，但由于教育行业具有其自身的特殊性以及市场环境及政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策的变化影响，投入需要更为审慎。该项目前期调研周期较长，投入时间晚于原计划，目前未达到计划进度，截至</w:t>
                        </w:r>
                        <w:r>
                          <w:rPr>
                            <w:rFonts w:ascii="宋体" w:hAnsi="宋体" w:cs="宋体" w:eastAsia="宋体" w:hint="default"/>
                            <w:spacing w:val="-52"/>
                            <w:sz w:val="18"/>
                            <w:szCs w:val="18"/>
                          </w:rPr>
                          <w:t> </w:t>
                        </w:r>
                        <w:r>
                          <w:rPr>
                            <w:rFonts w:ascii="宋体" w:hAnsi="宋体" w:cs="宋体" w:eastAsia="宋体" w:hint="default"/>
                            <w:sz w:val="18"/>
                            <w:szCs w:val="18"/>
                          </w:rPr>
                          <w:t>2019</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宋体" w:hAnsi="宋体" w:cs="宋体" w:eastAsia="宋体" w:hint="default"/>
                            <w:sz w:val="18"/>
                            <w:szCs w:val="18"/>
                          </w:rPr>
                          <w:t>12</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宋体" w:hAnsi="宋体" w:cs="宋体" w:eastAsia="宋体" w:hint="default"/>
                            <w:sz w:val="18"/>
                            <w:szCs w:val="18"/>
                          </w:rPr>
                          <w:t>31</w:t>
                        </w:r>
                        <w:r>
                          <w:rPr>
                            <w:rFonts w:ascii="宋体" w:hAnsi="宋体" w:cs="宋体" w:eastAsia="宋体" w:hint="default"/>
                            <w:spacing w:val="-52"/>
                            <w:sz w:val="18"/>
                            <w:szCs w:val="18"/>
                          </w:rPr>
                          <w:t> </w:t>
                        </w:r>
                        <w:r>
                          <w:rPr>
                            <w:rFonts w:ascii="宋体" w:hAnsi="宋体" w:cs="宋体" w:eastAsia="宋体" w:hint="default"/>
                            <w:sz w:val="18"/>
                            <w:szCs w:val="18"/>
                          </w:rPr>
                          <w:t>日该项目未达到预定可使用状态 后续公司将根据行业发展和市场情况适时对该项目投资进行动态规划调整，并按规定履行必要的内部决策程序。</w:t>
                        </w:r>
                      </w:p>
                    </w:tc>
                  </w:tr>
                  <w:tr>
                    <w:trPr>
                      <w:trHeight w:val="1337"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20"/>
                          <w:jc w:val="both"/>
                          <w:rPr>
                            <w:rFonts w:ascii="宋体" w:hAnsi="宋体" w:cs="宋体" w:eastAsia="宋体" w:hint="default"/>
                            <w:sz w:val="18"/>
                            <w:szCs w:val="18"/>
                          </w:rPr>
                        </w:pPr>
                        <w:r>
                          <w:rPr>
                            <w:rFonts w:ascii="宋体" w:hAnsi="宋体" w:cs="宋体" w:eastAsia="宋体" w:hint="default"/>
                            <w:sz w:val="18"/>
                            <w:szCs w:val="18"/>
                          </w:rPr>
                          <w:t>项目可行性 发生重大变 化的情况说 明</w:t>
                        </w:r>
                      </w:p>
                    </w:tc>
                    <w:tc>
                      <w:tcPr>
                        <w:tcW w:w="1296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超募资金的</w:t>
                        </w:r>
                      </w:p>
                    </w:tc>
                    <w:tc>
                      <w:tcPr>
                        <w:tcW w:w="1296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spacing w:before="0"/>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80" w:top="1060" w:bottom="1160" w:left="1300" w:right="1240"/>
        </w:sectPr>
      </w:pPr>
    </w:p>
    <w:p>
      <w:pPr>
        <w:spacing w:line="240" w:lineRule="auto" w:before="0"/>
        <w:rPr>
          <w:rFonts w:ascii="宋体" w:hAnsi="宋体" w:cs="宋体" w:eastAsia="宋体" w:hint="default"/>
          <w:sz w:val="20"/>
          <w:szCs w:val="20"/>
        </w:rPr>
      </w:pPr>
      <w:r>
        <w:rPr/>
        <w:pict>
          <v:shape style="position:absolute;margin-left:70.320pt;margin-top:55.200008pt;width:701.65pt;height:469.8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6"/>
                    <w:gridCol w:w="12962"/>
                  </w:tblGrid>
                  <w:tr>
                    <w:trPr>
                      <w:trHeight w:val="1001" w:hRule="exact"/>
                    </w:trPr>
                    <w:tc>
                      <w:tcPr>
                        <w:tcW w:w="105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3" w:right="21"/>
                          <w:jc w:val="left"/>
                          <w:rPr>
                            <w:rFonts w:ascii="宋体" w:hAnsi="宋体" w:cs="宋体" w:eastAsia="宋体" w:hint="default"/>
                            <w:sz w:val="18"/>
                            <w:szCs w:val="18"/>
                          </w:rPr>
                        </w:pPr>
                        <w:r>
                          <w:rPr>
                            <w:rFonts w:ascii="宋体" w:hAnsi="宋体" w:cs="宋体" w:eastAsia="宋体" w:hint="default"/>
                            <w:spacing w:val="-14"/>
                            <w:sz w:val="18"/>
                            <w:szCs w:val="18"/>
                          </w:rPr>
                          <w:t>金额、用途及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使用进展情 况</w:t>
                        </w:r>
                      </w:p>
                    </w:tc>
                    <w:tc>
                      <w:tcPr>
                        <w:tcW w:w="12962" w:type="dxa"/>
                        <w:tcBorders>
                          <w:top w:val="single" w:sz="15" w:space="0" w:color="000000"/>
                          <w:left w:val="single" w:sz="4" w:space="0" w:color="000000"/>
                          <w:bottom w:val="single" w:sz="4" w:space="0" w:color="000000"/>
                          <w:right w:val="single" w:sz="4" w:space="0" w:color="000000"/>
                        </w:tcBorders>
                      </w:tcPr>
                      <w:p>
                        <w:pPr/>
                      </w:p>
                    </w:tc>
                  </w:tr>
                  <w:tr>
                    <w:trPr>
                      <w:trHeight w:val="403" w:hRule="exact"/>
                    </w:trPr>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316" w:lineRule="auto"/>
                          <w:ind w:left="23" w:right="120"/>
                          <w:jc w:val="both"/>
                          <w:rPr>
                            <w:rFonts w:ascii="宋体" w:hAnsi="宋体" w:cs="宋体" w:eastAsia="宋体" w:hint="default"/>
                            <w:sz w:val="18"/>
                            <w:szCs w:val="18"/>
                          </w:rPr>
                        </w:pPr>
                        <w:r>
                          <w:rPr>
                            <w:rFonts w:ascii="宋体" w:hAnsi="宋体" w:cs="宋体" w:eastAsia="宋体" w:hint="default"/>
                            <w:sz w:val="18"/>
                            <w:szCs w:val="18"/>
                          </w:rPr>
                          <w:t>募集资金投 资项目实施 地点变更情 况</w:t>
                        </w:r>
                      </w:p>
                    </w:tc>
                    <w:tc>
                      <w:tcPr>
                        <w:tcW w:w="1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056" w:type="dxa"/>
                        <w:vMerge/>
                        <w:tcBorders>
                          <w:left w:val="single" w:sz="4" w:space="0" w:color="000000"/>
                          <w:right w:val="single" w:sz="4" w:space="0" w:color="000000"/>
                        </w:tcBorders>
                        <w:shd w:val="clear" w:color="auto" w:fill="D2D2D2"/>
                      </w:tcPr>
                      <w:p>
                        <w:pPr/>
                      </w:p>
                    </w:tc>
                    <w:tc>
                      <w:tcPr>
                        <w:tcW w:w="1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378" w:hRule="exact"/>
                    </w:trPr>
                    <w:tc>
                      <w:tcPr>
                        <w:tcW w:w="1056" w:type="dxa"/>
                        <w:vMerge/>
                        <w:tcBorders>
                          <w:left w:val="single" w:sz="4" w:space="0" w:color="000000"/>
                          <w:bottom w:val="single" w:sz="4" w:space="0" w:color="000000"/>
                          <w:right w:val="single" w:sz="4" w:space="0" w:color="000000"/>
                        </w:tcBorders>
                        <w:shd w:val="clear" w:color="auto" w:fill="D2D2D2"/>
                      </w:tcPr>
                      <w:p>
                        <w:pPr/>
                      </w:p>
                    </w:tc>
                    <w:tc>
                      <w:tcPr>
                        <w:tcW w:w="129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7"/>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1"/>
                            <w:sz w:val="18"/>
                            <w:szCs w:val="18"/>
                          </w:rPr>
                          <w:t>、</w:t>
                        </w:r>
                        <w:r>
                          <w:rPr>
                            <w:rFonts w:ascii="宋体" w:hAnsi="宋体" w:cs="宋体" w:eastAsia="宋体" w:hint="default"/>
                            <w:spacing w:val="-1"/>
                            <w:sz w:val="18"/>
                            <w:szCs w:val="18"/>
                          </w:rPr>
                          <w:t>2016</w:t>
                        </w:r>
                        <w:r>
                          <w:rPr>
                            <w:rFonts w:ascii="宋体" w:hAnsi="宋体" w:cs="宋体" w:eastAsia="宋体" w:hint="default"/>
                            <w:spacing w:val="-36"/>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宋体" w:hAnsi="宋体" w:cs="宋体" w:eastAsia="宋体" w:hint="default"/>
                            <w:sz w:val="18"/>
                            <w:szCs w:val="18"/>
                          </w:rPr>
                          <w:t>8</w:t>
                        </w:r>
                        <w:r>
                          <w:rPr>
                            <w:rFonts w:ascii="宋体" w:hAnsi="宋体" w:cs="宋体" w:eastAsia="宋体"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宋体" w:hAnsi="宋体" w:cs="宋体" w:eastAsia="宋体" w:hint="default"/>
                            <w:spacing w:val="-1"/>
                            <w:sz w:val="18"/>
                            <w:szCs w:val="18"/>
                          </w:rPr>
                          <w:t>23</w:t>
                        </w:r>
                        <w:r>
                          <w:rPr>
                            <w:rFonts w:ascii="宋体" w:hAnsi="宋体" w:cs="宋体" w:eastAsia="宋体" w:hint="default"/>
                            <w:spacing w:val="-37"/>
                            <w:sz w:val="18"/>
                            <w:szCs w:val="18"/>
                          </w:rPr>
                          <w:t> </w:t>
                        </w:r>
                        <w:r>
                          <w:rPr>
                            <w:rFonts w:ascii="宋体" w:hAnsi="宋体" w:cs="宋体" w:eastAsia="宋体" w:hint="default"/>
                            <w:spacing w:val="-1"/>
                            <w:sz w:val="18"/>
                            <w:szCs w:val="18"/>
                          </w:rPr>
                          <w:t>日，公司第二届董事会第三十四次会议以及</w:t>
                        </w:r>
                        <w:r>
                          <w:rPr>
                            <w:rFonts w:ascii="宋体" w:hAnsi="宋体" w:cs="宋体" w:eastAsia="宋体" w:hint="default"/>
                            <w:spacing w:val="-37"/>
                            <w:sz w:val="18"/>
                            <w:szCs w:val="18"/>
                          </w:rPr>
                          <w:t> </w:t>
                        </w:r>
                        <w:r>
                          <w:rPr>
                            <w:rFonts w:ascii="宋体" w:hAnsi="宋体" w:cs="宋体" w:eastAsia="宋体" w:hint="default"/>
                            <w:sz w:val="18"/>
                            <w:szCs w:val="18"/>
                          </w:rPr>
                          <w:t>2016</w:t>
                        </w:r>
                        <w:r>
                          <w:rPr>
                            <w:rFonts w:ascii="宋体" w:hAnsi="宋体" w:cs="宋体" w:eastAsia="宋体" w:hint="default"/>
                            <w:spacing w:val="-36"/>
                            <w:sz w:val="18"/>
                            <w:szCs w:val="18"/>
                          </w:rPr>
                          <w:t> </w:t>
                        </w:r>
                        <w:r>
                          <w:rPr>
                            <w:rFonts w:ascii="宋体" w:hAnsi="宋体" w:cs="宋体" w:eastAsia="宋体" w:hint="default"/>
                            <w:spacing w:val="-3"/>
                            <w:sz w:val="18"/>
                            <w:szCs w:val="18"/>
                          </w:rPr>
                          <w:t>年第三次临时股东大会审议通过了《关于增加募投项目实施主体的议案》，同意公司将子公司中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文在线（天津）文化发展有限公司增加为募投项目的实施主体，实施地点为天津。</w:t>
                        </w:r>
                      </w:p>
                      <w:p>
                        <w:pPr>
                          <w:pStyle w:val="TableParagraph"/>
                          <w:spacing w:line="319" w:lineRule="auto" w:before="59"/>
                          <w:ind w:left="23" w:right="2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1"/>
                            <w:sz w:val="18"/>
                            <w:szCs w:val="18"/>
                          </w:rPr>
                          <w:t>、</w:t>
                        </w:r>
                        <w:r>
                          <w:rPr>
                            <w:rFonts w:ascii="宋体" w:hAnsi="宋体" w:cs="宋体" w:eastAsia="宋体" w:hint="default"/>
                            <w:spacing w:val="-1"/>
                            <w:sz w:val="18"/>
                            <w:szCs w:val="18"/>
                          </w:rPr>
                          <w:t>2017</w:t>
                        </w:r>
                        <w:r>
                          <w:rPr>
                            <w:rFonts w:ascii="宋体" w:hAnsi="宋体" w:cs="宋体" w:eastAsia="宋体"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宋体" w:hAnsi="宋体" w:cs="宋体" w:eastAsia="宋体" w:hint="default"/>
                            <w:spacing w:val="-1"/>
                            <w:sz w:val="18"/>
                            <w:szCs w:val="18"/>
                          </w:rPr>
                          <w:t>10</w:t>
                        </w:r>
                        <w:r>
                          <w:rPr>
                            <w:rFonts w:ascii="宋体" w:hAnsi="宋体" w:cs="宋体" w:eastAsia="宋体" w:hint="default"/>
                            <w:spacing w:val="-38"/>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宋体" w:hAnsi="宋体" w:cs="宋体" w:eastAsia="宋体" w:hint="default"/>
                            <w:spacing w:val="-1"/>
                            <w:sz w:val="18"/>
                            <w:szCs w:val="18"/>
                          </w:rPr>
                          <w:t>25</w:t>
                        </w:r>
                        <w:r>
                          <w:rPr>
                            <w:rFonts w:ascii="宋体" w:hAnsi="宋体" w:cs="宋体" w:eastAsia="宋体" w:hint="default"/>
                            <w:spacing w:val="-38"/>
                            <w:sz w:val="18"/>
                            <w:szCs w:val="18"/>
                          </w:rPr>
                          <w:t> </w:t>
                        </w:r>
                        <w:r>
                          <w:rPr>
                            <w:rFonts w:ascii="宋体" w:hAnsi="宋体" w:cs="宋体" w:eastAsia="宋体" w:hint="default"/>
                            <w:spacing w:val="-1"/>
                            <w:sz w:val="18"/>
                            <w:szCs w:val="18"/>
                          </w:rPr>
                          <w:t>日，公司第三届董事会第七次会议及</w:t>
                        </w:r>
                        <w:r>
                          <w:rPr>
                            <w:rFonts w:ascii="宋体" w:hAnsi="宋体" w:cs="宋体" w:eastAsia="宋体" w:hint="default"/>
                            <w:spacing w:val="-38"/>
                            <w:sz w:val="18"/>
                            <w:szCs w:val="18"/>
                          </w:rPr>
                          <w:t> </w:t>
                        </w:r>
                        <w:r>
                          <w:rPr>
                            <w:rFonts w:ascii="宋体" w:hAnsi="宋体" w:cs="宋体" w:eastAsia="宋体" w:hint="default"/>
                            <w:sz w:val="18"/>
                            <w:szCs w:val="18"/>
                          </w:rPr>
                          <w:t>2017</w:t>
                        </w:r>
                        <w:r>
                          <w:rPr>
                            <w:rFonts w:ascii="宋体" w:hAnsi="宋体" w:cs="宋体" w:eastAsia="宋体" w:hint="default"/>
                            <w:spacing w:val="-37"/>
                            <w:sz w:val="18"/>
                            <w:szCs w:val="18"/>
                          </w:rPr>
                          <w:t> </w:t>
                        </w:r>
                        <w:r>
                          <w:rPr>
                            <w:rFonts w:ascii="宋体" w:hAnsi="宋体" w:cs="宋体" w:eastAsia="宋体" w:hint="default"/>
                            <w:spacing w:val="-3"/>
                            <w:sz w:val="18"/>
                            <w:szCs w:val="18"/>
                          </w:rPr>
                          <w:t>年第四次临时股东审议通过了《关于增加募投项目实施主体及部分变更募投项目实施地点的议案》，同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意公司将子公司邯郸中文在线文化发展有限公司增加为募投项目的实施主体。</w:t>
                        </w:r>
                      </w:p>
                    </w:tc>
                  </w:tr>
                  <w:tr>
                    <w:trPr>
                      <w:trHeight w:val="1339"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20"/>
                          <w:jc w:val="both"/>
                          <w:rPr>
                            <w:rFonts w:ascii="宋体" w:hAnsi="宋体" w:cs="宋体" w:eastAsia="宋体" w:hint="default"/>
                            <w:sz w:val="18"/>
                            <w:szCs w:val="18"/>
                          </w:rPr>
                        </w:pPr>
                        <w:r>
                          <w:rPr>
                            <w:rFonts w:ascii="宋体" w:hAnsi="宋体" w:cs="宋体" w:eastAsia="宋体" w:hint="default"/>
                            <w:sz w:val="18"/>
                            <w:szCs w:val="18"/>
                          </w:rPr>
                          <w:t>募集资金投 资项目实施 方式调整情 况</w:t>
                        </w:r>
                      </w:p>
                    </w:tc>
                    <w:tc>
                      <w:tcPr>
                        <w:tcW w:w="1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8"/>
                          <w:ind w:left="23" w:right="120"/>
                          <w:jc w:val="both"/>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1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020" w:hRule="exact"/>
                    </w:trPr>
                    <w:tc>
                      <w:tcPr>
                        <w:tcW w:w="1056" w:type="dxa"/>
                        <w:vMerge/>
                        <w:tcBorders>
                          <w:left w:val="single" w:sz="4" w:space="0" w:color="000000"/>
                          <w:bottom w:val="single" w:sz="4" w:space="0" w:color="000000"/>
                          <w:right w:val="single" w:sz="4" w:space="0" w:color="000000"/>
                        </w:tcBorders>
                        <w:shd w:val="clear" w:color="auto" w:fill="D2D2D2"/>
                      </w:tcPr>
                      <w:p>
                        <w:pPr/>
                      </w:p>
                    </w:tc>
                    <w:tc>
                      <w:tcPr>
                        <w:tcW w:w="1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34"/>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召</w:t>
                        </w:r>
                        <w:r>
                          <w:rPr>
                            <w:rFonts w:ascii="宋体" w:hAnsi="宋体" w:cs="宋体" w:eastAsia="宋体" w:hint="default"/>
                            <w:sz w:val="18"/>
                            <w:szCs w:val="18"/>
                          </w:rPr>
                          <w:t>开第二届董事会第三十四次会议，审议通过了《关于使用募集资金置换预先投入募投项目自筹资金的议案</w:t>
                        </w:r>
                        <w:r>
                          <w:rPr>
                            <w:rFonts w:ascii="宋体" w:hAnsi="宋体" w:cs="宋体" w:eastAsia="宋体" w:hint="default"/>
                            <w:spacing w:val="-92"/>
                            <w:sz w:val="18"/>
                            <w:szCs w:val="18"/>
                          </w:rPr>
                          <w:t>》</w:t>
                        </w:r>
                        <w:r>
                          <w:rPr>
                            <w:rFonts w:ascii="宋体" w:hAnsi="宋体" w:cs="宋体" w:eastAsia="宋体" w:hint="default"/>
                            <w:sz w:val="18"/>
                            <w:szCs w:val="18"/>
                          </w:rPr>
                          <w:t>，截止</w:t>
                        </w:r>
                        <w:r>
                          <w:rPr>
                            <w:rFonts w:ascii="宋体" w:hAnsi="宋体" w:cs="宋体" w:eastAsia="宋体" w:hint="default"/>
                            <w:spacing w:val="-43"/>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3</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公司以自筹资金预先投入募投项目的实际金额为</w:t>
                        </w:r>
                        <w:r>
                          <w:rPr>
                            <w:rFonts w:ascii="宋体" w:hAnsi="宋体" w:cs="宋体" w:eastAsia="宋体" w:hint="default"/>
                            <w:spacing w:val="-47"/>
                            <w:sz w:val="18"/>
                            <w:szCs w:val="18"/>
                          </w:rPr>
                          <w:t> </w:t>
                        </w:r>
                        <w:r>
                          <w:rPr>
                            <w:rFonts w:ascii="宋体" w:hAnsi="宋体" w:cs="宋体" w:eastAsia="宋体" w:hint="default"/>
                            <w:sz w:val="18"/>
                            <w:szCs w:val="18"/>
                          </w:rPr>
                          <w:t>88,675,609.54</w:t>
                        </w:r>
                        <w:r>
                          <w:rPr>
                            <w:rFonts w:ascii="宋体" w:hAnsi="宋体" w:cs="宋体" w:eastAsia="宋体" w:hint="default"/>
                            <w:spacing w:val="-46"/>
                            <w:sz w:val="18"/>
                            <w:szCs w:val="18"/>
                          </w:rPr>
                          <w:t> </w:t>
                        </w:r>
                        <w:r>
                          <w:rPr>
                            <w:rFonts w:ascii="宋体" w:hAnsi="宋体" w:cs="宋体" w:eastAsia="宋体" w:hint="default"/>
                            <w:sz w:val="18"/>
                            <w:szCs w:val="18"/>
                          </w:rPr>
                          <w:t>元。</w:t>
                        </w: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3</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召开第二届董事会第四十一次会议，审议通过了《关于使用募集资金置换预先投入募投项目自筹资金的议案</w:t>
                        </w:r>
                        <w:r>
                          <w:rPr>
                            <w:rFonts w:ascii="宋体" w:hAnsi="宋体" w:cs="宋体" w:eastAsia="宋体" w:hint="default"/>
                            <w:spacing w:val="-92"/>
                            <w:sz w:val="18"/>
                            <w:szCs w:val="18"/>
                          </w:rPr>
                          <w:t>》</w:t>
                        </w: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日止，以募集资金置换预先投入募投项目“基于</w:t>
                        </w:r>
                        <w:r>
                          <w:rPr>
                            <w:rFonts w:ascii="宋体" w:hAnsi="宋体" w:cs="宋体" w:eastAsia="宋体" w:hint="default"/>
                            <w:spacing w:val="-47"/>
                            <w:sz w:val="18"/>
                            <w:szCs w:val="18"/>
                          </w:rPr>
                          <w:t> </w:t>
                        </w:r>
                        <w:r>
                          <w:rPr>
                            <w:rFonts w:ascii="宋体" w:hAnsi="宋体" w:cs="宋体" w:eastAsia="宋体" w:hint="default"/>
                            <w:sz w:val="18"/>
                            <w:szCs w:val="18"/>
                          </w:rPr>
                          <w:t>IP</w:t>
                        </w:r>
                        <w:r>
                          <w:rPr>
                            <w:rFonts w:ascii="宋体" w:hAnsi="宋体" w:cs="宋体" w:eastAsia="宋体" w:hint="default"/>
                            <w:spacing w:val="-46"/>
                            <w:sz w:val="18"/>
                            <w:szCs w:val="18"/>
                          </w:rPr>
                          <w:t> </w:t>
                        </w:r>
                        <w:r>
                          <w:rPr>
                            <w:rFonts w:ascii="宋体" w:hAnsi="宋体" w:cs="宋体" w:eastAsia="宋体" w:hint="default"/>
                            <w:sz w:val="18"/>
                            <w:szCs w:val="18"/>
                          </w:rPr>
                          <w:t>的泛娱乐数字内容生态系统建设项目”的自筹资金款项共计人民币</w:t>
                        </w:r>
                        <w:r>
                          <w:rPr>
                            <w:rFonts w:ascii="宋体" w:hAnsi="宋体" w:cs="宋体" w:eastAsia="宋体" w:hint="default"/>
                            <w:spacing w:val="-47"/>
                            <w:sz w:val="18"/>
                            <w:szCs w:val="18"/>
                          </w:rPr>
                          <w:t> </w:t>
                        </w:r>
                        <w:r>
                          <w:rPr>
                            <w:rFonts w:ascii="宋体" w:hAnsi="宋体" w:cs="宋体" w:eastAsia="宋体" w:hint="default"/>
                            <w:sz w:val="18"/>
                            <w:szCs w:val="18"/>
                          </w:rPr>
                          <w:t>69,351,053.52</w:t>
                        </w:r>
                        <w:r>
                          <w:rPr>
                            <w:rFonts w:ascii="宋体" w:hAnsi="宋体" w:cs="宋体" w:eastAsia="宋体" w:hint="default"/>
                            <w:spacing w:val="-46"/>
                            <w:sz w:val="18"/>
                            <w:szCs w:val="18"/>
                          </w:rPr>
                          <w:t> </w:t>
                        </w:r>
                        <w:r>
                          <w:rPr>
                            <w:rFonts w:ascii="宋体" w:hAnsi="宋体" w:cs="宋体" w:eastAsia="宋体" w:hint="default"/>
                            <w:sz w:val="18"/>
                            <w:szCs w:val="18"/>
                          </w:rPr>
                          <w:t>元，自</w:t>
                        </w:r>
                        <w:r>
                          <w:rPr>
                            <w:rFonts w:ascii="宋体" w:hAnsi="宋体" w:cs="宋体" w:eastAsia="宋体" w:hint="default"/>
                            <w:spacing w:val="-47"/>
                            <w:sz w:val="18"/>
                            <w:szCs w:val="18"/>
                          </w:rPr>
                          <w:t> </w:t>
                        </w:r>
                        <w:r>
                          <w:rPr>
                            <w:rFonts w:ascii="宋体" w:hAnsi="宋体" w:cs="宋体" w:eastAsia="宋体" w:hint="default"/>
                            <w:sz w:val="18"/>
                            <w:szCs w:val="18"/>
                          </w:rPr>
                          <w:t>2016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日止，公司以自筹资金预先投入募集资金投资项目“在线教育平台及资源建设项目”的款项共计人民币</w:t>
                        </w:r>
                        <w:r>
                          <w:rPr>
                            <w:rFonts w:ascii="宋体" w:hAnsi="宋体" w:cs="宋体" w:eastAsia="宋体" w:hint="default"/>
                            <w:spacing w:val="-46"/>
                            <w:sz w:val="18"/>
                            <w:szCs w:val="18"/>
                          </w:rPr>
                          <w:t> </w:t>
                        </w:r>
                        <w:r>
                          <w:rPr>
                            <w:rFonts w:ascii="宋体" w:hAnsi="宋体" w:cs="宋体" w:eastAsia="宋体" w:hint="default"/>
                            <w:sz w:val="18"/>
                            <w:szCs w:val="18"/>
                          </w:rPr>
                          <w:t>11,183,504.82</w:t>
                        </w:r>
                        <w:r>
                          <w:rPr>
                            <w:rFonts w:ascii="宋体" w:hAnsi="宋体" w:cs="宋体" w:eastAsia="宋体" w:hint="default"/>
                            <w:spacing w:val="-45"/>
                            <w:sz w:val="18"/>
                            <w:szCs w:val="18"/>
                          </w:rPr>
                          <w:t> </w:t>
                        </w:r>
                        <w:r>
                          <w:rPr>
                            <w:rFonts w:ascii="宋体" w:hAnsi="宋体" w:cs="宋体" w:eastAsia="宋体" w:hint="default"/>
                            <w:sz w:val="18"/>
                            <w:szCs w:val="18"/>
                          </w:rPr>
                          <w:t>元。</w:t>
                        </w: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3"/>
                            <w:sz w:val="18"/>
                            <w:szCs w:val="18"/>
                          </w:rPr>
                          <w:t>、</w:t>
                        </w: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召开第三届董事会第十次会议</w:t>
                        </w:r>
                        <w:r>
                          <w:rPr>
                            <w:rFonts w:ascii="宋体" w:hAnsi="宋体" w:cs="宋体" w:eastAsia="宋体" w:hint="default"/>
                            <w:spacing w:val="-3"/>
                            <w:sz w:val="18"/>
                            <w:szCs w:val="18"/>
                          </w:rPr>
                          <w:t>，</w:t>
                        </w:r>
                        <w:r>
                          <w:rPr>
                            <w:rFonts w:ascii="宋体" w:hAnsi="宋体" w:cs="宋体" w:eastAsia="宋体" w:hint="default"/>
                            <w:sz w:val="18"/>
                            <w:szCs w:val="18"/>
                          </w:rPr>
                          <w:t>审议通过</w:t>
                        </w:r>
                        <w:r>
                          <w:rPr>
                            <w:rFonts w:ascii="宋体" w:hAnsi="宋体" w:cs="宋体" w:eastAsia="宋体" w:hint="default"/>
                            <w:spacing w:val="-3"/>
                            <w:sz w:val="18"/>
                            <w:szCs w:val="18"/>
                          </w:rPr>
                          <w:t>了</w:t>
                        </w:r>
                        <w:r>
                          <w:rPr>
                            <w:rFonts w:ascii="宋体" w:hAnsi="宋体" w:cs="宋体" w:eastAsia="宋体" w:hint="default"/>
                            <w:sz w:val="18"/>
                            <w:szCs w:val="18"/>
                          </w:rPr>
                          <w:t>《关于使用募</w:t>
                        </w:r>
                        <w:r>
                          <w:rPr>
                            <w:rFonts w:ascii="宋体" w:hAnsi="宋体" w:cs="宋体" w:eastAsia="宋体" w:hint="default"/>
                            <w:spacing w:val="-3"/>
                            <w:sz w:val="18"/>
                            <w:szCs w:val="18"/>
                          </w:rPr>
                          <w:t>集</w:t>
                        </w:r>
                        <w:r>
                          <w:rPr>
                            <w:rFonts w:ascii="宋体" w:hAnsi="宋体" w:cs="宋体" w:eastAsia="宋体" w:hint="default"/>
                            <w:sz w:val="18"/>
                            <w:szCs w:val="18"/>
                          </w:rPr>
                          <w:t>资金置换预先投入募投项目自筹资金的议案</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自</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7</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日止，公司拟置换的以自筹资金预先投入募集资金投资项目“在线教育平台及资源建设项目”的款项共计人民币</w:t>
                        </w:r>
                        <w:r>
                          <w:rPr>
                            <w:rFonts w:ascii="宋体" w:hAnsi="宋体" w:cs="宋体" w:eastAsia="宋体" w:hint="default"/>
                            <w:spacing w:val="-47"/>
                            <w:sz w:val="18"/>
                            <w:szCs w:val="18"/>
                          </w:rPr>
                          <w:t> </w:t>
                        </w:r>
                        <w:r>
                          <w:rPr>
                            <w:rFonts w:ascii="宋体" w:hAnsi="宋体" w:cs="宋体" w:eastAsia="宋体" w:hint="default"/>
                            <w:sz w:val="18"/>
                            <w:szCs w:val="18"/>
                          </w:rPr>
                          <w:t>29,732,747.99</w:t>
                        </w:r>
                        <w:r>
                          <w:rPr>
                            <w:rFonts w:ascii="宋体" w:hAnsi="宋体" w:cs="宋体" w:eastAsia="宋体" w:hint="default"/>
                            <w:spacing w:val="-44"/>
                            <w:sz w:val="18"/>
                            <w:szCs w:val="18"/>
                          </w:rPr>
                          <w:t> </w:t>
                        </w:r>
                        <w:r>
                          <w:rPr>
                            <w:rFonts w:ascii="宋体" w:hAnsi="宋体" w:cs="宋体" w:eastAsia="宋体" w:hint="default"/>
                            <w:sz w:val="18"/>
                            <w:szCs w:val="18"/>
                          </w:rPr>
                          <w:t>元。</w:t>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49"/>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pacing w:val="-3"/>
                            <w:sz w:val="18"/>
                            <w:szCs w:val="18"/>
                          </w:rPr>
                          <w:t>日</w:t>
                        </w:r>
                        <w:r>
                          <w:rPr>
                            <w:rFonts w:ascii="宋体" w:hAnsi="宋体" w:cs="宋体" w:eastAsia="宋体" w:hint="default"/>
                            <w:sz w:val="18"/>
                            <w:szCs w:val="18"/>
                          </w:rPr>
                          <w:t>召开第三届董事会第十九次会议</w:t>
                        </w:r>
                        <w:r>
                          <w:rPr>
                            <w:rFonts w:ascii="宋体" w:hAnsi="宋体" w:cs="宋体" w:eastAsia="宋体" w:hint="default"/>
                            <w:spacing w:val="-49"/>
                            <w:sz w:val="18"/>
                            <w:szCs w:val="18"/>
                          </w:rPr>
                          <w:t>，</w:t>
                        </w:r>
                        <w:r>
                          <w:rPr>
                            <w:rFonts w:ascii="宋体" w:hAnsi="宋体" w:cs="宋体" w:eastAsia="宋体" w:hint="default"/>
                            <w:sz w:val="18"/>
                            <w:szCs w:val="18"/>
                          </w:rPr>
                          <w:t>审议通过</w:t>
                        </w:r>
                        <w:r>
                          <w:rPr>
                            <w:rFonts w:ascii="宋体" w:hAnsi="宋体" w:cs="宋体" w:eastAsia="宋体" w:hint="default"/>
                            <w:spacing w:val="-49"/>
                            <w:sz w:val="18"/>
                            <w:szCs w:val="18"/>
                          </w:rPr>
                          <w:t>了</w:t>
                        </w:r>
                        <w:r>
                          <w:rPr>
                            <w:rFonts w:ascii="宋体" w:hAnsi="宋体" w:cs="宋体" w:eastAsia="宋体" w:hint="default"/>
                            <w:sz w:val="18"/>
                            <w:szCs w:val="18"/>
                          </w:rPr>
                          <w:t>《关于使用募集资金置换预先投入募投项目自筹资金的议案</w:t>
                        </w:r>
                        <w:r>
                          <w:rPr>
                            <w:rFonts w:ascii="宋体" w:hAnsi="宋体" w:cs="宋体" w:eastAsia="宋体" w:hint="default"/>
                            <w:spacing w:val="-92"/>
                            <w:sz w:val="18"/>
                            <w:szCs w:val="18"/>
                          </w:rPr>
                          <w:t>》</w:t>
                        </w:r>
                        <w:r>
                          <w:rPr>
                            <w:rFonts w:ascii="宋体" w:hAnsi="宋体" w:cs="宋体" w:eastAsia="宋体" w:hint="default"/>
                            <w:spacing w:val="-49"/>
                            <w:sz w:val="18"/>
                            <w:szCs w:val="18"/>
                          </w:rPr>
                          <w:t>，</w:t>
                        </w:r>
                        <w:r>
                          <w:rPr>
                            <w:rFonts w:ascii="宋体" w:hAnsi="宋体" w:cs="宋体" w:eastAsia="宋体" w:hint="default"/>
                            <w:sz w:val="18"/>
                            <w:szCs w:val="18"/>
                          </w:rPr>
                          <w:t>自</w:t>
                        </w:r>
                        <w:r>
                          <w:rPr>
                            <w:rFonts w:ascii="宋体" w:hAnsi="宋体" w:cs="宋体" w:eastAsia="宋体" w:hint="default"/>
                            <w:spacing w:val="-43"/>
                            <w:sz w:val="18"/>
                            <w:szCs w:val="18"/>
                          </w:rPr>
                          <w:t> </w:t>
                        </w:r>
                        <w:r>
                          <w:rPr>
                            <w:rFonts w:ascii="宋体" w:hAnsi="宋体" w:cs="宋体" w:eastAsia="宋体" w:hint="default"/>
                            <w:spacing w:val="1"/>
                            <w:sz w:val="18"/>
                            <w:szCs w:val="18"/>
                          </w:rPr>
                          <w:t>20</w:t>
                        </w:r>
                        <w:r>
                          <w:rPr>
                            <w:rFonts w:ascii="宋体" w:hAnsi="宋体" w:cs="宋体" w:eastAsia="宋体" w:hint="default"/>
                            <w:spacing w:val="-2"/>
                            <w:sz w:val="18"/>
                            <w:szCs w:val="18"/>
                          </w:rPr>
                          <w:t>1</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日止，公司拟置换的以自筹资金预先投入募集资金投资项目“在线教育平台及资源建设项目”的款项共计人民币</w:t>
                        </w:r>
                        <w:r>
                          <w:rPr>
                            <w:rFonts w:ascii="宋体" w:hAnsi="宋体" w:cs="宋体" w:eastAsia="宋体" w:hint="default"/>
                            <w:spacing w:val="-47"/>
                            <w:sz w:val="18"/>
                            <w:szCs w:val="18"/>
                          </w:rPr>
                          <w:t> </w:t>
                        </w:r>
                        <w:r>
                          <w:rPr>
                            <w:rFonts w:ascii="宋体" w:hAnsi="宋体" w:cs="宋体" w:eastAsia="宋体" w:hint="default"/>
                            <w:sz w:val="18"/>
                            <w:szCs w:val="18"/>
                          </w:rPr>
                          <w:t>87,008,856.03</w:t>
                        </w:r>
                        <w:r>
                          <w:rPr>
                            <w:rFonts w:ascii="宋体" w:hAnsi="宋体" w:cs="宋体" w:eastAsia="宋体" w:hint="default"/>
                            <w:spacing w:val="-44"/>
                            <w:sz w:val="18"/>
                            <w:szCs w:val="18"/>
                          </w:rPr>
                          <w:t> </w:t>
                        </w:r>
                        <w:r>
                          <w:rPr>
                            <w:rFonts w:ascii="宋体" w:hAnsi="宋体" w:cs="宋体" w:eastAsia="宋体" w:hint="default"/>
                            <w:sz w:val="18"/>
                            <w:szCs w:val="18"/>
                          </w:rPr>
                          <w:t>元。</w:t>
                        </w:r>
                      </w:p>
                    </w:tc>
                  </w:tr>
                  <w:tr>
                    <w:trPr>
                      <w:trHeight w:val="401" w:hRule="exact"/>
                    </w:trPr>
                    <w:tc>
                      <w:tcPr>
                        <w:tcW w:w="10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3" w:right="120"/>
                          <w:jc w:val="both"/>
                          <w:rPr>
                            <w:rFonts w:ascii="宋体" w:hAnsi="宋体" w:cs="宋体" w:eastAsia="宋体" w:hint="default"/>
                            <w:sz w:val="18"/>
                            <w:szCs w:val="18"/>
                          </w:rPr>
                        </w:pPr>
                        <w:r>
                          <w:rPr>
                            <w:rFonts w:ascii="宋体" w:hAnsi="宋体" w:cs="宋体" w:eastAsia="宋体" w:hint="default"/>
                            <w:sz w:val="18"/>
                            <w:szCs w:val="18"/>
                          </w:rPr>
                          <w:t>用闲置募集 资金暂时补 充流动资金 情况</w:t>
                        </w:r>
                      </w:p>
                    </w:tc>
                    <w:tc>
                      <w:tcPr>
                        <w:tcW w:w="1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7" w:hRule="exact"/>
                    </w:trPr>
                    <w:tc>
                      <w:tcPr>
                        <w:tcW w:w="1056" w:type="dxa"/>
                        <w:vMerge/>
                        <w:tcBorders>
                          <w:left w:val="single" w:sz="4" w:space="0" w:color="000000"/>
                          <w:bottom w:val="single" w:sz="4" w:space="0" w:color="000000"/>
                          <w:right w:val="single" w:sz="4" w:space="0" w:color="000000"/>
                        </w:tcBorders>
                        <w:shd w:val="clear" w:color="auto" w:fill="D2D2D2"/>
                      </w:tcPr>
                      <w:p>
                        <w:pPr/>
                      </w:p>
                    </w:tc>
                    <w:tc>
                      <w:tcPr>
                        <w:tcW w:w="1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1"/>
                            <w:sz w:val="18"/>
                            <w:szCs w:val="18"/>
                          </w:rPr>
                          <w:t>1</w:t>
                        </w:r>
                        <w:r>
                          <w:rPr>
                            <w:rFonts w:ascii="宋体" w:hAnsi="宋体" w:cs="宋体" w:eastAsia="宋体" w:hint="default"/>
                            <w:spacing w:val="-51"/>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召</w:t>
                        </w:r>
                        <w:r>
                          <w:rPr>
                            <w:rFonts w:ascii="宋体" w:hAnsi="宋体" w:cs="宋体" w:eastAsia="宋体" w:hint="default"/>
                            <w:sz w:val="18"/>
                            <w:szCs w:val="18"/>
                          </w:rPr>
                          <w:t>开第二届董事会第三十四次会议及第二届监事会第二十三次会议</w:t>
                        </w:r>
                        <w:r>
                          <w:rPr>
                            <w:rFonts w:ascii="宋体" w:hAnsi="宋体" w:cs="宋体" w:eastAsia="宋体" w:hint="default"/>
                            <w:spacing w:val="-51"/>
                            <w:sz w:val="18"/>
                            <w:szCs w:val="18"/>
                          </w:rPr>
                          <w:t>，</w:t>
                        </w:r>
                        <w:r>
                          <w:rPr>
                            <w:rFonts w:ascii="宋体" w:hAnsi="宋体" w:cs="宋体" w:eastAsia="宋体" w:hint="default"/>
                            <w:sz w:val="18"/>
                            <w:szCs w:val="18"/>
                          </w:rPr>
                          <w:t>审议通过</w:t>
                        </w:r>
                        <w:r>
                          <w:rPr>
                            <w:rFonts w:ascii="宋体" w:hAnsi="宋体" w:cs="宋体" w:eastAsia="宋体" w:hint="default"/>
                            <w:spacing w:val="-51"/>
                            <w:sz w:val="18"/>
                            <w:szCs w:val="18"/>
                          </w:rPr>
                          <w:t>了</w:t>
                        </w:r>
                        <w:r>
                          <w:rPr>
                            <w:rFonts w:ascii="宋体" w:hAnsi="宋体" w:cs="宋体" w:eastAsia="宋体" w:hint="default"/>
                            <w:sz w:val="18"/>
                            <w:szCs w:val="18"/>
                          </w:rPr>
                          <w:t>《关于使用</w:t>
                        </w:r>
                        <w:r>
                          <w:rPr>
                            <w:rFonts w:ascii="宋体" w:hAnsi="宋体" w:cs="宋体" w:eastAsia="宋体" w:hint="default"/>
                            <w:spacing w:val="2"/>
                            <w:sz w:val="18"/>
                            <w:szCs w:val="18"/>
                          </w:rPr>
                          <w:t>部</w:t>
                        </w:r>
                        <w:r>
                          <w:rPr>
                            <w:rFonts w:ascii="宋体" w:hAnsi="宋体" w:cs="宋体" w:eastAsia="宋体" w:hint="default"/>
                            <w:sz w:val="18"/>
                            <w:szCs w:val="18"/>
                          </w:rPr>
                          <w:t>分闲置募集资金暂时补充</w:t>
                        </w:r>
                        <w:r>
                          <w:rPr>
                            <w:rFonts w:ascii="宋体" w:hAnsi="宋体" w:cs="宋体" w:eastAsia="宋体" w:hint="default"/>
                            <w:spacing w:val="1"/>
                            <w:sz w:val="18"/>
                            <w:szCs w:val="18"/>
                          </w:rPr>
                          <w:t>流</w:t>
                        </w:r>
                        <w:r>
                          <w:rPr>
                            <w:rFonts w:ascii="宋体" w:hAnsi="宋体" w:cs="宋体" w:eastAsia="宋体" w:hint="default"/>
                            <w:sz w:val="18"/>
                            <w:szCs w:val="18"/>
                          </w:rPr>
                          <w:t>动资金的议案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公司使用部分闲置募集资</w:t>
                        </w:r>
                        <w:r>
                          <w:rPr>
                            <w:rFonts w:ascii="宋体" w:hAnsi="宋体" w:cs="宋体" w:eastAsia="宋体" w:hint="default"/>
                            <w:spacing w:val="-49"/>
                            <w:sz w:val="18"/>
                            <w:szCs w:val="18"/>
                          </w:rPr>
                          <w:t> </w:t>
                        </w:r>
                        <w:r>
                          <w:rPr>
                            <w:rFonts w:ascii="宋体" w:hAnsi="宋体" w:cs="宋体" w:eastAsia="宋体" w:hint="default"/>
                            <w:sz w:val="18"/>
                            <w:szCs w:val="18"/>
                          </w:rPr>
                          <w:t>50,000</w:t>
                        </w:r>
                        <w:r>
                          <w:rPr>
                            <w:rFonts w:ascii="宋体" w:hAnsi="宋体" w:cs="宋体" w:eastAsia="宋体" w:hint="default"/>
                            <w:spacing w:val="-47"/>
                            <w:sz w:val="18"/>
                            <w:szCs w:val="18"/>
                          </w:rPr>
                          <w:t> </w:t>
                        </w:r>
                        <w:r>
                          <w:rPr>
                            <w:rFonts w:ascii="宋体" w:hAnsi="宋体" w:cs="宋体" w:eastAsia="宋体" w:hint="default"/>
                            <w:sz w:val="18"/>
                            <w:szCs w:val="18"/>
                          </w:rPr>
                          <w:t>万元暂时补充流动资金，使用期限不超过董事会批准之日起</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个月，到期将归还至募集资金专户。该部分募集资金已于</w:t>
                        </w:r>
                        <w:r>
                          <w:rPr>
                            <w:rFonts w:ascii="宋体" w:hAnsi="宋体" w:cs="宋体" w:eastAsia="宋体" w:hint="default"/>
                            <w:spacing w:val="-48"/>
                            <w:sz w:val="18"/>
                            <w:szCs w:val="18"/>
                          </w:rPr>
                          <w:t> </w:t>
                        </w:r>
                        <w:r>
                          <w:rPr>
                            <w:rFonts w:ascii="宋体" w:hAnsi="宋体" w:cs="宋体" w:eastAsia="宋体" w:hint="default"/>
                            <w:sz w:val="18"/>
                            <w:szCs w:val="18"/>
                          </w:rPr>
                          <w:t>2016</w:t>
                        </w:r>
                        <w:r>
                          <w:rPr>
                            <w:rFonts w:ascii="宋体" w:hAnsi="宋体" w:cs="宋体" w:eastAsia="宋体" w:hint="default"/>
                            <w:spacing w:val="-50"/>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10</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日全部归还至募集资金专户。</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spacing w:before="90"/>
        <w:ind w:left="0" w:right="10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6840" w:h="11910" w:orient="landscape"/>
          <w:pgMar w:header="867" w:footer="980" w:top="1060" w:bottom="1160" w:left="1300" w:right="1240"/>
        </w:sectPr>
      </w:pPr>
    </w:p>
    <w:p>
      <w:pPr>
        <w:spacing w:before="86"/>
        <w:ind w:left="0" w:right="108" w:firstLine="0"/>
        <w:jc w:val="right"/>
        <w:rPr>
          <w:rFonts w:ascii="宋体" w:hAnsi="宋体" w:cs="宋体" w:eastAsia="宋体" w:hint="default"/>
          <w:sz w:val="18"/>
          <w:szCs w:val="18"/>
        </w:rPr>
      </w:pPr>
      <w:r>
        <w:rPr/>
        <w:pict>
          <v:shape style="position:absolute;margin-left:70.320pt;margin-top:1.831733pt;width:701.65pt;height:382.9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6"/>
                    <w:gridCol w:w="12962"/>
                  </w:tblGrid>
                  <w:tr>
                    <w:trPr>
                      <w:trHeight w:val="3930" w:hRule="exact"/>
                    </w:trPr>
                    <w:tc>
                      <w:tcPr>
                        <w:tcW w:w="1056"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1296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0"/>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召</w:t>
                        </w:r>
                        <w:r>
                          <w:rPr>
                            <w:rFonts w:ascii="宋体" w:hAnsi="宋体" w:cs="宋体" w:eastAsia="宋体" w:hint="default"/>
                            <w:sz w:val="18"/>
                            <w:szCs w:val="18"/>
                          </w:rPr>
                          <w:t>开第二届董事会第三十七次会议及第二届监事会第二十六次会议</w:t>
                        </w:r>
                        <w:r>
                          <w:rPr>
                            <w:rFonts w:ascii="宋体" w:hAnsi="宋体" w:cs="宋体" w:eastAsia="宋体" w:hint="default"/>
                            <w:spacing w:val="-80"/>
                            <w:sz w:val="18"/>
                            <w:szCs w:val="18"/>
                          </w:rPr>
                          <w:t>，</w:t>
                        </w:r>
                        <w:r>
                          <w:rPr>
                            <w:rFonts w:ascii="宋体" w:hAnsi="宋体" w:cs="宋体" w:eastAsia="宋体" w:hint="default"/>
                            <w:sz w:val="18"/>
                            <w:szCs w:val="18"/>
                          </w:rPr>
                          <w:t>审议通过</w:t>
                        </w:r>
                        <w:r>
                          <w:rPr>
                            <w:rFonts w:ascii="宋体" w:hAnsi="宋体" w:cs="宋体" w:eastAsia="宋体" w:hint="default"/>
                            <w:spacing w:val="-80"/>
                            <w:sz w:val="18"/>
                            <w:szCs w:val="18"/>
                          </w:rPr>
                          <w:t>了</w:t>
                        </w:r>
                        <w:r>
                          <w:rPr>
                            <w:rFonts w:ascii="宋体" w:hAnsi="宋体" w:cs="宋体" w:eastAsia="宋体" w:hint="default"/>
                            <w:sz w:val="18"/>
                            <w:szCs w:val="18"/>
                          </w:rPr>
                          <w:t>《关于使用部分闲置募集资金暂时补充流动资金的议案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公司使用部分闲置募集资</w:t>
                        </w:r>
                        <w:r>
                          <w:rPr>
                            <w:rFonts w:ascii="宋体" w:hAnsi="宋体" w:cs="宋体" w:eastAsia="宋体" w:hint="default"/>
                            <w:spacing w:val="-48"/>
                            <w:sz w:val="18"/>
                            <w:szCs w:val="18"/>
                          </w:rPr>
                          <w:t> </w:t>
                        </w:r>
                        <w:r>
                          <w:rPr>
                            <w:rFonts w:ascii="宋体" w:hAnsi="宋体" w:cs="宋体" w:eastAsia="宋体" w:hint="default"/>
                            <w:sz w:val="18"/>
                            <w:szCs w:val="18"/>
                          </w:rPr>
                          <w:t>115,000</w:t>
                        </w:r>
                        <w:r>
                          <w:rPr>
                            <w:rFonts w:ascii="宋体" w:hAnsi="宋体" w:cs="宋体" w:eastAsia="宋体" w:hint="default"/>
                            <w:spacing w:val="-46"/>
                            <w:sz w:val="18"/>
                            <w:szCs w:val="18"/>
                          </w:rPr>
                          <w:t> </w:t>
                        </w:r>
                        <w:r>
                          <w:rPr>
                            <w:rFonts w:ascii="宋体" w:hAnsi="宋体" w:cs="宋体" w:eastAsia="宋体" w:hint="default"/>
                            <w:sz w:val="18"/>
                            <w:szCs w:val="18"/>
                          </w:rPr>
                          <w:t>万元暂时补充流动资金，使用期限不超过董事会批准之日起</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个月，到期将归还至募集资金专户。该部分募集资金已于</w:t>
                        </w:r>
                        <w:r>
                          <w:rPr>
                            <w:rFonts w:ascii="宋体" w:hAnsi="宋体" w:cs="宋体" w:eastAsia="宋体" w:hint="default"/>
                            <w:spacing w:val="-47"/>
                            <w:sz w:val="18"/>
                            <w:szCs w:val="18"/>
                          </w:rPr>
                          <w:t> </w:t>
                        </w:r>
                        <w:r>
                          <w:rPr>
                            <w:rFonts w:ascii="宋体" w:hAnsi="宋体" w:cs="宋体" w:eastAsia="宋体" w:hint="default"/>
                            <w:sz w:val="18"/>
                            <w:szCs w:val="18"/>
                          </w:rPr>
                          <w:t>2017</w:t>
                        </w:r>
                        <w:r>
                          <w:rPr>
                            <w:rFonts w:ascii="宋体" w:hAnsi="宋体" w:cs="宋体" w:eastAsia="宋体" w:hint="default"/>
                            <w:spacing w:val="-49"/>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日全部归还至募集资金专户。</w:t>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15"/>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召</w:t>
                        </w:r>
                        <w:r>
                          <w:rPr>
                            <w:rFonts w:ascii="宋体" w:hAnsi="宋体" w:cs="宋体" w:eastAsia="宋体" w:hint="default"/>
                            <w:sz w:val="18"/>
                            <w:szCs w:val="18"/>
                          </w:rPr>
                          <w:t>开第三届董事会第五次会议及第三届监事会第五次会议</w:t>
                        </w:r>
                        <w:r>
                          <w:rPr>
                            <w:rFonts w:ascii="宋体" w:hAnsi="宋体" w:cs="宋体" w:eastAsia="宋体" w:hint="default"/>
                            <w:spacing w:val="-15"/>
                            <w:sz w:val="18"/>
                            <w:szCs w:val="18"/>
                          </w:rPr>
                          <w:t>，</w:t>
                        </w:r>
                        <w:r>
                          <w:rPr>
                            <w:rFonts w:ascii="宋体" w:hAnsi="宋体" w:cs="宋体" w:eastAsia="宋体" w:hint="default"/>
                            <w:sz w:val="18"/>
                            <w:szCs w:val="18"/>
                          </w:rPr>
                          <w:t>审议通过</w:t>
                        </w:r>
                        <w:r>
                          <w:rPr>
                            <w:rFonts w:ascii="宋体" w:hAnsi="宋体" w:cs="宋体" w:eastAsia="宋体" w:hint="default"/>
                            <w:spacing w:val="-15"/>
                            <w:sz w:val="18"/>
                            <w:szCs w:val="18"/>
                          </w:rPr>
                          <w:t>了</w:t>
                        </w:r>
                        <w:r>
                          <w:rPr>
                            <w:rFonts w:ascii="宋体" w:hAnsi="宋体" w:cs="宋体" w:eastAsia="宋体" w:hint="default"/>
                            <w:sz w:val="18"/>
                            <w:szCs w:val="18"/>
                          </w:rPr>
                          <w:t>《关于使用部分闲置募集资金暂时补充流动资金的议案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公司拟</w:t>
                        </w:r>
                      </w:p>
                      <w:p>
                        <w:pPr>
                          <w:pStyle w:val="TableParagraph"/>
                          <w:spacing w:line="316" w:lineRule="auto" w:before="76"/>
                          <w:ind w:left="23" w:right="17"/>
                          <w:jc w:val="left"/>
                          <w:rPr>
                            <w:rFonts w:ascii="宋体" w:hAnsi="宋体" w:cs="宋体" w:eastAsia="宋体" w:hint="default"/>
                            <w:sz w:val="18"/>
                            <w:szCs w:val="18"/>
                          </w:rPr>
                        </w:pPr>
                        <w:r>
                          <w:rPr>
                            <w:rFonts w:ascii="宋体" w:hAnsi="宋体" w:cs="宋体" w:eastAsia="宋体" w:hint="default"/>
                            <w:sz w:val="18"/>
                            <w:szCs w:val="18"/>
                          </w:rPr>
                          <w:t>使用部分闲置募集资</w:t>
                        </w:r>
                        <w:r>
                          <w:rPr>
                            <w:rFonts w:ascii="宋体" w:hAnsi="宋体" w:cs="宋体" w:eastAsia="宋体" w:hint="default"/>
                            <w:spacing w:val="-47"/>
                            <w:sz w:val="18"/>
                            <w:szCs w:val="18"/>
                          </w:rPr>
                          <w:t> </w:t>
                        </w:r>
                        <w:r>
                          <w:rPr>
                            <w:rFonts w:ascii="宋体" w:hAnsi="宋体" w:cs="宋体" w:eastAsia="宋体" w:hint="default"/>
                            <w:sz w:val="18"/>
                            <w:szCs w:val="18"/>
                          </w:rPr>
                          <w:t>84,000</w:t>
                        </w:r>
                        <w:r>
                          <w:rPr>
                            <w:rFonts w:ascii="宋体" w:hAnsi="宋体" w:cs="宋体" w:eastAsia="宋体" w:hint="default"/>
                            <w:spacing w:val="-45"/>
                            <w:sz w:val="18"/>
                            <w:szCs w:val="18"/>
                          </w:rPr>
                          <w:t> </w:t>
                        </w:r>
                        <w:r>
                          <w:rPr>
                            <w:rFonts w:ascii="宋体" w:hAnsi="宋体" w:cs="宋体" w:eastAsia="宋体" w:hint="default"/>
                            <w:sz w:val="18"/>
                            <w:szCs w:val="18"/>
                          </w:rPr>
                          <w:t>万元暂时补充流动资金，使用期限不超过董事会批准之日起</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个月，到期将归还至募集资金专户。该部分募集资金已于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6</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宋体" w:hAnsi="宋体" w:cs="宋体" w:eastAsia="宋体" w:hint="default"/>
                            <w:sz w:val="18"/>
                            <w:szCs w:val="18"/>
                          </w:rPr>
                          <w:t>29</w:t>
                        </w:r>
                        <w:r>
                          <w:rPr>
                            <w:rFonts w:ascii="宋体" w:hAnsi="宋体" w:cs="宋体" w:eastAsia="宋体" w:hint="default"/>
                            <w:spacing w:val="1"/>
                            <w:sz w:val="18"/>
                            <w:szCs w:val="18"/>
                          </w:rPr>
                          <w:t> </w:t>
                        </w:r>
                        <w:r>
                          <w:rPr>
                            <w:rFonts w:ascii="宋体" w:hAnsi="宋体" w:cs="宋体" w:eastAsia="宋体" w:hint="default"/>
                            <w:sz w:val="18"/>
                            <w:szCs w:val="18"/>
                          </w:rPr>
                          <w:t>日全部归还至募集资金专户。</w:t>
                        </w:r>
                      </w:p>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8</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7</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召</w:t>
                        </w:r>
                        <w:r>
                          <w:rPr>
                            <w:rFonts w:ascii="宋体" w:hAnsi="宋体" w:cs="宋体" w:eastAsia="宋体" w:hint="default"/>
                            <w:sz w:val="18"/>
                            <w:szCs w:val="18"/>
                          </w:rPr>
                          <w:t>开第三届董事会第十七次会议及第三届监事会第十四次会议，审议通过了《关于使用部分闲置募集资金暂时补充流动资金的议案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。公</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司拟使用部分闲置募集资</w:t>
                        </w:r>
                        <w:r>
                          <w:rPr>
                            <w:rFonts w:ascii="宋体" w:hAnsi="宋体" w:cs="宋体" w:eastAsia="宋体" w:hint="default"/>
                            <w:spacing w:val="-46"/>
                            <w:sz w:val="18"/>
                            <w:szCs w:val="18"/>
                          </w:rPr>
                          <w:t> </w:t>
                        </w:r>
                        <w:r>
                          <w:rPr>
                            <w:rFonts w:ascii="宋体" w:hAnsi="宋体" w:cs="宋体" w:eastAsia="宋体" w:hint="default"/>
                            <w:sz w:val="18"/>
                            <w:szCs w:val="18"/>
                          </w:rPr>
                          <w:t>51,600</w:t>
                        </w:r>
                        <w:r>
                          <w:rPr>
                            <w:rFonts w:ascii="宋体" w:hAnsi="宋体" w:cs="宋体" w:eastAsia="宋体" w:hint="default"/>
                            <w:spacing w:val="-44"/>
                            <w:sz w:val="18"/>
                            <w:szCs w:val="18"/>
                          </w:rPr>
                          <w:t> </w:t>
                        </w:r>
                        <w:r>
                          <w:rPr>
                            <w:rFonts w:ascii="宋体" w:hAnsi="宋体" w:cs="宋体" w:eastAsia="宋体" w:hint="default"/>
                            <w:sz w:val="18"/>
                            <w:szCs w:val="18"/>
                          </w:rPr>
                          <w:t>万元暂时补充流动资金，使用期限不超过董事会批准之日起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个月，到期将归还至募集资金专户。该部分募集资金已于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日全部归还至募集资金专户。</w:t>
                        </w:r>
                      </w:p>
                      <w:p>
                        <w:pPr>
                          <w:pStyle w:val="TableParagraph"/>
                          <w:spacing w:line="240" w:lineRule="auto" w:before="118"/>
                          <w:ind w:left="23"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51"/>
                            <w:sz w:val="18"/>
                            <w:szCs w:val="18"/>
                          </w:rPr>
                          <w:t>、</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01</w:t>
                        </w:r>
                        <w:r>
                          <w:rPr>
                            <w:rFonts w:ascii="宋体" w:hAnsi="宋体" w:cs="宋体" w:eastAsia="宋体" w:hint="default"/>
                            <w:sz w:val="18"/>
                            <w:szCs w:val="18"/>
                          </w:rPr>
                          <w:t>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2</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召</w:t>
                        </w:r>
                        <w:r>
                          <w:rPr>
                            <w:rFonts w:ascii="宋体" w:hAnsi="宋体" w:cs="宋体" w:eastAsia="宋体" w:hint="default"/>
                            <w:sz w:val="18"/>
                            <w:szCs w:val="18"/>
                          </w:rPr>
                          <w:t>开第三届董事会第二十九次会议及第三届监事会第二十四次会议</w:t>
                        </w:r>
                        <w:r>
                          <w:rPr>
                            <w:rFonts w:ascii="宋体" w:hAnsi="宋体" w:cs="宋体" w:eastAsia="宋体" w:hint="default"/>
                            <w:spacing w:val="-51"/>
                            <w:sz w:val="18"/>
                            <w:szCs w:val="18"/>
                          </w:rPr>
                          <w:t>，</w:t>
                        </w:r>
                        <w:r>
                          <w:rPr>
                            <w:rFonts w:ascii="宋体" w:hAnsi="宋体" w:cs="宋体" w:eastAsia="宋体" w:hint="default"/>
                            <w:sz w:val="18"/>
                            <w:szCs w:val="18"/>
                          </w:rPr>
                          <w:t>审议通过</w:t>
                        </w:r>
                        <w:r>
                          <w:rPr>
                            <w:rFonts w:ascii="宋体" w:hAnsi="宋体" w:cs="宋体" w:eastAsia="宋体" w:hint="default"/>
                            <w:spacing w:val="-51"/>
                            <w:sz w:val="18"/>
                            <w:szCs w:val="18"/>
                          </w:rPr>
                          <w:t>了</w:t>
                        </w:r>
                        <w:r>
                          <w:rPr>
                            <w:rFonts w:ascii="宋体" w:hAnsi="宋体" w:cs="宋体" w:eastAsia="宋体" w:hint="default"/>
                            <w:sz w:val="18"/>
                            <w:szCs w:val="18"/>
                          </w:rPr>
                          <w:t>《关于使用</w:t>
                        </w:r>
                        <w:r>
                          <w:rPr>
                            <w:rFonts w:ascii="宋体" w:hAnsi="宋体" w:cs="宋体" w:eastAsia="宋体" w:hint="default"/>
                            <w:spacing w:val="2"/>
                            <w:sz w:val="18"/>
                            <w:szCs w:val="18"/>
                          </w:rPr>
                          <w:t>部</w:t>
                        </w:r>
                        <w:r>
                          <w:rPr>
                            <w:rFonts w:ascii="宋体" w:hAnsi="宋体" w:cs="宋体" w:eastAsia="宋体" w:hint="default"/>
                            <w:sz w:val="18"/>
                            <w:szCs w:val="18"/>
                          </w:rPr>
                          <w:t>分闲置募集资金暂时补充流动资金的议案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公司拟使用部分闲置募集资</w:t>
                        </w:r>
                        <w:r>
                          <w:rPr>
                            <w:rFonts w:ascii="宋体" w:hAnsi="宋体" w:cs="宋体" w:eastAsia="宋体" w:hint="default"/>
                            <w:spacing w:val="-46"/>
                            <w:sz w:val="18"/>
                            <w:szCs w:val="18"/>
                          </w:rPr>
                          <w:t> </w:t>
                        </w:r>
                        <w:r>
                          <w:rPr>
                            <w:rFonts w:ascii="宋体" w:hAnsi="宋体" w:cs="宋体" w:eastAsia="宋体" w:hint="default"/>
                            <w:sz w:val="18"/>
                            <w:szCs w:val="18"/>
                          </w:rPr>
                          <w:t>34,900</w:t>
                        </w:r>
                        <w:r>
                          <w:rPr>
                            <w:rFonts w:ascii="宋体" w:hAnsi="宋体" w:cs="宋体" w:eastAsia="宋体" w:hint="default"/>
                            <w:spacing w:val="-44"/>
                            <w:sz w:val="18"/>
                            <w:szCs w:val="18"/>
                          </w:rPr>
                          <w:t> </w:t>
                        </w:r>
                        <w:r>
                          <w:rPr>
                            <w:rFonts w:ascii="宋体" w:hAnsi="宋体" w:cs="宋体" w:eastAsia="宋体" w:hint="default"/>
                            <w:sz w:val="18"/>
                            <w:szCs w:val="18"/>
                          </w:rPr>
                          <w:t>万元暂时补充流动资金，使用期限不超过董事会批准之日起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个月，到期将归还至募集资金专户。公司于</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日将</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2,700</w:t>
                        </w:r>
                        <w:r>
                          <w:rPr>
                            <w:rFonts w:ascii="宋体" w:hAnsi="宋体" w:cs="宋体" w:eastAsia="宋体" w:hint="default"/>
                            <w:spacing w:val="-46"/>
                            <w:sz w:val="18"/>
                            <w:szCs w:val="18"/>
                          </w:rPr>
                          <w:t> </w:t>
                        </w:r>
                        <w:r>
                          <w:rPr>
                            <w:rFonts w:ascii="宋体" w:hAnsi="宋体" w:cs="宋体" w:eastAsia="宋体" w:hint="default"/>
                            <w:sz w:val="18"/>
                            <w:szCs w:val="18"/>
                          </w:rPr>
                          <w:t>万元募集资金提前归还至公司募集资金专用账户，剩余</w:t>
                        </w:r>
                        <w:r>
                          <w:rPr>
                            <w:rFonts w:ascii="宋体" w:hAnsi="宋体" w:cs="宋体" w:eastAsia="宋体" w:hint="default"/>
                            <w:spacing w:val="-47"/>
                            <w:sz w:val="18"/>
                            <w:szCs w:val="18"/>
                          </w:rPr>
                          <w:t> </w:t>
                        </w:r>
                        <w:r>
                          <w:rPr>
                            <w:rFonts w:ascii="宋体" w:hAnsi="宋体" w:cs="宋体" w:eastAsia="宋体" w:hint="default"/>
                            <w:sz w:val="18"/>
                            <w:szCs w:val="18"/>
                          </w:rPr>
                          <w:t>32,200</w:t>
                        </w:r>
                        <w:r>
                          <w:rPr>
                            <w:rFonts w:ascii="宋体" w:hAnsi="宋体" w:cs="宋体" w:eastAsia="宋体" w:hint="default"/>
                            <w:spacing w:val="-46"/>
                            <w:sz w:val="18"/>
                            <w:szCs w:val="18"/>
                          </w:rPr>
                          <w:t> </w:t>
                        </w:r>
                        <w:r>
                          <w:rPr>
                            <w:rFonts w:ascii="宋体" w:hAnsi="宋体" w:cs="宋体" w:eastAsia="宋体" w:hint="default"/>
                            <w:sz w:val="18"/>
                            <w:szCs w:val="18"/>
                          </w:rPr>
                          <w:t>万元将根据公司募投项目开展进度在规定期限内适时进行归还。</w:t>
                        </w:r>
                      </w:p>
                    </w:tc>
                  </w:tr>
                  <w:tr>
                    <w:trPr>
                      <w:trHeight w:val="1339"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0"/>
                          <w:jc w:val="both"/>
                          <w:rPr>
                            <w:rFonts w:ascii="宋体" w:hAnsi="宋体" w:cs="宋体" w:eastAsia="宋体" w:hint="default"/>
                            <w:sz w:val="18"/>
                            <w:szCs w:val="18"/>
                          </w:rPr>
                        </w:pPr>
                        <w:r>
                          <w:rPr>
                            <w:rFonts w:ascii="宋体" w:hAnsi="宋体" w:cs="宋体" w:eastAsia="宋体" w:hint="default"/>
                            <w:sz w:val="18"/>
                            <w:szCs w:val="18"/>
                          </w:rPr>
                          <w:t>项目实施出 现募集资金 结余的金额 及原因</w:t>
                        </w:r>
                      </w:p>
                    </w:tc>
                    <w:tc>
                      <w:tcPr>
                        <w:tcW w:w="1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5"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20"/>
                          <w:jc w:val="both"/>
                          <w:rPr>
                            <w:rFonts w:ascii="宋体" w:hAnsi="宋体" w:cs="宋体" w:eastAsia="宋体" w:hint="default"/>
                            <w:sz w:val="18"/>
                            <w:szCs w:val="18"/>
                          </w:rPr>
                        </w:pPr>
                        <w:r>
                          <w:rPr>
                            <w:rFonts w:ascii="宋体" w:hAnsi="宋体" w:cs="宋体" w:eastAsia="宋体" w:hint="default"/>
                            <w:sz w:val="18"/>
                            <w:szCs w:val="18"/>
                          </w:rPr>
                          <w:t>尚未使用的 募集资金用 途及去向</w:t>
                        </w:r>
                      </w:p>
                    </w:tc>
                    <w:tc>
                      <w:tcPr>
                        <w:tcW w:w="1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存放于募集资金专用账户。</w:t>
                        </w:r>
                      </w:p>
                    </w:tc>
                  </w:tr>
                  <w:tr>
                    <w:trPr>
                      <w:trHeight w:val="1339" w:hRule="exact"/>
                    </w:trPr>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0"/>
                          <w:jc w:val="both"/>
                          <w:rPr>
                            <w:rFonts w:ascii="宋体" w:hAnsi="宋体" w:cs="宋体" w:eastAsia="宋体" w:hint="default"/>
                            <w:sz w:val="18"/>
                            <w:szCs w:val="18"/>
                          </w:rPr>
                        </w:pPr>
                        <w:r>
                          <w:rPr>
                            <w:rFonts w:ascii="宋体" w:hAnsi="宋体" w:cs="宋体" w:eastAsia="宋体" w:hint="default"/>
                            <w:sz w:val="18"/>
                            <w:szCs w:val="18"/>
                          </w:rPr>
                          <w:t>募集资金使 用及披露中 存在的问题 或其他情况</w:t>
                        </w:r>
                      </w:p>
                    </w:tc>
                    <w:tc>
                      <w:tcPr>
                        <w:tcW w:w="12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spacing w:before="44"/>
        <w:ind w:left="0" w:right="10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335" w:lineRule="exact" w:before="0"/>
        <w:ind w:left="14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）募集资金变更项目情况</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before="114"/>
        <w:ind w:left="0" w:right="197"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right"/>
        <w:rPr>
          <w:rFonts w:ascii="宋体" w:hAnsi="宋体" w:cs="宋体" w:eastAsia="宋体" w:hint="default"/>
          <w:sz w:val="18"/>
          <w:szCs w:val="18"/>
        </w:rPr>
        <w:sectPr>
          <w:pgSz w:w="16840" w:h="11910" w:orient="landscape"/>
          <w:pgMar w:header="867" w:footer="980" w:top="1060" w:bottom="1160" w:left="1300" w:right="1240"/>
        </w:sectPr>
      </w:pPr>
    </w:p>
    <w:p>
      <w:pPr>
        <w:spacing w:line="240" w:lineRule="auto" w:before="4"/>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097"/>
        <w:gridCol w:w="770"/>
        <w:gridCol w:w="1358"/>
        <w:gridCol w:w="1117"/>
        <w:gridCol w:w="1913"/>
        <w:gridCol w:w="2045"/>
        <w:gridCol w:w="1526"/>
        <w:gridCol w:w="1502"/>
        <w:gridCol w:w="937"/>
        <w:gridCol w:w="1752"/>
      </w:tblGrid>
      <w:tr>
        <w:trPr>
          <w:trHeight w:val="1041" w:hRule="exact"/>
        </w:trPr>
        <w:tc>
          <w:tcPr>
            <w:tcW w:w="109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453" w:right="9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77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7" w:right="110"/>
              <w:jc w:val="both"/>
              <w:rPr>
                <w:rFonts w:ascii="宋体" w:hAnsi="宋体" w:cs="宋体" w:eastAsia="宋体" w:hint="default"/>
                <w:sz w:val="18"/>
                <w:szCs w:val="18"/>
              </w:rPr>
            </w:pPr>
            <w:r>
              <w:rPr>
                <w:rFonts w:ascii="宋体" w:hAnsi="宋体" w:cs="宋体" w:eastAsia="宋体" w:hint="default"/>
                <w:sz w:val="18"/>
                <w:szCs w:val="18"/>
              </w:rPr>
              <w:t>对应的 原承诺 项目</w:t>
            </w:r>
          </w:p>
        </w:tc>
        <w:tc>
          <w:tcPr>
            <w:tcW w:w="135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 w:right="43"/>
              <w:jc w:val="center"/>
              <w:rPr>
                <w:rFonts w:ascii="宋体" w:hAnsi="宋体" w:cs="宋体" w:eastAsia="宋体" w:hint="default"/>
                <w:sz w:val="18"/>
                <w:szCs w:val="18"/>
              </w:rPr>
            </w:pPr>
            <w:r>
              <w:rPr>
                <w:rFonts w:ascii="宋体" w:hAnsi="宋体" w:cs="宋体" w:eastAsia="宋体" w:hint="default"/>
                <w:sz w:val="18"/>
                <w:szCs w:val="18"/>
              </w:rPr>
              <w:t>变更后项目拟投 入募集资金总额 </w:t>
            </w:r>
            <w:r>
              <w:rPr>
                <w:rFonts w:ascii="宋体" w:hAnsi="宋体" w:cs="宋体" w:eastAsia="宋体" w:hint="default"/>
                <w:sz w:val="18"/>
                <w:szCs w:val="18"/>
              </w:rPr>
              <w:t>(1)</w:t>
            </w:r>
          </w:p>
        </w:tc>
        <w:tc>
          <w:tcPr>
            <w:tcW w:w="111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191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635" w:right="50" w:hanging="586"/>
              <w:jc w:val="left"/>
              <w:rPr>
                <w:rFonts w:ascii="宋体" w:hAnsi="宋体" w:cs="宋体" w:eastAsia="宋体" w:hint="default"/>
                <w:sz w:val="18"/>
                <w:szCs w:val="18"/>
              </w:rPr>
            </w:pPr>
            <w:r>
              <w:rPr>
                <w:rFonts w:ascii="宋体" w:hAnsi="宋体" w:cs="宋体" w:eastAsia="宋体" w:hint="default"/>
                <w:sz w:val="18"/>
                <w:szCs w:val="18"/>
              </w:rPr>
              <w:t>截至期末实际累计投入 金额</w:t>
            </w:r>
            <w:r>
              <w:rPr>
                <w:rFonts w:ascii="宋体" w:hAnsi="宋体" w:cs="宋体" w:eastAsia="宋体" w:hint="default"/>
                <w:sz w:val="18"/>
                <w:szCs w:val="18"/>
              </w:rPr>
              <w:t>(2)</w:t>
            </w:r>
          </w:p>
        </w:tc>
        <w:tc>
          <w:tcPr>
            <w:tcW w:w="204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520" w:right="298" w:hanging="226"/>
              <w:jc w:val="left"/>
              <w:rPr>
                <w:rFonts w:ascii="宋体" w:hAnsi="宋体" w:cs="宋体" w:eastAsia="宋体" w:hint="default"/>
                <w:sz w:val="18"/>
                <w:szCs w:val="18"/>
              </w:rPr>
            </w:pPr>
            <w:r>
              <w:rPr>
                <w:rFonts w:ascii="宋体" w:hAnsi="宋体" w:cs="宋体" w:eastAsia="宋体" w:hint="default"/>
                <w:sz w:val="18"/>
                <w:szCs w:val="18"/>
              </w:rPr>
              <w:t>截至期末投资进度 </w:t>
            </w:r>
            <w:r>
              <w:rPr>
                <w:rFonts w:ascii="宋体" w:hAnsi="宋体" w:cs="宋体" w:eastAsia="宋体" w:hint="default"/>
                <w:sz w:val="18"/>
                <w:szCs w:val="18"/>
              </w:rPr>
              <w:t>(3)=(2)/(1)</w:t>
            </w:r>
          </w:p>
        </w:tc>
        <w:tc>
          <w:tcPr>
            <w:tcW w:w="15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307" w:right="36" w:hanging="269"/>
              <w:jc w:val="left"/>
              <w:rPr>
                <w:rFonts w:ascii="宋体" w:hAnsi="宋体" w:cs="宋体" w:eastAsia="宋体" w:hint="default"/>
                <w:sz w:val="18"/>
                <w:szCs w:val="18"/>
              </w:rPr>
            </w:pPr>
            <w:r>
              <w:rPr>
                <w:rFonts w:ascii="宋体" w:hAnsi="宋体" w:cs="宋体" w:eastAsia="宋体" w:hint="default"/>
                <w:sz w:val="18"/>
                <w:szCs w:val="18"/>
              </w:rPr>
              <w:t>项目达到预定可使 用状态日期</w:t>
            </w:r>
          </w:p>
        </w:tc>
        <w:tc>
          <w:tcPr>
            <w:tcW w:w="150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655" w:right="26" w:hanging="632"/>
              <w:jc w:val="left"/>
              <w:rPr>
                <w:rFonts w:ascii="宋体" w:hAnsi="宋体" w:cs="宋体" w:eastAsia="宋体" w:hint="default"/>
                <w:sz w:val="18"/>
                <w:szCs w:val="18"/>
              </w:rPr>
            </w:pPr>
            <w:r>
              <w:rPr>
                <w:rFonts w:ascii="宋体" w:hAnsi="宋体" w:cs="宋体" w:eastAsia="宋体" w:hint="default"/>
                <w:sz w:val="18"/>
                <w:szCs w:val="18"/>
              </w:rPr>
              <w:t>本报告期实现的效 益</w:t>
            </w:r>
          </w:p>
        </w:tc>
        <w:tc>
          <w:tcPr>
            <w:tcW w:w="9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100" w:right="104"/>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175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4" w:lineRule="auto"/>
              <w:ind w:left="148" w:right="60" w:hanging="89"/>
              <w:jc w:val="left"/>
              <w:rPr>
                <w:rFonts w:ascii="宋体" w:hAnsi="宋体" w:cs="宋体" w:eastAsia="宋体" w:hint="default"/>
                <w:sz w:val="18"/>
                <w:szCs w:val="18"/>
              </w:rPr>
            </w:pPr>
            <w:r>
              <w:rPr>
                <w:rFonts w:ascii="宋体" w:hAnsi="宋体" w:cs="宋体" w:eastAsia="宋体" w:hint="default"/>
                <w:sz w:val="18"/>
                <w:szCs w:val="18"/>
              </w:rPr>
              <w:t>变更后的项目可行性 是否发生重大变化</w:t>
            </w:r>
          </w:p>
        </w:tc>
      </w:tr>
      <w:tr>
        <w:trPr>
          <w:trHeight w:val="1649"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支付收购晨 之科</w:t>
            </w:r>
            <w:r>
              <w:rPr>
                <w:rFonts w:ascii="宋体" w:hAnsi="宋体" w:cs="宋体" w:eastAsia="宋体" w:hint="default"/>
                <w:spacing w:val="-45"/>
                <w:sz w:val="18"/>
                <w:szCs w:val="18"/>
              </w:rPr>
              <w:t> </w:t>
            </w:r>
            <w:r>
              <w:rPr>
                <w:rFonts w:ascii="宋体" w:hAnsi="宋体" w:cs="宋体" w:eastAsia="宋体" w:hint="default"/>
                <w:sz w:val="18"/>
                <w:szCs w:val="18"/>
              </w:rPr>
              <w:t>80%</w:t>
            </w:r>
            <w:r>
              <w:rPr>
                <w:rFonts w:ascii="宋体" w:hAnsi="宋体" w:cs="宋体" w:eastAsia="宋体" w:hint="default"/>
                <w:sz w:val="18"/>
                <w:szCs w:val="18"/>
              </w:rPr>
              <w:t>股权 中的全部现 金对价</w:t>
            </w:r>
          </w:p>
        </w:tc>
        <w:tc>
          <w:tcPr>
            <w:tcW w:w="7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1" w:right="197"/>
              <w:jc w:val="both"/>
              <w:rPr>
                <w:rFonts w:ascii="宋体" w:hAnsi="宋体" w:cs="宋体" w:eastAsia="宋体" w:hint="default"/>
                <w:sz w:val="18"/>
                <w:szCs w:val="18"/>
              </w:rPr>
            </w:pPr>
            <w:r>
              <w:rPr>
                <w:rFonts w:ascii="宋体" w:hAnsi="宋体" w:cs="宋体" w:eastAsia="宋体" w:hint="default"/>
                <w:sz w:val="18"/>
                <w:szCs w:val="18"/>
              </w:rPr>
              <w:t>在线教 育平台 及资源 建设项 目</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44,956.03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38,339.74</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85.28%</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04</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01</w:t>
            </w:r>
            <w:r>
              <w:rPr>
                <w:rFonts w:ascii="宋体" w:hAnsi="宋体" w:cs="宋体" w:eastAsia="宋体" w:hint="default"/>
                <w:spacing w:val="-48"/>
                <w:sz w:val="18"/>
                <w:szCs w:val="18"/>
              </w:rPr>
              <w:t> </w:t>
            </w:r>
            <w:r>
              <w:rPr>
                <w:rFonts w:ascii="宋体" w:hAnsi="宋体" w:cs="宋体" w:eastAsia="宋体" w:hint="default"/>
                <w:sz w:val="18"/>
                <w:szCs w:val="18"/>
              </w:rPr>
              <w:t>日</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-6,734.66</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363"/>
              <w:jc w:val="right"/>
              <w:rPr>
                <w:rFonts w:ascii="宋体" w:hAnsi="宋体" w:cs="宋体" w:eastAsia="宋体" w:hint="default"/>
                <w:sz w:val="18"/>
                <w:szCs w:val="18"/>
              </w:rPr>
            </w:pPr>
            <w:r>
              <w:rPr>
                <w:rFonts w:ascii="宋体" w:hAnsi="宋体" w:cs="宋体" w:eastAsia="宋体" w:hint="default"/>
                <w:sz w:val="18"/>
                <w:szCs w:val="18"/>
              </w:rPr>
              <w:t>不适用</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44,956.03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z w:val="18"/>
              </w:rPr>
              <w:t>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38,339.74</w:t>
            </w:r>
          </w:p>
        </w:tc>
        <w:tc>
          <w:tcPr>
            <w:tcW w:w="2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-6,734.66</w:t>
            </w:r>
          </w:p>
        </w:tc>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70"/>
              <w:jc w:val="right"/>
              <w:rPr>
                <w:rFonts w:ascii="宋体" w:hAnsi="宋体" w:cs="宋体" w:eastAsia="宋体" w:hint="default"/>
                <w:sz w:val="18"/>
                <w:szCs w:val="18"/>
              </w:rPr>
            </w:pPr>
            <w:r>
              <w:rPr>
                <w:rFonts w:ascii="宋体"/>
                <w:sz w:val="18"/>
              </w:rPr>
              <w:t>--</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r>
        <w:trPr>
          <w:trHeight w:val="2002" w:hRule="exact"/>
        </w:trPr>
        <w:tc>
          <w:tcPr>
            <w:tcW w:w="32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pacing w:val="-4"/>
                <w:sz w:val="18"/>
                <w:szCs w:val="18"/>
              </w:rPr>
              <w:t>变更原因、决策程序及信息披露情况说明</w:t>
            </w:r>
            <w:r>
              <w:rPr>
                <w:rFonts w:ascii="宋体" w:hAnsi="宋体" w:cs="宋体" w:eastAsia="宋体" w:hint="default"/>
                <w:sz w:val="18"/>
                <w:szCs w:val="18"/>
              </w:rPr>
              <w:t> </w:t>
            </w:r>
            <w:r>
              <w:rPr>
                <w:rFonts w:ascii="宋体" w:hAnsi="宋体" w:cs="宋体" w:eastAsia="宋体" w:hint="default"/>
                <w:sz w:val="18"/>
                <w:szCs w:val="18"/>
              </w:rPr>
              <w:t>(</w:t>
            </w:r>
            <w:r>
              <w:rPr>
                <w:rFonts w:ascii="宋体" w:hAnsi="宋体" w:cs="宋体" w:eastAsia="宋体" w:hint="default"/>
                <w:sz w:val="18"/>
                <w:szCs w:val="18"/>
              </w:rPr>
              <w:t>分具体项目</w:t>
            </w:r>
            <w:r>
              <w:rPr>
                <w:rFonts w:ascii="宋体" w:hAnsi="宋体" w:cs="宋体" w:eastAsia="宋体" w:hint="default"/>
                <w:sz w:val="18"/>
                <w:szCs w:val="18"/>
              </w:rPr>
              <w:t>)</w:t>
            </w:r>
          </w:p>
        </w:tc>
        <w:tc>
          <w:tcPr>
            <w:tcW w:w="10792"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27</w:t>
            </w:r>
            <w:r>
              <w:rPr>
                <w:rFonts w:ascii="宋体" w:hAnsi="宋体" w:cs="宋体" w:eastAsia="宋体" w:hint="default"/>
                <w:spacing w:val="-43"/>
                <w:sz w:val="18"/>
                <w:szCs w:val="18"/>
              </w:rPr>
              <w:t> </w:t>
            </w:r>
            <w:r>
              <w:rPr>
                <w:rFonts w:ascii="宋体" w:hAnsi="宋体" w:cs="宋体" w:eastAsia="宋体" w:hint="default"/>
                <w:spacing w:val="-2"/>
                <w:sz w:val="18"/>
                <w:szCs w:val="18"/>
              </w:rPr>
              <w:t>日召开第三届董事会第十二次会议审议通过了《关于变更部分募集资金用途的议案》，鉴于公司募集资金投资项目</w:t>
            </w:r>
            <w:r>
              <w:rPr>
                <w:rFonts w:ascii="宋体" w:hAnsi="宋体" w:cs="宋体" w:eastAsia="宋体" w:hint="default"/>
                <w:sz w:val="18"/>
                <w:szCs w:val="18"/>
              </w:rPr>
              <w:t> </w:t>
            </w:r>
            <w:r>
              <w:rPr>
                <w:rFonts w:ascii="宋体" w:hAnsi="宋体" w:cs="宋体" w:eastAsia="宋体" w:hint="default"/>
                <w:spacing w:val="-2"/>
                <w:sz w:val="18"/>
                <w:szCs w:val="18"/>
              </w:rPr>
              <w:t>“在线教育平台及资源建设项目”投资进度滞后于原计划进度，虽仍符合公司目前的战略发展方向，但由于教育行业具有其自身的特殊性</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2"/>
                <w:sz w:val="18"/>
                <w:szCs w:val="18"/>
              </w:rPr>
              <w:t>以及市场环境及政策的变化影响，投入需要更为审慎，为提高募集资金使用效率，提高收益率，公司结合当前的市场环境以及公司最新的</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发展规划，拟将该项目部分尚未使用的募集资金，共计</w:t>
            </w:r>
            <w:r>
              <w:rPr>
                <w:rFonts w:ascii="宋体" w:hAnsi="宋体" w:cs="宋体" w:eastAsia="宋体" w:hint="default"/>
                <w:spacing w:val="-47"/>
                <w:sz w:val="18"/>
                <w:szCs w:val="18"/>
              </w:rPr>
              <w:t> </w:t>
            </w:r>
            <w:r>
              <w:rPr>
                <w:rFonts w:ascii="宋体" w:hAnsi="宋体" w:cs="宋体" w:eastAsia="宋体" w:hint="default"/>
                <w:sz w:val="18"/>
                <w:szCs w:val="18"/>
              </w:rPr>
              <w:t>44,956.03</w:t>
            </w:r>
            <w:r>
              <w:rPr>
                <w:rFonts w:ascii="宋体" w:hAnsi="宋体" w:cs="宋体" w:eastAsia="宋体" w:hint="default"/>
                <w:spacing w:val="-46"/>
                <w:sz w:val="18"/>
                <w:szCs w:val="18"/>
              </w:rPr>
              <w:t> </w:t>
            </w:r>
            <w:r>
              <w:rPr>
                <w:rFonts w:ascii="宋体" w:hAnsi="宋体" w:cs="宋体" w:eastAsia="宋体" w:hint="default"/>
                <w:sz w:val="18"/>
                <w:szCs w:val="18"/>
              </w:rPr>
              <w:t>万元人民币，用途变更为支付收购晨之科</w:t>
            </w:r>
            <w:r>
              <w:rPr>
                <w:rFonts w:ascii="宋体" w:hAnsi="宋体" w:cs="宋体" w:eastAsia="宋体" w:hint="default"/>
                <w:spacing w:val="-48"/>
                <w:sz w:val="18"/>
                <w:szCs w:val="18"/>
              </w:rPr>
              <w:t> </w:t>
            </w:r>
            <w:r>
              <w:rPr>
                <w:rFonts w:ascii="宋体" w:hAnsi="宋体" w:cs="宋体" w:eastAsia="宋体" w:hint="default"/>
                <w:sz w:val="18"/>
                <w:szCs w:val="18"/>
              </w:rPr>
              <w:t>80%</w:t>
            </w:r>
            <w:r>
              <w:rPr>
                <w:rFonts w:ascii="宋体" w:hAnsi="宋体" w:cs="宋体" w:eastAsia="宋体" w:hint="default"/>
                <w:sz w:val="18"/>
                <w:szCs w:val="18"/>
              </w:rPr>
              <w:t>股权中的全部现金对价。 该议案已经公司</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年第一次临时股东大会审议通过。</w:t>
            </w:r>
          </w:p>
          <w:p>
            <w:pPr>
              <w:pStyle w:val="TableParagraph"/>
              <w:spacing w:line="240" w:lineRule="auto" w:before="57"/>
              <w:ind w:left="23" w:right="0"/>
              <w:jc w:val="both"/>
              <w:rPr>
                <w:rFonts w:ascii="宋体" w:hAnsi="宋体" w:cs="宋体" w:eastAsia="宋体" w:hint="default"/>
                <w:sz w:val="18"/>
                <w:szCs w:val="18"/>
              </w:rPr>
            </w:pPr>
            <w:r>
              <w:rPr>
                <w:rFonts w:ascii="宋体" w:hAnsi="宋体" w:cs="宋体" w:eastAsia="宋体" w:hint="default"/>
                <w:sz w:val="18"/>
                <w:szCs w:val="18"/>
              </w:rPr>
              <w:t>具体内容详见公司于</w:t>
            </w:r>
            <w:r>
              <w:rPr>
                <w:rFonts w:ascii="宋体" w:hAnsi="宋体" w:cs="宋体" w:eastAsia="宋体" w:hint="default"/>
                <w:spacing w:val="-44"/>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日在巨潮资讯网披露的</w:t>
            </w:r>
            <w:r>
              <w:rPr>
                <w:rFonts w:ascii="宋体" w:hAnsi="宋体" w:cs="宋体" w:eastAsia="宋体" w:hint="default"/>
                <w:spacing w:val="-3"/>
                <w:sz w:val="18"/>
                <w:szCs w:val="18"/>
              </w:rPr>
              <w:t>《</w:t>
            </w:r>
            <w:r>
              <w:rPr>
                <w:rFonts w:ascii="宋体" w:hAnsi="宋体" w:cs="宋体" w:eastAsia="宋体" w:hint="default"/>
                <w:sz w:val="18"/>
                <w:szCs w:val="18"/>
              </w:rPr>
              <w:t>关于变更部分募集资金用途的公告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宋体" w:hAnsi="宋体" w:cs="宋体" w:eastAsia="宋体" w:hint="default"/>
                <w:spacing w:val="1"/>
                <w:sz w:val="18"/>
                <w:szCs w:val="18"/>
              </w:rPr>
              <w:t>：</w:t>
            </w:r>
            <w:r>
              <w:rPr>
                <w:rFonts w:ascii="宋体" w:hAnsi="宋体" w:cs="宋体" w:eastAsia="宋体" w:hint="default"/>
                <w:spacing w:val="1"/>
                <w:sz w:val="18"/>
                <w:szCs w:val="18"/>
              </w:rPr>
              <w:t>201</w:t>
            </w:r>
            <w:r>
              <w:rPr>
                <w:rFonts w:ascii="宋体" w:hAnsi="宋体" w:cs="宋体" w:eastAsia="宋体" w:hint="default"/>
                <w:spacing w:val="-2"/>
                <w:sz w:val="18"/>
                <w:szCs w:val="18"/>
              </w:rPr>
              <w:t>8</w:t>
            </w:r>
            <w:r>
              <w:rPr>
                <w:rFonts w:ascii="宋体" w:hAnsi="宋体" w:cs="宋体" w:eastAsia="宋体" w:hint="default"/>
                <w:spacing w:val="1"/>
                <w:sz w:val="18"/>
                <w:szCs w:val="18"/>
              </w:rPr>
              <w:t>-</w:t>
            </w:r>
            <w:r>
              <w:rPr>
                <w:rFonts w:ascii="宋体" w:hAnsi="宋体" w:cs="宋体" w:eastAsia="宋体" w:hint="default"/>
                <w:spacing w:val="-2"/>
                <w:sz w:val="18"/>
                <w:szCs w:val="18"/>
              </w:rPr>
              <w:t>0</w:t>
            </w:r>
            <w:r>
              <w:rPr>
                <w:rFonts w:ascii="宋体" w:hAnsi="宋体" w:cs="宋体" w:eastAsia="宋体" w:hint="default"/>
                <w:spacing w:val="1"/>
                <w:sz w:val="18"/>
                <w:szCs w:val="18"/>
              </w:rPr>
              <w:t>17</w:t>
            </w:r>
            <w:r>
              <w:rPr>
                <w:rFonts w:ascii="宋体" w:hAnsi="宋体" w:cs="宋体" w:eastAsia="宋体" w:hint="default"/>
                <w:spacing w:val="-94"/>
                <w:sz w:val="18"/>
                <w:szCs w:val="18"/>
              </w:rPr>
              <w:t>）。</w:t>
            </w:r>
            <w:r>
              <w:rPr>
                <w:rFonts w:ascii="宋体" w:hAnsi="宋体" w:cs="宋体" w:eastAsia="宋体" w:hint="default"/>
                <w:sz w:val="18"/>
                <w:szCs w:val="18"/>
              </w:rPr>
            </w:r>
          </w:p>
        </w:tc>
      </w:tr>
      <w:tr>
        <w:trPr>
          <w:trHeight w:val="716" w:hRule="exact"/>
        </w:trPr>
        <w:tc>
          <w:tcPr>
            <w:tcW w:w="32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未达到计划进度或预计收益的情况和原 因</w:t>
            </w:r>
            <w:r>
              <w:rPr>
                <w:rFonts w:ascii="宋体" w:hAnsi="宋体" w:cs="宋体" w:eastAsia="宋体" w:hint="default"/>
                <w:sz w:val="18"/>
                <w:szCs w:val="18"/>
              </w:rPr>
              <w:t>(</w:t>
            </w:r>
            <w:r>
              <w:rPr>
                <w:rFonts w:ascii="宋体" w:hAnsi="宋体" w:cs="宋体" w:eastAsia="宋体" w:hint="default"/>
                <w:sz w:val="18"/>
                <w:szCs w:val="18"/>
              </w:rPr>
              <w:t>分具体项目</w:t>
            </w:r>
            <w:r>
              <w:rPr>
                <w:rFonts w:ascii="宋体" w:hAnsi="宋体" w:cs="宋体" w:eastAsia="宋体" w:hint="default"/>
                <w:sz w:val="18"/>
                <w:szCs w:val="18"/>
              </w:rPr>
              <w:t>)</w:t>
            </w:r>
          </w:p>
        </w:tc>
        <w:tc>
          <w:tcPr>
            <w:tcW w:w="1079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32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 况说明</w:t>
            </w:r>
          </w:p>
        </w:tc>
        <w:tc>
          <w:tcPr>
            <w:tcW w:w="1079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367" w:lineRule="exact"/>
        <w:ind w:right="1073"/>
        <w:jc w:val="left"/>
        <w:rPr>
          <w:b w:val="0"/>
          <w:bCs w:val="0"/>
        </w:rPr>
      </w:pPr>
      <w:r>
        <w:rPr/>
        <w:t>六、重大资产和股权出售</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、出售重大资产情况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434" w:lineRule="auto"/>
        <w:ind w:right="7153"/>
        <w:jc w:val="left"/>
      </w:pPr>
      <w:r>
        <w:rPr/>
        <w:t>□ 适用 √</w:t>
      </w:r>
      <w:r>
        <w:rPr>
          <w:spacing w:val="-1"/>
        </w:rPr>
        <w:t> </w:t>
      </w:r>
      <w:r>
        <w:rPr/>
        <w:t>不适用</w:t>
      </w:r>
      <w:r>
        <w:rPr/>
        <w:t> 公司报告期未出售重大资产。</w:t>
      </w:r>
    </w:p>
    <w:p>
      <w:pPr>
        <w:spacing w:before="139"/>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、出售重大股权情况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70" w:lineRule="auto" w:before="0"/>
        <w:ind w:left="152" w:right="787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七、主要控股参股公司分析</w:t>
      </w:r>
      <w:r>
        <w:rPr>
          <w:rFonts w:ascii="Microsoft JhengHei" w:hAnsi="Microsoft JhengHei" w:cs="Microsoft JhengHei" w:eastAsia="Microsoft JhengHei" w:hint="default"/>
          <w:sz w:val="24"/>
          <w:szCs w:val="24"/>
        </w:rPr>
      </w:r>
    </w:p>
    <w:p>
      <w:pPr>
        <w:pStyle w:val="BodyText"/>
        <w:spacing w:line="240" w:lineRule="auto" w:before="44"/>
        <w:ind w:right="1073"/>
        <w:jc w:val="left"/>
      </w:pPr>
      <w:r>
        <w:rPr/>
        <w:t>√ 适用 □</w:t>
      </w:r>
      <w:r>
        <w:rPr>
          <w:spacing w:val="-1"/>
        </w:rPr>
        <w:t> </w:t>
      </w:r>
      <w:r>
        <w:rPr/>
        <w:t>不适用</w:t>
      </w:r>
    </w:p>
    <w:p>
      <w:pPr>
        <w:spacing w:line="240" w:lineRule="auto" w:before="4"/>
        <w:rPr>
          <w:rFonts w:ascii="宋体" w:hAnsi="宋体" w:cs="宋体" w:eastAsia="宋体" w:hint="default"/>
          <w:sz w:val="19"/>
          <w:szCs w:val="19"/>
        </w:rPr>
      </w:pPr>
    </w:p>
    <w:p>
      <w:pPr>
        <w:pStyle w:val="BodyText"/>
        <w:spacing w:line="240" w:lineRule="auto"/>
        <w:ind w:right="1073"/>
        <w:jc w:val="left"/>
      </w:pPr>
      <w:r>
        <w:rPr/>
        <w:t>主要子公司及对公司净利润影响达</w:t>
      </w:r>
      <w:r>
        <w:rPr>
          <w:spacing w:val="-60"/>
        </w:rPr>
        <w:t> </w:t>
      </w:r>
      <w:r>
        <w:rPr>
          <w:rFonts w:ascii="宋体" w:hAnsi="宋体" w:cs="宋体" w:eastAsia="宋体" w:hint="default"/>
        </w:rPr>
        <w:t>10%</w:t>
      </w:r>
      <w:r>
        <w:rPr/>
        <w:t>以上的参股公司情况</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3"/>
        <w:gridCol w:w="1198"/>
        <w:gridCol w:w="1045"/>
        <w:gridCol w:w="1044"/>
        <w:gridCol w:w="1046"/>
        <w:gridCol w:w="1047"/>
        <w:gridCol w:w="1044"/>
        <w:gridCol w:w="1045"/>
        <w:gridCol w:w="1046"/>
      </w:tblGrid>
      <w:tr>
        <w:trPr>
          <w:trHeight w:val="401"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5" w:hRule="exact"/>
        </w:trPr>
        <w:tc>
          <w:tcPr>
            <w:tcW w:w="10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晨之科</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游戏运营及 互联网</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13,732,030</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91,430,899.</w:t>
            </w:r>
          </w:p>
          <w:p>
            <w:pPr>
              <w:pStyle w:val="TableParagraph"/>
              <w:spacing w:line="240" w:lineRule="auto" w:before="76"/>
              <w:ind w:right="17"/>
              <w:jc w:val="right"/>
              <w:rPr>
                <w:rFonts w:ascii="宋体" w:hAnsi="宋体" w:cs="宋体" w:eastAsia="宋体" w:hint="default"/>
                <w:sz w:val="18"/>
                <w:szCs w:val="18"/>
              </w:rPr>
            </w:pPr>
            <w:r>
              <w:rPr>
                <w:rFonts w:ascii="宋体"/>
                <w:sz w:val="18"/>
              </w:rPr>
              <w:t>15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44,457,531</w:t>
            </w:r>
          </w:p>
          <w:p>
            <w:pPr>
              <w:pStyle w:val="TableParagraph"/>
              <w:spacing w:line="240" w:lineRule="auto" w:before="76"/>
              <w:ind w:right="19"/>
              <w:jc w:val="right"/>
              <w:rPr>
                <w:rFonts w:ascii="宋体" w:hAnsi="宋体" w:cs="宋体" w:eastAsia="宋体" w:hint="default"/>
                <w:sz w:val="18"/>
                <w:szCs w:val="18"/>
              </w:rPr>
            </w:pPr>
            <w:r>
              <w:rPr>
                <w:rFonts w:ascii="宋体"/>
                <w:sz w:val="18"/>
              </w:rPr>
              <w:t>.83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20,761,217</w:t>
            </w:r>
          </w:p>
          <w:p>
            <w:pPr>
              <w:pStyle w:val="TableParagraph"/>
              <w:spacing w:line="240" w:lineRule="auto" w:before="76"/>
              <w:ind w:right="17"/>
              <w:jc w:val="right"/>
              <w:rPr>
                <w:rFonts w:ascii="宋体" w:hAnsi="宋体" w:cs="宋体" w:eastAsia="宋体" w:hint="default"/>
                <w:sz w:val="18"/>
                <w:szCs w:val="18"/>
              </w:rPr>
            </w:pPr>
            <w:r>
              <w:rPr>
                <w:rFonts w:ascii="宋体"/>
                <w:sz w:val="18"/>
              </w:rPr>
              <w:t>.11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-274,141,9</w:t>
            </w:r>
          </w:p>
          <w:p>
            <w:pPr>
              <w:pStyle w:val="TableParagraph"/>
              <w:spacing w:line="240" w:lineRule="auto" w:before="76"/>
              <w:ind w:left="561" w:right="0"/>
              <w:jc w:val="left"/>
              <w:rPr>
                <w:rFonts w:ascii="宋体" w:hAnsi="宋体" w:cs="宋体" w:eastAsia="宋体" w:hint="default"/>
                <w:sz w:val="18"/>
                <w:szCs w:val="18"/>
              </w:rPr>
            </w:pPr>
            <w:r>
              <w:rPr>
                <w:rFonts w:ascii="宋体"/>
                <w:sz w:val="18"/>
              </w:rPr>
              <w:t>51.61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-279,432,31</w:t>
            </w:r>
          </w:p>
          <w:p>
            <w:pPr>
              <w:pStyle w:val="TableParagraph"/>
              <w:spacing w:line="240" w:lineRule="auto" w:before="76"/>
              <w:ind w:left="657" w:right="0"/>
              <w:jc w:val="left"/>
              <w:rPr>
                <w:rFonts w:ascii="宋体" w:hAnsi="宋体" w:cs="宋体" w:eastAsia="宋体" w:hint="default"/>
                <w:sz w:val="18"/>
                <w:szCs w:val="18"/>
              </w:rPr>
            </w:pPr>
            <w:r>
              <w:rPr>
                <w:rFonts w:ascii="宋体"/>
                <w:sz w:val="18"/>
              </w:rPr>
              <w:t>5.05</w:t>
            </w:r>
          </w:p>
        </w:tc>
      </w:tr>
      <w:tr>
        <w:trPr>
          <w:trHeight w:val="713" w:hRule="exact"/>
        </w:trPr>
        <w:tc>
          <w:tcPr>
            <w:tcW w:w="10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11,333,333</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87,482,758.</w:t>
            </w:r>
          </w:p>
          <w:p>
            <w:pPr>
              <w:pStyle w:val="TableParagraph"/>
              <w:spacing w:line="240" w:lineRule="auto" w:before="76"/>
              <w:ind w:right="17"/>
              <w:jc w:val="right"/>
              <w:rPr>
                <w:rFonts w:ascii="宋体" w:hAnsi="宋体" w:cs="宋体" w:eastAsia="宋体" w:hint="default"/>
                <w:sz w:val="18"/>
                <w:szCs w:val="18"/>
              </w:rPr>
            </w:pPr>
            <w:r>
              <w:rPr>
                <w:rFonts w:ascii="宋体"/>
                <w:sz w:val="18"/>
              </w:rPr>
              <w:t>41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66,075,218</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198,952,84</w:t>
            </w:r>
          </w:p>
          <w:p>
            <w:pPr>
              <w:pStyle w:val="TableParagraph"/>
              <w:spacing w:line="240" w:lineRule="auto" w:before="76"/>
              <w:ind w:left="652" w:right="0"/>
              <w:jc w:val="left"/>
              <w:rPr>
                <w:rFonts w:ascii="宋体" w:hAnsi="宋体" w:cs="宋体" w:eastAsia="宋体" w:hint="default"/>
                <w:sz w:val="18"/>
                <w:szCs w:val="18"/>
              </w:rPr>
            </w:pPr>
            <w:r>
              <w:rPr>
                <w:rFonts w:ascii="宋体"/>
                <w:sz w:val="18"/>
              </w:rPr>
              <w:t>0.89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-4,395,528</w:t>
            </w:r>
          </w:p>
          <w:p>
            <w:pPr>
              <w:pStyle w:val="TableParagraph"/>
              <w:spacing w:line="240" w:lineRule="auto" w:before="76"/>
              <w:ind w:right="17"/>
              <w:jc w:val="right"/>
              <w:rPr>
                <w:rFonts w:ascii="宋体" w:hAnsi="宋体" w:cs="宋体" w:eastAsia="宋体" w:hint="default"/>
                <w:sz w:val="18"/>
                <w:szCs w:val="18"/>
              </w:rPr>
            </w:pPr>
            <w:r>
              <w:rPr>
                <w:rFonts w:ascii="宋体"/>
                <w:sz w:val="18"/>
              </w:rPr>
              <w:t>.77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-4,483,121.</w:t>
            </w:r>
          </w:p>
          <w:p>
            <w:pPr>
              <w:pStyle w:val="TableParagraph"/>
              <w:spacing w:line="240" w:lineRule="auto" w:before="76"/>
              <w:ind w:right="14"/>
              <w:jc w:val="right"/>
              <w:rPr>
                <w:rFonts w:ascii="宋体" w:hAnsi="宋体" w:cs="宋体" w:eastAsia="宋体" w:hint="default"/>
                <w:sz w:val="18"/>
                <w:szCs w:val="18"/>
              </w:rPr>
            </w:pPr>
            <w:r>
              <w:rPr>
                <w:rFonts w:ascii="宋体"/>
                <w:sz w:val="18"/>
              </w:rPr>
              <w:t>42</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报告期内取得和处置子公司的情况</w:t>
      </w:r>
    </w:p>
    <w:p>
      <w:pPr>
        <w:spacing w:line="240" w:lineRule="auto" w:before="6"/>
        <w:rPr>
          <w:rFonts w:ascii="宋体" w:hAnsi="宋体" w:cs="宋体" w:eastAsia="宋体" w:hint="default"/>
          <w:sz w:val="19"/>
          <w:szCs w:val="19"/>
        </w:rPr>
      </w:pPr>
    </w:p>
    <w:p>
      <w:pPr>
        <w:pStyle w:val="BodyText"/>
        <w:spacing w:line="240" w:lineRule="auto"/>
        <w:ind w:right="1073"/>
        <w:jc w:val="left"/>
      </w:pPr>
      <w:r>
        <w:rPr/>
        <w:t>√ 适用 □</w:t>
      </w:r>
      <w:r>
        <w:rPr>
          <w:spacing w:val="-1"/>
        </w:rPr>
        <w:t> </w:t>
      </w:r>
      <w:r>
        <w:rPr/>
        <w:t>不适用</w:t>
      </w:r>
    </w:p>
    <w:p>
      <w:pPr>
        <w:spacing w:line="240" w:lineRule="auto" w:before="5"/>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上海晨昫信息技术有限公司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新设成立增加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对本年净利润影响金额较小</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中文在线反盗版联盟有限公司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新设成立增加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对本年净利润无影响</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霍尔果斯乐氪信息技术有限公司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清算注销减少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对本年净利润无影响</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晨之科（成都）信息技术有限公司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清算注销减少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对本年净利润影响金额较小</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上海岚魔信息技术有限公司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清算注销减少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对本年净利润影响金额较小</w:t>
            </w:r>
          </w:p>
        </w:tc>
      </w:tr>
    </w:tbl>
    <w:p>
      <w:pPr>
        <w:spacing w:line="240" w:lineRule="auto" w:before="10"/>
        <w:rPr>
          <w:rFonts w:ascii="宋体" w:hAnsi="宋体" w:cs="宋体" w:eastAsia="宋体" w:hint="default"/>
          <w:sz w:val="8"/>
          <w:szCs w:val="8"/>
        </w:rPr>
      </w:pPr>
    </w:p>
    <w:p>
      <w:pPr>
        <w:pStyle w:val="BodyText"/>
        <w:spacing w:line="432" w:lineRule="auto" w:before="26"/>
        <w:ind w:right="7393"/>
        <w:jc w:val="left"/>
      </w:pPr>
      <w:r>
        <w:rPr/>
        <w:t>主要控股参股公司情况说明 无</w:t>
      </w:r>
    </w:p>
    <w:p>
      <w:pPr>
        <w:spacing w:after="0" w:line="432" w:lineRule="auto"/>
        <w:jc w:val="left"/>
        <w:sectPr>
          <w:headerReference w:type="default" r:id="rId25"/>
          <w:footerReference w:type="default" r:id="rId26"/>
          <w:pgSz w:w="11910" w:h="16840"/>
          <w:pgMar w:header="877" w:footer="980" w:top="1100" w:bottom="1160" w:left="980" w:right="0"/>
          <w:pgNumType w:start="43"/>
        </w:sectPr>
      </w:pPr>
    </w:p>
    <w:p>
      <w:pPr>
        <w:spacing w:line="240" w:lineRule="auto" w:before="9"/>
        <w:rPr>
          <w:rFonts w:ascii="宋体" w:hAnsi="宋体" w:cs="宋体" w:eastAsia="宋体" w:hint="default"/>
          <w:sz w:val="19"/>
          <w:szCs w:val="19"/>
        </w:rPr>
      </w:pPr>
    </w:p>
    <w:p>
      <w:pPr>
        <w:pStyle w:val="Heading2"/>
        <w:spacing w:line="367" w:lineRule="exact"/>
        <w:ind w:right="1073"/>
        <w:jc w:val="left"/>
        <w:rPr>
          <w:b w:val="0"/>
          <w:bCs w:val="0"/>
        </w:rPr>
      </w:pPr>
      <w:r>
        <w:rPr/>
        <w:t>八、公司控制的结构化主体情况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line="468" w:lineRule="auto" w:before="0"/>
        <w:ind w:left="152" w:right="811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九、公司未来发展的展望</w:t>
      </w:r>
      <w:r>
        <w:rPr>
          <w:rFonts w:ascii="Microsoft JhengHei" w:hAnsi="Microsoft JhengHei" w:cs="Microsoft JhengHei" w:eastAsia="Microsoft JhengHei" w:hint="default"/>
          <w:sz w:val="24"/>
          <w:szCs w:val="24"/>
        </w:rPr>
      </w:r>
    </w:p>
    <w:p>
      <w:pPr>
        <w:pStyle w:val="BodyText"/>
        <w:spacing w:line="434" w:lineRule="auto" w:before="46"/>
        <w:ind w:right="1393"/>
        <w:jc w:val="left"/>
      </w:pPr>
      <w:r>
        <w:rPr/>
        <w:t>公司将持续围绕“文学</w:t>
      </w:r>
      <w:r>
        <w:rPr>
          <w:rFonts w:ascii="宋体" w:hAnsi="宋体" w:cs="宋体" w:eastAsia="宋体" w:hint="default"/>
        </w:rPr>
        <w:t>+</w:t>
      </w:r>
      <w:r>
        <w:rPr>
          <w:spacing w:val="-120"/>
        </w:rPr>
        <w:t>”、</w:t>
      </w:r>
      <w:r>
        <w:rPr/>
        <w:t>“教育</w:t>
      </w:r>
      <w:r>
        <w:rPr>
          <w:rFonts w:ascii="宋体" w:hAnsi="宋体" w:cs="宋体" w:eastAsia="宋体" w:hint="default"/>
        </w:rPr>
        <w:t>+</w:t>
      </w:r>
      <w:r>
        <w:rPr/>
        <w:t>”双翼飞翔的发展战略，推动公司业务稳定发展。 </w:t>
      </w:r>
      <w:r>
        <w:rPr>
          <w:rFonts w:ascii="宋体" w:hAnsi="宋体" w:cs="宋体" w:eastAsia="宋体" w:hint="default"/>
        </w:rPr>
        <w:t>1</w:t>
      </w:r>
      <w:r>
        <w:rPr>
          <w:spacing w:val="-120"/>
        </w:rPr>
        <w:t>、</w:t>
      </w:r>
      <w:r>
        <w:rPr/>
        <w:t>“文</w:t>
      </w:r>
      <w:r>
        <w:rPr>
          <w:spacing w:val="-1"/>
        </w:rPr>
        <w:t>学</w:t>
      </w:r>
      <w:r>
        <w:rPr>
          <w:rFonts w:ascii="宋体" w:hAnsi="宋体" w:cs="宋体" w:eastAsia="宋体" w:hint="default"/>
        </w:rPr>
        <w:t>+</w:t>
      </w:r>
      <w:r>
        <w:rPr/>
        <w:t>”战略</w:t>
      </w:r>
    </w:p>
    <w:p>
      <w:pPr>
        <w:pStyle w:val="BodyText"/>
        <w:spacing w:line="357" w:lineRule="auto" w:before="58"/>
        <w:ind w:left="152" w:right="999" w:firstLine="480"/>
        <w:jc w:val="left"/>
      </w:pPr>
      <w:r>
        <w:rPr/>
        <w:t>继续引入和培养网络文学大神，签约优质作家和作品、培育超级 </w:t>
      </w:r>
      <w:r>
        <w:rPr>
          <w:rFonts w:ascii="宋体" w:hAnsi="宋体" w:cs="宋体" w:eastAsia="宋体" w:hint="default"/>
        </w:rPr>
        <w:t>IP</w:t>
      </w:r>
      <w:r>
        <w:rPr/>
        <w:t>，多元化打造 </w:t>
      </w:r>
      <w:r>
        <w:rPr>
          <w:rFonts w:ascii="宋体" w:hAnsi="宋体" w:cs="宋体" w:eastAsia="宋体" w:hint="default"/>
        </w:rPr>
        <w:t>IP</w:t>
      </w:r>
      <w:r>
        <w:rPr>
          <w:rFonts w:ascii="宋体" w:hAnsi="宋体" w:cs="宋体" w:eastAsia="宋体" w:hint="default"/>
          <w:spacing w:val="-79"/>
        </w:rPr>
        <w:t> </w:t>
      </w:r>
      <w:r>
        <w:rPr/>
        <w:t>原 创平台；继续拓展分销渠道，关注免费阅读市场的内容侧供给，持续扩大数字阅读业务，推</w:t>
      </w:r>
      <w:r>
        <w:rPr>
          <w:spacing w:val="-91"/>
        </w:rPr>
        <w:t> </w:t>
      </w:r>
      <w:r>
        <w:rPr>
          <w:spacing w:val="-91"/>
        </w:rPr>
      </w:r>
      <w:r>
        <w:rPr>
          <w:spacing w:val="-3"/>
        </w:rPr>
        <w:t>动在内容和用户方面实现长期持续增长；继续围绕 </w:t>
      </w:r>
      <w:r>
        <w:rPr>
          <w:rFonts w:ascii="宋体" w:hAnsi="宋体" w:cs="宋体" w:eastAsia="宋体" w:hint="default"/>
        </w:rPr>
        <w:t>IP</w:t>
      </w:r>
      <w:r>
        <w:rPr>
          <w:rFonts w:ascii="宋体" w:hAnsi="宋体" w:cs="宋体" w:eastAsia="宋体" w:hint="default"/>
          <w:spacing w:val="-94"/>
        </w:rPr>
        <w:t> </w:t>
      </w:r>
      <w:r>
        <w:rPr>
          <w:spacing w:val="-9"/>
        </w:rPr>
        <w:t>进行影视、游戏、动漫、听书等的授权、</w:t>
      </w:r>
      <w:r>
        <w:rPr/>
        <w:t> 开发及推广。</w:t>
      </w:r>
    </w:p>
    <w:p>
      <w:pPr>
        <w:pStyle w:val="BodyText"/>
        <w:spacing w:line="434" w:lineRule="auto" w:before="137"/>
        <w:ind w:right="1119"/>
        <w:jc w:val="left"/>
      </w:pPr>
      <w:r>
        <w:rPr/>
        <w:t>在知识产权保护方面，继续坚持通过法律手段，维护版权方的合法权益。 海外业务方面，</w:t>
      </w:r>
      <w:r>
        <w:rPr>
          <w:rFonts w:ascii="宋体" w:hAnsi="宋体" w:cs="宋体" w:eastAsia="宋体" w:hint="default"/>
        </w:rPr>
        <w:t>CRAZY MAPLE STUDIO,</w:t>
      </w:r>
      <w:r>
        <w:rPr>
          <w:rFonts w:ascii="宋体" w:hAnsi="宋体" w:cs="宋体" w:eastAsia="宋体" w:hint="default"/>
          <w:spacing w:val="34"/>
        </w:rPr>
        <w:t> </w:t>
      </w:r>
      <w:r>
        <w:rPr>
          <w:rFonts w:ascii="宋体" w:hAnsi="宋体" w:cs="宋体" w:eastAsia="宋体" w:hint="default"/>
        </w:rPr>
        <w:t>INC.</w:t>
      </w:r>
      <w:r>
        <w:rPr/>
        <w:t>将持续聚焦新阅读的需求变化，提供领先的</w:t>
      </w:r>
    </w:p>
    <w:p>
      <w:pPr>
        <w:pStyle w:val="BodyText"/>
        <w:spacing w:line="274" w:lineRule="exact"/>
        <w:ind w:left="152" w:right="1073"/>
        <w:jc w:val="left"/>
      </w:pPr>
      <w:r>
        <w:rPr/>
        <w:t>产品来满足用户的新阅读需求。</w:t>
      </w:r>
    </w:p>
    <w:p>
      <w:pPr>
        <w:spacing w:line="240" w:lineRule="auto" w:before="4"/>
        <w:rPr>
          <w:rFonts w:ascii="宋体" w:hAnsi="宋体" w:cs="宋体" w:eastAsia="宋体" w:hint="default"/>
          <w:sz w:val="19"/>
          <w:szCs w:val="19"/>
        </w:rPr>
      </w:pPr>
    </w:p>
    <w:p>
      <w:pPr>
        <w:pStyle w:val="BodyText"/>
        <w:spacing w:line="434" w:lineRule="auto"/>
        <w:ind w:right="1073"/>
        <w:jc w:val="left"/>
      </w:pPr>
      <w:r>
        <w:rPr>
          <w:rFonts w:ascii="宋体" w:hAnsi="宋体" w:cs="宋体" w:eastAsia="宋体" w:hint="default"/>
          <w:spacing w:val="-14"/>
        </w:rPr>
        <w:t>2</w:t>
      </w:r>
      <w:r>
        <w:rPr>
          <w:spacing w:val="-14"/>
        </w:rPr>
        <w:t>、“教育</w:t>
      </w:r>
      <w:r>
        <w:rPr>
          <w:rFonts w:ascii="宋体" w:hAnsi="宋体" w:cs="宋体" w:eastAsia="宋体" w:hint="default"/>
          <w:spacing w:val="-14"/>
        </w:rPr>
        <w:t>+</w:t>
      </w:r>
      <w:r>
        <w:rPr>
          <w:spacing w:val="-14"/>
        </w:rPr>
        <w:t>”战略</w:t>
      </w:r>
      <w:r>
        <w:rPr>
          <w:spacing w:val="-115"/>
        </w:rPr>
        <w:t> </w:t>
      </w:r>
      <w:r>
        <w:rPr/>
        <w:t>继续优化教育产品，加强建设在线教育平台，提升用户体验；加大教育优质内容及研发</w:t>
      </w:r>
    </w:p>
    <w:p>
      <w:pPr>
        <w:pStyle w:val="BodyText"/>
        <w:spacing w:line="274" w:lineRule="exact"/>
        <w:ind w:left="152" w:right="1073"/>
        <w:jc w:val="left"/>
      </w:pPr>
      <w:r>
        <w:rPr/>
        <w:t>投入；加大基础教育领域的教育阅读产品和市场开拓投入；以教材教辅为切入点，建成适应</w:t>
      </w:r>
    </w:p>
    <w:p>
      <w:pPr>
        <w:spacing w:line="470" w:lineRule="auto" w:before="154"/>
        <w:ind w:left="152" w:right="187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跨媒体及多终端应用环境的教育服务平台，在多省市推广并应用于学校日常教学中。 </w:t>
      </w:r>
      <w:r>
        <w:rPr>
          <w:rFonts w:ascii="Microsoft JhengHei" w:hAnsi="Microsoft JhengHei" w:cs="Microsoft JhengHei" w:eastAsia="Microsoft JhengHei" w:hint="default"/>
          <w:b/>
          <w:bCs/>
          <w:sz w:val="24"/>
          <w:szCs w:val="24"/>
        </w:rPr>
        <w:t>十、接待调研、沟通、采访等活动登记表</w:t>
      </w:r>
      <w:r>
        <w:rPr>
          <w:rFonts w:ascii="Microsoft JhengHei" w:hAnsi="Microsoft JhengHei" w:cs="Microsoft JhengHei" w:eastAsia="Microsoft JhengHei" w:hint="default"/>
          <w:sz w:val="24"/>
          <w:szCs w:val="24"/>
        </w:rPr>
      </w:r>
    </w:p>
    <w:p>
      <w:pPr>
        <w:spacing w:line="291"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、报告期内接待调研、沟通、采访等活动登记表</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434" w:lineRule="auto"/>
        <w:ind w:right="4753"/>
        <w:jc w:val="left"/>
      </w:pPr>
      <w:r>
        <w:rPr/>
        <w:t>□ 适用 √</w:t>
      </w:r>
      <w:r>
        <w:rPr>
          <w:spacing w:val="-1"/>
        </w:rPr>
        <w:t> </w:t>
      </w:r>
      <w:r>
        <w:rPr/>
        <w:t>不适用</w:t>
      </w:r>
      <w:r>
        <w:rPr/>
        <w:t> 公司报告期内未发生接待调研、沟通、采访等活动。</w:t>
      </w:r>
    </w:p>
    <w:p>
      <w:pPr>
        <w:spacing w:after="0" w:line="434"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1101"/>
        <w:jc w:val="center"/>
        <w:rPr>
          <w:b w:val="0"/>
          <w:bCs w:val="0"/>
        </w:rPr>
      </w:pPr>
      <w:bookmarkStart w:name="_bookmark4" w:id="5"/>
      <w:bookmarkEnd w:id="5"/>
      <w:r>
        <w:rPr>
          <w:b w:val="0"/>
          <w:bCs w:val="0"/>
        </w:rPr>
      </w:r>
      <w:r>
        <w:rPr/>
        <w:t>第五节 </w:t>
      </w:r>
      <w:r>
        <w:rPr>
          <w:spacing w:val="9"/>
        </w:rPr>
        <w:t> </w:t>
      </w:r>
      <w:r>
        <w:rPr/>
        <w:t>重要事项</w:t>
      </w:r>
      <w:r>
        <w:rPr>
          <w:b w:val="0"/>
          <w:bCs w:val="0"/>
        </w:rPr>
      </w:r>
    </w:p>
    <w:p>
      <w:pPr>
        <w:spacing w:line="240" w:lineRule="auto" w:before="17"/>
        <w:rPr>
          <w:rFonts w:ascii="Microsoft JhengHei" w:hAnsi="Microsoft JhengHei" w:cs="Microsoft JhengHei" w:eastAsia="Microsoft JhengHei" w:hint="default"/>
          <w:b/>
          <w:bCs/>
          <w:sz w:val="22"/>
          <w:szCs w:val="22"/>
        </w:rPr>
      </w:pPr>
    </w:p>
    <w:p>
      <w:pPr>
        <w:spacing w:line="439" w:lineRule="auto" w:before="0"/>
        <w:ind w:left="633" w:right="211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一、公司普通股利润分配及资本公积金转增股本情况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报告期内普通股利润分配政策，特别是现金分红政策的制定、执行或调整情况</w:t>
      </w:r>
    </w:p>
    <w:p>
      <w:pPr>
        <w:pStyle w:val="BodyText"/>
        <w:spacing w:line="432" w:lineRule="auto" w:before="55"/>
        <w:ind w:right="1073"/>
        <w:jc w:val="left"/>
      </w:pPr>
      <w:r>
        <w:rPr/>
        <w:t>□ 适用 √</w:t>
      </w:r>
      <w:r>
        <w:rPr>
          <w:spacing w:val="-1"/>
        </w:rPr>
        <w:t> </w:t>
      </w:r>
      <w:r>
        <w:rPr/>
        <w:t>不适用</w:t>
      </w:r>
      <w:r>
        <w:rPr/>
        <w:t> 公司报告期利润分配预案及资本公积金转增股本预案与公司章程和分红管理办法等的相</w:t>
      </w:r>
    </w:p>
    <w:p>
      <w:pPr>
        <w:pStyle w:val="BodyText"/>
        <w:spacing w:line="276" w:lineRule="exact"/>
        <w:ind w:left="152" w:right="1073"/>
        <w:jc w:val="left"/>
      </w:pPr>
      <w:r>
        <w:rPr/>
        <w:t>关规定一致</w:t>
      </w:r>
    </w:p>
    <w:p>
      <w:pPr>
        <w:spacing w:line="240" w:lineRule="auto" w:before="7"/>
        <w:rPr>
          <w:rFonts w:ascii="宋体" w:hAnsi="宋体" w:cs="宋体" w:eastAsia="宋体" w:hint="default"/>
          <w:sz w:val="19"/>
          <w:szCs w:val="19"/>
        </w:rPr>
      </w:pPr>
    </w:p>
    <w:p>
      <w:pPr>
        <w:pStyle w:val="BodyText"/>
        <w:spacing w:line="434" w:lineRule="auto"/>
        <w:ind w:right="1633"/>
        <w:jc w:val="left"/>
      </w:pPr>
      <w:r>
        <w:rPr/>
        <w:pict>
          <v:shape style="position:absolute;margin-left:218.649002pt;margin-top:123.935654pt;width:316.3pt;height:19.7pt;mso-position-horizontal-relative:page;mso-position-vertical-relative:paragraph;z-index:-105433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w:pict>
      </w:r>
      <w:r>
        <w:rPr/>
        <w:t>√ 是 □ 否 □</w:t>
      </w:r>
      <w:r>
        <w:rPr>
          <w:spacing w:val="-1"/>
        </w:rPr>
        <w:t> </w:t>
      </w:r>
      <w:r>
        <w:rPr/>
        <w:t>不适用</w:t>
      </w:r>
      <w:r>
        <w:rPr/>
        <w:t> 公司报告期利润分配预案及资本公积金转增股本预案符合公司章程等的相关规定。 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371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49"/>
              <w:ind w:right="6"/>
              <w:jc w:val="right"/>
              <w:rPr>
                <w:rFonts w:ascii="宋体" w:hAnsi="宋体" w:cs="宋体" w:eastAsia="宋体" w:hint="default"/>
                <w:sz w:val="18"/>
                <w:szCs w:val="18"/>
              </w:rPr>
            </w:pPr>
            <w:r>
              <w:rPr>
                <w:rFonts w:ascii="宋体"/>
                <w:sz w:val="18"/>
              </w:rPr>
              <w:t>0.00</w:t>
            </w:r>
          </w:p>
        </w:tc>
      </w:tr>
      <w:tr>
        <w:trPr>
          <w:trHeight w:val="401"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37"/>
              <w:jc w:val="left"/>
              <w:rPr>
                <w:rFonts w:ascii="宋体" w:hAnsi="宋体" w:cs="宋体" w:eastAsia="宋体" w:hint="default"/>
                <w:sz w:val="18"/>
                <w:szCs w:val="18"/>
              </w:rPr>
            </w:pPr>
            <w:r>
              <w:rPr>
                <w:rFonts w:ascii="宋体" w:hAnsi="宋体" w:cs="宋体" w:eastAsia="宋体" w:hint="default"/>
                <w:sz w:val="18"/>
                <w:szCs w:val="18"/>
              </w:rPr>
              <w:t>公司拟定</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年度利润分配预案为：</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年度不派发现金股利，不送红股，亦不进行资本公积金转增股本。本利润分配 预案尚需提交公司</w:t>
            </w:r>
            <w:r>
              <w:rPr>
                <w:rFonts w:ascii="宋体" w:hAnsi="宋体" w:cs="宋体" w:eastAsia="宋体" w:hint="default"/>
                <w:spacing w:val="-46"/>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年年度股东大会审议。</w:t>
            </w:r>
          </w:p>
        </w:tc>
      </w:tr>
    </w:tbl>
    <w:p>
      <w:pPr>
        <w:spacing w:line="240" w:lineRule="auto" w:before="4"/>
        <w:rPr>
          <w:rFonts w:ascii="宋体" w:hAnsi="宋体" w:cs="宋体" w:eastAsia="宋体" w:hint="default"/>
          <w:sz w:val="10"/>
          <w:szCs w:val="10"/>
        </w:rPr>
      </w:pPr>
    </w:p>
    <w:p>
      <w:pPr>
        <w:pStyle w:val="BodyText"/>
        <w:spacing w:line="240" w:lineRule="auto" w:before="26"/>
        <w:ind w:right="1073"/>
        <w:jc w:val="left"/>
      </w:pPr>
      <w:r>
        <w:rPr/>
        <w:t>公司近</w:t>
      </w:r>
      <w:r>
        <w:rPr>
          <w:spacing w:val="-61"/>
        </w:rPr>
        <w:t> </w:t>
      </w:r>
      <w:r>
        <w:rPr>
          <w:rFonts w:ascii="宋体" w:hAnsi="宋体" w:cs="宋体" w:eastAsia="宋体" w:hint="default"/>
        </w:rPr>
        <w:t>3</w:t>
      </w:r>
      <w:r>
        <w:rPr>
          <w:rFonts w:ascii="宋体" w:hAnsi="宋体" w:cs="宋体" w:eastAsia="宋体" w:hint="default"/>
          <w:spacing w:val="-60"/>
        </w:rPr>
        <w:t> </w:t>
      </w:r>
      <w:r>
        <w:rPr>
          <w:spacing w:val="-22"/>
        </w:rPr>
        <w:t>年</w:t>
      </w:r>
      <w:r>
        <w:rPr/>
        <w:t>（包括本</w:t>
      </w:r>
      <w:r>
        <w:rPr>
          <w:spacing w:val="2"/>
        </w:rPr>
        <w:t>报</w:t>
      </w:r>
      <w:r>
        <w:rPr/>
        <w:t>告期</w:t>
      </w:r>
      <w:r>
        <w:rPr>
          <w:spacing w:val="-22"/>
        </w:rPr>
        <w:t>）</w:t>
      </w:r>
      <w:r>
        <w:rPr/>
        <w:t>的普通股股利</w:t>
      </w:r>
      <w:r>
        <w:rPr>
          <w:spacing w:val="2"/>
        </w:rPr>
        <w:t>分</w:t>
      </w:r>
      <w:r>
        <w:rPr/>
        <w:t>配方</w:t>
      </w:r>
      <w:r>
        <w:rPr>
          <w:spacing w:val="-22"/>
        </w:rPr>
        <w:t>案</w:t>
      </w:r>
      <w:r>
        <w:rPr/>
        <w:t>（预案</w:t>
      </w:r>
      <w:r>
        <w:rPr>
          <w:spacing w:val="-120"/>
        </w:rPr>
        <w:t>）</w:t>
      </w:r>
      <w:r>
        <w:rPr>
          <w:spacing w:val="-22"/>
        </w:rPr>
        <w:t>、</w:t>
      </w:r>
      <w:r>
        <w:rPr/>
        <w:t>资</w:t>
      </w:r>
      <w:r>
        <w:rPr>
          <w:spacing w:val="2"/>
        </w:rPr>
        <w:t>本</w:t>
      </w:r>
      <w:r>
        <w:rPr/>
        <w:t>公积金转增股本方案</w:t>
      </w:r>
    </w:p>
    <w:p>
      <w:pPr>
        <w:pStyle w:val="BodyText"/>
        <w:spacing w:line="240" w:lineRule="auto" w:before="154"/>
        <w:ind w:left="152" w:right="0"/>
        <w:jc w:val="both"/>
      </w:pPr>
      <w:r>
        <w:rPr/>
        <w:t>（预案）情况</w:t>
      </w:r>
    </w:p>
    <w:p>
      <w:pPr>
        <w:spacing w:line="240" w:lineRule="auto" w:before="6"/>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2018</w:t>
      </w:r>
      <w:r>
        <w:rPr>
          <w:rFonts w:ascii="宋体" w:hAnsi="宋体" w:cs="宋体" w:eastAsia="宋体" w:hint="default"/>
          <w:spacing w:val="-64"/>
        </w:rPr>
        <w:t> </w:t>
      </w:r>
      <w:r>
        <w:rPr/>
        <w:t>年</w:t>
      </w:r>
      <w:r>
        <w:rPr>
          <w:spacing w:val="-63"/>
        </w:rPr>
        <w:t> </w:t>
      </w:r>
      <w:r>
        <w:rPr>
          <w:rFonts w:ascii="宋体" w:hAnsi="宋体" w:cs="宋体" w:eastAsia="宋体" w:hint="default"/>
        </w:rPr>
        <w:t>5</w:t>
      </w:r>
      <w:r>
        <w:rPr>
          <w:rFonts w:ascii="宋体" w:hAnsi="宋体" w:cs="宋体" w:eastAsia="宋体" w:hint="default"/>
          <w:spacing w:val="-63"/>
        </w:rPr>
        <w:t> </w:t>
      </w:r>
      <w:r>
        <w:rPr/>
        <w:t>月</w:t>
      </w:r>
      <w:r>
        <w:rPr>
          <w:spacing w:val="-63"/>
        </w:rPr>
        <w:t> </w:t>
      </w:r>
      <w:r>
        <w:rPr>
          <w:rFonts w:ascii="宋体" w:hAnsi="宋体" w:cs="宋体" w:eastAsia="宋体" w:hint="default"/>
        </w:rPr>
        <w:t>29</w:t>
      </w:r>
      <w:r>
        <w:rPr>
          <w:rFonts w:ascii="宋体" w:hAnsi="宋体" w:cs="宋体" w:eastAsia="宋体" w:hint="default"/>
          <w:spacing w:val="-63"/>
        </w:rPr>
        <w:t> </w:t>
      </w:r>
      <w:r>
        <w:rPr/>
        <w:t>日，公司召开</w:t>
      </w:r>
      <w:r>
        <w:rPr>
          <w:spacing w:val="-63"/>
        </w:rPr>
        <w:t> </w:t>
      </w:r>
      <w:r>
        <w:rPr>
          <w:rFonts w:ascii="宋体" w:hAnsi="宋体" w:cs="宋体" w:eastAsia="宋体" w:hint="default"/>
        </w:rPr>
        <w:t>2017</w:t>
      </w:r>
      <w:r>
        <w:rPr>
          <w:rFonts w:ascii="宋体" w:hAnsi="宋体" w:cs="宋体" w:eastAsia="宋体" w:hint="default"/>
          <w:spacing w:val="-63"/>
        </w:rPr>
        <w:t> </w:t>
      </w:r>
      <w:r>
        <w:rPr/>
        <w:t>年年度股东大会，审议通过了《关于</w:t>
      </w:r>
      <w:r>
        <w:rPr>
          <w:rFonts w:ascii="宋体" w:hAnsi="宋体" w:cs="宋体" w:eastAsia="宋体" w:hint="default"/>
        </w:rPr>
        <w:t>&lt;</w:t>
      </w:r>
      <w:r>
        <w:rPr/>
        <w:t>公司</w:t>
      </w:r>
      <w:r>
        <w:rPr>
          <w:spacing w:val="-63"/>
        </w:rPr>
        <w:t> </w:t>
      </w:r>
      <w:r>
        <w:rPr>
          <w:rFonts w:ascii="宋体" w:hAnsi="宋体" w:cs="宋体" w:eastAsia="宋体" w:hint="default"/>
        </w:rPr>
        <w:t>2017</w:t>
      </w:r>
      <w:r>
        <w:rPr>
          <w:rFonts w:ascii="宋体" w:hAnsi="宋体" w:cs="宋体" w:eastAsia="宋体" w:hint="default"/>
          <w:spacing w:val="-63"/>
        </w:rPr>
        <w:t> </w:t>
      </w:r>
      <w:r>
        <w:rPr/>
        <w:t>年度</w:t>
      </w:r>
    </w:p>
    <w:p>
      <w:pPr>
        <w:pStyle w:val="BodyText"/>
        <w:spacing w:line="240" w:lineRule="auto" w:before="154"/>
        <w:ind w:left="152" w:right="0"/>
        <w:jc w:val="both"/>
      </w:pPr>
      <w:r>
        <w:rPr/>
        <w:t>利润分配预案</w:t>
      </w:r>
      <w:r>
        <w:rPr>
          <w:rFonts w:ascii="宋体" w:hAnsi="宋体" w:cs="宋体" w:eastAsia="宋体" w:hint="default"/>
        </w:rPr>
        <w:t>&gt;</w:t>
      </w:r>
      <w:r>
        <w:rPr/>
        <w:t>的议案</w:t>
      </w:r>
      <w:r>
        <w:rPr>
          <w:spacing w:val="-120"/>
        </w:rPr>
        <w:t>》</w:t>
      </w:r>
      <w:r>
        <w:rPr/>
        <w:t>，具体利润分配预案为：以公司总股本</w:t>
      </w:r>
      <w:r>
        <w:rPr>
          <w:spacing w:val="-40"/>
        </w:rPr>
        <w:t> </w:t>
      </w:r>
      <w:r>
        <w:rPr>
          <w:rFonts w:ascii="宋体" w:hAnsi="宋体" w:cs="宋体" w:eastAsia="宋体" w:hint="default"/>
        </w:rPr>
        <w:t>775,674,085</w:t>
      </w:r>
      <w:r>
        <w:rPr>
          <w:rFonts w:ascii="宋体" w:hAnsi="宋体" w:cs="宋体" w:eastAsia="宋体" w:hint="default"/>
          <w:spacing w:val="-41"/>
        </w:rPr>
        <w:t> </w:t>
      </w:r>
      <w:r>
        <w:rPr/>
        <w:t>股为基数，向全</w:t>
      </w:r>
    </w:p>
    <w:p>
      <w:pPr>
        <w:pStyle w:val="BodyText"/>
        <w:spacing w:line="357" w:lineRule="auto" w:before="154"/>
        <w:ind w:left="152" w:right="1133"/>
        <w:jc w:val="both"/>
      </w:pPr>
      <w:r>
        <w:rPr/>
        <w:t>体股东每</w:t>
      </w:r>
      <w:r>
        <w:rPr>
          <w:spacing w:val="-56"/>
        </w:rPr>
        <w:t> </w:t>
      </w:r>
      <w:r>
        <w:rPr>
          <w:rFonts w:ascii="宋体" w:hAnsi="宋体" w:cs="宋体" w:eastAsia="宋体" w:hint="default"/>
        </w:rPr>
        <w:t>10</w:t>
      </w:r>
      <w:r>
        <w:rPr>
          <w:rFonts w:ascii="宋体" w:hAnsi="宋体" w:cs="宋体" w:eastAsia="宋体" w:hint="default"/>
          <w:spacing w:val="-57"/>
        </w:rPr>
        <w:t> </w:t>
      </w:r>
      <w:r>
        <w:rPr/>
        <w:t>股派发现金股利</w:t>
      </w:r>
      <w:r>
        <w:rPr>
          <w:spacing w:val="-56"/>
        </w:rPr>
        <w:t> </w:t>
      </w:r>
      <w:r>
        <w:rPr>
          <w:rFonts w:ascii="宋体" w:hAnsi="宋体" w:cs="宋体" w:eastAsia="宋体" w:hint="default"/>
        </w:rPr>
        <w:t>0.14</w:t>
      </w:r>
      <w:r>
        <w:rPr>
          <w:rFonts w:ascii="宋体" w:hAnsi="宋体" w:cs="宋体" w:eastAsia="宋体" w:hint="default"/>
          <w:spacing w:val="-57"/>
        </w:rPr>
        <w:t> </w:t>
      </w:r>
      <w:r>
        <w:rPr/>
        <w:t>元人民币</w:t>
      </w:r>
      <w:r>
        <w:rPr>
          <w:rFonts w:ascii="宋体" w:hAnsi="宋体" w:cs="宋体" w:eastAsia="宋体" w:hint="default"/>
        </w:rPr>
        <w:t>(</w:t>
      </w:r>
      <w:r>
        <w:rPr/>
        <w:t>含税</w:t>
      </w:r>
      <w:r>
        <w:rPr>
          <w:rFonts w:ascii="宋体" w:hAnsi="宋体" w:cs="宋体" w:eastAsia="宋体" w:hint="default"/>
        </w:rPr>
        <w:t>)</w:t>
      </w:r>
      <w:r>
        <w:rPr/>
        <w:t>。上述分配方案已于</w:t>
      </w:r>
      <w:r>
        <w:rPr>
          <w:spacing w:val="-56"/>
        </w:rPr>
        <w:t> </w:t>
      </w:r>
      <w:r>
        <w:rPr>
          <w:rFonts w:ascii="宋体" w:hAnsi="宋体" w:cs="宋体" w:eastAsia="宋体" w:hint="default"/>
        </w:rPr>
        <w:t>2018</w:t>
      </w:r>
      <w:r>
        <w:rPr>
          <w:rFonts w:ascii="宋体" w:hAnsi="宋体" w:cs="宋体" w:eastAsia="宋体" w:hint="default"/>
          <w:spacing w:val="-57"/>
        </w:rPr>
        <w:t> </w:t>
      </w:r>
      <w:r>
        <w:rPr/>
        <w:t>年</w:t>
      </w:r>
      <w:r>
        <w:rPr>
          <w:spacing w:val="-58"/>
        </w:rPr>
        <w:t> </w:t>
      </w:r>
      <w:r>
        <w:rPr>
          <w:rFonts w:ascii="宋体" w:hAnsi="宋体" w:cs="宋体" w:eastAsia="宋体" w:hint="default"/>
        </w:rPr>
        <w:t>6</w:t>
      </w:r>
      <w:r>
        <w:rPr>
          <w:rFonts w:ascii="宋体" w:hAnsi="宋体" w:cs="宋体" w:eastAsia="宋体" w:hint="default"/>
          <w:spacing w:val="-57"/>
        </w:rPr>
        <w:t> </w:t>
      </w:r>
      <w:r>
        <w:rPr/>
        <w:t>月</w:t>
      </w:r>
      <w:r>
        <w:rPr>
          <w:spacing w:val="-57"/>
        </w:rPr>
        <w:t> </w:t>
      </w:r>
      <w:r>
        <w:rPr>
          <w:rFonts w:ascii="宋体" w:hAnsi="宋体" w:cs="宋体" w:eastAsia="宋体" w:hint="default"/>
        </w:rPr>
        <w:t>22</w:t>
      </w:r>
      <w:r>
        <w:rPr>
          <w:rFonts w:ascii="宋体" w:hAnsi="宋体" w:cs="宋体" w:eastAsia="宋体" w:hint="default"/>
          <w:spacing w:val="-57"/>
        </w:rPr>
        <w:t> </w:t>
      </w:r>
      <w:r>
        <w:rPr>
          <w:spacing w:val="-3"/>
        </w:rPr>
        <w:t>日实 </w:t>
      </w:r>
      <w:r>
        <w:rPr/>
        <w:t>施完毕，具体内容详见公司在巨潮咨询网上披露的《</w:t>
      </w:r>
      <w:r>
        <w:rPr>
          <w:rFonts w:ascii="宋体" w:hAnsi="宋体" w:cs="宋体" w:eastAsia="宋体" w:hint="default"/>
        </w:rPr>
        <w:t>2017</w:t>
      </w:r>
      <w:r>
        <w:rPr>
          <w:rFonts w:ascii="宋体" w:hAnsi="宋体" w:cs="宋体" w:eastAsia="宋体" w:hint="default"/>
          <w:spacing w:val="28"/>
        </w:rPr>
        <w:t> </w:t>
      </w:r>
      <w:r>
        <w:rPr>
          <w:spacing w:val="-8"/>
        </w:rPr>
        <w:t>年年度权益分派实施公告》（公告</w:t>
      </w:r>
      <w:r>
        <w:rPr>
          <w:spacing w:val="-117"/>
        </w:rPr>
        <w:t> </w:t>
      </w:r>
      <w:r>
        <w:rPr>
          <w:spacing w:val="-117"/>
        </w:rPr>
      </w:r>
      <w:r>
        <w:rPr>
          <w:spacing w:val="-19"/>
        </w:rPr>
        <w:t>编号：</w:t>
      </w:r>
      <w:r>
        <w:rPr>
          <w:rFonts w:ascii="宋体" w:hAnsi="宋体" w:cs="宋体" w:eastAsia="宋体" w:hint="default"/>
          <w:spacing w:val="-19"/>
        </w:rPr>
        <w:t>2018-059</w:t>
      </w:r>
      <w:r>
        <w:rPr>
          <w:spacing w:val="-19"/>
        </w:rPr>
        <w:t>）。</w:t>
      </w:r>
      <w:r>
        <w:rPr/>
      </w:r>
    </w:p>
    <w:p>
      <w:pPr>
        <w:pStyle w:val="BodyText"/>
        <w:spacing w:line="434" w:lineRule="auto" w:before="134"/>
        <w:ind w:right="2174"/>
        <w:jc w:val="left"/>
      </w:pPr>
      <w:r>
        <w:rPr>
          <w:rFonts w:ascii="宋体" w:hAnsi="宋体" w:cs="宋体" w:eastAsia="宋体" w:hint="default"/>
        </w:rPr>
        <w:t>2018-2019</w:t>
      </w:r>
      <w:r>
        <w:rPr>
          <w:rFonts w:ascii="宋体" w:hAnsi="宋体" w:cs="宋体" w:eastAsia="宋体" w:hint="default"/>
          <w:spacing w:val="-61"/>
        </w:rPr>
        <w:t> </w:t>
      </w:r>
      <w:r>
        <w:rPr/>
        <w:t>年度不派发现金股利，不送红股，亦不进行资本公积金转增股本。 公司近三年（包括本报告期）普通股现金分红情况表</w:t>
      </w:r>
    </w:p>
    <w:p>
      <w:pPr>
        <w:spacing w:after="0" w:line="434" w:lineRule="auto"/>
        <w:jc w:val="left"/>
        <w:sectPr>
          <w:pgSz w:w="11910" w:h="16840"/>
          <w:pgMar w:header="877" w:footer="980" w:top="1100" w:bottom="1160" w:left="980" w:right="0"/>
        </w:sectPr>
      </w:pPr>
    </w:p>
    <w:p>
      <w:pPr>
        <w:spacing w:line="240" w:lineRule="auto" w:before="11"/>
        <w:rPr>
          <w:rFonts w:ascii="宋体" w:hAnsi="宋体" w:cs="宋体" w:eastAsia="宋体" w:hint="default"/>
          <w:sz w:val="21"/>
          <w:szCs w:val="21"/>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51"/>
        <w:gridCol w:w="1274"/>
        <w:gridCol w:w="1702"/>
        <w:gridCol w:w="955"/>
        <w:gridCol w:w="888"/>
        <w:gridCol w:w="1274"/>
        <w:gridCol w:w="1426"/>
        <w:gridCol w:w="1198"/>
      </w:tblGrid>
      <w:tr>
        <w:trPr>
          <w:trHeight w:val="227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5" w:right="34"/>
              <w:jc w:val="center"/>
              <w:rPr>
                <w:rFonts w:ascii="宋体" w:hAnsi="宋体" w:cs="宋体" w:eastAsia="宋体" w:hint="default"/>
                <w:sz w:val="18"/>
                <w:szCs w:val="18"/>
              </w:rPr>
            </w:pPr>
            <w:r>
              <w:rPr>
                <w:rFonts w:ascii="宋体" w:hAnsi="宋体" w:cs="宋体" w:eastAsia="宋体" w:hint="default"/>
                <w:sz w:val="18"/>
                <w:szCs w:val="18"/>
              </w:rPr>
              <w:t>分红年度合并报表中 归属于上市公司普通 股股东的净利润</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现金分红金 额占合并报 表中归属于 上市公司普 通股股东的 净利润的比 率</w:t>
            </w:r>
          </w:p>
        </w:tc>
        <w:tc>
          <w:tcPr>
            <w:tcW w:w="8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22"/>
              <w:jc w:val="center"/>
              <w:rPr>
                <w:rFonts w:ascii="宋体" w:hAnsi="宋体" w:cs="宋体" w:eastAsia="宋体" w:hint="default"/>
                <w:sz w:val="18"/>
                <w:szCs w:val="18"/>
              </w:rPr>
            </w:pPr>
            <w:r>
              <w:rPr>
                <w:rFonts w:ascii="宋体" w:hAnsi="宋体" w:cs="宋体" w:eastAsia="宋体" w:hint="default"/>
                <w:sz w:val="18"/>
                <w:szCs w:val="18"/>
              </w:rPr>
              <w:t>以其他方 </w:t>
            </w:r>
            <w:r>
              <w:rPr>
                <w:rFonts w:ascii="宋体" w:hAnsi="宋体" w:cs="宋体" w:eastAsia="宋体" w:hint="default"/>
                <w:spacing w:val="-14"/>
                <w:sz w:val="18"/>
                <w:szCs w:val="18"/>
              </w:rPr>
              <w:t>式（如回购</w:t>
            </w:r>
            <w:r>
              <w:rPr>
                <w:rFonts w:ascii="宋体" w:hAnsi="宋体" w:cs="宋体" w:eastAsia="宋体" w:hint="default"/>
                <w:sz w:val="18"/>
                <w:szCs w:val="18"/>
              </w:rPr>
              <w:t> </w:t>
            </w:r>
            <w:r>
              <w:rPr>
                <w:rFonts w:ascii="宋体" w:hAnsi="宋体" w:cs="宋体" w:eastAsia="宋体" w:hint="default"/>
                <w:spacing w:val="-14"/>
                <w:sz w:val="18"/>
                <w:szCs w:val="18"/>
              </w:rPr>
              <w:t>股份）现金</w:t>
            </w:r>
            <w:r>
              <w:rPr>
                <w:rFonts w:ascii="宋体" w:hAnsi="宋体" w:cs="宋体" w:eastAsia="宋体" w:hint="default"/>
                <w:sz w:val="18"/>
                <w:szCs w:val="18"/>
              </w:rPr>
              <w:t> 分红的金 额</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259" w:right="20" w:hanging="236"/>
              <w:jc w:val="left"/>
              <w:rPr>
                <w:rFonts w:ascii="宋体" w:hAnsi="宋体" w:cs="宋体" w:eastAsia="宋体" w:hint="default"/>
                <w:sz w:val="18"/>
                <w:szCs w:val="18"/>
              </w:rPr>
            </w:pPr>
            <w:r>
              <w:rPr>
                <w:rFonts w:ascii="宋体" w:hAnsi="宋体" w:cs="宋体" w:eastAsia="宋体" w:hint="default"/>
                <w:spacing w:val="-9"/>
                <w:sz w:val="18"/>
                <w:szCs w:val="18"/>
              </w:rPr>
              <w:t>现金分红总额（含</w:t>
            </w:r>
            <w:r>
              <w:rPr>
                <w:rFonts w:ascii="宋体" w:hAnsi="宋体" w:cs="宋体" w:eastAsia="宋体" w:hint="default"/>
                <w:sz w:val="18"/>
                <w:szCs w:val="18"/>
              </w:rPr>
              <w:t> 其他方式）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-603,290,627.06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1"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-1,508,461,329.35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r>
      <w:tr>
        <w:trPr>
          <w:trHeight w:val="403"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10,859,437.19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77,527,103.03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14.01%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10,859,437.19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14.01%</w:t>
            </w:r>
          </w:p>
        </w:tc>
      </w:tr>
    </w:tbl>
    <w:p>
      <w:pPr>
        <w:spacing w:line="240" w:lineRule="auto" w:before="10"/>
        <w:rPr>
          <w:rFonts w:ascii="宋体" w:hAnsi="宋体" w:cs="宋体" w:eastAsia="宋体" w:hint="default"/>
          <w:sz w:val="8"/>
          <w:szCs w:val="8"/>
        </w:rPr>
      </w:pPr>
    </w:p>
    <w:p>
      <w:pPr>
        <w:pStyle w:val="BodyText"/>
        <w:spacing w:line="240" w:lineRule="auto" w:before="26"/>
        <w:ind w:right="1073"/>
        <w:jc w:val="left"/>
      </w:pPr>
      <w:r>
        <w:rPr/>
        <w:t>公司报告期内盈利且母公司可供普通股股东分配利润为正但未提出普通股现金红利分配</w:t>
      </w:r>
    </w:p>
    <w:p>
      <w:pPr>
        <w:pStyle w:val="BodyText"/>
        <w:spacing w:line="240" w:lineRule="auto" w:before="151"/>
        <w:ind w:left="152" w:right="1073"/>
        <w:jc w:val="left"/>
      </w:pPr>
      <w:r>
        <w:rPr/>
        <w:t>预案</w:t>
      </w:r>
    </w:p>
    <w:p>
      <w:pPr>
        <w:spacing w:line="240" w:lineRule="auto" w:before="6"/>
        <w:rPr>
          <w:rFonts w:ascii="宋体" w:hAnsi="宋体" w:cs="宋体" w:eastAsia="宋体" w:hint="default"/>
          <w:sz w:val="17"/>
          <w:szCs w:val="17"/>
        </w:rPr>
      </w:pPr>
    </w:p>
    <w:p>
      <w:pPr>
        <w:pStyle w:val="BodyText"/>
        <w:spacing w:line="240" w:lineRule="auto" w:before="26"/>
        <w:ind w:right="1073"/>
        <w:jc w:val="left"/>
      </w:pPr>
      <w:r>
        <w:rPr/>
        <w:t>□ 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1"/>
          <w:szCs w:val="11"/>
        </w:rPr>
      </w:pPr>
    </w:p>
    <w:p>
      <w:pPr>
        <w:pStyle w:val="Heading2"/>
        <w:spacing w:line="367" w:lineRule="exact"/>
        <w:ind w:left="140" w:right="0"/>
        <w:jc w:val="left"/>
        <w:rPr>
          <w:b w:val="0"/>
          <w:bCs w:val="0"/>
        </w:rPr>
      </w:pPr>
      <w:r>
        <w:rPr/>
        <w:t>二、承诺事项履行情况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40"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、公司实际控制人、股东、关联方、收购人以及公司等承诺相关方在报告期内履行完毕及截至报告期末尚未履行完毕的承诺事项</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620" w:right="0"/>
        <w:jc w:val="left"/>
      </w:pPr>
      <w:r>
        <w:rPr/>
        <w:pict>
          <v:shape style="position:absolute;margin-left:621.166992pt;margin-top:93.845612pt;width:90.1pt;height:160.1pt;mso-position-horizontal-relative:page;mso-position-vertical-relative:paragraph;z-index:-10542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专项审核报告》</w:t>
                  </w:r>
                </w:p>
              </w:txbxContent>
            </v:textbox>
            <w10:wrap type="none"/>
          </v:shape>
        </w:pict>
      </w:r>
      <w:r>
        <w:rPr/>
        <w:t>√ 适用 □</w:t>
      </w:r>
      <w:r>
        <w:rPr>
          <w:spacing w:val="-1"/>
        </w:rPr>
        <w:t> </w:t>
      </w:r>
      <w:r>
        <w:rPr/>
        <w:t>不适用</w:t>
      </w:r>
    </w:p>
    <w:p>
      <w:pPr>
        <w:spacing w:line="240" w:lineRule="auto" w:before="6"/>
        <w:rPr>
          <w:rFonts w:ascii="宋体" w:hAnsi="宋体" w:cs="宋体" w:eastAsia="宋体" w:hint="default"/>
          <w:sz w:val="16"/>
          <w:szCs w:val="16"/>
        </w:rPr>
      </w:pPr>
    </w:p>
    <w:tbl>
      <w:tblPr>
        <w:tblW w:w="0" w:type="auto"/>
        <w:jc w:val="left"/>
        <w:tblInd w:w="135" w:type="dxa"/>
        <w:tblLayout w:type="fixed"/>
        <w:tblCellMar>
          <w:top w:w="0" w:type="dxa"/>
          <w:left w:w="0" w:type="dxa"/>
          <w:bottom w:w="0" w:type="dxa"/>
          <w:right w:w="0" w:type="dxa"/>
        </w:tblCellMar>
        <w:tblLook w:val="01E0"/>
      </w:tblPr>
      <w:tblGrid>
        <w:gridCol w:w="1494"/>
        <w:gridCol w:w="4000"/>
        <w:gridCol w:w="850"/>
        <w:gridCol w:w="5838"/>
        <w:gridCol w:w="607"/>
        <w:gridCol w:w="871"/>
        <w:gridCol w:w="329"/>
      </w:tblGrid>
      <w:tr>
        <w:trPr>
          <w:trHeight w:val="473" w:hRule="exact"/>
        </w:trPr>
        <w:tc>
          <w:tcPr>
            <w:tcW w:w="1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4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5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6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8" w:right="26"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3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7" w:right="71"/>
              <w:jc w:val="both"/>
              <w:rPr>
                <w:rFonts w:ascii="宋体" w:hAnsi="宋体" w:cs="宋体" w:eastAsia="宋体" w:hint="default"/>
                <w:sz w:val="18"/>
                <w:szCs w:val="18"/>
              </w:rPr>
            </w:pPr>
            <w:r>
              <w:rPr>
                <w:rFonts w:ascii="宋体" w:hAnsi="宋体" w:cs="宋体" w:eastAsia="宋体" w:hint="default"/>
                <w:sz w:val="18"/>
                <w:szCs w:val="18"/>
              </w:rPr>
              <w:t>履 行 情 况</w:t>
            </w:r>
          </w:p>
        </w:tc>
      </w:tr>
      <w:tr>
        <w:trPr>
          <w:trHeight w:val="391" w:hRule="exact"/>
        </w:trPr>
        <w:tc>
          <w:tcPr>
            <w:tcW w:w="1494" w:type="dxa"/>
            <w:vMerge/>
            <w:tcBorders>
              <w:left w:val="single" w:sz="4" w:space="0" w:color="000000"/>
              <w:right w:val="single" w:sz="4" w:space="0" w:color="000000"/>
            </w:tcBorders>
            <w:shd w:val="clear" w:color="auto" w:fill="D2D2D2"/>
          </w:tcPr>
          <w:p>
            <w:pPr/>
          </w:p>
        </w:tc>
        <w:tc>
          <w:tcPr>
            <w:tcW w:w="40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0" w:type="dxa"/>
            <w:vMerge/>
            <w:tcBorders>
              <w:left w:val="single" w:sz="4" w:space="0" w:color="000000"/>
              <w:right w:val="single" w:sz="4" w:space="0" w:color="000000"/>
            </w:tcBorders>
            <w:shd w:val="clear" w:color="auto" w:fill="D2D2D2"/>
          </w:tcPr>
          <w:p>
            <w:pPr/>
          </w:p>
        </w:tc>
        <w:tc>
          <w:tcPr>
            <w:tcW w:w="5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607" w:type="dxa"/>
            <w:vMerge/>
            <w:tcBorders>
              <w:left w:val="single" w:sz="4" w:space="0" w:color="000000"/>
              <w:right w:val="single" w:sz="4" w:space="0" w:color="000000"/>
            </w:tcBorders>
            <w:shd w:val="clear" w:color="auto" w:fill="D2D2D2"/>
          </w:tcPr>
          <w:p>
            <w:pPr/>
          </w:p>
        </w:tc>
        <w:tc>
          <w:tcPr>
            <w:tcW w:w="871" w:type="dxa"/>
            <w:vMerge/>
            <w:tcBorders>
              <w:left w:val="single" w:sz="4" w:space="0" w:color="000000"/>
              <w:right w:val="single" w:sz="4" w:space="0" w:color="000000"/>
            </w:tcBorders>
            <w:shd w:val="clear" w:color="auto" w:fill="D2D2D2"/>
          </w:tcPr>
          <w:p>
            <w:pPr/>
          </w:p>
        </w:tc>
        <w:tc>
          <w:tcPr>
            <w:tcW w:w="329" w:type="dxa"/>
            <w:vMerge/>
            <w:tcBorders>
              <w:left w:val="single" w:sz="4" w:space="0" w:color="000000"/>
              <w:right w:val="single" w:sz="4" w:space="0" w:color="000000"/>
            </w:tcBorders>
            <w:shd w:val="clear" w:color="auto" w:fill="D2D2D2"/>
          </w:tcPr>
          <w:p>
            <w:pPr/>
          </w:p>
        </w:tc>
      </w:tr>
      <w:tr>
        <w:trPr>
          <w:trHeight w:val="473" w:hRule="exact"/>
        </w:trPr>
        <w:tc>
          <w:tcPr>
            <w:tcW w:w="1494" w:type="dxa"/>
            <w:vMerge/>
            <w:tcBorders>
              <w:left w:val="single" w:sz="4" w:space="0" w:color="000000"/>
              <w:bottom w:val="single" w:sz="4" w:space="0" w:color="000000"/>
              <w:right w:val="single" w:sz="4" w:space="0" w:color="000000"/>
            </w:tcBorders>
            <w:shd w:val="clear" w:color="auto" w:fill="D2D2D2"/>
          </w:tcPr>
          <w:p>
            <w:pPr/>
          </w:p>
        </w:tc>
        <w:tc>
          <w:tcPr>
            <w:tcW w:w="4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607"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c>
          <w:tcPr>
            <w:tcW w:w="329" w:type="dxa"/>
            <w:vMerge/>
            <w:tcBorders>
              <w:left w:val="single" w:sz="4" w:space="0" w:color="000000"/>
              <w:bottom w:val="single" w:sz="4" w:space="0" w:color="000000"/>
              <w:right w:val="single" w:sz="4" w:space="0" w:color="000000"/>
            </w:tcBorders>
            <w:shd w:val="clear" w:color="auto" w:fill="D2D2D2"/>
          </w:tcPr>
          <w:p>
            <w:pPr/>
          </w:p>
        </w:tc>
      </w:tr>
      <w:tr>
        <w:trPr>
          <w:trHeight w:val="3212" w:hRule="exact"/>
        </w:trPr>
        <w:tc>
          <w:tcPr>
            <w:tcW w:w="1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3" w:right="198"/>
              <w:jc w:val="left"/>
              <w:rPr>
                <w:rFonts w:ascii="宋体" w:hAnsi="宋体" w:cs="宋体" w:eastAsia="宋体" w:hint="default"/>
                <w:sz w:val="18"/>
                <w:szCs w:val="18"/>
              </w:rPr>
            </w:pPr>
            <w:r>
              <w:rPr>
                <w:rFonts w:ascii="宋体" w:hAnsi="宋体" w:cs="宋体" w:eastAsia="宋体" w:hint="default"/>
                <w:sz w:val="18"/>
                <w:szCs w:val="18"/>
              </w:rPr>
              <w:t>资产重组时所作 承诺</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交易对方朱明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1" w:right="96"/>
              <w:jc w:val="both"/>
              <w:rPr>
                <w:rFonts w:ascii="宋体" w:hAnsi="宋体" w:cs="宋体" w:eastAsia="宋体" w:hint="default"/>
                <w:sz w:val="18"/>
                <w:szCs w:val="18"/>
              </w:rPr>
            </w:pPr>
            <w:r>
              <w:rPr>
                <w:rFonts w:ascii="宋体" w:hAnsi="宋体" w:cs="宋体" w:eastAsia="宋体" w:hint="default"/>
                <w:sz w:val="18"/>
                <w:szCs w:val="18"/>
              </w:rPr>
              <w:t>股票限售 安排的承 诺函</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本人在本次交易中所获得的中文在线股票自股份发行结束之日起</w:t>
            </w:r>
            <w:r>
              <w:rPr>
                <w:rFonts w:ascii="宋体" w:hAnsi="宋体" w:cs="宋体" w:eastAsia="宋体" w:hint="default"/>
                <w:spacing w:val="-45"/>
                <w:sz w:val="18"/>
                <w:szCs w:val="18"/>
              </w:rPr>
              <w:t> </w:t>
            </w:r>
            <w:r>
              <w:rPr>
                <w:rFonts w:ascii="宋体" w:hAnsi="宋体" w:cs="宋体" w:eastAsia="宋体" w:hint="default"/>
                <w:sz w:val="18"/>
                <w:szCs w:val="18"/>
              </w:rPr>
              <w:t>36</w:t>
            </w:r>
            <w:r>
              <w:rPr>
                <w:rFonts w:ascii="宋体" w:hAnsi="宋体" w:cs="宋体" w:eastAsia="宋体" w:hint="default"/>
                <w:spacing w:val="-43"/>
                <w:sz w:val="18"/>
                <w:szCs w:val="18"/>
              </w:rPr>
              <w:t> </w:t>
            </w:r>
            <w:r>
              <w:rPr>
                <w:rFonts w:ascii="宋体" w:hAnsi="宋体" w:cs="宋体" w:eastAsia="宋体" w:hint="default"/>
                <w:sz w:val="18"/>
                <w:szCs w:val="18"/>
              </w:rPr>
              <w:t>个 月内不得转让。前述限售期届满后，若本人与中文在线签署的《业绩承诺 </w:t>
            </w:r>
            <w:r>
              <w:rPr>
                <w:rFonts w:ascii="宋体" w:hAnsi="宋体" w:cs="宋体" w:eastAsia="宋体" w:hint="default"/>
                <w:spacing w:val="-3"/>
                <w:sz w:val="18"/>
                <w:szCs w:val="18"/>
              </w:rPr>
              <w:t>补偿协议》约定的业绩承诺补偿事项（包括但不限于出具《</w:t>
            </w:r>
          </w:p>
          <w:p>
            <w:pPr>
              <w:pStyle w:val="TableParagraph"/>
              <w:spacing w:line="316" w:lineRule="auto" w:before="19"/>
              <w:ind w:left="24" w:right="23"/>
              <w:jc w:val="both"/>
              <w:rPr>
                <w:rFonts w:ascii="宋体" w:hAnsi="宋体" w:cs="宋体" w:eastAsia="宋体" w:hint="default"/>
                <w:sz w:val="18"/>
                <w:szCs w:val="18"/>
              </w:rPr>
            </w:pPr>
            <w:r>
              <w:rPr>
                <w:rFonts w:ascii="宋体" w:hAnsi="宋体" w:cs="宋体" w:eastAsia="宋体" w:hint="default"/>
                <w:spacing w:val="-5"/>
                <w:sz w:val="18"/>
                <w:szCs w:val="18"/>
              </w:rPr>
              <w:t>《减值测试报告》、根据业绩测算结果进行现金和股份补偿）尚未全部完成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的，则本人所持有的中文在线股份不得对外转让。</w:t>
            </w:r>
            <w:r>
              <w:rPr>
                <w:rFonts w:ascii="宋体" w:hAnsi="宋体" w:cs="宋体" w:eastAsia="宋体" w:hint="default"/>
                <w:sz w:val="18"/>
                <w:szCs w:val="18"/>
              </w:rPr>
              <w:t>2.</w:t>
            </w:r>
            <w:r>
              <w:rPr>
                <w:rFonts w:ascii="宋体" w:hAnsi="宋体" w:cs="宋体" w:eastAsia="宋体" w:hint="default"/>
                <w:sz w:val="18"/>
                <w:szCs w:val="18"/>
              </w:rPr>
              <w:t>限售期内，本人因中 文在线实施分配股利、资本公积金转增股本、配股等事项而增持的中文在 线股份，同样遵守上述限售期的约定。</w:t>
            </w:r>
            <w:r>
              <w:rPr>
                <w:rFonts w:ascii="宋体" w:hAnsi="宋体" w:cs="宋体" w:eastAsia="宋体" w:hint="default"/>
                <w:sz w:val="18"/>
                <w:szCs w:val="18"/>
              </w:rPr>
              <w:t>3.</w:t>
            </w:r>
            <w:r>
              <w:rPr>
                <w:rFonts w:ascii="宋体" w:hAnsi="宋体" w:cs="宋体" w:eastAsia="宋体" w:hint="default"/>
                <w:sz w:val="18"/>
                <w:szCs w:val="18"/>
              </w:rPr>
              <w:t>本人因本次交易所获得的中文在 </w:t>
            </w:r>
            <w:r>
              <w:rPr>
                <w:rFonts w:ascii="宋体" w:hAnsi="宋体" w:cs="宋体" w:eastAsia="宋体" w:hint="default"/>
                <w:spacing w:val="-6"/>
                <w:sz w:val="18"/>
                <w:szCs w:val="18"/>
              </w:rPr>
              <w:t>线股份在限售期届满后进行减持时，须遵守《公司法》《证券法》《深圳证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券交易所创业板股票上市规则》等法律法规、规范性文件及中文在线公司 章程的相关规定。</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sz w:val="18"/>
              </w:rPr>
              <w:t>2018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03</w:t>
            </w:r>
          </w:p>
          <w:p>
            <w:pPr>
              <w:pStyle w:val="TableParagraph"/>
              <w:spacing w:line="316"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1"/>
                <w:sz w:val="18"/>
                <w:szCs w:val="18"/>
              </w:rPr>
              <w:t> </w:t>
            </w:r>
            <w:r>
              <w:rPr>
                <w:rFonts w:ascii="宋体" w:hAnsi="宋体" w:cs="宋体" w:eastAsia="宋体" w:hint="default"/>
                <w:sz w:val="18"/>
                <w:szCs w:val="18"/>
              </w:rPr>
              <w:t>日</w:t>
            </w:r>
          </w:p>
          <w:p>
            <w:pPr>
              <w:pStyle w:val="TableParagraph"/>
              <w:spacing w:line="3202" w:lineRule="exact"/>
              <w:ind w:right="-51"/>
              <w:jc w:val="left"/>
              <w:rPr>
                <w:rFonts w:ascii="宋体" w:hAnsi="宋体" w:cs="宋体" w:eastAsia="宋体" w:hint="default"/>
                <w:sz w:val="20"/>
                <w:szCs w:val="20"/>
              </w:rPr>
            </w:pPr>
            <w:r>
              <w:rPr>
                <w:rFonts w:ascii="宋体" w:hAnsi="宋体" w:cs="宋体" w:eastAsia="宋体" w:hint="default"/>
                <w:position w:val="-63"/>
                <w:sz w:val="20"/>
                <w:szCs w:val="20"/>
              </w:rPr>
              <w:pict>
                <v:group style="width:29.9pt;height:160.1pt;mso-position-horizontal-relative:char;mso-position-vertical-relative:line" coordorigin="0,0" coordsize="598,3202">
                  <v:group style="position:absolute;left:0;top:0;width:598;height:3202" coordorigin="0,0" coordsize="598,3202">
                    <v:shape style="position:absolute;left:0;top:0;width:598;height:3202" coordorigin="0,0" coordsize="598,3202" path="m0,3202l598,3202,598,0,0,0,0,3202xe" filled="true" fillcolor="#ffffff" stroked="false">
                      <v:path arrowok="t"/>
                      <v:fill type="solid"/>
                    </v:shape>
                  </v:group>
                  <v:group style="position:absolute;left:24;top:936;width:552;height:353" coordorigin="24,936" coordsize="552,353">
                    <v:shape style="position:absolute;left:24;top:936;width:552;height:353" coordorigin="24,936" coordsize="552,353" path="m24,1289l576,1289,576,936,24,936,24,1289xe" filled="true" fillcolor="#ffffff" stroked="false">
                      <v:path arrowok="t"/>
                      <v:fill type="solid"/>
                    </v:shape>
                  </v:group>
                  <v:group style="position:absolute;left:24;top:1289;width:552;height:312" coordorigin="24,1289" coordsize="552,312">
                    <v:shape style="position:absolute;left:24;top:1289;width:552;height:312" coordorigin="24,1289" coordsize="552,312" path="m24,1601l576,1601,576,1289,24,1289,24,1601xe" filled="true" fillcolor="#ffffff" stroked="false">
                      <v:path arrowok="t"/>
                      <v:fill type="solid"/>
                    </v:shape>
                  </v:group>
                  <v:group style="position:absolute;left:24;top:1601;width:552;height:312" coordorigin="24,1601" coordsize="552,312">
                    <v:shape style="position:absolute;left:24;top:1601;width:552;height:312" coordorigin="24,1601" coordsize="552,312" path="m24,1913l576,1913,576,1601,24,1601,24,1913xe" filled="true" fillcolor="#ffffff" stroked="false">
                      <v:path arrowok="t"/>
                      <v:fill type="solid"/>
                    </v:shape>
                  </v:group>
                  <v:group style="position:absolute;left:24;top:1913;width:552;height:354" coordorigin="24,1913" coordsize="552,354">
                    <v:shape style="position:absolute;left:24;top:1913;width:552;height:354" coordorigin="24,1913" coordsize="552,354" path="m24,2266l576,2266,576,1913,24,1913,24,2266xe" filled="true" fillcolor="#ffffff" stroked="false">
                      <v:path arrowok="t"/>
                      <v:fill type="solid"/>
                    </v:shape>
                  </v:group>
                </v:group>
              </w:pict>
            </w:r>
            <w:r>
              <w:rPr>
                <w:rFonts w:ascii="宋体" w:hAnsi="宋体" w:cs="宋体" w:eastAsia="宋体" w:hint="default"/>
                <w:position w:val="-63"/>
                <w:sz w:val="20"/>
                <w:szCs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1" w:right="115"/>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1961" w:hRule="exact"/>
        </w:trPr>
        <w:tc>
          <w:tcPr>
            <w:tcW w:w="1494" w:type="dxa"/>
            <w:vMerge/>
            <w:tcBorders>
              <w:left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交易对方深圳朗泽稳健一号产学研投资合伙企业</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1" w:right="96"/>
              <w:jc w:val="both"/>
              <w:rPr>
                <w:rFonts w:ascii="宋体" w:hAnsi="宋体" w:cs="宋体" w:eastAsia="宋体" w:hint="default"/>
                <w:sz w:val="18"/>
                <w:szCs w:val="18"/>
              </w:rPr>
            </w:pPr>
            <w:r>
              <w:rPr>
                <w:rFonts w:ascii="宋体" w:hAnsi="宋体" w:cs="宋体" w:eastAsia="宋体" w:hint="default"/>
                <w:sz w:val="18"/>
                <w:szCs w:val="18"/>
              </w:rPr>
              <w:t>股票限售 安排的承 诺函</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本企业在本次交易中所获得的中文在线股票自股份发行结束之日起</w:t>
            </w:r>
            <w:r>
              <w:rPr>
                <w:rFonts w:ascii="宋体" w:hAnsi="宋体" w:cs="宋体" w:eastAsia="宋体" w:hint="default"/>
                <w:spacing w:val="-44"/>
                <w:sz w:val="18"/>
                <w:szCs w:val="18"/>
              </w:rPr>
              <w:t>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个月内不得转让。</w:t>
            </w:r>
            <w:r>
              <w:rPr>
                <w:rFonts w:ascii="宋体" w:hAnsi="宋体" w:cs="宋体" w:eastAsia="宋体" w:hint="default"/>
                <w:sz w:val="18"/>
                <w:szCs w:val="18"/>
              </w:rPr>
              <w:t>2.</w:t>
            </w:r>
            <w:r>
              <w:rPr>
                <w:rFonts w:ascii="宋体" w:hAnsi="宋体" w:cs="宋体" w:eastAsia="宋体" w:hint="default"/>
                <w:sz w:val="18"/>
                <w:szCs w:val="18"/>
              </w:rPr>
              <w:t>限售期内，本企业因中文在线实施分配股利、资本公 积金转增股本、配股等事项而增持的中文在线股份，同样遵守上述限售期 的约定。</w:t>
            </w:r>
            <w:r>
              <w:rPr>
                <w:rFonts w:ascii="宋体" w:hAnsi="宋体" w:cs="宋体" w:eastAsia="宋体" w:hint="default"/>
                <w:sz w:val="18"/>
                <w:szCs w:val="18"/>
              </w:rPr>
              <w:t>3.</w:t>
            </w:r>
            <w:r>
              <w:rPr>
                <w:rFonts w:ascii="宋体" w:hAnsi="宋体" w:cs="宋体" w:eastAsia="宋体" w:hint="default"/>
                <w:sz w:val="18"/>
                <w:szCs w:val="18"/>
              </w:rPr>
              <w:t>本企业因本次交易所获得的中文在线股份在限售期届满后进行 </w:t>
            </w:r>
            <w:r>
              <w:rPr>
                <w:rFonts w:ascii="宋体" w:hAnsi="宋体" w:cs="宋体" w:eastAsia="宋体" w:hint="default"/>
                <w:spacing w:val="-6"/>
                <w:sz w:val="18"/>
                <w:szCs w:val="18"/>
              </w:rPr>
              <w:t>减持时，须遵守《公司法》《证券法》《深圳证券交易所创业板股票上市规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则》等法律法规、规范性文件及中文在线公司章程的相关规定。</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sz w:val="18"/>
              </w:rPr>
              <w:t>2018</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03</w:t>
            </w:r>
          </w:p>
          <w:p>
            <w:pPr>
              <w:pStyle w:val="TableParagraph"/>
              <w:spacing w:line="316"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1" w:right="115"/>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1027" w:hRule="exact"/>
        </w:trPr>
        <w:tc>
          <w:tcPr>
            <w:tcW w:w="1494" w:type="dxa"/>
            <w:vMerge/>
            <w:tcBorders>
              <w:left w:val="single" w:sz="4" w:space="0" w:color="000000"/>
              <w:bottom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2" w:right="22"/>
              <w:jc w:val="both"/>
              <w:rPr>
                <w:rFonts w:ascii="宋体" w:hAnsi="宋体" w:cs="宋体" w:eastAsia="宋体" w:hint="default"/>
                <w:sz w:val="18"/>
                <w:szCs w:val="18"/>
              </w:rPr>
            </w:pPr>
            <w:r>
              <w:rPr>
                <w:rFonts w:ascii="宋体" w:hAnsi="宋体" w:cs="宋体" w:eastAsia="宋体" w:hint="default"/>
                <w:spacing w:val="-1"/>
                <w:sz w:val="18"/>
                <w:szCs w:val="18"/>
              </w:rPr>
              <w:t>交易对方上海贝琛网森创业投资合伙企业（有限合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伙）、上海国鸿智臻投资合伙企业（有限合伙）、上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海海通数媒创业投资管理中心、上海优美缔股权投</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1" w:right="96"/>
              <w:jc w:val="both"/>
              <w:rPr>
                <w:rFonts w:ascii="宋体" w:hAnsi="宋体" w:cs="宋体" w:eastAsia="宋体" w:hint="default"/>
                <w:sz w:val="18"/>
                <w:szCs w:val="18"/>
              </w:rPr>
            </w:pPr>
            <w:r>
              <w:rPr>
                <w:rFonts w:ascii="宋体" w:hAnsi="宋体" w:cs="宋体" w:eastAsia="宋体" w:hint="default"/>
                <w:sz w:val="18"/>
                <w:szCs w:val="18"/>
              </w:rPr>
              <w:t>股票限售 安排的承 诺函</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41"/>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本企业在本次交易中所获得的中文在线股票自股份发行结束之日起</w:t>
            </w:r>
            <w:r>
              <w:rPr>
                <w:rFonts w:ascii="宋体" w:hAnsi="宋体" w:cs="宋体" w:eastAsia="宋体" w:hint="default"/>
                <w:spacing w:val="-44"/>
                <w:sz w:val="18"/>
                <w:szCs w:val="18"/>
              </w:rPr>
              <w:t> </w:t>
            </w:r>
            <w:r>
              <w:rPr>
                <w:rFonts w:ascii="宋体" w:hAnsi="宋体" w:cs="宋体" w:eastAsia="宋体" w:hint="default"/>
                <w:sz w:val="18"/>
                <w:szCs w:val="18"/>
              </w:rPr>
              <w:t>12</w:t>
            </w:r>
            <w:r>
              <w:rPr>
                <w:rFonts w:ascii="宋体" w:hAnsi="宋体" w:cs="宋体" w:eastAsia="宋体" w:hint="default"/>
                <w:spacing w:val="1"/>
                <w:sz w:val="18"/>
                <w:szCs w:val="18"/>
              </w:rPr>
              <w:t> </w:t>
            </w:r>
            <w:r>
              <w:rPr>
                <w:rFonts w:ascii="宋体" w:hAnsi="宋体" w:cs="宋体" w:eastAsia="宋体" w:hint="default"/>
                <w:sz w:val="18"/>
                <w:szCs w:val="18"/>
              </w:rPr>
              <w:t>个月内不得转让。</w:t>
            </w:r>
            <w:r>
              <w:rPr>
                <w:rFonts w:ascii="宋体" w:hAnsi="宋体" w:cs="宋体" w:eastAsia="宋体" w:hint="default"/>
                <w:sz w:val="18"/>
                <w:szCs w:val="18"/>
              </w:rPr>
              <w:t>2.</w:t>
            </w:r>
            <w:r>
              <w:rPr>
                <w:rFonts w:ascii="宋体" w:hAnsi="宋体" w:cs="宋体" w:eastAsia="宋体" w:hint="default"/>
                <w:sz w:val="18"/>
                <w:szCs w:val="18"/>
              </w:rPr>
              <w:t>限售期内，本企业因中文在线实施分配股利、资本公 积金转增股本、配股等事项而增持的中文在线股份，同样遵守上述限售期</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sz w:val="18"/>
              </w:rPr>
              <w:t>2018</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03</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27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1" w:right="115"/>
              <w:jc w:val="both"/>
              <w:rPr>
                <w:rFonts w:ascii="宋体" w:hAnsi="宋体" w:cs="宋体" w:eastAsia="宋体" w:hint="default"/>
                <w:sz w:val="18"/>
                <w:szCs w:val="18"/>
              </w:rPr>
            </w:pPr>
            <w:r>
              <w:rPr>
                <w:rFonts w:ascii="宋体" w:hAnsi="宋体" w:cs="宋体" w:eastAsia="宋体" w:hint="default"/>
                <w:sz w:val="18"/>
                <w:szCs w:val="18"/>
              </w:rPr>
              <w:t>正 在 履</w:t>
            </w:r>
          </w:p>
        </w:tc>
      </w:tr>
    </w:tbl>
    <w:p>
      <w:pPr>
        <w:spacing w:after="0" w:line="316" w:lineRule="auto"/>
        <w:jc w:val="both"/>
        <w:rPr>
          <w:rFonts w:ascii="宋体" w:hAnsi="宋体" w:cs="宋体" w:eastAsia="宋体" w:hint="default"/>
          <w:sz w:val="18"/>
          <w:szCs w:val="18"/>
        </w:rPr>
        <w:sectPr>
          <w:headerReference w:type="default" r:id="rId27"/>
          <w:footerReference w:type="default" r:id="rId28"/>
          <w:pgSz w:w="16840" w:h="11910" w:orient="landscape"/>
          <w:pgMar w:header="867" w:footer="980" w:top="1060" w:bottom="1220" w:left="1300" w:right="1280"/>
          <w:pgNumType w:start="47"/>
        </w:sectPr>
      </w:pPr>
    </w:p>
    <w:p>
      <w:pPr>
        <w:spacing w:line="240" w:lineRule="auto" w:before="2"/>
        <w:rPr>
          <w:rFonts w:ascii="Times New Roman" w:hAnsi="Times New Roman" w:cs="Times New Roman" w:eastAsia="Times New Roman" w:hint="default"/>
          <w:sz w:val="3"/>
          <w:szCs w:val="3"/>
        </w:rPr>
      </w:pPr>
      <w:r>
        <w:rPr/>
        <w:pict>
          <v:shape style="position:absolute;margin-left:513.173035pt;margin-top:106.466011pt;width:198.05pt;height:97.75pt;mso-position-horizontal-relative:page;mso-position-vertical-relative:page;z-index:-1054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7"/>
                    <w:ind w:left="0" w:right="0" w:firstLine="0"/>
                    <w:jc w:val="left"/>
                    <w:rPr>
                      <w:rFonts w:ascii="宋体" w:hAnsi="宋体" w:cs="宋体" w:eastAsia="宋体" w:hint="default"/>
                      <w:sz w:val="18"/>
                      <w:szCs w:val="18"/>
                    </w:rPr>
                  </w:pPr>
                  <w:r>
                    <w:rPr>
                      <w:rFonts w:ascii="宋体" w:hAnsi="宋体" w:cs="宋体" w:eastAsia="宋体" w:hint="default"/>
                      <w:sz w:val="18"/>
                      <w:szCs w:val="18"/>
                    </w:rPr>
                    <w:t>中文在线股份在限售期届满后进行减持时，</w:t>
                  </w:r>
                </w:p>
              </w:txbxContent>
            </v:textbox>
            <w10:wrap type="none"/>
          </v:shape>
        </w:pict>
      </w:r>
      <w:r>
        <w:rPr/>
        <w:pict>
          <v:shape style="position:absolute;margin-left:268.69101pt;margin-top:380.716003pt;width:120.3pt;height:142.5pt;mso-position-horizontal-relative:page;mso-position-vertical-relative:page;z-index:-10542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创业投资管理中心、</w:t>
                  </w:r>
                </w:p>
              </w:txbxContent>
            </v:textbox>
            <w10:wrap type="none"/>
          </v:shape>
        </w:pict>
      </w:r>
      <w:r>
        <w:rPr/>
        <w:pict>
          <v:group style="position:absolute;margin-left:681.340027pt;margin-top:106.466011pt;width:29.9pt;height:97.75pt;mso-position-horizontal-relative:page;mso-position-vertical-relative:page;z-index:-1054192" coordorigin="13627,2129" coordsize="598,1955">
            <v:group style="position:absolute;left:13627;top:2129;width:598;height:1955" coordorigin="13627,2129" coordsize="598,1955">
              <v:shape style="position:absolute;left:13627;top:2129;width:598;height:1955" coordorigin="13627,2129" coordsize="598,1955" path="m13627,4083l14224,4083,14224,2129,13627,2129,13627,4083xe" filled="true" fillcolor="#ffffff" stroked="false">
                <v:path arrowok="t"/>
                <v:fill type="solid"/>
              </v:shape>
            </v:group>
            <v:group style="position:absolute;left:13651;top:2441;width:552;height:353" coordorigin="13651,2441" coordsize="552,353">
              <v:shape style="position:absolute;left:13651;top:2441;width:552;height:353" coordorigin="13651,2441" coordsize="552,353" path="m13651,2794l14203,2794,14203,2441,13651,2441,13651,2794xe" filled="true" fillcolor="#ffffff" stroked="false">
                <v:path arrowok="t"/>
                <v:fill type="solid"/>
              </v:shape>
            </v:group>
            <v:group style="position:absolute;left:13651;top:2794;width:552;height:312" coordorigin="13651,2794" coordsize="552,312">
              <v:shape style="position:absolute;left:13651;top:2794;width:552;height:312" coordorigin="13651,2794" coordsize="552,312" path="m13651,3106l14203,3106,14203,2794,13651,2794,13651,3106xe" filled="true" fillcolor="#ffffff" stroked="false">
                <v:path arrowok="t"/>
                <v:fill type="solid"/>
              </v:shape>
            </v:group>
            <v:group style="position:absolute;left:13651;top:3106;width:552;height:312" coordorigin="13651,3106" coordsize="552,312">
              <v:shape style="position:absolute;left:13651;top:3106;width:552;height:312" coordorigin="13651,3106" coordsize="552,312" path="m13651,3418l14203,3418,14203,3106,13651,3106,13651,3418xe" filled="true" fillcolor="#ffffff" stroked="false">
                <v:path arrowok="t"/>
                <v:fill type="solid"/>
              </v:shape>
            </v:group>
            <v:group style="position:absolute;left:13651;top:3418;width:552;height:353" coordorigin="13651,3418" coordsize="552,353">
              <v:shape style="position:absolute;left:13651;top:3418;width:552;height:353" coordorigin="13651,3418" coordsize="552,353" path="m13651,3771l14203,3771,14203,3418,13651,3418,13651,3771xe" filled="true" fillcolor="#ffffff" stroked="false">
                <v:path arrowok="t"/>
                <v:fill type="solid"/>
              </v:shape>
            </v:group>
            <w10:wrap type="none"/>
          </v:group>
        </w:pict>
      </w:r>
      <w:r>
        <w:rPr/>
        <w:pict>
          <v:group style="position:absolute;margin-left:346.970001pt;margin-top:380.716003pt;width:42pt;height:142.5pt;mso-position-horizontal-relative:page;mso-position-vertical-relative:page;z-index:-1054168" coordorigin="6939,7614" coordsize="840,2850">
            <v:group style="position:absolute;left:6939;top:7614;width:840;height:2850" coordorigin="6939,7614" coordsize="840,2850">
              <v:shape style="position:absolute;left:6939;top:7614;width:840;height:2850" coordorigin="6939,7614" coordsize="840,2850" path="m6939,10464l7779,10464,7779,7614,6939,7614,6939,10464xe" filled="true" fillcolor="#ffffff" stroked="false">
                <v:path arrowok="t"/>
                <v:fill type="solid"/>
              </v:shape>
            </v:group>
            <v:group style="position:absolute;left:6961;top:8375;width:797;height:353" coordorigin="6961,8375" coordsize="797,353">
              <v:shape style="position:absolute;left:6961;top:8375;width:797;height:353" coordorigin="6961,8375" coordsize="797,353" path="m6961,8728l7758,8728,7758,8375,6961,8375,6961,8728xe" filled="true" fillcolor="#ffffff" stroked="false">
                <v:path arrowok="t"/>
                <v:fill type="solid"/>
              </v:shape>
            </v:group>
            <v:group style="position:absolute;left:6961;top:8728;width:797;height:312" coordorigin="6961,8728" coordsize="797,312">
              <v:shape style="position:absolute;left:6961;top:8728;width:797;height:312" coordorigin="6961,8728" coordsize="797,312" path="m6961,9040l7758,9040,7758,8728,6961,8728,6961,9040xe" filled="true" fillcolor="#ffffff" stroked="false">
                <v:path arrowok="t"/>
                <v:fill type="solid"/>
              </v:shape>
            </v:group>
            <v:group style="position:absolute;left:6961;top:9040;width:797;height:312" coordorigin="6961,9040" coordsize="797,312">
              <v:shape style="position:absolute;left:6961;top:9040;width:797;height:312" coordorigin="6961,9040" coordsize="797,312" path="m6961,9352l7758,9352,7758,9040,6961,9040,6961,9352xe" filled="true" fillcolor="#ffffff" stroked="false">
                <v:path arrowok="t"/>
                <v:fill type="solid"/>
              </v:shape>
            </v:group>
            <v:group style="position:absolute;left:6961;top:9352;width:797;height:351" coordorigin="6961,9352" coordsize="797,351">
              <v:shape style="position:absolute;left:6961;top:9352;width:797;height:351" coordorigin="6961,9352" coordsize="797,351" path="m6961,9703l7758,9703,7758,9352,6961,9352,6961,9703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494"/>
        <w:gridCol w:w="4000"/>
        <w:gridCol w:w="850"/>
        <w:gridCol w:w="5838"/>
        <w:gridCol w:w="607"/>
        <w:gridCol w:w="871"/>
        <w:gridCol w:w="329"/>
      </w:tblGrid>
      <w:tr>
        <w:trPr>
          <w:trHeight w:val="1001" w:hRule="exact"/>
        </w:trPr>
        <w:tc>
          <w:tcPr>
            <w:tcW w:w="1494" w:type="dxa"/>
            <w:vMerge w:val="restart"/>
            <w:tcBorders>
              <w:top w:val="single" w:sz="15" w:space="0" w:color="000000"/>
              <w:left w:val="single" w:sz="4" w:space="0" w:color="000000"/>
              <w:right w:val="single" w:sz="4" w:space="0" w:color="000000"/>
            </w:tcBorders>
            <w:shd w:val="clear" w:color="auto" w:fill="D2D2D2"/>
          </w:tcPr>
          <w:p>
            <w:pPr/>
          </w:p>
        </w:tc>
        <w:tc>
          <w:tcPr>
            <w:tcW w:w="40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资基金合伙企业（有限合伙）</w:t>
            </w:r>
          </w:p>
        </w:tc>
        <w:tc>
          <w:tcPr>
            <w:tcW w:w="850" w:type="dxa"/>
            <w:tcBorders>
              <w:top w:val="single" w:sz="15" w:space="0" w:color="000000"/>
              <w:left w:val="single" w:sz="4" w:space="0" w:color="000000"/>
              <w:bottom w:val="single" w:sz="4" w:space="0" w:color="000000"/>
              <w:right w:val="single" w:sz="4" w:space="0" w:color="000000"/>
            </w:tcBorders>
          </w:tcPr>
          <w:p>
            <w:pPr/>
          </w:p>
        </w:tc>
        <w:tc>
          <w:tcPr>
            <w:tcW w:w="5838"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4" w:right="40"/>
              <w:jc w:val="both"/>
              <w:rPr>
                <w:rFonts w:ascii="宋体" w:hAnsi="宋体" w:cs="宋体" w:eastAsia="宋体" w:hint="default"/>
                <w:sz w:val="18"/>
                <w:szCs w:val="18"/>
              </w:rPr>
            </w:pPr>
            <w:r>
              <w:rPr>
                <w:rFonts w:ascii="宋体" w:hAnsi="宋体" w:cs="宋体" w:eastAsia="宋体" w:hint="default"/>
                <w:sz w:val="18"/>
                <w:szCs w:val="18"/>
              </w:rPr>
              <w:t>的约定。</w:t>
            </w:r>
            <w:r>
              <w:rPr>
                <w:rFonts w:ascii="宋体" w:hAnsi="宋体" w:cs="宋体" w:eastAsia="宋体" w:hint="default"/>
                <w:sz w:val="18"/>
                <w:szCs w:val="18"/>
              </w:rPr>
              <w:t>3.</w:t>
            </w:r>
            <w:r>
              <w:rPr>
                <w:rFonts w:ascii="宋体" w:hAnsi="宋体" w:cs="宋体" w:eastAsia="宋体" w:hint="default"/>
                <w:sz w:val="18"/>
                <w:szCs w:val="18"/>
              </w:rPr>
              <w:t>本企业因本次交易所获得的中文在线股份在限售期届满后进行 </w:t>
            </w:r>
            <w:r>
              <w:rPr>
                <w:rFonts w:ascii="宋体" w:hAnsi="宋体" w:cs="宋体" w:eastAsia="宋体" w:hint="default"/>
                <w:spacing w:val="-6"/>
                <w:sz w:val="18"/>
                <w:szCs w:val="18"/>
              </w:rPr>
              <w:t>减持时，须遵守《公司法》《证券法》《深圳证券交易所创业板股票上市规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则》等法律法规、规范性文件及中文在线公司章程的相关规定。</w:t>
            </w:r>
          </w:p>
        </w:tc>
        <w:tc>
          <w:tcPr>
            <w:tcW w:w="6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1" w:type="dxa"/>
            <w:tcBorders>
              <w:top w:val="single" w:sz="15" w:space="0" w:color="000000"/>
              <w:left w:val="single" w:sz="4" w:space="0" w:color="000000"/>
              <w:bottom w:val="single" w:sz="4" w:space="0" w:color="000000"/>
              <w:right w:val="single" w:sz="4" w:space="0" w:color="000000"/>
            </w:tcBorders>
          </w:tcPr>
          <w:p>
            <w:pPr/>
          </w:p>
        </w:tc>
        <w:tc>
          <w:tcPr>
            <w:tcW w:w="3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1964" w:hRule="exact"/>
        </w:trPr>
        <w:tc>
          <w:tcPr>
            <w:tcW w:w="1494" w:type="dxa"/>
            <w:vMerge/>
            <w:tcBorders>
              <w:left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交易对方王小川、孙宝娟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1" w:right="96"/>
              <w:jc w:val="both"/>
              <w:rPr>
                <w:rFonts w:ascii="宋体" w:hAnsi="宋体" w:cs="宋体" w:eastAsia="宋体" w:hint="default"/>
                <w:sz w:val="18"/>
                <w:szCs w:val="18"/>
              </w:rPr>
            </w:pPr>
            <w:r>
              <w:rPr>
                <w:rFonts w:ascii="宋体" w:hAnsi="宋体" w:cs="宋体" w:eastAsia="宋体" w:hint="default"/>
                <w:sz w:val="18"/>
                <w:szCs w:val="18"/>
              </w:rPr>
              <w:t>股票限售 安排的承 诺函</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2"/>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本人在本次交易中所获得的中文在线股票自股份发行结束之日起</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个 月内不得转让。</w:t>
            </w:r>
            <w:r>
              <w:rPr>
                <w:rFonts w:ascii="宋体" w:hAnsi="宋体" w:cs="宋体" w:eastAsia="宋体" w:hint="default"/>
                <w:sz w:val="18"/>
                <w:szCs w:val="18"/>
              </w:rPr>
              <w:t>2.</w:t>
            </w:r>
            <w:r>
              <w:rPr>
                <w:rFonts w:ascii="宋体" w:hAnsi="宋体" w:cs="宋体" w:eastAsia="宋体" w:hint="default"/>
                <w:sz w:val="18"/>
                <w:szCs w:val="18"/>
              </w:rPr>
              <w:t>限售期内，本人因中文在线实施分配股利、资本公积金 转增股本、配股等事项而增持的中文在线股份，同样遵守上述限售期的约 </w:t>
            </w:r>
            <w:r>
              <w:rPr>
                <w:rFonts w:ascii="宋体" w:hAnsi="宋体" w:cs="宋体" w:eastAsia="宋体" w:hint="default"/>
                <w:spacing w:val="-5"/>
                <w:sz w:val="18"/>
                <w:szCs w:val="18"/>
              </w:rPr>
              <w:t>定。</w:t>
            </w:r>
            <w:r>
              <w:rPr>
                <w:rFonts w:ascii="宋体" w:hAnsi="宋体" w:cs="宋体" w:eastAsia="宋体" w:hint="default"/>
                <w:spacing w:val="-5"/>
                <w:sz w:val="18"/>
                <w:szCs w:val="18"/>
              </w:rPr>
              <w:t>3.</w:t>
            </w:r>
            <w:r>
              <w:rPr>
                <w:rFonts w:ascii="宋体" w:hAnsi="宋体" w:cs="宋体" w:eastAsia="宋体" w:hint="default"/>
                <w:spacing w:val="-5"/>
                <w:sz w:val="18"/>
                <w:szCs w:val="18"/>
              </w:rPr>
              <w:t>本人因本次交易所获得的</w:t>
            </w:r>
            <w:r>
              <w:rPr>
                <w:rFonts w:ascii="宋体" w:hAnsi="宋体" w:cs="宋体" w:eastAsia="宋体" w:hint="default"/>
                <w:spacing w:val="-83"/>
                <w:sz w:val="18"/>
                <w:szCs w:val="18"/>
              </w:rPr>
              <w:t> </w:t>
            </w:r>
            <w:r>
              <w:rPr>
                <w:rFonts w:ascii="宋体" w:hAnsi="宋体" w:cs="宋体" w:eastAsia="宋体" w:hint="default"/>
                <w:spacing w:val="-6"/>
                <w:sz w:val="18"/>
                <w:szCs w:val="18"/>
              </w:rPr>
              <w:t>须遵守《公司法》《证券法》《深圳证券交易所创业板股票上市规则》等法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律法规、规范性文件及中文在线公司章程的相关规定。</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sz w:val="18"/>
              </w:rPr>
              <w:t>2018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03</w:t>
            </w:r>
          </w:p>
          <w:p>
            <w:pPr>
              <w:pStyle w:val="TableParagraph"/>
              <w:spacing w:line="316"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3</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28</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1" w:right="115"/>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3521" w:hRule="exact"/>
        </w:trPr>
        <w:tc>
          <w:tcPr>
            <w:tcW w:w="1494" w:type="dxa"/>
            <w:vMerge/>
            <w:tcBorders>
              <w:left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交易对方朱明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1" w:right="96"/>
              <w:jc w:val="both"/>
              <w:rPr>
                <w:rFonts w:ascii="宋体" w:hAnsi="宋体" w:cs="宋体" w:eastAsia="宋体" w:hint="default"/>
                <w:sz w:val="18"/>
                <w:szCs w:val="18"/>
              </w:rPr>
            </w:pPr>
            <w:r>
              <w:rPr>
                <w:rFonts w:ascii="宋体" w:hAnsi="宋体" w:cs="宋体" w:eastAsia="宋体" w:hint="default"/>
                <w:sz w:val="18"/>
                <w:szCs w:val="18"/>
              </w:rPr>
              <w:t>关于避免 同业竞争 的承诺函</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本人自身及关联方不存在与晨之科同业竞争或违反竞业禁止的情形。</w:t>
            </w:r>
            <w:r>
              <w:rPr>
                <w:rFonts w:ascii="宋体" w:hAnsi="宋体" w:cs="宋体" w:eastAsia="宋体" w:hint="default"/>
                <w:sz w:val="18"/>
                <w:szCs w:val="18"/>
              </w:rPr>
              <w:t>2.</w:t>
            </w:r>
            <w:r>
              <w:rPr>
                <w:rFonts w:ascii="宋体" w:hAnsi="宋体" w:cs="宋体" w:eastAsia="宋体" w:hint="default"/>
                <w:spacing w:val="1"/>
                <w:sz w:val="18"/>
                <w:szCs w:val="18"/>
              </w:rPr>
              <w:t> </w:t>
            </w:r>
            <w:r>
              <w:rPr>
                <w:rFonts w:ascii="宋体" w:hAnsi="宋体" w:cs="宋体" w:eastAsia="宋体" w:hint="default"/>
                <w:sz w:val="18"/>
                <w:szCs w:val="18"/>
              </w:rPr>
              <w:t>本次交易完成后，未经中文在线同意，本人及关联方不以任何方式（包括 但不限于单独经营、合资或合伙经营、持有其他公司企业的股权或投资人 权益）和任何主体名义从事、参与、协助他人从事任何与晨之科主营业务 有直接或间接竞争关系的业务。</w:t>
            </w:r>
            <w:r>
              <w:rPr>
                <w:rFonts w:ascii="宋体" w:hAnsi="宋体" w:cs="宋体" w:eastAsia="宋体" w:hint="default"/>
                <w:sz w:val="18"/>
                <w:szCs w:val="18"/>
              </w:rPr>
              <w:t>3.</w:t>
            </w:r>
            <w:r>
              <w:rPr>
                <w:rFonts w:ascii="宋体" w:hAnsi="宋体" w:cs="宋体" w:eastAsia="宋体" w:hint="default"/>
                <w:sz w:val="18"/>
                <w:szCs w:val="18"/>
              </w:rPr>
              <w:t>本次交易完成后，未经中文在线同意， 本人及关联方不得以自身或他人名义直接或间接投资于任何与晨之科主营 业务有直接或间接竞争关系的经济实体，不得在同晨之科存在相同或类似 主营业务的公司企业任职或者担任任何形式的顾问。如本人及关联方获得 的商业机会与晨之科主营业务将发生或可能发生同业竞争的，应立即通知 晨之科并将该等商业机会让予晨之科，以确保晨之科及其股东利益不受损 害。</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sz w:val="18"/>
              </w:rPr>
              <w:t>2018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03</w:t>
            </w:r>
          </w:p>
          <w:p>
            <w:pPr>
              <w:pStyle w:val="TableParagraph"/>
              <w:spacing w:line="316"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1" w:right="115"/>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2859" w:hRule="exact"/>
        </w:trPr>
        <w:tc>
          <w:tcPr>
            <w:tcW w:w="1494" w:type="dxa"/>
            <w:vMerge/>
            <w:tcBorders>
              <w:left w:val="single" w:sz="4" w:space="0" w:color="000000"/>
              <w:bottom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1"/>
                <w:sz w:val="18"/>
                <w:szCs w:val="18"/>
              </w:rPr>
              <w:t>全部交易对方：朱明、深圳朗泽稳健一号产学研投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资合伙企业（有限合伙）、上海贝琛网森创业投资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合伙企业（有限合伙）、上海国鸿智臻投资合伙企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8"/>
                <w:sz w:val="18"/>
                <w:szCs w:val="18"/>
              </w:rPr>
              <w:t>业（有限合伙）、上海海通数媒</w:t>
            </w:r>
            <w:r>
              <w:rPr>
                <w:rFonts w:ascii="宋体" w:hAnsi="宋体" w:cs="宋体" w:eastAsia="宋体" w:hint="default"/>
                <w:sz w:val="18"/>
                <w:szCs w:val="18"/>
              </w:rPr>
              <w:t> </w:t>
            </w:r>
            <w:r>
              <w:rPr>
                <w:rFonts w:ascii="宋体" w:hAnsi="宋体" w:cs="宋体" w:eastAsia="宋体" w:hint="default"/>
                <w:spacing w:val="-5"/>
                <w:sz w:val="18"/>
                <w:szCs w:val="18"/>
              </w:rPr>
              <w:t>上海优美缔股权投资基金合伙企业（有限合伙）、</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王小川、孙宝娟</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9" w:lineRule="auto"/>
              <w:ind w:left="21" w:right="96"/>
              <w:jc w:val="both"/>
              <w:rPr>
                <w:rFonts w:ascii="宋体" w:hAnsi="宋体" w:cs="宋体" w:eastAsia="宋体" w:hint="default"/>
                <w:sz w:val="18"/>
                <w:szCs w:val="18"/>
              </w:rPr>
            </w:pPr>
            <w:r>
              <w:rPr>
                <w:rFonts w:ascii="宋体" w:hAnsi="宋体" w:cs="宋体" w:eastAsia="宋体" w:hint="default"/>
                <w:sz w:val="18"/>
                <w:szCs w:val="18"/>
              </w:rPr>
              <w:t>关于减少 和规范关 联交易的 承诺函</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8"/>
              <w:jc w:val="both"/>
              <w:rPr>
                <w:rFonts w:ascii="宋体" w:hAnsi="宋体" w:cs="宋体" w:eastAsia="宋体" w:hint="default"/>
                <w:sz w:val="18"/>
                <w:szCs w:val="18"/>
              </w:rPr>
            </w:pPr>
            <w:r>
              <w:rPr>
                <w:rFonts w:ascii="宋体" w:hAnsi="宋体" w:cs="宋体" w:eastAsia="宋体" w:hint="default"/>
                <w:sz w:val="18"/>
                <w:szCs w:val="18"/>
              </w:rPr>
              <w:t>1. </w:t>
            </w:r>
            <w:r>
              <w:rPr>
                <w:rFonts w:ascii="宋体" w:hAnsi="宋体" w:cs="宋体" w:eastAsia="宋体" w:hint="default"/>
                <w:sz w:val="18"/>
                <w:szCs w:val="18"/>
              </w:rPr>
              <w:t>本企业</w:t>
            </w:r>
            <w:r>
              <w:rPr>
                <w:rFonts w:ascii="宋体" w:hAnsi="宋体" w:cs="宋体" w:eastAsia="宋体" w:hint="default"/>
                <w:sz w:val="18"/>
                <w:szCs w:val="18"/>
              </w:rPr>
              <w:t>/</w:t>
            </w:r>
            <w:r>
              <w:rPr>
                <w:rFonts w:ascii="宋体" w:hAnsi="宋体" w:cs="宋体" w:eastAsia="宋体" w:hint="default"/>
                <w:sz w:val="18"/>
                <w:szCs w:val="18"/>
              </w:rPr>
              <w:t>本人在担任中文在线股东期间，本企业</w:t>
            </w:r>
            <w:r>
              <w:rPr>
                <w:rFonts w:ascii="宋体" w:hAnsi="宋体" w:cs="宋体" w:eastAsia="宋体" w:hint="default"/>
                <w:sz w:val="18"/>
                <w:szCs w:val="18"/>
              </w:rPr>
              <w:t>/</w:t>
            </w:r>
            <w:r>
              <w:rPr>
                <w:rFonts w:ascii="宋体" w:hAnsi="宋体" w:cs="宋体" w:eastAsia="宋体" w:hint="default"/>
                <w:sz w:val="18"/>
                <w:szCs w:val="18"/>
              </w:rPr>
              <w:t>本人及本企业</w:t>
            </w:r>
            <w:r>
              <w:rPr>
                <w:rFonts w:ascii="宋体" w:hAnsi="宋体" w:cs="宋体" w:eastAsia="宋体" w:hint="default"/>
                <w:sz w:val="18"/>
                <w:szCs w:val="18"/>
              </w:rPr>
              <w:t>/</w:t>
            </w:r>
            <w:r>
              <w:rPr>
                <w:rFonts w:ascii="宋体" w:hAnsi="宋体" w:cs="宋体" w:eastAsia="宋体" w:hint="default"/>
                <w:sz w:val="18"/>
                <w:szCs w:val="18"/>
              </w:rPr>
              <w:t>本人控 制的其他公司、企业或经济组织将尽量减少并规范与中文在线及其控制的 其他公司、企业或经济组织之间的关联交易；在进行确有必要且无法避免 的关联交易时，本企业</w:t>
            </w:r>
            <w:r>
              <w:rPr>
                <w:rFonts w:ascii="宋体" w:hAnsi="宋体" w:cs="宋体" w:eastAsia="宋体" w:hint="default"/>
                <w:sz w:val="18"/>
                <w:szCs w:val="18"/>
              </w:rPr>
              <w:t>/</w:t>
            </w:r>
            <w:r>
              <w:rPr>
                <w:rFonts w:ascii="宋体" w:hAnsi="宋体" w:cs="宋体" w:eastAsia="宋体" w:hint="default"/>
                <w:sz w:val="18"/>
                <w:szCs w:val="18"/>
              </w:rPr>
              <w:t>本人及本企业</w:t>
            </w:r>
            <w:r>
              <w:rPr>
                <w:rFonts w:ascii="宋体" w:hAnsi="宋体" w:cs="宋体" w:eastAsia="宋体" w:hint="default"/>
                <w:sz w:val="18"/>
                <w:szCs w:val="18"/>
              </w:rPr>
              <w:t>/</w:t>
            </w:r>
            <w:r>
              <w:rPr>
                <w:rFonts w:ascii="宋体" w:hAnsi="宋体" w:cs="宋体" w:eastAsia="宋体" w:hint="default"/>
                <w:sz w:val="18"/>
                <w:szCs w:val="18"/>
              </w:rPr>
              <w:t>本人控制的其他公司、企业或经济 组织将遵循市场化原则，以公允价格进行公平操作，并按照有关法律、法 规及规范性文件、中文在线公司章程及相关制度规章的规定履行关联交易 决策程序，依法履行信息披露义务并办理有关报批程序，保证不通过关联 交易损害中文在线及其他股东的合法权益。</w:t>
            </w:r>
            <w:r>
              <w:rPr>
                <w:rFonts w:ascii="宋体" w:hAnsi="宋体" w:cs="宋体" w:eastAsia="宋体" w:hint="default"/>
                <w:sz w:val="18"/>
                <w:szCs w:val="18"/>
              </w:rPr>
              <w:t>2.</w:t>
            </w:r>
            <w:r>
              <w:rPr>
                <w:rFonts w:ascii="宋体" w:hAnsi="宋体" w:cs="宋体" w:eastAsia="宋体" w:hint="default"/>
                <w:spacing w:val="-2"/>
                <w:sz w:val="18"/>
                <w:szCs w:val="18"/>
              </w:rPr>
              <w:t> </w:t>
            </w:r>
            <w:r>
              <w:rPr>
                <w:rFonts w:ascii="宋体" w:hAnsi="宋体" w:cs="宋体" w:eastAsia="宋体" w:hint="default"/>
                <w:sz w:val="18"/>
                <w:szCs w:val="18"/>
              </w:rPr>
              <w:t>本企业</w:t>
            </w:r>
            <w:r>
              <w:rPr>
                <w:rFonts w:ascii="宋体" w:hAnsi="宋体" w:cs="宋体" w:eastAsia="宋体" w:hint="default"/>
                <w:sz w:val="18"/>
                <w:szCs w:val="18"/>
              </w:rPr>
              <w:t>/</w:t>
            </w:r>
            <w:r>
              <w:rPr>
                <w:rFonts w:ascii="宋体" w:hAnsi="宋体" w:cs="宋体" w:eastAsia="宋体" w:hint="default"/>
                <w:sz w:val="18"/>
                <w:szCs w:val="18"/>
              </w:rPr>
              <w:t>本人不得利用中文 在线的股东地位，损害中文在线及其他股东的合法利益。</w:t>
            </w:r>
            <w:r>
              <w:rPr>
                <w:rFonts w:ascii="宋体" w:hAnsi="宋体" w:cs="宋体" w:eastAsia="宋体" w:hint="default"/>
                <w:sz w:val="18"/>
                <w:szCs w:val="18"/>
              </w:rPr>
              <w:t>3.</w:t>
            </w:r>
            <w:r>
              <w:rPr>
                <w:rFonts w:ascii="宋体" w:hAnsi="宋体" w:cs="宋体" w:eastAsia="宋体" w:hint="default"/>
                <w:spacing w:val="2"/>
                <w:sz w:val="18"/>
                <w:szCs w:val="18"/>
              </w:rPr>
              <w:t> </w:t>
            </w:r>
            <w:r>
              <w:rPr>
                <w:rFonts w:ascii="宋体" w:hAnsi="宋体" w:cs="宋体" w:eastAsia="宋体" w:hint="default"/>
                <w:sz w:val="18"/>
                <w:szCs w:val="18"/>
              </w:rPr>
              <w:t>本企业</w:t>
            </w:r>
            <w:r>
              <w:rPr>
                <w:rFonts w:ascii="宋体" w:hAnsi="宋体" w:cs="宋体" w:eastAsia="宋体" w:hint="default"/>
                <w:sz w:val="18"/>
                <w:szCs w:val="18"/>
              </w:rPr>
              <w:t>/</w:t>
            </w:r>
            <w:r>
              <w:rPr>
                <w:rFonts w:ascii="宋体" w:hAnsi="宋体" w:cs="宋体" w:eastAsia="宋体" w:hint="default"/>
                <w:sz w:val="18"/>
                <w:szCs w:val="18"/>
              </w:rPr>
              <w:t>本人</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sz w:val="18"/>
              </w:rPr>
              <w:t>2018</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03</w:t>
            </w:r>
          </w:p>
          <w:p>
            <w:pPr>
              <w:pStyle w:val="TableParagraph"/>
              <w:spacing w:line="319"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27</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9" w:lineRule="auto"/>
              <w:ind w:left="21" w:right="115"/>
              <w:jc w:val="both"/>
              <w:rPr>
                <w:rFonts w:ascii="宋体" w:hAnsi="宋体" w:cs="宋体" w:eastAsia="宋体" w:hint="default"/>
                <w:sz w:val="18"/>
                <w:szCs w:val="18"/>
              </w:rPr>
            </w:pPr>
            <w:r>
              <w:rPr>
                <w:rFonts w:ascii="宋体" w:hAnsi="宋体" w:cs="宋体" w:eastAsia="宋体" w:hint="default"/>
                <w:sz w:val="18"/>
                <w:szCs w:val="18"/>
              </w:rPr>
              <w:t>正 在 履 行</w:t>
            </w:r>
          </w:p>
        </w:tc>
      </w:tr>
    </w:tbl>
    <w:p>
      <w:pPr>
        <w:spacing w:after="0" w:line="319" w:lineRule="auto"/>
        <w:jc w:val="both"/>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r>
        <w:rPr/>
        <w:pict>
          <v:shape style="position:absolute;margin-left:621.192993pt;margin-top:298.25pt;width:90.05pt;height:175.65pt;mso-position-horizontal-relative:page;mso-position-vertical-relative:page;z-index:-10541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316" w:lineRule="auto" w:before="160"/>
                    <w:ind w:left="0" w:right="538" w:firstLine="359"/>
                    <w:jc w:val="left"/>
                    <w:rPr>
                      <w:rFonts w:ascii="宋体" w:hAnsi="宋体" w:cs="宋体" w:eastAsia="宋体" w:hint="default"/>
                      <w:sz w:val="18"/>
                      <w:szCs w:val="18"/>
                    </w:rPr>
                  </w:pPr>
                  <w:r>
                    <w:rPr>
                      <w:rFonts w:ascii="宋体" w:hAnsi="宋体" w:cs="宋体" w:eastAsia="宋体" w:hint="default"/>
                      <w:sz w:val="18"/>
                      <w:szCs w:val="18"/>
                    </w:rPr>
                    <w:t>委派董事、 违反上述声明、</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494"/>
        <w:gridCol w:w="4000"/>
        <w:gridCol w:w="850"/>
        <w:gridCol w:w="5838"/>
        <w:gridCol w:w="607"/>
        <w:gridCol w:w="871"/>
        <w:gridCol w:w="329"/>
      </w:tblGrid>
      <w:tr>
        <w:trPr>
          <w:trHeight w:val="1001" w:hRule="exact"/>
        </w:trPr>
        <w:tc>
          <w:tcPr>
            <w:tcW w:w="1494"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400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838"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4" w:right="39"/>
              <w:jc w:val="both"/>
              <w:rPr>
                <w:rFonts w:ascii="宋体" w:hAnsi="宋体" w:cs="宋体" w:eastAsia="宋体" w:hint="default"/>
                <w:sz w:val="18"/>
                <w:szCs w:val="18"/>
              </w:rPr>
            </w:pPr>
            <w:r>
              <w:rPr>
                <w:rFonts w:ascii="宋体" w:hAnsi="宋体" w:cs="宋体" w:eastAsia="宋体" w:hint="default"/>
                <w:sz w:val="18"/>
                <w:szCs w:val="18"/>
              </w:rPr>
              <w:t>将杜绝一切非法占用上市公司资金资产的行为，在任何情况下不得要求中 文在线及其下属企业向本企业</w:t>
            </w:r>
            <w:r>
              <w:rPr>
                <w:rFonts w:ascii="宋体" w:hAnsi="宋体" w:cs="宋体" w:eastAsia="宋体" w:hint="default"/>
                <w:sz w:val="18"/>
                <w:szCs w:val="18"/>
              </w:rPr>
              <w:t>/</w:t>
            </w:r>
            <w:r>
              <w:rPr>
                <w:rFonts w:ascii="宋体" w:hAnsi="宋体" w:cs="宋体" w:eastAsia="宋体" w:hint="default"/>
                <w:sz w:val="18"/>
                <w:szCs w:val="18"/>
              </w:rPr>
              <w:t>本人及本企业</w:t>
            </w:r>
            <w:r>
              <w:rPr>
                <w:rFonts w:ascii="宋体" w:hAnsi="宋体" w:cs="宋体" w:eastAsia="宋体" w:hint="default"/>
                <w:sz w:val="18"/>
                <w:szCs w:val="18"/>
              </w:rPr>
              <w:t>/</w:t>
            </w:r>
            <w:r>
              <w:rPr>
                <w:rFonts w:ascii="宋体" w:hAnsi="宋体" w:cs="宋体" w:eastAsia="宋体" w:hint="default"/>
                <w:sz w:val="18"/>
                <w:szCs w:val="18"/>
              </w:rPr>
              <w:t>本人控股或参股的其他企业 提供任何形式的担保或资金支持。</w:t>
            </w:r>
          </w:p>
        </w:tc>
        <w:tc>
          <w:tcPr>
            <w:tcW w:w="607" w:type="dxa"/>
            <w:tcBorders>
              <w:top w:val="single" w:sz="15" w:space="0" w:color="000000"/>
              <w:left w:val="single" w:sz="4" w:space="0" w:color="000000"/>
              <w:bottom w:val="single" w:sz="4" w:space="0" w:color="000000"/>
              <w:right w:val="single" w:sz="4" w:space="0" w:color="000000"/>
            </w:tcBorders>
          </w:tcPr>
          <w:p>
            <w:pPr/>
          </w:p>
        </w:tc>
        <w:tc>
          <w:tcPr>
            <w:tcW w:w="871" w:type="dxa"/>
            <w:tcBorders>
              <w:top w:val="single" w:sz="15" w:space="0" w:color="000000"/>
              <w:left w:val="single" w:sz="4" w:space="0" w:color="000000"/>
              <w:bottom w:val="single" w:sz="4" w:space="0" w:color="000000"/>
              <w:right w:val="single" w:sz="4" w:space="0" w:color="000000"/>
            </w:tcBorders>
          </w:tcPr>
          <w:p>
            <w:pPr/>
          </w:p>
        </w:tc>
        <w:tc>
          <w:tcPr>
            <w:tcW w:w="329" w:type="dxa"/>
            <w:tcBorders>
              <w:top w:val="single" w:sz="15" w:space="0" w:color="000000"/>
              <w:left w:val="single" w:sz="4" w:space="0" w:color="000000"/>
              <w:bottom w:val="single" w:sz="4" w:space="0" w:color="000000"/>
              <w:right w:val="single" w:sz="4" w:space="0" w:color="000000"/>
            </w:tcBorders>
          </w:tcPr>
          <w:p>
            <w:pPr/>
          </w:p>
        </w:tc>
      </w:tr>
      <w:tr>
        <w:trPr>
          <w:trHeight w:val="3836" w:hRule="exact"/>
        </w:trPr>
        <w:tc>
          <w:tcPr>
            <w:tcW w:w="1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3" w:right="198"/>
              <w:jc w:val="both"/>
              <w:rPr>
                <w:rFonts w:ascii="宋体" w:hAnsi="宋体" w:cs="宋体" w:eastAsia="宋体" w:hint="default"/>
                <w:sz w:val="18"/>
                <w:szCs w:val="18"/>
              </w:rPr>
            </w:pPr>
            <w:r>
              <w:rPr>
                <w:rFonts w:ascii="宋体" w:hAnsi="宋体" w:cs="宋体" w:eastAsia="宋体" w:hint="default"/>
                <w:sz w:val="18"/>
                <w:szCs w:val="18"/>
              </w:rPr>
              <w:t>首次公开发行或 再融资时所作承 诺</w:t>
            </w: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1" w:right="96"/>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）本人及本人所控制的除股份公司以外的公司（以下简称附属公司）目</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前并没有直接或间接地从事任何与股份公司及其控股子公司实际从事的业 </w:t>
            </w:r>
            <w:r>
              <w:rPr>
                <w:rFonts w:ascii="宋体" w:hAnsi="宋体" w:cs="宋体" w:eastAsia="宋体" w:hint="default"/>
                <w:spacing w:val="-3"/>
                <w:sz w:val="18"/>
                <w:szCs w:val="18"/>
              </w:rPr>
              <w:t>务存在竞争的任何业务活动。（</w:t>
            </w:r>
            <w:r>
              <w:rPr>
                <w:rFonts w:ascii="宋体" w:hAnsi="宋体" w:cs="宋体" w:eastAsia="宋体" w:hint="default"/>
                <w:spacing w:val="-3"/>
                <w:sz w:val="18"/>
                <w:szCs w:val="18"/>
              </w:rPr>
              <w:t>2</w:t>
            </w:r>
            <w:r>
              <w:rPr>
                <w:rFonts w:ascii="宋体" w:hAnsi="宋体" w:cs="宋体" w:eastAsia="宋体" w:hint="default"/>
                <w:spacing w:val="-3"/>
                <w:sz w:val="18"/>
                <w:szCs w:val="18"/>
              </w:rPr>
              <w:t>）本人及附属公司在今后的任何时间不会</w:t>
            </w:r>
            <w:r>
              <w:rPr>
                <w:rFonts w:ascii="宋体" w:hAnsi="宋体" w:cs="宋体" w:eastAsia="宋体" w:hint="default"/>
                <w:spacing w:val="-80"/>
                <w:sz w:val="18"/>
                <w:szCs w:val="18"/>
              </w:rPr>
              <w:t> </w:t>
            </w:r>
            <w:r>
              <w:rPr>
                <w:rFonts w:ascii="宋体" w:hAnsi="宋体" w:cs="宋体" w:eastAsia="宋体" w:hint="default"/>
                <w:sz w:val="18"/>
                <w:szCs w:val="18"/>
              </w:rPr>
              <w:t>直接或间接地以任何方式（包括但不限于自营、合资或联营）参与或进行 与股份公司及其控股子公司实际从事的业务存在直接或间接竞争的任何业 务活动。凡本人及附属公司有任何商业机会可从事、参与或入股任何可能 会与股份公司及其控股子公司生产经营构成竞争的业务，本人及附属公司 </w:t>
            </w:r>
            <w:r>
              <w:rPr>
                <w:rFonts w:ascii="宋体" w:hAnsi="宋体" w:cs="宋体" w:eastAsia="宋体" w:hint="default"/>
                <w:spacing w:val="-3"/>
                <w:sz w:val="18"/>
                <w:szCs w:val="18"/>
              </w:rPr>
              <w:t>会将上述商业机会让予股份公司及其控股子公司。（</w:t>
            </w:r>
            <w:r>
              <w:rPr>
                <w:rFonts w:ascii="宋体" w:hAnsi="宋体" w:cs="宋体" w:eastAsia="宋体" w:hint="default"/>
                <w:spacing w:val="-3"/>
                <w:sz w:val="18"/>
                <w:szCs w:val="18"/>
              </w:rPr>
              <w:t>3</w:t>
            </w:r>
            <w:r>
              <w:rPr>
                <w:rFonts w:ascii="宋体" w:hAnsi="宋体" w:cs="宋体" w:eastAsia="宋体" w:hint="default"/>
                <w:spacing w:val="-3"/>
                <w:sz w:val="18"/>
                <w:szCs w:val="18"/>
              </w:rPr>
              <w:t>）如果本人违反上述</w:t>
            </w:r>
            <w:r>
              <w:rPr>
                <w:rFonts w:ascii="宋体" w:hAnsi="宋体" w:cs="宋体" w:eastAsia="宋体" w:hint="default"/>
                <w:spacing w:val="-82"/>
                <w:sz w:val="18"/>
                <w:szCs w:val="18"/>
              </w:rPr>
              <w:t> </w:t>
            </w:r>
            <w:r>
              <w:rPr>
                <w:rFonts w:ascii="宋体" w:hAnsi="宋体" w:cs="宋体" w:eastAsia="宋体" w:hint="default"/>
                <w:spacing w:val="-3"/>
                <w:sz w:val="18"/>
                <w:szCs w:val="18"/>
              </w:rPr>
              <w:t>声明、保证与承诺，本人同意给予股份公司赔偿。（</w:t>
            </w:r>
            <w:r>
              <w:rPr>
                <w:rFonts w:ascii="宋体" w:hAnsi="宋体" w:cs="宋体" w:eastAsia="宋体" w:hint="default"/>
                <w:spacing w:val="-3"/>
                <w:sz w:val="18"/>
                <w:szCs w:val="18"/>
              </w:rPr>
              <w:t>4</w:t>
            </w:r>
            <w:r>
              <w:rPr>
                <w:rFonts w:ascii="宋体" w:hAnsi="宋体" w:cs="宋体" w:eastAsia="宋体" w:hint="default"/>
                <w:spacing w:val="-3"/>
                <w:sz w:val="18"/>
                <w:szCs w:val="18"/>
              </w:rPr>
              <w:t>）本声明、承诺与保</w:t>
            </w:r>
            <w:r>
              <w:rPr>
                <w:rFonts w:ascii="宋体" w:hAnsi="宋体" w:cs="宋体" w:eastAsia="宋体" w:hint="default"/>
                <w:spacing w:val="-82"/>
                <w:sz w:val="18"/>
                <w:szCs w:val="18"/>
              </w:rPr>
              <w:t> </w:t>
            </w:r>
            <w:r>
              <w:rPr>
                <w:rFonts w:ascii="宋体" w:hAnsi="宋体" w:cs="宋体" w:eastAsia="宋体" w:hint="default"/>
                <w:sz w:val="18"/>
                <w:szCs w:val="18"/>
              </w:rPr>
              <w:t>证将持续有效，直至本人不再处于股份公司的控股股东或者实际控制人地 </w:t>
            </w:r>
            <w:r>
              <w:rPr>
                <w:rFonts w:ascii="宋体" w:hAnsi="宋体" w:cs="宋体" w:eastAsia="宋体" w:hint="default"/>
                <w:spacing w:val="-3"/>
                <w:sz w:val="18"/>
                <w:szCs w:val="18"/>
              </w:rPr>
              <w:t>位为止。（</w:t>
            </w:r>
            <w:r>
              <w:rPr>
                <w:rFonts w:ascii="宋体" w:hAnsi="宋体" w:cs="宋体" w:eastAsia="宋体" w:hint="default"/>
                <w:spacing w:val="-3"/>
                <w:sz w:val="18"/>
                <w:szCs w:val="18"/>
              </w:rPr>
              <w:t>5</w:t>
            </w:r>
            <w:r>
              <w:rPr>
                <w:rFonts w:ascii="宋体" w:hAnsi="宋体" w:cs="宋体" w:eastAsia="宋体" w:hint="default"/>
                <w:spacing w:val="-3"/>
                <w:sz w:val="18"/>
                <w:szCs w:val="18"/>
              </w:rPr>
              <w:t>）本声明、承诺与保证可被视为对股份公司及其他股东共同和</w:t>
            </w:r>
            <w:r>
              <w:rPr>
                <w:rFonts w:ascii="宋体" w:hAnsi="宋体" w:cs="宋体" w:eastAsia="宋体" w:hint="default"/>
                <w:spacing w:val="-82"/>
                <w:sz w:val="18"/>
                <w:szCs w:val="18"/>
              </w:rPr>
              <w:t> </w:t>
            </w:r>
            <w:r>
              <w:rPr>
                <w:rFonts w:ascii="宋体" w:hAnsi="宋体" w:cs="宋体" w:eastAsia="宋体" w:hint="default"/>
                <w:sz w:val="18"/>
                <w:szCs w:val="18"/>
              </w:rPr>
              <w:t>分别作出的声明、承诺和保证。</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01</w:t>
            </w:r>
          </w:p>
          <w:p>
            <w:pPr>
              <w:pStyle w:val="TableParagraph"/>
              <w:spacing w:line="316" w:lineRule="auto" w:before="77"/>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1" w:right="115"/>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3522" w:hRule="exact"/>
        </w:trPr>
        <w:tc>
          <w:tcPr>
            <w:tcW w:w="1494" w:type="dxa"/>
            <w:vMerge/>
            <w:tcBorders>
              <w:left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pacing w:val="-1"/>
                <w:sz w:val="18"/>
                <w:szCs w:val="18"/>
              </w:rPr>
              <w:t>北京启迪华创投资咨询有限公司、建水文睿去企业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管理有限公司、王秋虎、浙江华睿海越现代服务业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创业投资有限公司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1" w:right="96"/>
              <w:jc w:val="both"/>
              <w:rPr>
                <w:rFonts w:ascii="宋体" w:hAnsi="宋体" w:cs="宋体" w:eastAsia="宋体" w:hint="default"/>
                <w:sz w:val="18"/>
                <w:szCs w:val="18"/>
              </w:rPr>
            </w:pPr>
            <w:r>
              <w:rPr>
                <w:rFonts w:ascii="宋体" w:hAnsi="宋体" w:cs="宋体" w:eastAsia="宋体" w:hint="default"/>
                <w:sz w:val="18"/>
                <w:szCs w:val="18"/>
              </w:rPr>
              <w:t>避免同业 竞争的承 诺</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）本公司</w:t>
            </w:r>
            <w:r>
              <w:rPr>
                <w:rFonts w:ascii="宋体" w:hAnsi="宋体" w:cs="宋体" w:eastAsia="宋体" w:hint="default"/>
                <w:sz w:val="18"/>
                <w:szCs w:val="18"/>
              </w:rPr>
              <w:t>/</w:t>
            </w:r>
            <w:r>
              <w:rPr>
                <w:rFonts w:ascii="宋体" w:hAnsi="宋体" w:cs="宋体" w:eastAsia="宋体" w:hint="default"/>
                <w:sz w:val="18"/>
                <w:szCs w:val="18"/>
              </w:rPr>
              <w:t>本人目前在中国境内外未直接或间接从事或参与任何在商业 </w:t>
            </w:r>
            <w:r>
              <w:rPr>
                <w:rFonts w:ascii="宋体" w:hAnsi="宋体" w:cs="宋体" w:eastAsia="宋体" w:hint="default"/>
                <w:spacing w:val="-5"/>
                <w:sz w:val="18"/>
                <w:szCs w:val="18"/>
              </w:rPr>
              <w:t>上对股份公司及其控股子公司构成竞争的业务及活动。（</w:t>
            </w:r>
            <w:r>
              <w:rPr>
                <w:rFonts w:ascii="宋体" w:hAnsi="宋体" w:cs="宋体" w:eastAsia="宋体" w:hint="default"/>
                <w:spacing w:val="-5"/>
                <w:sz w:val="18"/>
                <w:szCs w:val="18"/>
              </w:rPr>
              <w:t>2</w:t>
            </w:r>
            <w:r>
              <w:rPr>
                <w:rFonts w:ascii="宋体" w:hAnsi="宋体" w:cs="宋体" w:eastAsia="宋体" w:hint="default"/>
                <w:spacing w:val="-5"/>
                <w:sz w:val="18"/>
                <w:szCs w:val="18"/>
              </w:rPr>
              <w:t>）本公司</w:t>
            </w:r>
            <w:r>
              <w:rPr>
                <w:rFonts w:ascii="宋体" w:hAnsi="宋体" w:cs="宋体" w:eastAsia="宋体" w:hint="default"/>
                <w:spacing w:val="-5"/>
                <w:sz w:val="18"/>
                <w:szCs w:val="18"/>
              </w:rPr>
              <w:t>/</w:t>
            </w:r>
            <w:r>
              <w:rPr>
                <w:rFonts w:ascii="宋体" w:hAnsi="宋体" w:cs="宋体" w:eastAsia="宋体" w:hint="default"/>
                <w:spacing w:val="-5"/>
                <w:sz w:val="18"/>
                <w:szCs w:val="18"/>
              </w:rPr>
              <w:t>本人将</w:t>
            </w:r>
            <w:r>
              <w:rPr>
                <w:rFonts w:ascii="宋体" w:hAnsi="宋体" w:cs="宋体" w:eastAsia="宋体" w:hint="default"/>
                <w:spacing w:val="-80"/>
                <w:sz w:val="18"/>
                <w:szCs w:val="18"/>
              </w:rPr>
              <w:t> </w:t>
            </w:r>
            <w:r>
              <w:rPr>
                <w:rFonts w:ascii="宋体" w:hAnsi="宋体" w:cs="宋体" w:eastAsia="宋体" w:hint="default"/>
                <w:sz w:val="18"/>
                <w:szCs w:val="18"/>
              </w:rPr>
              <w:t>来也不在中国境内外直接或间接从事或参与任何在商业上对股份公司及其 控股子公司构成竞争的业务及活动，或拥有与股份公司及其控股子公司存 在竞争关系的任何实体、机构、组织的权益，或以其他任何形式取得该等 </w:t>
            </w:r>
            <w:r>
              <w:rPr>
                <w:rFonts w:ascii="宋体" w:hAnsi="宋体" w:cs="宋体" w:eastAsia="宋体" w:hint="default"/>
                <w:spacing w:val="-6"/>
                <w:sz w:val="18"/>
                <w:szCs w:val="18"/>
              </w:rPr>
              <w:t>实体、机构、组织的控制权，或在该等实体、机构、组织中担任</w:t>
            </w:r>
            <w:r>
              <w:rPr>
                <w:rFonts w:ascii="宋体" w:hAnsi="宋体" w:cs="宋体" w:eastAsia="宋体" w:hint="default"/>
                <w:spacing w:val="-6"/>
                <w:sz w:val="18"/>
                <w:szCs w:val="18"/>
              </w:rPr>
              <w:t>/</w:t>
            </w:r>
            <w:r>
              <w:rPr>
                <w:rFonts w:ascii="宋体" w:hAnsi="宋体" w:cs="宋体" w:eastAsia="宋体" w:hint="default"/>
                <w:spacing w:val="-82"/>
                <w:sz w:val="18"/>
                <w:szCs w:val="18"/>
              </w:rPr>
              <w:t> </w:t>
            </w:r>
            <w:r>
              <w:rPr>
                <w:rFonts w:ascii="宋体" w:hAnsi="宋体" w:cs="宋体" w:eastAsia="宋体" w:hint="default"/>
                <w:spacing w:val="-9"/>
                <w:sz w:val="18"/>
                <w:szCs w:val="18"/>
              </w:rPr>
              <w:t>监事、高级管理人员或核心技术人员。（</w:t>
            </w:r>
            <w:r>
              <w:rPr>
                <w:rFonts w:ascii="宋体" w:hAnsi="宋体" w:cs="宋体" w:eastAsia="宋体" w:hint="default"/>
                <w:spacing w:val="-9"/>
                <w:sz w:val="18"/>
                <w:szCs w:val="18"/>
              </w:rPr>
              <w:t>3</w:t>
            </w:r>
            <w:r>
              <w:rPr>
                <w:rFonts w:ascii="宋体" w:hAnsi="宋体" w:cs="宋体" w:eastAsia="宋体" w:hint="default"/>
                <w:spacing w:val="-9"/>
                <w:sz w:val="18"/>
                <w:szCs w:val="18"/>
              </w:rPr>
              <w:t>）如果本公司</w:t>
            </w:r>
            <w:r>
              <w:rPr>
                <w:rFonts w:ascii="宋体" w:hAnsi="宋体" w:cs="宋体" w:eastAsia="宋体" w:hint="default"/>
                <w:spacing w:val="-9"/>
                <w:sz w:val="18"/>
                <w:szCs w:val="18"/>
              </w:rPr>
              <w:t>/</w:t>
            </w:r>
            <w:r>
              <w:rPr>
                <w:rFonts w:ascii="宋体" w:hAnsi="宋体" w:cs="宋体" w:eastAsia="宋体" w:hint="default"/>
                <w:spacing w:val="-9"/>
                <w:sz w:val="18"/>
                <w:szCs w:val="18"/>
              </w:rPr>
              <w:t>本人</w:t>
            </w:r>
            <w:r>
              <w:rPr>
                <w:rFonts w:ascii="宋体" w:hAnsi="宋体" w:cs="宋体" w:eastAsia="宋体" w:hint="default"/>
                <w:spacing w:val="-87"/>
                <w:sz w:val="18"/>
                <w:szCs w:val="18"/>
              </w:rPr>
              <w:t> </w:t>
            </w:r>
            <w:r>
              <w:rPr>
                <w:rFonts w:ascii="宋体" w:hAnsi="宋体" w:cs="宋体" w:eastAsia="宋体" w:hint="default"/>
                <w:spacing w:val="-5"/>
                <w:sz w:val="18"/>
                <w:szCs w:val="18"/>
              </w:rPr>
              <w:t>保证与承诺，本公司</w:t>
            </w:r>
            <w:r>
              <w:rPr>
                <w:rFonts w:ascii="宋体" w:hAnsi="宋体" w:cs="宋体" w:eastAsia="宋体" w:hint="default"/>
                <w:spacing w:val="-5"/>
                <w:sz w:val="18"/>
                <w:szCs w:val="18"/>
              </w:rPr>
              <w:t>/</w:t>
            </w:r>
            <w:r>
              <w:rPr>
                <w:rFonts w:ascii="宋体" w:hAnsi="宋体" w:cs="宋体" w:eastAsia="宋体" w:hint="default"/>
                <w:spacing w:val="-5"/>
                <w:sz w:val="18"/>
                <w:szCs w:val="18"/>
              </w:rPr>
              <w:t>本人同意给予股份公司赔偿。（</w:t>
            </w:r>
            <w:r>
              <w:rPr>
                <w:rFonts w:ascii="宋体" w:hAnsi="宋体" w:cs="宋体" w:eastAsia="宋体" w:hint="default"/>
                <w:spacing w:val="-5"/>
                <w:sz w:val="18"/>
                <w:szCs w:val="18"/>
              </w:rPr>
              <w:t>4</w:t>
            </w:r>
            <w:r>
              <w:rPr>
                <w:rFonts w:ascii="宋体" w:hAnsi="宋体" w:cs="宋体" w:eastAsia="宋体" w:hint="default"/>
                <w:spacing w:val="-5"/>
                <w:sz w:val="18"/>
                <w:szCs w:val="18"/>
              </w:rPr>
              <w:t>）本声明、承诺与保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证将持续有效，直至本公司</w:t>
            </w:r>
            <w:r>
              <w:rPr>
                <w:rFonts w:ascii="宋体" w:hAnsi="宋体" w:cs="宋体" w:eastAsia="宋体" w:hint="default"/>
                <w:sz w:val="18"/>
                <w:szCs w:val="18"/>
              </w:rPr>
              <w:t>/</w:t>
            </w:r>
            <w:r>
              <w:rPr>
                <w:rFonts w:ascii="宋体" w:hAnsi="宋体" w:cs="宋体" w:eastAsia="宋体" w:hint="default"/>
                <w:sz w:val="18"/>
                <w:szCs w:val="18"/>
              </w:rPr>
              <w:t>本人不再持有股份公司</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以上（含</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z w:val="18"/>
                <w:szCs w:val="18"/>
              </w:rPr>
              <w:t>）的股 </w:t>
            </w:r>
            <w:r>
              <w:rPr>
                <w:rFonts w:ascii="宋体" w:hAnsi="宋体" w:cs="宋体" w:eastAsia="宋体" w:hint="default"/>
                <w:spacing w:val="-3"/>
                <w:sz w:val="18"/>
                <w:szCs w:val="18"/>
              </w:rPr>
              <w:t>份为止。（</w:t>
            </w:r>
            <w:r>
              <w:rPr>
                <w:rFonts w:ascii="宋体" w:hAnsi="宋体" w:cs="宋体" w:eastAsia="宋体" w:hint="default"/>
                <w:spacing w:val="-3"/>
                <w:sz w:val="18"/>
                <w:szCs w:val="18"/>
              </w:rPr>
              <w:t>5</w:t>
            </w:r>
            <w:r>
              <w:rPr>
                <w:rFonts w:ascii="宋体" w:hAnsi="宋体" w:cs="宋体" w:eastAsia="宋体" w:hint="default"/>
                <w:spacing w:val="-3"/>
                <w:sz w:val="18"/>
                <w:szCs w:val="18"/>
              </w:rPr>
              <w:t>）本声明、承诺与保证可被视为对股份公司及其他股东共同和</w:t>
            </w:r>
            <w:r>
              <w:rPr>
                <w:rFonts w:ascii="宋体" w:hAnsi="宋体" w:cs="宋体" w:eastAsia="宋体" w:hint="default"/>
                <w:spacing w:val="-82"/>
                <w:sz w:val="18"/>
                <w:szCs w:val="18"/>
              </w:rPr>
              <w:t> </w:t>
            </w:r>
            <w:r>
              <w:rPr>
                <w:rFonts w:ascii="宋体" w:hAnsi="宋体" w:cs="宋体" w:eastAsia="宋体" w:hint="default"/>
                <w:sz w:val="18"/>
                <w:szCs w:val="18"/>
              </w:rPr>
              <w:t>分别作出的声明、承诺和保证。</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01</w:t>
            </w:r>
          </w:p>
          <w:p>
            <w:pPr>
              <w:pStyle w:val="TableParagraph"/>
              <w:spacing w:line="316"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日</w:t>
            </w:r>
          </w:p>
          <w:p>
            <w:pPr>
              <w:pStyle w:val="TableParagraph"/>
              <w:spacing w:line="35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9"/>
                <w:sz w:val="20"/>
                <w:szCs w:val="20"/>
              </w:rPr>
              <w:pict>
                <v:group style="width:29.9pt;height:175.65pt;mso-position-horizontal-relative:char;mso-position-vertical-relative:line" coordorigin="0,0" coordsize="598,3513">
                  <v:group style="position:absolute;left:0;top:0;width:598;height:3513" coordorigin="0,0" coordsize="598,3513">
                    <v:shape style="position:absolute;left:0;top:0;width:598;height:3513" coordorigin="0,0" coordsize="598,3513" path="m0,3512l598,3512,598,0,0,0,0,3512xe" filled="true" fillcolor="#ffffff" stroked="false">
                      <v:path arrowok="t"/>
                      <v:fill type="solid"/>
                    </v:shape>
                  </v:group>
                  <v:group style="position:absolute;left:24;top:1092;width:552;height:353" coordorigin="24,1092" coordsize="552,353">
                    <v:shape style="position:absolute;left:24;top:1092;width:552;height:353" coordorigin="24,1092" coordsize="552,353" path="m24,1445l576,1445,576,1092,24,1092,24,1445xe" filled="true" fillcolor="#ffffff" stroked="false">
                      <v:path arrowok="t"/>
                      <v:fill type="solid"/>
                    </v:shape>
                  </v:group>
                  <v:group style="position:absolute;left:24;top:1445;width:552;height:312" coordorigin="24,1445" coordsize="552,312">
                    <v:shape style="position:absolute;left:24;top:1445;width:552;height:312" coordorigin="24,1445" coordsize="552,312" path="m24,1757l576,1757,576,1445,24,1445,24,1757xe" filled="true" fillcolor="#ffffff" stroked="false">
                      <v:path arrowok="t"/>
                      <v:fill type="solid"/>
                    </v:shape>
                  </v:group>
                  <v:group style="position:absolute;left:24;top:1757;width:552;height:312" coordorigin="24,1757" coordsize="552,312">
                    <v:shape style="position:absolute;left:24;top:1757;width:552;height:312" coordorigin="24,1757" coordsize="552,312" path="m24,2069l576,2069,576,1757,24,1757,24,2069xe" filled="true" fillcolor="#ffffff" stroked="false">
                      <v:path arrowok="t"/>
                      <v:fill type="solid"/>
                    </v:shape>
                  </v:group>
                  <v:group style="position:absolute;left:24;top:2069;width:552;height:351" coordorigin="24,2069" coordsize="552,351">
                    <v:shape style="position:absolute;left:24;top:2069;width:552;height:351" coordorigin="24,2069" coordsize="552,351" path="m24,2420l576,2420,576,2069,24,2069,24,2420xe" filled="true" fillcolor="#ffffff" stroked="false">
                      <v:path arrowok="t"/>
                      <v:fill type="solid"/>
                    </v:shape>
                  </v:group>
                </v:group>
              </w:pict>
            </w:r>
            <w:r>
              <w:rPr>
                <w:rFonts w:ascii="Times New Roman" w:hAnsi="Times New Roman" w:cs="Times New Roman" w:eastAsia="Times New Roman" w:hint="default"/>
                <w:position w:val="-69"/>
                <w:sz w:val="20"/>
                <w:szCs w:val="20"/>
              </w:rPr>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1" w:right="115"/>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1027" w:hRule="exact"/>
        </w:trPr>
        <w:tc>
          <w:tcPr>
            <w:tcW w:w="1494" w:type="dxa"/>
            <w:vMerge/>
            <w:tcBorders>
              <w:left w:val="single" w:sz="4" w:space="0" w:color="000000"/>
              <w:bottom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2"/>
              <w:jc w:val="both"/>
              <w:rPr>
                <w:rFonts w:ascii="宋体" w:hAnsi="宋体" w:cs="宋体" w:eastAsia="宋体" w:hint="default"/>
                <w:sz w:val="18"/>
                <w:szCs w:val="18"/>
              </w:rPr>
            </w:pPr>
            <w:r>
              <w:rPr>
                <w:rFonts w:ascii="宋体" w:hAnsi="宋体" w:cs="宋体" w:eastAsia="宋体" w:hint="default"/>
                <w:spacing w:val="-1"/>
                <w:sz w:val="18"/>
                <w:szCs w:val="18"/>
              </w:rPr>
              <w:t>童之磊、北京启迪华创投资咨询有限公司、建水文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睿去企业管理有限公司、王秋虎、浙江华睿海越现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代服务业创业投资有限公司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1" w:right="96"/>
              <w:jc w:val="both"/>
              <w:rPr>
                <w:rFonts w:ascii="宋体" w:hAnsi="宋体" w:cs="宋体" w:eastAsia="宋体" w:hint="default"/>
                <w:sz w:val="18"/>
                <w:szCs w:val="18"/>
              </w:rPr>
            </w:pPr>
            <w:r>
              <w:rPr>
                <w:rFonts w:ascii="宋体" w:hAnsi="宋体" w:cs="宋体" w:eastAsia="宋体" w:hint="default"/>
                <w:sz w:val="18"/>
                <w:szCs w:val="18"/>
              </w:rPr>
              <w:t>承担社保 及住房公 积金补缴</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4" w:right="22"/>
              <w:jc w:val="both"/>
              <w:rPr>
                <w:rFonts w:ascii="宋体" w:hAnsi="宋体" w:cs="宋体" w:eastAsia="宋体" w:hint="default"/>
                <w:sz w:val="18"/>
                <w:szCs w:val="18"/>
              </w:rPr>
            </w:pPr>
            <w:r>
              <w:rPr>
                <w:rFonts w:ascii="宋体" w:hAnsi="宋体" w:cs="宋体" w:eastAsia="宋体" w:hint="default"/>
                <w:sz w:val="18"/>
                <w:szCs w:val="18"/>
              </w:rPr>
              <w:t>主要股东童之磊先生、王秋虎先生、文睿公司、华睿海越创投以及启迪华 创均出具承诺：如中文在线数字出版集团股份有限公司被主管部门要求为 </w:t>
            </w:r>
            <w:r>
              <w:rPr>
                <w:rFonts w:ascii="宋体" w:hAnsi="宋体" w:cs="宋体" w:eastAsia="宋体" w:hint="default"/>
                <w:spacing w:val="-3"/>
                <w:sz w:val="18"/>
                <w:szCs w:val="18"/>
              </w:rPr>
              <w:t>其员工补缴或者被追偿社会保险费用和住房公积金，本人</w:t>
            </w:r>
            <w:r>
              <w:rPr>
                <w:rFonts w:ascii="宋体" w:hAnsi="宋体" w:cs="宋体" w:eastAsia="宋体" w:hint="default"/>
                <w:spacing w:val="-3"/>
                <w:sz w:val="18"/>
                <w:szCs w:val="18"/>
              </w:rPr>
              <w:t>/</w:t>
            </w:r>
            <w:r>
              <w:rPr>
                <w:rFonts w:ascii="宋体" w:hAnsi="宋体" w:cs="宋体" w:eastAsia="宋体" w:hint="default"/>
                <w:spacing w:val="-3"/>
                <w:sz w:val="18"/>
                <w:szCs w:val="18"/>
              </w:rPr>
              <w:t>本公司与上述其</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sz w:val="18"/>
              </w:rPr>
              <w:t>2015</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z w:val="18"/>
                <w:szCs w:val="18"/>
              </w:rPr>
              <w:t>13</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1" w:right="115"/>
              <w:jc w:val="both"/>
              <w:rPr>
                <w:rFonts w:ascii="宋体" w:hAnsi="宋体" w:cs="宋体" w:eastAsia="宋体" w:hint="default"/>
                <w:sz w:val="18"/>
                <w:szCs w:val="18"/>
              </w:rPr>
            </w:pPr>
            <w:r>
              <w:rPr>
                <w:rFonts w:ascii="宋体" w:hAnsi="宋体" w:cs="宋体" w:eastAsia="宋体" w:hint="default"/>
                <w:sz w:val="18"/>
                <w:szCs w:val="18"/>
              </w:rPr>
              <w:t>正 在 履</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r>
        <w:rPr/>
        <w:pict>
          <v:shape style="position:absolute;margin-left:540.049988pt;margin-top:106.470009pt;width:171.2pt;height:222.5pt;mso-position-horizontal-relative:page;mso-position-vertical-relative:page;z-index:-10540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3"/>
                      <w:szCs w:val="23"/>
                    </w:rPr>
                  </w:pPr>
                </w:p>
                <w:p>
                  <w:pPr>
                    <w:spacing w:before="0"/>
                    <w:ind w:left="0" w:right="541" w:firstLine="0"/>
                    <w:jc w:val="right"/>
                    <w:rPr>
                      <w:rFonts w:ascii="宋体" w:hAnsi="宋体" w:cs="宋体" w:eastAsia="宋体" w:hint="default"/>
                      <w:sz w:val="18"/>
                      <w:szCs w:val="18"/>
                    </w:rPr>
                  </w:pPr>
                  <w:r>
                    <w:rPr>
                      <w:rFonts w:ascii="宋体" w:hAnsi="宋体" w:cs="宋体" w:eastAsia="宋体" w:hint="default"/>
                      <w:sz w:val="18"/>
                      <w:szCs w:val="18"/>
                    </w:rPr>
                    <w:t>法规及公司章程的规定召开董事会，</w:t>
                  </w:r>
                </w:p>
                <w:p>
                  <w:pPr>
                    <w:spacing w:before="76"/>
                    <w:ind w:left="0" w:right="540" w:firstLine="0"/>
                    <w:jc w:val="righ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657.195984pt;margin-top:329.446014pt;width:54.05pt;height:175.65pt;mso-position-horizontal-relative:page;mso-position-vertical-relative:page;z-index:-105407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监事、</w:t>
                  </w:r>
                </w:p>
              </w:txbxContent>
            </v:textbox>
            <w10:wrap type="none"/>
          </v:shape>
        </w:pict>
      </w:r>
      <w:r>
        <w:rPr/>
        <w:pict>
          <v:shape style="position:absolute;margin-left:675.099976pt;margin-top:505.536011pt;width:36.15pt;height:19.7pt;mso-position-horizontal-relative:page;mso-position-vertical-relative:page;z-index:-1054048" type="#_x0000_t202" filled="false" stroked="false">
            <v:textbox inset="0,0,0,0">
              <w:txbxContent>
                <w:p>
                  <w:pPr>
                    <w:spacing w:before="7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681.340027pt;margin-top:106.470009pt;width:29.9pt;height:418.75pt;mso-position-horizontal-relative:page;mso-position-vertical-relative:page;z-index:-1054024" coordorigin="13627,2129" coordsize="598,8375">
            <v:group style="position:absolute;left:13627;top:2129;width:598;height:4450" coordorigin="13627,2129" coordsize="598,4450">
              <v:shape style="position:absolute;left:13627;top:2129;width:598;height:4450" coordorigin="13627,2129" coordsize="598,4450" path="m13627,6579l14224,6579,14224,2129,13627,2129,13627,6579xe" filled="true" fillcolor="#ffffff" stroked="false">
                <v:path arrowok="t"/>
                <v:fill type="solid"/>
              </v:shape>
            </v:group>
            <v:group style="position:absolute;left:13651;top:3689;width:552;height:354" coordorigin="13651,3689" coordsize="552,354">
              <v:shape style="position:absolute;left:13651;top:3689;width:552;height:354" coordorigin="13651,3689" coordsize="552,354" path="m13651,4043l14203,4043,14203,3689,13651,3689,13651,4043xe" filled="true" fillcolor="#ffffff" stroked="false">
                <v:path arrowok="t"/>
                <v:fill type="solid"/>
              </v:shape>
            </v:group>
            <v:group style="position:absolute;left:13651;top:4043;width:552;height:312" coordorigin="13651,4043" coordsize="552,312">
              <v:shape style="position:absolute;left:13651;top:4043;width:552;height:312" coordorigin="13651,4043" coordsize="552,312" path="m13651,4355l14203,4355,14203,4043,13651,4043,13651,4355xe" filled="true" fillcolor="#ffffff" stroked="false">
                <v:path arrowok="t"/>
                <v:fill type="solid"/>
              </v:shape>
            </v:group>
            <v:group style="position:absolute;left:13651;top:4355;width:552;height:312" coordorigin="13651,4355" coordsize="552,312">
              <v:shape style="position:absolute;left:13651;top:4355;width:552;height:312" coordorigin="13651,4355" coordsize="552,312" path="m13651,4667l14203,4667,14203,4355,13651,4355,13651,4667xe" filled="true" fillcolor="#ffffff" stroked="false">
                <v:path arrowok="t"/>
                <v:fill type="solid"/>
              </v:shape>
            </v:group>
            <v:group style="position:absolute;left:13651;top:4667;width:552;height:353" coordorigin="13651,4667" coordsize="552,353">
              <v:shape style="position:absolute;left:13651;top:4667;width:552;height:353" coordorigin="13651,4667" coordsize="552,353" path="m13651,5019l14203,5019,14203,4667,13651,4667,13651,5019xe" filled="true" fillcolor="#ffffff" stroked="false">
                <v:path arrowok="t"/>
                <v:fill type="solid"/>
              </v:shape>
            </v:group>
            <v:group style="position:absolute;left:13627;top:6589;width:598;height:3513" coordorigin="13627,6589" coordsize="598,3513">
              <v:shape style="position:absolute;left:13627;top:6589;width:598;height:3513" coordorigin="13627,6589" coordsize="598,3513" path="m13627,10101l14224,10101,14224,6589,13627,6589,13627,10101xe" filled="true" fillcolor="#ffffff" stroked="false">
                <v:path arrowok="t"/>
                <v:fill type="solid"/>
              </v:shape>
            </v:group>
            <v:group style="position:absolute;left:13651;top:7681;width:552;height:353" coordorigin="13651,7681" coordsize="552,353">
              <v:shape style="position:absolute;left:13651;top:7681;width:552;height:353" coordorigin="13651,7681" coordsize="552,353" path="m13651,8034l14203,8034,14203,7681,13651,7681,13651,8034xe" filled="true" fillcolor="#ffffff" stroked="false">
                <v:path arrowok="t"/>
                <v:fill type="solid"/>
              </v:shape>
            </v:group>
            <v:group style="position:absolute;left:13651;top:8034;width:552;height:312" coordorigin="13651,8034" coordsize="552,312">
              <v:shape style="position:absolute;left:13651;top:8034;width:552;height:312" coordorigin="13651,8034" coordsize="552,312" path="m13651,8346l14203,8346,14203,8034,13651,8034,13651,8346xe" filled="true" fillcolor="#ffffff" stroked="false">
                <v:path arrowok="t"/>
                <v:fill type="solid"/>
              </v:shape>
            </v:group>
            <v:group style="position:absolute;left:13651;top:8346;width:552;height:312" coordorigin="13651,8346" coordsize="552,312">
              <v:shape style="position:absolute;left:13651;top:8346;width:552;height:312" coordorigin="13651,8346" coordsize="552,312" path="m13651,8658l14203,8658,14203,8346,13651,8346,13651,8658xe" filled="true" fillcolor="#ffffff" stroked="false">
                <v:path arrowok="t"/>
                <v:fill type="solid"/>
              </v:shape>
            </v:group>
            <v:group style="position:absolute;left:13651;top:8658;width:552;height:351" coordorigin="13651,8658" coordsize="552,351">
              <v:shape style="position:absolute;left:13651;top:8658;width:552;height:351" coordorigin="13651,8658" coordsize="552,351" path="m13651,9009l14203,9009,14203,8658,13651,8658,13651,9009xe" filled="true" fillcolor="#ffffff" stroked="false">
                <v:path arrowok="t"/>
                <v:fill type="solid"/>
              </v:shape>
            </v:group>
            <v:group style="position:absolute;left:13627;top:10111;width:598;height:394" coordorigin="13627,10111" coordsize="598,394">
              <v:shape style="position:absolute;left:13627;top:10111;width:598;height:394" coordorigin="13627,10111" coordsize="598,394" path="m13627,10504l14224,10504,14224,10111,13627,10111,13627,10504xe" filled="true" fillcolor="#ffffff" stroked="false">
                <v:path arrowok="t"/>
                <v:fill type="solid"/>
              </v:shape>
            </v:group>
            <v:group style="position:absolute;left:13651;top:10132;width:552;height:351" coordorigin="13651,10132" coordsize="552,351">
              <v:shape style="position:absolute;left:13651;top:10132;width:552;height:351" coordorigin="13651,10132" coordsize="552,351" path="m13651,10483l14203,10483,14203,10132,13651,10132,13651,10483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494"/>
        <w:gridCol w:w="4000"/>
        <w:gridCol w:w="850"/>
        <w:gridCol w:w="5838"/>
        <w:gridCol w:w="607"/>
        <w:gridCol w:w="871"/>
        <w:gridCol w:w="329"/>
      </w:tblGrid>
      <w:tr>
        <w:trPr>
          <w:trHeight w:val="1001" w:hRule="exact"/>
        </w:trPr>
        <w:tc>
          <w:tcPr>
            <w:tcW w:w="1494" w:type="dxa"/>
            <w:vMerge w:val="restart"/>
            <w:tcBorders>
              <w:top w:val="single" w:sz="15" w:space="0" w:color="000000"/>
              <w:left w:val="single" w:sz="4" w:space="0" w:color="000000"/>
              <w:right w:val="single" w:sz="4" w:space="0" w:color="000000"/>
            </w:tcBorders>
            <w:shd w:val="clear" w:color="auto" w:fill="D2D2D2"/>
          </w:tcPr>
          <w:p>
            <w:pPr/>
          </w:p>
        </w:tc>
        <w:tc>
          <w:tcPr>
            <w:tcW w:w="400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96"/>
              <w:jc w:val="both"/>
              <w:rPr>
                <w:rFonts w:ascii="宋体" w:hAnsi="宋体" w:cs="宋体" w:eastAsia="宋体" w:hint="default"/>
                <w:sz w:val="18"/>
                <w:szCs w:val="18"/>
              </w:rPr>
            </w:pPr>
            <w:r>
              <w:rPr>
                <w:rFonts w:ascii="宋体" w:hAnsi="宋体" w:cs="宋体" w:eastAsia="宋体" w:hint="default"/>
                <w:sz w:val="18"/>
                <w:szCs w:val="18"/>
              </w:rPr>
              <w:t>和被追偿 损失的承 诺</w:t>
            </w:r>
          </w:p>
        </w:tc>
        <w:tc>
          <w:tcPr>
            <w:tcW w:w="5838"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4" w:right="42"/>
              <w:jc w:val="left"/>
              <w:rPr>
                <w:rFonts w:ascii="宋体" w:hAnsi="宋体" w:cs="宋体" w:eastAsia="宋体" w:hint="default"/>
                <w:sz w:val="18"/>
                <w:szCs w:val="18"/>
              </w:rPr>
            </w:pPr>
            <w:r>
              <w:rPr>
                <w:rFonts w:ascii="宋体" w:hAnsi="宋体" w:cs="宋体" w:eastAsia="宋体" w:hint="default"/>
                <w:sz w:val="18"/>
                <w:szCs w:val="18"/>
              </w:rPr>
              <w:t>他股东将以现金方式及时、无条件全额承担该部分补缴和被追偿的损失， 保证中文在线数字出版集团股份有限公司不因此遭受任何损失。</w:t>
            </w:r>
          </w:p>
        </w:tc>
        <w:tc>
          <w:tcPr>
            <w:tcW w:w="6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71" w:type="dxa"/>
            <w:tcBorders>
              <w:top w:val="single" w:sz="15" w:space="0" w:color="000000"/>
              <w:left w:val="single" w:sz="4" w:space="0" w:color="000000"/>
              <w:bottom w:val="single" w:sz="4" w:space="0" w:color="000000"/>
              <w:right w:val="single" w:sz="4" w:space="0" w:color="000000"/>
            </w:tcBorders>
          </w:tcPr>
          <w:p>
            <w:pPr/>
          </w:p>
        </w:tc>
        <w:tc>
          <w:tcPr>
            <w:tcW w:w="32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行</w:t>
            </w:r>
          </w:p>
        </w:tc>
      </w:tr>
      <w:tr>
        <w:trPr>
          <w:trHeight w:val="4460" w:hRule="exact"/>
        </w:trPr>
        <w:tc>
          <w:tcPr>
            <w:tcW w:w="1494" w:type="dxa"/>
            <w:vMerge/>
            <w:tcBorders>
              <w:left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中文在线数字出版集团股份有限公司、童之磊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股份回购 的承诺</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3"/>
                <w:sz w:val="18"/>
                <w:szCs w:val="18"/>
              </w:rPr>
              <w:t>发行人及公司控股股东童之磊承诺：</w:t>
            </w:r>
            <w:r>
              <w:rPr>
                <w:rFonts w:ascii="宋体" w:hAnsi="宋体" w:cs="宋体" w:eastAsia="宋体" w:hint="default"/>
                <w:spacing w:val="-3"/>
                <w:sz w:val="18"/>
                <w:szCs w:val="18"/>
              </w:rPr>
              <w:t>1</w:t>
            </w:r>
            <w:r>
              <w:rPr>
                <w:rFonts w:ascii="宋体" w:hAnsi="宋体" w:cs="宋体" w:eastAsia="宋体" w:hint="default"/>
                <w:spacing w:val="-3"/>
                <w:sz w:val="18"/>
                <w:szCs w:val="18"/>
              </w:rPr>
              <w:t>、公司首次公开发行股票招股说明书</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不存在虚假记载、误导性陈述或者重大遗漏。</w:t>
            </w:r>
            <w:r>
              <w:rPr>
                <w:rFonts w:ascii="宋体" w:hAnsi="宋体" w:cs="宋体" w:eastAsia="宋体" w:hint="default"/>
                <w:spacing w:val="-3"/>
                <w:sz w:val="18"/>
                <w:szCs w:val="18"/>
              </w:rPr>
              <w:t>2</w:t>
            </w:r>
            <w:r>
              <w:rPr>
                <w:rFonts w:ascii="宋体" w:hAnsi="宋体" w:cs="宋体" w:eastAsia="宋体" w:hint="default"/>
                <w:spacing w:val="-3"/>
                <w:sz w:val="18"/>
                <w:szCs w:val="18"/>
              </w:rPr>
              <w:t>、公司首次公开发行股票招</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股说明书如有虚假记载、误导性陈述或者重大遗漏，对判断公司是否符合 法律规定的发行条件构成重大、实质影响的，公司将依法回购首次公开发 行的全部新股，控股股东将购回其在</w:t>
            </w:r>
            <w:r>
              <w:rPr>
                <w:rFonts w:ascii="宋体" w:hAnsi="宋体" w:cs="宋体" w:eastAsia="宋体" w:hint="default"/>
                <w:spacing w:val="-40"/>
                <w:sz w:val="18"/>
                <w:szCs w:val="18"/>
              </w:rPr>
              <w:t> </w:t>
            </w:r>
            <w:r>
              <w:rPr>
                <w:rFonts w:ascii="宋体" w:hAnsi="宋体" w:cs="宋体" w:eastAsia="宋体" w:hint="default"/>
                <w:spacing w:val="-1"/>
                <w:sz w:val="18"/>
                <w:szCs w:val="18"/>
              </w:rPr>
              <w:t>IPO</w:t>
            </w:r>
            <w:r>
              <w:rPr>
                <w:rFonts w:ascii="宋体" w:hAnsi="宋体" w:cs="宋体" w:eastAsia="宋体" w:hint="default"/>
                <w:spacing w:val="-40"/>
                <w:sz w:val="18"/>
                <w:szCs w:val="18"/>
              </w:rPr>
              <w:t> </w:t>
            </w:r>
            <w:r>
              <w:rPr>
                <w:rFonts w:ascii="宋体" w:hAnsi="宋体" w:cs="宋体" w:eastAsia="宋体" w:hint="default"/>
                <w:spacing w:val="-7"/>
                <w:sz w:val="18"/>
                <w:szCs w:val="18"/>
              </w:rPr>
              <w:t>时转让的全部限售股份。（</w:t>
            </w:r>
            <w:r>
              <w:rPr>
                <w:rFonts w:ascii="宋体" w:hAnsi="宋体" w:cs="宋体" w:eastAsia="宋体" w:hint="default"/>
                <w:spacing w:val="-7"/>
                <w:sz w:val="18"/>
                <w:szCs w:val="18"/>
              </w:rPr>
              <w:t>1</w:t>
            </w:r>
            <w:r>
              <w:rPr>
                <w:rFonts w:ascii="宋体" w:hAnsi="宋体" w:cs="宋体" w:eastAsia="宋体" w:hint="default"/>
                <w:spacing w:val="-7"/>
                <w:sz w:val="18"/>
                <w:szCs w:val="18"/>
              </w:rPr>
              <w:t>）公</w:t>
            </w:r>
            <w:r>
              <w:rPr>
                <w:rFonts w:ascii="宋体" w:hAnsi="宋体" w:cs="宋体" w:eastAsia="宋体" w:hint="default"/>
                <w:spacing w:val="-87"/>
                <w:sz w:val="18"/>
                <w:szCs w:val="18"/>
              </w:rPr>
              <w:t> </w:t>
            </w:r>
            <w:r>
              <w:rPr>
                <w:rFonts w:ascii="宋体" w:hAnsi="宋体" w:cs="宋体" w:eastAsia="宋体" w:hint="default"/>
                <w:sz w:val="18"/>
                <w:szCs w:val="18"/>
              </w:rPr>
              <w:t>司启动回购措施的时点及回购价格在中国证监会或其他有权部门作出认定 </w:t>
            </w:r>
            <w:r>
              <w:rPr>
                <w:rFonts w:ascii="宋体" w:hAnsi="宋体" w:cs="宋体" w:eastAsia="宋体" w:hint="default"/>
                <w:spacing w:val="-3"/>
                <w:sz w:val="18"/>
                <w:szCs w:val="18"/>
              </w:rPr>
              <w:t>后二十个交易日内，将根据相关法律、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并提议召开股东大会，启动股份回购措施，回购价格为二级市场价格。（</w:t>
            </w:r>
            <w:r>
              <w:rPr>
                <w:rFonts w:ascii="宋体" w:hAnsi="宋体" w:cs="宋体" w:eastAsia="宋体" w:hint="default"/>
                <w:spacing w:val="-5"/>
                <w:sz w:val="18"/>
                <w:szCs w:val="18"/>
              </w:rPr>
              <w:t>2</w:t>
            </w:r>
            <w:r>
              <w:rPr>
                <w:rFonts w:ascii="宋体" w:hAnsi="宋体" w:cs="宋体" w:eastAsia="宋体" w:hint="default"/>
                <w:sz w:val="18"/>
                <w:szCs w:val="18"/>
              </w:rPr>
              <w:t> </w:t>
            </w:r>
            <w:r>
              <w:rPr>
                <w:rFonts w:ascii="宋体" w:hAnsi="宋体" w:cs="宋体" w:eastAsia="宋体" w:hint="default"/>
                <w:sz w:val="18"/>
                <w:szCs w:val="18"/>
              </w:rPr>
              <w:t>控股股东启动购回措施的时点及购回价格控股股东在中国证监会或其他有 权部门作出认定后二十个交易日内，将根据相关法律、法规及规范性文件 的规定，启动股份购回措施，购回其在</w:t>
            </w:r>
            <w:r>
              <w:rPr>
                <w:rFonts w:ascii="宋体" w:hAnsi="宋体" w:cs="宋体" w:eastAsia="宋体" w:hint="default"/>
                <w:spacing w:val="-46"/>
                <w:sz w:val="18"/>
                <w:szCs w:val="18"/>
              </w:rPr>
              <w:t> </w:t>
            </w:r>
            <w:r>
              <w:rPr>
                <w:rFonts w:ascii="宋体" w:hAnsi="宋体" w:cs="宋体" w:eastAsia="宋体" w:hint="default"/>
                <w:sz w:val="18"/>
                <w:szCs w:val="18"/>
              </w:rPr>
              <w:t>IPO</w:t>
            </w:r>
            <w:r>
              <w:rPr>
                <w:rFonts w:ascii="宋体" w:hAnsi="宋体" w:cs="宋体" w:eastAsia="宋体" w:hint="default"/>
                <w:spacing w:val="-46"/>
                <w:sz w:val="18"/>
                <w:szCs w:val="18"/>
              </w:rPr>
              <w:t> </w:t>
            </w:r>
            <w:r>
              <w:rPr>
                <w:rFonts w:ascii="宋体" w:hAnsi="宋体" w:cs="宋体" w:eastAsia="宋体" w:hint="default"/>
                <w:sz w:val="18"/>
                <w:szCs w:val="18"/>
              </w:rPr>
              <w:t>时转让的全部限售股份，购回 价格为二级市场价格。上述承诺内容系公司及控股股东的真实意思表示， 公司及控股股东自愿接受监管机构、自律组织及社会公众的监督，若违反 上述承诺，公司及控股股东将依法承担相应责任。</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sz w:val="18"/>
              </w:rPr>
              <w:t>2015</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01</w:t>
            </w:r>
          </w:p>
          <w:p>
            <w:pPr>
              <w:pStyle w:val="TableParagraph"/>
              <w:spacing w:line="316"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0"/>
              <w:ind w:left="21" w:right="115"/>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3522" w:hRule="exact"/>
        </w:trPr>
        <w:tc>
          <w:tcPr>
            <w:tcW w:w="1494" w:type="dxa"/>
            <w:vMerge/>
            <w:tcBorders>
              <w:left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1"/>
                <w:sz w:val="18"/>
                <w:szCs w:val="18"/>
              </w:rPr>
              <w:t>童之磊、雷霖、周树华、张帆、何庆源、陈晓、姜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瑞明、曹达、任佳伟、谢广才、原森民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1" w:right="96"/>
              <w:jc w:val="both"/>
              <w:rPr>
                <w:rFonts w:ascii="宋体" w:hAnsi="宋体" w:cs="宋体" w:eastAsia="宋体" w:hint="default"/>
                <w:sz w:val="18"/>
                <w:szCs w:val="18"/>
              </w:rPr>
            </w:pPr>
            <w:r>
              <w:rPr>
                <w:rFonts w:ascii="宋体" w:hAnsi="宋体" w:cs="宋体" w:eastAsia="宋体" w:hint="default"/>
                <w:sz w:val="18"/>
                <w:szCs w:val="18"/>
              </w:rPr>
              <w:t>关于未履 行承诺时 的约束措 施的承诺</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本公司董事、监事、高级管理人员承诺：本人作为中文在线的董事、 高级管理人员，保证将严格履行招股说明书披露的本人作出的承诺事项， </w:t>
            </w:r>
            <w:r>
              <w:rPr>
                <w:rFonts w:ascii="宋体" w:hAnsi="宋体" w:cs="宋体" w:eastAsia="宋体" w:hint="default"/>
                <w:spacing w:val="-3"/>
                <w:sz w:val="18"/>
                <w:szCs w:val="18"/>
              </w:rPr>
              <w:t>同时提出未能履行承诺时的约束措施如下：若未履行上述承诺事项：（</w:t>
            </w:r>
            <w:r>
              <w:rPr>
                <w:rFonts w:ascii="宋体" w:hAnsi="宋体" w:cs="宋体" w:eastAsia="宋体"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81"/>
                <w:sz w:val="18"/>
                <w:szCs w:val="18"/>
              </w:rPr>
              <w:t> </w:t>
            </w:r>
            <w:r>
              <w:rPr>
                <w:rFonts w:ascii="宋体" w:hAnsi="宋体" w:cs="宋体" w:eastAsia="宋体" w:hint="default"/>
                <w:sz w:val="18"/>
                <w:szCs w:val="18"/>
              </w:rPr>
              <w:t>本人将在公司股东大会及中国证监会指定报刊上公开说明未履行承诺的具 </w:t>
            </w:r>
            <w:r>
              <w:rPr>
                <w:rFonts w:ascii="宋体" w:hAnsi="宋体" w:cs="宋体" w:eastAsia="宋体" w:hint="default"/>
                <w:spacing w:val="-3"/>
                <w:sz w:val="18"/>
                <w:szCs w:val="18"/>
              </w:rPr>
              <w:t>体原因，并向公司股东和社会公众投资者道歉；（</w:t>
            </w:r>
            <w:r>
              <w:rPr>
                <w:rFonts w:ascii="宋体" w:hAnsi="宋体" w:cs="宋体" w:eastAsia="宋体" w:hint="default"/>
                <w:spacing w:val="-3"/>
                <w:sz w:val="18"/>
                <w:szCs w:val="18"/>
              </w:rPr>
              <w:t>2</w:t>
            </w:r>
            <w:r>
              <w:rPr>
                <w:rFonts w:ascii="宋体" w:hAnsi="宋体" w:cs="宋体" w:eastAsia="宋体" w:hint="default"/>
                <w:spacing w:val="-3"/>
                <w:sz w:val="18"/>
                <w:szCs w:val="18"/>
              </w:rPr>
              <w:t>）本人将在前述事项发</w:t>
            </w:r>
            <w:r>
              <w:rPr>
                <w:rFonts w:ascii="宋体" w:hAnsi="宋体" w:cs="宋体" w:eastAsia="宋体" w:hint="default"/>
                <w:spacing w:val="-82"/>
                <w:sz w:val="18"/>
                <w:szCs w:val="18"/>
              </w:rPr>
              <w:t> </w:t>
            </w:r>
            <w:r>
              <w:rPr>
                <w:rFonts w:ascii="宋体" w:hAnsi="宋体" w:cs="宋体" w:eastAsia="宋体" w:hint="default"/>
                <w:spacing w:val="-5"/>
                <w:sz w:val="18"/>
                <w:szCs w:val="18"/>
              </w:rPr>
              <w:t>生之日起十个交易日内，停止领取薪酬（若有），同时，本人持有的公司股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份（若有）不得转让，直至本人履行完成相关承诺事项。如因本人未履行 相关承诺事项，致使公司遭受损失，或者给投资者在证券交易中造成损失 的，本人将向公司或者投资者依法承担赔偿责任。上述承诺内容系本人真 实意思表示，本人自愿接受监管机构、自律组织及社会公众的监督，若违 反上述承诺，本人将依法承担相应责任。</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01</w:t>
            </w:r>
          </w:p>
          <w:p>
            <w:pPr>
              <w:pStyle w:val="TableParagraph"/>
              <w:spacing w:line="316"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1" w:right="115"/>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403" w:hRule="exact"/>
        </w:trPr>
        <w:tc>
          <w:tcPr>
            <w:tcW w:w="1494" w:type="dxa"/>
            <w:vMerge/>
            <w:tcBorders>
              <w:left w:val="single" w:sz="4" w:space="0" w:color="000000"/>
              <w:bottom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童之磊、建水文睿去企业管理有限公司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关于未履</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控股股东</w:t>
            </w:r>
            <w:r>
              <w:rPr>
                <w:rFonts w:ascii="宋体" w:hAnsi="宋体" w:cs="宋体" w:eastAsia="宋体" w:hint="default"/>
                <w:spacing w:val="-36"/>
                <w:sz w:val="18"/>
                <w:szCs w:val="18"/>
              </w:rPr>
              <w:t>、</w:t>
            </w:r>
            <w:r>
              <w:rPr>
                <w:rFonts w:ascii="宋体" w:hAnsi="宋体" w:cs="宋体" w:eastAsia="宋体" w:hint="default"/>
                <w:sz w:val="18"/>
                <w:szCs w:val="18"/>
              </w:rPr>
              <w:t>实际控制人童之磊以及建水文睿去企业管理有限公司承诺</w:t>
            </w:r>
            <w:r>
              <w:rPr>
                <w:rFonts w:ascii="宋体" w:hAnsi="宋体" w:cs="宋体" w:eastAsia="宋体" w:hint="default"/>
                <w:spacing w:val="-128"/>
                <w:sz w:val="18"/>
                <w:szCs w:val="18"/>
              </w:rPr>
              <w:t>：</w:t>
            </w:r>
            <w:r>
              <w:rPr>
                <w:rFonts w:ascii="宋体" w:hAnsi="宋体" w:cs="宋体" w:eastAsia="宋体" w:hint="default"/>
                <w:spacing w:val="1"/>
                <w:sz w:val="18"/>
                <w:szCs w:val="18"/>
              </w:rPr>
              <w:t>（</w:t>
            </w:r>
            <w:r>
              <w:rPr>
                <w:rFonts w:ascii="宋体" w:hAnsi="宋体" w:cs="宋体" w:eastAsia="宋体" w:hint="default"/>
                <w:sz w:val="18"/>
                <w:szCs w:val="18"/>
              </w:rPr>
              <w:t>1</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sz w:val="18"/>
              </w:rPr>
              <w:t>2015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1" w:right="0"/>
              <w:jc w:val="left"/>
              <w:rPr>
                <w:rFonts w:ascii="宋体" w:hAnsi="宋体" w:cs="宋体" w:eastAsia="宋体" w:hint="default"/>
                <w:sz w:val="18"/>
                <w:szCs w:val="18"/>
              </w:rPr>
            </w:pPr>
            <w:r>
              <w:rPr>
                <w:rFonts w:ascii="宋体" w:hAnsi="宋体" w:cs="宋体" w:eastAsia="宋体" w:hint="default"/>
                <w:sz w:val="18"/>
                <w:szCs w:val="18"/>
              </w:rPr>
              <w:t>正</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r>
        <w:rPr/>
        <w:pict>
          <v:shape style="position:absolute;margin-left:621.18103pt;margin-top:57.240005pt;width:90.05pt;height:236pt;mso-position-horizontal-relative:page;mso-position-vertical-relative:page;z-index:-10540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13"/>
                    <w:ind w:left="0" w:right="0" w:firstLine="0"/>
                    <w:jc w:val="left"/>
                    <w:rPr>
                      <w:rFonts w:ascii="宋体" w:hAnsi="宋体" w:cs="宋体" w:eastAsia="宋体" w:hint="default"/>
                      <w:sz w:val="18"/>
                      <w:szCs w:val="18"/>
                    </w:rPr>
                  </w:pPr>
                  <w:r>
                    <w:rPr>
                      <w:rFonts w:ascii="宋体" w:hAnsi="宋体" w:cs="宋体" w:eastAsia="宋体" w:hint="default"/>
                      <w:sz w:val="18"/>
                      <w:szCs w:val="18"/>
                    </w:rPr>
                    <w:t>上述承诺事项，</w:t>
                  </w:r>
                </w:p>
              </w:txbxContent>
            </v:textbox>
            <w10:wrap type="none"/>
          </v:shape>
        </w:pict>
      </w:r>
      <w:r>
        <w:rPr/>
        <w:pict>
          <v:shape style="position:absolute;margin-left:630.192993pt;margin-top:293.686005pt;width:81.05pt;height:236.1pt;mso-position-horizontal-relative:page;mso-position-vertical-relative:page;z-index:-1053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内不得减持；</w:t>
                  </w:r>
                </w:p>
              </w:txbxContent>
            </v:textbox>
            <w10:wrap type="none"/>
          </v:shape>
        </w:pict>
      </w:r>
      <w:r>
        <w:rPr/>
        <w:pict>
          <v:group style="position:absolute;margin-left:681.340027pt;margin-top:57.236008pt;width:29.9pt;height:472.55pt;mso-position-horizontal-relative:page;mso-position-vertical-relative:page;z-index:-1053952" coordorigin="13627,1145" coordsize="598,9451">
            <v:group style="position:absolute;left:13627;top:1145;width:598;height:4720" coordorigin="13627,1145" coordsize="598,4720">
              <v:shape style="position:absolute;left:13627;top:1145;width:598;height:4720" coordorigin="13627,1145" coordsize="598,4720" path="m13627,5864l14224,5864,14224,1145,13627,1145,13627,5864xe" filled="true" fillcolor="#ffffff" stroked="false">
                <v:path arrowok="t"/>
                <v:fill type="solid"/>
              </v:shape>
            </v:group>
            <v:group style="position:absolute;left:13651;top:1145;width:552;height:313" coordorigin="13651,1145" coordsize="552,313">
              <v:shape style="position:absolute;left:13651;top:1145;width:552;height:313" coordorigin="13651,1145" coordsize="552,313" path="m13651,1457l14203,1457,14203,1145,13651,1145,13651,1457xe" filled="true" fillcolor="#ffffff" stroked="false">
                <v:path arrowok="t"/>
                <v:fill type="solid"/>
              </v:shape>
            </v:group>
            <v:group style="position:absolute;left:13651;top:1457;width:552;height:312" coordorigin="13651,1457" coordsize="552,312">
              <v:shape style="position:absolute;left:13651;top:1457;width:552;height:312" coordorigin="13651,1457" coordsize="552,312" path="m13651,1769l14203,1769,14203,1457,13651,1457,13651,1769xe" filled="true" fillcolor="#ffffff" stroked="false">
                <v:path arrowok="t"/>
                <v:fill type="solid"/>
              </v:shape>
            </v:group>
            <v:group style="position:absolute;left:13651;top:1769;width:552;height:351" coordorigin="13651,1769" coordsize="552,351">
              <v:shape style="position:absolute;left:13651;top:1769;width:552;height:351" coordorigin="13651,1769" coordsize="552,351" path="m13651,2120l14203,2120,14203,1769,13651,1769,13651,2120xe" filled="true" fillcolor="#ffffff" stroked="false">
                <v:path arrowok="t"/>
                <v:fill type="solid"/>
              </v:shape>
            </v:group>
            <v:group style="position:absolute;left:13627;top:5874;width:598;height:4722" coordorigin="13627,5874" coordsize="598,4722">
              <v:shape style="position:absolute;left:13627;top:5874;width:598;height:4722" coordorigin="13627,5874" coordsize="598,4722" path="m13627,10596l14224,10596,14224,5874,13627,5874,13627,10596xe" filled="true" fillcolor="#ffffff" stroked="false">
                <v:path arrowok="t"/>
                <v:fill type="solid"/>
              </v:shape>
            </v:group>
            <v:group style="position:absolute;left:13651;top:7571;width:552;height:353" coordorigin="13651,7571" coordsize="552,353">
              <v:shape style="position:absolute;left:13651;top:7571;width:552;height:353" coordorigin="13651,7571" coordsize="552,353" path="m13651,7924l14203,7924,14203,7571,13651,7571,13651,7924xe" filled="true" fillcolor="#ffffff" stroked="false">
                <v:path arrowok="t"/>
                <v:fill type="solid"/>
              </v:shape>
            </v:group>
            <v:group style="position:absolute;left:13651;top:7924;width:552;height:312" coordorigin="13651,7924" coordsize="552,312">
              <v:shape style="position:absolute;left:13651;top:7924;width:552;height:312" coordorigin="13651,7924" coordsize="552,312" path="m13651,8236l14203,8236,14203,7924,13651,7924,13651,8236xe" filled="true" fillcolor="#ffffff" stroked="false">
                <v:path arrowok="t"/>
                <v:fill type="solid"/>
              </v:shape>
            </v:group>
            <v:group style="position:absolute;left:13651;top:8236;width:552;height:312" coordorigin="13651,8236" coordsize="552,312">
              <v:shape style="position:absolute;left:13651;top:8236;width:552;height:312" coordorigin="13651,8236" coordsize="552,312" path="m13651,8548l14203,8548,14203,8236,13651,8236,13651,8548xe" filled="true" fillcolor="#ffffff" stroked="false">
                <v:path arrowok="t"/>
                <v:fill type="solid"/>
              </v:shape>
            </v:group>
            <v:group style="position:absolute;left:13651;top:8548;width:552;height:351" coordorigin="13651,8548" coordsize="552,351">
              <v:shape style="position:absolute;left:13651;top:8548;width:552;height:351" coordorigin="13651,8548" coordsize="552,351" path="m13651,8898l14203,8898,14203,8548,13651,8548,13651,8898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494"/>
        <w:gridCol w:w="4000"/>
        <w:gridCol w:w="850"/>
        <w:gridCol w:w="5838"/>
        <w:gridCol w:w="607"/>
        <w:gridCol w:w="871"/>
        <w:gridCol w:w="329"/>
      </w:tblGrid>
      <w:tr>
        <w:trPr>
          <w:trHeight w:val="4746" w:hRule="exact"/>
        </w:trPr>
        <w:tc>
          <w:tcPr>
            <w:tcW w:w="1494" w:type="dxa"/>
            <w:vMerge w:val="restart"/>
            <w:tcBorders>
              <w:top w:val="single" w:sz="15" w:space="0" w:color="000000"/>
              <w:left w:val="single" w:sz="4" w:space="0" w:color="000000"/>
              <w:right w:val="single" w:sz="4" w:space="0" w:color="000000"/>
            </w:tcBorders>
            <w:shd w:val="clear" w:color="auto" w:fill="D2D2D2"/>
          </w:tcPr>
          <w:p>
            <w:pPr/>
          </w:p>
        </w:tc>
        <w:tc>
          <w:tcPr>
            <w:tcW w:w="400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96"/>
              <w:jc w:val="both"/>
              <w:rPr>
                <w:rFonts w:ascii="宋体" w:hAnsi="宋体" w:cs="宋体" w:eastAsia="宋体" w:hint="default"/>
                <w:sz w:val="18"/>
                <w:szCs w:val="18"/>
              </w:rPr>
            </w:pPr>
            <w:r>
              <w:rPr>
                <w:rFonts w:ascii="宋体" w:hAnsi="宋体" w:cs="宋体" w:eastAsia="宋体" w:hint="default"/>
                <w:sz w:val="18"/>
                <w:szCs w:val="18"/>
              </w:rPr>
              <w:t>行承诺时 的约束措 施的承诺</w:t>
            </w:r>
          </w:p>
        </w:tc>
        <w:tc>
          <w:tcPr>
            <w:tcW w:w="5838"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4" w:right="41"/>
              <w:jc w:val="left"/>
              <w:rPr>
                <w:rFonts w:ascii="宋体" w:hAnsi="宋体" w:cs="宋体" w:eastAsia="宋体" w:hint="default"/>
                <w:sz w:val="18"/>
                <w:szCs w:val="18"/>
              </w:rPr>
            </w:pPr>
            <w:r>
              <w:rPr>
                <w:rFonts w:ascii="宋体" w:hAnsi="宋体" w:cs="宋体" w:eastAsia="宋体" w:hint="default"/>
                <w:sz w:val="18"/>
                <w:szCs w:val="18"/>
              </w:rPr>
              <w:t>童之磊及文睿公司将依法履行中文在线首次公开发行股票并上市招股说明 </w:t>
            </w:r>
            <w:r>
              <w:rPr>
                <w:rFonts w:ascii="宋体" w:hAnsi="宋体" w:cs="宋体" w:eastAsia="宋体" w:hint="default"/>
                <w:spacing w:val="-7"/>
                <w:sz w:val="18"/>
                <w:szCs w:val="18"/>
              </w:rPr>
              <w:t>书披露的童之磊、文睿公司作出的承诺事项；（</w:t>
            </w:r>
            <w:r>
              <w:rPr>
                <w:rFonts w:ascii="宋体" w:hAnsi="宋体" w:cs="宋体" w:eastAsia="宋体" w:hint="default"/>
                <w:spacing w:val="-7"/>
                <w:sz w:val="18"/>
                <w:szCs w:val="18"/>
              </w:rPr>
              <w:t>2</w:t>
            </w:r>
            <w:r>
              <w:rPr>
                <w:rFonts w:ascii="宋体" w:hAnsi="宋体" w:cs="宋体" w:eastAsia="宋体" w:hint="default"/>
                <w:spacing w:val="-7"/>
                <w:sz w:val="18"/>
                <w:szCs w:val="18"/>
              </w:rPr>
              <w:t>）如未履行</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童之磊及文睿公司将在中文在线的股东大会和中国证券监督管理委员会指 定的报刊上公开说明未履行承诺的具体原因，并向中文在线的股东和社会 </w:t>
            </w:r>
            <w:r>
              <w:rPr>
                <w:rFonts w:ascii="宋体" w:hAnsi="宋体" w:cs="宋体" w:eastAsia="宋体" w:hint="default"/>
                <w:spacing w:val="-3"/>
                <w:sz w:val="18"/>
                <w:szCs w:val="18"/>
              </w:rPr>
              <w:t>公众投资者道歉；（</w:t>
            </w:r>
            <w:r>
              <w:rPr>
                <w:rFonts w:ascii="宋体" w:hAnsi="宋体" w:cs="宋体" w:eastAsia="宋体" w:hint="default"/>
                <w:spacing w:val="-3"/>
                <w:sz w:val="18"/>
                <w:szCs w:val="18"/>
              </w:rPr>
              <w:t>3</w:t>
            </w:r>
            <w:r>
              <w:rPr>
                <w:rFonts w:ascii="宋体" w:hAnsi="宋体" w:cs="宋体" w:eastAsia="宋体" w:hint="default"/>
                <w:spacing w:val="-3"/>
                <w:sz w:val="18"/>
                <w:szCs w:val="18"/>
              </w:rPr>
              <w:t>）如因未履行上述承诺事项给中文在线或者其他投资</w:t>
            </w:r>
            <w:r>
              <w:rPr>
                <w:rFonts w:ascii="宋体" w:hAnsi="宋体" w:cs="宋体" w:eastAsia="宋体" w:hint="default"/>
                <w:spacing w:val="-82"/>
                <w:sz w:val="18"/>
                <w:szCs w:val="18"/>
              </w:rPr>
              <w:t> </w:t>
            </w:r>
            <w:r>
              <w:rPr>
                <w:rFonts w:ascii="宋体" w:hAnsi="宋体" w:cs="宋体" w:eastAsia="宋体" w:hint="default"/>
                <w:sz w:val="18"/>
                <w:szCs w:val="18"/>
              </w:rPr>
              <w:t>者造成损失的，童之磊及文睿公司将向中文在线或者其他投资者依法承担 赔偿责任。如童之磊及文睿公司未承担前述赔偿责任，则童之磊及文睿公 司持有的中文在线首次公开发行前股份在童之磊、文睿公司履行完毕前述 赔偿责任之前不得转让，同时中文在线有权扣减童之磊、文睿公司所获分 </w:t>
            </w:r>
            <w:r>
              <w:rPr>
                <w:rFonts w:ascii="宋体" w:hAnsi="宋体" w:cs="宋体" w:eastAsia="宋体" w:hint="default"/>
                <w:spacing w:val="-3"/>
                <w:sz w:val="18"/>
                <w:szCs w:val="18"/>
              </w:rPr>
              <w:t>配的现金红利用于承担前述赔偿责任；（</w:t>
            </w:r>
            <w:r>
              <w:rPr>
                <w:rFonts w:ascii="宋体" w:hAnsi="宋体" w:cs="宋体" w:eastAsia="宋体" w:hint="default"/>
                <w:spacing w:val="-3"/>
                <w:sz w:val="18"/>
                <w:szCs w:val="18"/>
              </w:rPr>
              <w:t>4</w:t>
            </w:r>
            <w:r>
              <w:rPr>
                <w:rFonts w:ascii="宋体" w:hAnsi="宋体" w:cs="宋体" w:eastAsia="宋体" w:hint="default"/>
                <w:spacing w:val="-3"/>
                <w:sz w:val="18"/>
                <w:szCs w:val="18"/>
              </w:rPr>
              <w:t>）在童之磊作为中文在线控股股</w:t>
            </w:r>
            <w:r>
              <w:rPr>
                <w:rFonts w:ascii="宋体" w:hAnsi="宋体" w:cs="宋体" w:eastAsia="宋体" w:hint="default"/>
                <w:spacing w:val="-82"/>
                <w:sz w:val="18"/>
                <w:szCs w:val="18"/>
              </w:rPr>
              <w:t> </w:t>
            </w:r>
            <w:r>
              <w:rPr>
                <w:rFonts w:ascii="宋体" w:hAnsi="宋体" w:cs="宋体" w:eastAsia="宋体" w:hint="default"/>
                <w:sz w:val="18"/>
                <w:szCs w:val="18"/>
              </w:rPr>
              <w:t>东、实际控制人期间，童之磊、文睿公司若未履行招股说明书披露的承诺 事项，给投资者造成损失的，童之磊、文睿公司承诺依法承担赔偿责任。 上述承诺内容系童之磊及文睿公司的真实意思表示，童之磊及文睿公司自 愿接受监管机构、自律组织及社会公众的监督，若违反上述承诺，童之磊 及文睿公司将依法承担相应责任。</w:t>
            </w:r>
          </w:p>
        </w:tc>
        <w:tc>
          <w:tcPr>
            <w:tcW w:w="60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01</w:t>
            </w:r>
          </w:p>
          <w:p>
            <w:pPr>
              <w:pStyle w:val="TableParagraph"/>
              <w:spacing w:line="316"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15" w:space="0" w:color="000000"/>
              <w:left w:val="single" w:sz="4" w:space="0" w:color="000000"/>
              <w:bottom w:val="single" w:sz="4" w:space="0" w:color="000000"/>
              <w:right w:val="single" w:sz="4" w:space="0" w:color="000000"/>
            </w:tcBorders>
          </w:tcPr>
          <w:p>
            <w:pPr/>
          </w:p>
        </w:tc>
        <w:tc>
          <w:tcPr>
            <w:tcW w:w="329"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1" w:right="115"/>
              <w:jc w:val="both"/>
              <w:rPr>
                <w:rFonts w:ascii="宋体" w:hAnsi="宋体" w:cs="宋体" w:eastAsia="宋体" w:hint="default"/>
                <w:sz w:val="18"/>
                <w:szCs w:val="18"/>
              </w:rPr>
            </w:pPr>
            <w:r>
              <w:rPr>
                <w:rFonts w:ascii="宋体" w:hAnsi="宋体" w:cs="宋体" w:eastAsia="宋体" w:hint="default"/>
                <w:sz w:val="18"/>
                <w:szCs w:val="18"/>
              </w:rPr>
              <w:t>在 履 行</w:t>
            </w:r>
          </w:p>
        </w:tc>
      </w:tr>
      <w:tr>
        <w:trPr>
          <w:trHeight w:val="4731" w:hRule="exact"/>
        </w:trPr>
        <w:tc>
          <w:tcPr>
            <w:tcW w:w="1494" w:type="dxa"/>
            <w:vMerge/>
            <w:tcBorders>
              <w:left w:val="single" w:sz="4" w:space="0" w:color="000000"/>
              <w:bottom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1"/>
                <w:sz w:val="18"/>
                <w:szCs w:val="18"/>
              </w:rPr>
              <w:t>北京启迪华创投资咨询有限公司、王秋虎、浙江华</w:t>
            </w:r>
            <w:r>
              <w:rPr>
                <w:rFonts w:ascii="宋体" w:hAnsi="宋体" w:cs="宋体" w:eastAsia="宋体" w:hint="default"/>
                <w:sz w:val="18"/>
                <w:szCs w:val="18"/>
              </w:rPr>
              <w:t> 睿海越现代服务业创业投资有限公司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减持意向 的承诺</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启迪华创、王秋虎、华睿海越创投承诺：在限售期满后第一年减持所持有 的中文在线股份数量总计不超过本公司</w:t>
            </w:r>
            <w:r>
              <w:rPr>
                <w:rFonts w:ascii="宋体" w:hAnsi="宋体" w:cs="宋体" w:eastAsia="宋体" w:hint="default"/>
                <w:sz w:val="18"/>
                <w:szCs w:val="18"/>
              </w:rPr>
              <w:t>/</w:t>
            </w:r>
            <w:r>
              <w:rPr>
                <w:rFonts w:ascii="宋体" w:hAnsi="宋体" w:cs="宋体" w:eastAsia="宋体" w:hint="default"/>
                <w:sz w:val="18"/>
                <w:szCs w:val="18"/>
              </w:rPr>
              <w:t>本人所持中文在线股份总数的 </w:t>
            </w:r>
            <w:r>
              <w:rPr>
                <w:rFonts w:ascii="宋体" w:hAnsi="宋体" w:cs="宋体" w:eastAsia="宋体" w:hint="default"/>
                <w:spacing w:val="-3"/>
                <w:sz w:val="18"/>
                <w:szCs w:val="18"/>
              </w:rPr>
              <w:t>40%</w:t>
            </w:r>
            <w:r>
              <w:rPr>
                <w:rFonts w:ascii="宋体" w:hAnsi="宋体" w:cs="宋体" w:eastAsia="宋体" w:hint="default"/>
                <w:spacing w:val="-3"/>
                <w:sz w:val="18"/>
                <w:szCs w:val="18"/>
              </w:rPr>
              <w:t>，在限售期满后第二年减持所持有的中文在线股份数量总计不超过本公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司</w:t>
            </w:r>
            <w:r>
              <w:rPr>
                <w:rFonts w:ascii="宋体" w:hAnsi="宋体" w:cs="宋体" w:eastAsia="宋体" w:hint="default"/>
                <w:sz w:val="18"/>
                <w:szCs w:val="18"/>
              </w:rPr>
              <w:t>/</w:t>
            </w:r>
            <w:r>
              <w:rPr>
                <w:rFonts w:ascii="宋体" w:hAnsi="宋体" w:cs="宋体" w:eastAsia="宋体" w:hint="default"/>
                <w:sz w:val="18"/>
                <w:szCs w:val="18"/>
              </w:rPr>
              <w:t>本人所持中文在线股份余额的</w:t>
            </w:r>
            <w:r>
              <w:rPr>
                <w:rFonts w:ascii="宋体" w:hAnsi="宋体" w:cs="宋体" w:eastAsia="宋体" w:hint="default"/>
                <w:spacing w:val="-64"/>
                <w:sz w:val="18"/>
                <w:szCs w:val="18"/>
              </w:rPr>
              <w:t> </w:t>
            </w:r>
            <w:r>
              <w:rPr>
                <w:rFonts w:ascii="宋体" w:hAnsi="宋体" w:cs="宋体" w:eastAsia="宋体" w:hint="default"/>
                <w:sz w:val="18"/>
                <w:szCs w:val="18"/>
              </w:rPr>
              <w:t>40%</w:t>
            </w:r>
            <w:r>
              <w:rPr>
                <w:rFonts w:ascii="宋体" w:hAnsi="宋体" w:cs="宋体" w:eastAsia="宋体" w:hint="default"/>
                <w:sz w:val="18"/>
                <w:szCs w:val="18"/>
              </w:rPr>
              <w:t>；减持所持有的中文在线股份的价格 根据当时的二级市场价格确定，并应符合相关法律、法规的规定，减持时 点的中文在线股票的二级市场价格不得低于发行价的</w:t>
            </w:r>
            <w:r>
              <w:rPr>
                <w:rFonts w:ascii="宋体" w:hAnsi="宋体" w:cs="宋体" w:eastAsia="宋体" w:hint="default"/>
                <w:spacing w:val="-46"/>
                <w:sz w:val="18"/>
                <w:szCs w:val="18"/>
              </w:rPr>
              <w:t> </w:t>
            </w:r>
            <w:r>
              <w:rPr>
                <w:rFonts w:ascii="宋体" w:hAnsi="宋体" w:cs="宋体" w:eastAsia="宋体" w:hint="default"/>
                <w:sz w:val="18"/>
                <w:szCs w:val="18"/>
              </w:rPr>
              <w:t>80%</w:t>
            </w:r>
            <w:r>
              <w:rPr>
                <w:rFonts w:ascii="宋体" w:hAnsi="宋体" w:cs="宋体" w:eastAsia="宋体" w:hint="default"/>
                <w:sz w:val="18"/>
                <w:szCs w:val="18"/>
              </w:rPr>
              <w:t>；减持所持有的 中文在线股份应符合相关法律、法规、规章的规定，减持方式包括但不限 于二级市场竞价交易方式、大宗交易方式、协议转让方式等；在减持所持 有的中文在线股份前，应提前三个交易日予以公告，自公告之日起</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个月 内完成，并按照深圳证券交易所的规则及时、准确地履行信息披露义务。 </w:t>
            </w:r>
            <w:r>
              <w:rPr>
                <w:rFonts w:ascii="宋体" w:hAnsi="宋体" w:cs="宋体" w:eastAsia="宋体" w:hint="default"/>
                <w:spacing w:val="-3"/>
                <w:sz w:val="18"/>
                <w:szCs w:val="18"/>
              </w:rPr>
              <w:t>未履行上述承诺时的约束措施如下：（</w:t>
            </w:r>
            <w:r>
              <w:rPr>
                <w:rFonts w:ascii="宋体" w:hAnsi="宋体" w:cs="宋体" w:eastAsia="宋体" w:hint="default"/>
                <w:spacing w:val="-3"/>
                <w:sz w:val="18"/>
                <w:szCs w:val="18"/>
              </w:rPr>
              <w:t>1</w:t>
            </w:r>
            <w:r>
              <w:rPr>
                <w:rFonts w:ascii="宋体" w:hAnsi="宋体" w:cs="宋体" w:eastAsia="宋体" w:hint="default"/>
                <w:spacing w:val="-3"/>
                <w:sz w:val="18"/>
                <w:szCs w:val="18"/>
              </w:rPr>
              <w:t>）如未履行上述承诺事项，上述股</w:t>
            </w:r>
            <w:r>
              <w:rPr>
                <w:rFonts w:ascii="宋体" w:hAnsi="宋体" w:cs="宋体" w:eastAsia="宋体" w:hint="default"/>
                <w:spacing w:val="-82"/>
                <w:sz w:val="18"/>
                <w:szCs w:val="18"/>
              </w:rPr>
              <w:t> </w:t>
            </w:r>
            <w:r>
              <w:rPr>
                <w:rFonts w:ascii="宋体" w:hAnsi="宋体" w:cs="宋体" w:eastAsia="宋体" w:hint="default"/>
                <w:sz w:val="18"/>
                <w:szCs w:val="18"/>
              </w:rPr>
              <w:t>东将在中文在线的股东大会及中国证监会指定报刊上公开说明未履行承诺 </w:t>
            </w:r>
            <w:r>
              <w:rPr>
                <w:rFonts w:ascii="宋体" w:hAnsi="宋体" w:cs="宋体" w:eastAsia="宋体" w:hint="default"/>
                <w:spacing w:val="-3"/>
                <w:sz w:val="18"/>
                <w:szCs w:val="18"/>
              </w:rPr>
              <w:t>的具体原因，并向中文在线的股东和社会公众投资者道歉；（</w:t>
            </w:r>
            <w:r>
              <w:rPr>
                <w:rFonts w:ascii="宋体" w:hAnsi="宋体" w:cs="宋体" w:eastAsia="宋体" w:hint="default"/>
                <w:spacing w:val="-3"/>
                <w:sz w:val="18"/>
                <w:szCs w:val="18"/>
              </w:rPr>
              <w:t>2</w:t>
            </w:r>
            <w:r>
              <w:rPr>
                <w:rFonts w:ascii="宋体" w:hAnsi="宋体" w:cs="宋体" w:eastAsia="宋体" w:hint="default"/>
                <w:spacing w:val="-3"/>
                <w:sz w:val="18"/>
                <w:szCs w:val="18"/>
              </w:rPr>
              <w:t>）如因未履</w:t>
            </w:r>
            <w:r>
              <w:rPr>
                <w:rFonts w:ascii="宋体" w:hAnsi="宋体" w:cs="宋体" w:eastAsia="宋体" w:hint="default"/>
                <w:spacing w:val="-80"/>
                <w:sz w:val="18"/>
                <w:szCs w:val="18"/>
              </w:rPr>
              <w:t> </w:t>
            </w:r>
            <w:r>
              <w:rPr>
                <w:rFonts w:ascii="宋体" w:hAnsi="宋体" w:cs="宋体" w:eastAsia="宋体" w:hint="default"/>
                <w:spacing w:val="-3"/>
                <w:sz w:val="18"/>
                <w:szCs w:val="18"/>
              </w:rPr>
              <w:t>行前述相关承诺事项，上述股东持有的中文在线股份在</w:t>
            </w:r>
            <w:r>
              <w:rPr>
                <w:rFonts w:ascii="宋体" w:hAnsi="宋体" w:cs="宋体" w:eastAsia="宋体" w:hint="default"/>
                <w:spacing w:val="-43"/>
                <w:sz w:val="18"/>
                <w:szCs w:val="18"/>
              </w:rPr>
              <w:t> </w:t>
            </w:r>
            <w:r>
              <w:rPr>
                <w:rFonts w:ascii="宋体" w:hAnsi="宋体" w:cs="宋体" w:eastAsia="宋体" w:hint="default"/>
                <w:sz w:val="18"/>
                <w:szCs w:val="18"/>
              </w:rPr>
              <w:t>6</w:t>
            </w:r>
            <w:r>
              <w:rPr>
                <w:rFonts w:ascii="宋体" w:hAnsi="宋体" w:cs="宋体" w:eastAsia="宋体" w:hint="default"/>
                <w:spacing w:val="-43"/>
                <w:sz w:val="18"/>
                <w:szCs w:val="18"/>
              </w:rPr>
              <w:t> </w:t>
            </w:r>
            <w:r>
              <w:rPr>
                <w:rFonts w:ascii="宋体" w:hAnsi="宋体" w:cs="宋体" w:eastAsia="宋体" w:hint="default"/>
                <w:sz w:val="18"/>
                <w:szCs w:val="18"/>
              </w:rPr>
              <w:t>个月</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3</w:t>
            </w:r>
            <w:r>
              <w:rPr>
                <w:rFonts w:ascii="宋体" w:hAnsi="宋体" w:cs="宋体" w:eastAsia="宋体" w:hint="default"/>
                <w:spacing w:val="-3"/>
                <w:sz w:val="18"/>
                <w:szCs w:val="18"/>
              </w:rPr>
              <w:t>）因上述股东未履行前述相关承诺事项而获得的收益则应依据法律、法</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01</w:t>
            </w:r>
          </w:p>
          <w:p>
            <w:pPr>
              <w:pStyle w:val="TableParagraph"/>
              <w:spacing w:line="316"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1" w:right="115"/>
              <w:jc w:val="both"/>
              <w:rPr>
                <w:rFonts w:ascii="宋体" w:hAnsi="宋体" w:cs="宋体" w:eastAsia="宋体" w:hint="default"/>
                <w:sz w:val="18"/>
                <w:szCs w:val="18"/>
              </w:rPr>
            </w:pPr>
            <w:r>
              <w:rPr>
                <w:rFonts w:ascii="宋体" w:hAnsi="宋体" w:cs="宋体" w:eastAsia="宋体" w:hint="default"/>
                <w:sz w:val="18"/>
                <w:szCs w:val="18"/>
              </w:rPr>
              <w:t>履 行 完 毕</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160" w:left="1320" w:right="1280"/>
        </w:sectPr>
      </w:pPr>
    </w:p>
    <w:p>
      <w:pPr>
        <w:spacing w:line="240" w:lineRule="auto" w:before="4"/>
        <w:rPr>
          <w:rFonts w:ascii="Times New Roman" w:hAnsi="Times New Roman" w:cs="Times New Roman" w:eastAsia="Times New Roman" w:hint="default"/>
          <w:sz w:val="2"/>
          <w:szCs w:val="2"/>
        </w:rPr>
      </w:pPr>
      <w:r>
        <w:rPr/>
        <w:pict>
          <v:shape style="position:absolute;margin-left:540.072998pt;margin-top:90.87001pt;width:171.15pt;height:191.3pt;mso-position-horizontal-relative:page;mso-position-vertical-relative:page;z-index:-1053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3"/>
                      <w:szCs w:val="23"/>
                    </w:rPr>
                  </w:pPr>
                </w:p>
                <w:p>
                  <w:pPr>
                    <w:spacing w:line="636" w:lineRule="auto" w:before="0"/>
                    <w:ind w:left="0" w:right="540" w:firstLine="1619"/>
                    <w:jc w:val="left"/>
                    <w:rPr>
                      <w:rFonts w:ascii="宋体" w:hAnsi="宋体" w:cs="宋体" w:eastAsia="宋体" w:hint="default"/>
                      <w:sz w:val="18"/>
                      <w:szCs w:val="18"/>
                    </w:rPr>
                  </w:pPr>
                  <w:r>
                    <w:rPr>
                      <w:rFonts w:ascii="宋体" w:hAnsi="宋体" w:cs="宋体" w:eastAsia="宋体" w:hint="default"/>
                      <w:sz w:val="18"/>
                      <w:szCs w:val="18"/>
                    </w:rPr>
                    <w:t>大宗交易方式、 并按照深圳证券交易所的规则及时、</w:t>
                  </w:r>
                </w:p>
              </w:txbxContent>
            </v:textbox>
            <w10:wrap type="none"/>
          </v:shape>
        </w:pict>
      </w:r>
      <w:r>
        <w:rPr/>
        <w:pict>
          <v:shape style="position:absolute;margin-left:630.166992pt;margin-top:282.645996pt;width:81.1pt;height:251.7pt;mso-position-horizontal-relative:page;mso-position-vertical-relative:page;z-index:-10539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898"/>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法规的规定，</w:t>
                  </w:r>
                </w:p>
              </w:txbxContent>
            </v:textbox>
            <w10:wrap type="none"/>
          </v:shape>
        </w:pict>
      </w:r>
      <w:r>
        <w:rPr/>
        <w:pict>
          <v:group style="position:absolute;margin-left:681.340027pt;margin-top:90.87001pt;width:29.9pt;height:443.5pt;mso-position-horizontal-relative:page;mso-position-vertical-relative:page;z-index:-1053880" coordorigin="13627,1817" coordsize="598,8870">
            <v:group style="position:absolute;left:13627;top:1817;width:598;height:3826" coordorigin="13627,1817" coordsize="598,3826">
              <v:shape style="position:absolute;left:13627;top:1817;width:598;height:3826" coordorigin="13627,1817" coordsize="598,3826" path="m13627,5643l14224,5643,14224,1817,13627,1817,13627,5643xe" filled="true" fillcolor="#ffffff" stroked="false">
                <v:path arrowok="t"/>
                <v:fill type="solid"/>
              </v:shape>
            </v:group>
            <v:group style="position:absolute;left:13651;top:3065;width:552;height:353" coordorigin="13651,3065" coordsize="552,353">
              <v:shape style="position:absolute;left:13651;top:3065;width:552;height:353" coordorigin="13651,3065" coordsize="552,353" path="m13651,3418l14203,3418,14203,3065,13651,3065,13651,3418xe" filled="true" fillcolor="#ffffff" stroked="false">
                <v:path arrowok="t"/>
                <v:fill type="solid"/>
              </v:shape>
            </v:group>
            <v:group style="position:absolute;left:13651;top:3418;width:552;height:312" coordorigin="13651,3418" coordsize="552,312">
              <v:shape style="position:absolute;left:13651;top:3418;width:552;height:312" coordorigin="13651,3418" coordsize="552,312" path="m13651,3730l14203,3730,14203,3418,13651,3418,13651,3730xe" filled="true" fillcolor="#ffffff" stroked="false">
                <v:path arrowok="t"/>
                <v:fill type="solid"/>
              </v:shape>
            </v:group>
            <v:group style="position:absolute;left:13651;top:3730;width:552;height:313" coordorigin="13651,3730" coordsize="552,313">
              <v:shape style="position:absolute;left:13651;top:3730;width:552;height:313" coordorigin="13651,3730" coordsize="552,313" path="m13651,4043l14203,4043,14203,3730,13651,3730,13651,4043xe" filled="true" fillcolor="#ffffff" stroked="false">
                <v:path arrowok="t"/>
                <v:fill type="solid"/>
              </v:shape>
            </v:group>
            <v:group style="position:absolute;left:13651;top:4043;width:552;height:353" coordorigin="13651,4043" coordsize="552,353">
              <v:shape style="position:absolute;left:13651;top:4043;width:552;height:353" coordorigin="13651,4043" coordsize="552,353" path="m13651,4395l14203,4395,14203,4043,13651,4043,13651,4395xe" filled="true" fillcolor="#ffffff" stroked="false">
                <v:path arrowok="t"/>
                <v:fill type="solid"/>
              </v:shape>
            </v:group>
            <v:group style="position:absolute;left:13627;top:5653;width:598;height:5034" coordorigin="13627,5653" coordsize="598,5034">
              <v:shape style="position:absolute;left:13627;top:5653;width:598;height:5034" coordorigin="13627,5653" coordsize="598,5034" path="m13627,10687l14224,10687,14224,5653,13627,5653,13627,10687xe" filled="true" fillcolor="#ffffff" stroked="false">
                <v:path arrowok="t"/>
                <v:fill type="solid"/>
              </v:shape>
            </v:group>
            <v:group style="position:absolute;left:13651;top:7506;width:552;height:351" coordorigin="13651,7506" coordsize="552,351">
              <v:shape style="position:absolute;left:13651;top:7506;width:552;height:351" coordorigin="13651,7506" coordsize="552,351" path="m13651,7857l14203,7857,14203,7506,13651,7506,13651,7857xe" filled="true" fillcolor="#ffffff" stroked="false">
                <v:path arrowok="t"/>
                <v:fill type="solid"/>
              </v:shape>
            </v:group>
            <v:group style="position:absolute;left:13651;top:7857;width:552;height:312" coordorigin="13651,7857" coordsize="552,312">
              <v:shape style="position:absolute;left:13651;top:7857;width:552;height:312" coordorigin="13651,7857" coordsize="552,312" path="m13651,8169l14203,8169,14203,7857,13651,7857,13651,8169xe" filled="true" fillcolor="#ffffff" stroked="false">
                <v:path arrowok="t"/>
                <v:fill type="solid"/>
              </v:shape>
            </v:group>
            <v:group style="position:absolute;left:13651;top:8169;width:552;height:312" coordorigin="13651,8169" coordsize="552,312">
              <v:shape style="position:absolute;left:13651;top:8169;width:552;height:312" coordorigin="13651,8169" coordsize="552,312" path="m13651,8481l14203,8481,14203,8169,13651,8169,13651,8481xe" filled="true" fillcolor="#ffffff" stroked="false">
                <v:path arrowok="t"/>
                <v:fill type="solid"/>
              </v:shape>
            </v:group>
            <v:group style="position:absolute;left:13651;top:8481;width:552;height:353" coordorigin="13651,8481" coordsize="552,353">
              <v:shape style="position:absolute;left:13651;top:8481;width:552;height:353" coordorigin="13651,8481" coordsize="552,353" path="m13651,8833l14203,8833,14203,8481,13651,8481,13651,8833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494"/>
        <w:gridCol w:w="4000"/>
        <w:gridCol w:w="850"/>
        <w:gridCol w:w="5838"/>
        <w:gridCol w:w="607"/>
        <w:gridCol w:w="871"/>
        <w:gridCol w:w="329"/>
      </w:tblGrid>
      <w:tr>
        <w:trPr>
          <w:trHeight w:val="689" w:hRule="exact"/>
        </w:trPr>
        <w:tc>
          <w:tcPr>
            <w:tcW w:w="1494" w:type="dxa"/>
            <w:vMerge w:val="restart"/>
            <w:tcBorders>
              <w:top w:val="single" w:sz="15" w:space="0" w:color="000000"/>
              <w:left w:val="single" w:sz="4" w:space="0" w:color="000000"/>
              <w:right w:val="single" w:sz="4" w:space="0" w:color="000000"/>
            </w:tcBorders>
            <w:shd w:val="clear" w:color="auto" w:fill="D2D2D2"/>
          </w:tcPr>
          <w:p>
            <w:pPr/>
          </w:p>
        </w:tc>
        <w:tc>
          <w:tcPr>
            <w:tcW w:w="400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838"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20"/>
              <w:ind w:left="24" w:right="41"/>
              <w:jc w:val="left"/>
              <w:rPr>
                <w:rFonts w:ascii="宋体" w:hAnsi="宋体" w:cs="宋体" w:eastAsia="宋体" w:hint="default"/>
                <w:sz w:val="18"/>
                <w:szCs w:val="18"/>
              </w:rPr>
            </w:pPr>
            <w:r>
              <w:rPr>
                <w:rFonts w:ascii="宋体" w:hAnsi="宋体" w:cs="宋体" w:eastAsia="宋体" w:hint="default"/>
                <w:spacing w:val="-3"/>
                <w:sz w:val="18"/>
                <w:szCs w:val="18"/>
              </w:rPr>
              <w:t>规、规章的规定处理；（</w:t>
            </w:r>
            <w:r>
              <w:rPr>
                <w:rFonts w:ascii="宋体" w:hAnsi="宋体" w:cs="宋体" w:eastAsia="宋体" w:hint="default"/>
                <w:spacing w:val="-3"/>
                <w:sz w:val="18"/>
                <w:szCs w:val="18"/>
              </w:rPr>
              <w:t>4</w:t>
            </w:r>
            <w:r>
              <w:rPr>
                <w:rFonts w:ascii="宋体" w:hAnsi="宋体" w:cs="宋体" w:eastAsia="宋体" w:hint="default"/>
                <w:spacing w:val="-3"/>
                <w:sz w:val="18"/>
                <w:szCs w:val="18"/>
              </w:rPr>
              <w:t>）如果因未履行前述相关承诺事项，致使投资者</w:t>
            </w:r>
            <w:r>
              <w:rPr>
                <w:rFonts w:ascii="宋体" w:hAnsi="宋体" w:cs="宋体" w:eastAsia="宋体" w:hint="default"/>
                <w:spacing w:val="-82"/>
                <w:sz w:val="18"/>
                <w:szCs w:val="18"/>
              </w:rPr>
              <w:t> </w:t>
            </w:r>
            <w:r>
              <w:rPr>
                <w:rFonts w:ascii="宋体" w:hAnsi="宋体" w:cs="宋体" w:eastAsia="宋体" w:hint="default"/>
                <w:sz w:val="18"/>
                <w:szCs w:val="18"/>
              </w:rPr>
              <w:t>在证券交易中遭受损失的，上述股东将依法赔偿投资者该等损失。</w:t>
            </w:r>
          </w:p>
        </w:tc>
        <w:tc>
          <w:tcPr>
            <w:tcW w:w="607" w:type="dxa"/>
            <w:tcBorders>
              <w:top w:val="single" w:sz="15" w:space="0" w:color="000000"/>
              <w:left w:val="single" w:sz="4" w:space="0" w:color="000000"/>
              <w:bottom w:val="single" w:sz="4" w:space="0" w:color="000000"/>
              <w:right w:val="single" w:sz="4" w:space="0" w:color="000000"/>
            </w:tcBorders>
          </w:tcPr>
          <w:p>
            <w:pPr/>
          </w:p>
        </w:tc>
        <w:tc>
          <w:tcPr>
            <w:tcW w:w="871" w:type="dxa"/>
            <w:tcBorders>
              <w:top w:val="single" w:sz="15" w:space="0" w:color="000000"/>
              <w:left w:val="single" w:sz="4" w:space="0" w:color="000000"/>
              <w:bottom w:val="single" w:sz="4" w:space="0" w:color="000000"/>
              <w:right w:val="single" w:sz="4" w:space="0" w:color="000000"/>
            </w:tcBorders>
          </w:tcPr>
          <w:p>
            <w:pPr/>
          </w:p>
        </w:tc>
        <w:tc>
          <w:tcPr>
            <w:tcW w:w="329" w:type="dxa"/>
            <w:tcBorders>
              <w:top w:val="single" w:sz="15" w:space="0" w:color="000000"/>
              <w:left w:val="single" w:sz="4" w:space="0" w:color="000000"/>
              <w:bottom w:val="single" w:sz="4" w:space="0" w:color="000000"/>
              <w:right w:val="single" w:sz="4" w:space="0" w:color="000000"/>
            </w:tcBorders>
          </w:tcPr>
          <w:p>
            <w:pPr/>
          </w:p>
        </w:tc>
      </w:tr>
      <w:tr>
        <w:trPr>
          <w:trHeight w:val="3836" w:hRule="exact"/>
        </w:trPr>
        <w:tc>
          <w:tcPr>
            <w:tcW w:w="1494" w:type="dxa"/>
            <w:vMerge/>
            <w:tcBorders>
              <w:left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建水文睿去企业管理有限公司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21" w:right="96"/>
              <w:jc w:val="left"/>
              <w:rPr>
                <w:rFonts w:ascii="宋体" w:hAnsi="宋体" w:cs="宋体" w:eastAsia="宋体" w:hint="default"/>
                <w:sz w:val="18"/>
                <w:szCs w:val="18"/>
              </w:rPr>
            </w:pPr>
            <w:r>
              <w:rPr>
                <w:rFonts w:ascii="宋体" w:hAnsi="宋体" w:cs="宋体" w:eastAsia="宋体" w:hint="default"/>
                <w:sz w:val="18"/>
                <w:szCs w:val="18"/>
              </w:rPr>
              <w:t>减持意向 的承诺</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22"/>
              <w:jc w:val="left"/>
              <w:rPr>
                <w:rFonts w:ascii="宋体" w:hAnsi="宋体" w:cs="宋体" w:eastAsia="宋体" w:hint="default"/>
                <w:sz w:val="18"/>
                <w:szCs w:val="18"/>
              </w:rPr>
            </w:pPr>
            <w:r>
              <w:rPr>
                <w:rFonts w:ascii="宋体" w:hAnsi="宋体" w:cs="宋体" w:eastAsia="宋体" w:hint="default"/>
                <w:sz w:val="18"/>
                <w:szCs w:val="18"/>
              </w:rPr>
              <w:t>文睿公司承诺：在限售期满后第一年减持所持有的中文在线股份数量总计 不超过本公司所持中文在线股份总数的</w:t>
            </w:r>
            <w:r>
              <w:rPr>
                <w:rFonts w:ascii="宋体" w:hAnsi="宋体" w:cs="宋体" w:eastAsia="宋体" w:hint="default"/>
                <w:spacing w:val="-46"/>
                <w:sz w:val="18"/>
                <w:szCs w:val="18"/>
              </w:rPr>
              <w:t> </w:t>
            </w:r>
            <w:r>
              <w:rPr>
                <w:rFonts w:ascii="宋体" w:hAnsi="宋体" w:cs="宋体" w:eastAsia="宋体" w:hint="default"/>
                <w:sz w:val="18"/>
                <w:szCs w:val="18"/>
              </w:rPr>
              <w:t>40%</w:t>
            </w:r>
            <w:r>
              <w:rPr>
                <w:rFonts w:ascii="宋体" w:hAnsi="宋体" w:cs="宋体" w:eastAsia="宋体" w:hint="default"/>
                <w:sz w:val="18"/>
                <w:szCs w:val="18"/>
              </w:rPr>
              <w:t>，在限售期满后第二年减持所 持有的中文在线股份数量总计不超过本公司所持中文在线股份总数余额的 </w:t>
            </w:r>
            <w:r>
              <w:rPr>
                <w:rFonts w:ascii="宋体" w:hAnsi="宋体" w:cs="宋体" w:eastAsia="宋体" w:hint="default"/>
                <w:spacing w:val="-3"/>
                <w:sz w:val="18"/>
                <w:szCs w:val="18"/>
              </w:rPr>
              <w:t>40%</w:t>
            </w:r>
            <w:r>
              <w:rPr>
                <w:rFonts w:ascii="宋体" w:hAnsi="宋体" w:cs="宋体" w:eastAsia="宋体" w:hint="default"/>
                <w:spacing w:val="-3"/>
                <w:sz w:val="18"/>
                <w:szCs w:val="18"/>
              </w:rPr>
              <w:t>；减持所持有的中文在线股份的价格根据当时的二级市场价格确定，并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应符合相关法律、法规的规定，减持时点的中文在线股票的二级市场价格 不得低于发行价；减持所持有的中文在线股份应符合相关法律、法规、规 章的规定，减持方式包括但不限于二级市场竞价交易方式、</w:t>
            </w:r>
            <w:r>
              <w:rPr>
                <w:rFonts w:ascii="宋体" w:hAnsi="宋体" w:cs="宋体" w:eastAsia="宋体" w:hint="default"/>
                <w:sz w:val="18"/>
                <w:szCs w:val="18"/>
              </w:rPr>
              <w:t> 协议转让方式等；在减持所持有的中文在线股份前，应提前三个交易日予 </w:t>
            </w:r>
            <w:r>
              <w:rPr>
                <w:rFonts w:ascii="宋体" w:hAnsi="宋体" w:cs="宋体" w:eastAsia="宋体" w:hint="default"/>
                <w:spacing w:val="-4"/>
                <w:sz w:val="18"/>
                <w:szCs w:val="18"/>
              </w:rPr>
              <w:t>以公告，自公告之日起</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个月内完成， 准确地履行信息披露义务。在文睿公司限售期满之日起两年内，童之磊若 通过文睿公司间接减持中文在线股份、文睿公司减持中文在线股份，减持 后所持有的中文在线股份应仍能保持童之磊的控股地位。</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01</w:t>
            </w:r>
          </w:p>
          <w:p>
            <w:pPr>
              <w:pStyle w:val="TableParagraph"/>
              <w:spacing w:line="319"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9" w:lineRule="auto"/>
              <w:ind w:left="21" w:right="115"/>
              <w:jc w:val="both"/>
              <w:rPr>
                <w:rFonts w:ascii="宋体" w:hAnsi="宋体" w:cs="宋体" w:eastAsia="宋体" w:hint="default"/>
                <w:sz w:val="18"/>
                <w:szCs w:val="18"/>
              </w:rPr>
            </w:pPr>
            <w:r>
              <w:rPr>
                <w:rFonts w:ascii="宋体" w:hAnsi="宋体" w:cs="宋体" w:eastAsia="宋体" w:hint="default"/>
                <w:sz w:val="18"/>
                <w:szCs w:val="18"/>
              </w:rPr>
              <w:t>履 行 完 毕</w:t>
            </w:r>
          </w:p>
        </w:tc>
      </w:tr>
      <w:tr>
        <w:trPr>
          <w:trHeight w:val="5043" w:hRule="exact"/>
        </w:trPr>
        <w:tc>
          <w:tcPr>
            <w:tcW w:w="1494" w:type="dxa"/>
            <w:vMerge/>
            <w:tcBorders>
              <w:left w:val="single" w:sz="4" w:space="0" w:color="000000"/>
              <w:bottom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4"/>
              <w:ind w:left="21" w:right="96"/>
              <w:jc w:val="left"/>
              <w:rPr>
                <w:rFonts w:ascii="宋体" w:hAnsi="宋体" w:cs="宋体" w:eastAsia="宋体" w:hint="default"/>
                <w:sz w:val="18"/>
                <w:szCs w:val="18"/>
              </w:rPr>
            </w:pPr>
            <w:r>
              <w:rPr>
                <w:rFonts w:ascii="宋体" w:hAnsi="宋体" w:cs="宋体" w:eastAsia="宋体" w:hint="default"/>
                <w:sz w:val="18"/>
                <w:szCs w:val="18"/>
              </w:rPr>
              <w:t>减持意向 的承诺</w:t>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2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宋体" w:hAnsi="宋体" w:cs="宋体" w:eastAsia="宋体" w:hint="default"/>
                <w:spacing w:val="-3"/>
                <w:sz w:val="18"/>
                <w:szCs w:val="18"/>
              </w:rPr>
              <w:t>1</w:t>
            </w:r>
            <w:r>
              <w:rPr>
                <w:rFonts w:ascii="宋体" w:hAnsi="宋体" w:cs="宋体" w:eastAsia="宋体" w:hint="default"/>
                <w:spacing w:val="-3"/>
                <w:sz w:val="18"/>
                <w:szCs w:val="18"/>
              </w:rPr>
              <w:t>）童之磊关于直接持有中文在线股份的减持承诺公司控股股东、实际控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制人童之磊承诺：有意长期持有中文在线股份；在限售期届满之日起两年 内减持直接持有的中文在线股份数量合计不超过其持有的中文在线股份的 </w:t>
            </w:r>
            <w:r>
              <w:rPr>
                <w:rFonts w:ascii="宋体" w:hAnsi="宋体" w:cs="宋体" w:eastAsia="宋体" w:hint="default"/>
                <w:spacing w:val="-3"/>
                <w:sz w:val="18"/>
                <w:szCs w:val="18"/>
              </w:rPr>
              <w:t>10%</w:t>
            </w:r>
            <w:r>
              <w:rPr>
                <w:rFonts w:ascii="宋体" w:hAnsi="宋体" w:cs="宋体" w:eastAsia="宋体" w:hint="default"/>
                <w:spacing w:val="-3"/>
                <w:sz w:val="18"/>
                <w:szCs w:val="18"/>
              </w:rPr>
              <w:t>；减持价格不低于中文在线首次公开股票时的发行价；减持所持有的中</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文在线股份应符合相关法律、法规、规章的规定，减持方式包括但不限于 二级市场竞价交易方式、大宗交易方式、协议转让方式等；在减持所持有 的中文在线股份前，应提前三个交易日予以公告，自公告之日起</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个月内 </w:t>
            </w:r>
            <w:r>
              <w:rPr>
                <w:rFonts w:ascii="宋体" w:hAnsi="宋体" w:cs="宋体" w:eastAsia="宋体" w:hint="default"/>
                <w:spacing w:val="-5"/>
                <w:sz w:val="18"/>
                <w:szCs w:val="18"/>
              </w:rPr>
              <w:t>完成，并按照深圳证券交易所的规则及时、准确地履行信息披露义务。（</w:t>
            </w:r>
            <w:r>
              <w:rPr>
                <w:rFonts w:ascii="宋体" w:hAnsi="宋体" w:cs="宋体" w:eastAsia="宋体" w:hint="default"/>
                <w:spacing w:val="-5"/>
                <w:sz w:val="18"/>
                <w:szCs w:val="18"/>
              </w:rPr>
              <w:t>2</w:t>
            </w:r>
            <w:r>
              <w:rPr>
                <w:rFonts w:ascii="宋体" w:hAnsi="宋体" w:cs="宋体" w:eastAsia="宋体" w:hint="default"/>
                <w:sz w:val="18"/>
                <w:szCs w:val="18"/>
              </w:rPr>
              <w:t> </w:t>
            </w:r>
            <w:r>
              <w:rPr>
                <w:rFonts w:ascii="宋体" w:hAnsi="宋体" w:cs="宋体" w:eastAsia="宋体" w:hint="default"/>
                <w:sz w:val="18"/>
                <w:szCs w:val="18"/>
              </w:rPr>
              <w:t>童之磊关于持有文睿公司股权的减持承诺公司控股股东、实际控制人童之 磊承诺：在限售期满后第一年减持所持有的文睿公司股权不得超过所持有 文睿公司股权的</w:t>
            </w:r>
            <w:r>
              <w:rPr>
                <w:rFonts w:ascii="宋体" w:hAnsi="宋体" w:cs="宋体" w:eastAsia="宋体" w:hint="default"/>
                <w:spacing w:val="-47"/>
                <w:sz w:val="18"/>
                <w:szCs w:val="18"/>
              </w:rPr>
              <w:t> </w:t>
            </w:r>
            <w:r>
              <w:rPr>
                <w:rFonts w:ascii="宋体" w:hAnsi="宋体" w:cs="宋体" w:eastAsia="宋体" w:hint="default"/>
                <w:sz w:val="18"/>
                <w:szCs w:val="18"/>
              </w:rPr>
              <w:t>25%</w:t>
            </w:r>
            <w:r>
              <w:rPr>
                <w:rFonts w:ascii="宋体" w:hAnsi="宋体" w:cs="宋体" w:eastAsia="宋体" w:hint="default"/>
                <w:sz w:val="18"/>
                <w:szCs w:val="18"/>
              </w:rPr>
              <w:t>，在限售期满后第二年减持所持有的文睿公司股权不 得超过所持有文睿公司股权余额的</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z w:val="18"/>
                <w:szCs w:val="18"/>
              </w:rPr>
              <w:t>，童之磊减持所持有的文睿公司股 权应符合相关法律、法规、规章的规定；童之磊减持所持有的文睿公司股 权的价格根据股权转让相关方协商确定，并应符合相关法律、 减持时点中文在线股票的二级市场价格不得低于发行价；在减持所持有的 文睿公司股权前，应提前三个交易日予以公告，自公告之日起</w:t>
            </w:r>
            <w:r>
              <w:rPr>
                <w:rFonts w:ascii="宋体" w:hAnsi="宋体" w:cs="宋体" w:eastAsia="宋体" w:hint="default"/>
                <w:spacing w:val="-44"/>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个月内完</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sz w:val="18"/>
              </w:rPr>
              <w:t>2015</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01</w:t>
            </w:r>
          </w:p>
          <w:p>
            <w:pPr>
              <w:pStyle w:val="TableParagraph"/>
              <w:spacing w:line="316"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21</w:t>
            </w:r>
            <w:r>
              <w:rPr>
                <w:rFonts w:ascii="宋体" w:hAnsi="宋体" w:cs="宋体" w:eastAsia="宋体" w:hint="default"/>
                <w:spacing w:val="-44"/>
                <w:sz w:val="18"/>
                <w:szCs w:val="18"/>
              </w:rPr>
              <w:t> </w:t>
            </w:r>
            <w:r>
              <w:rPr>
                <w:rFonts w:ascii="宋体" w:hAnsi="宋体" w:cs="宋体" w:eastAsia="宋体" w:hint="default"/>
                <w:sz w:val="18"/>
                <w:szCs w:val="18"/>
              </w:rPr>
              <w:t>日至</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21" w:right="115"/>
              <w:jc w:val="both"/>
              <w:rPr>
                <w:rFonts w:ascii="宋体" w:hAnsi="宋体" w:cs="宋体" w:eastAsia="宋体" w:hint="default"/>
                <w:sz w:val="18"/>
                <w:szCs w:val="18"/>
              </w:rPr>
            </w:pPr>
            <w:r>
              <w:rPr>
                <w:rFonts w:ascii="宋体" w:hAnsi="宋体" w:cs="宋体" w:eastAsia="宋体" w:hint="default"/>
                <w:sz w:val="18"/>
                <w:szCs w:val="18"/>
              </w:rPr>
              <w:t>履 行 完 毕</w:t>
            </w:r>
          </w:p>
        </w:tc>
      </w:tr>
    </w:tbl>
    <w:p>
      <w:pPr>
        <w:spacing w:after="0" w:line="316" w:lineRule="auto"/>
        <w:jc w:val="both"/>
        <w:rPr>
          <w:rFonts w:ascii="宋体" w:hAnsi="宋体" w:cs="宋体" w:eastAsia="宋体" w:hint="default"/>
          <w:sz w:val="18"/>
          <w:szCs w:val="18"/>
        </w:rPr>
        <w:sectPr>
          <w:pgSz w:w="16840" w:h="11910" w:orient="landscape"/>
          <w:pgMar w:header="867" w:footer="980" w:top="1060" w:bottom="1200" w:left="1320" w:right="1280"/>
        </w:sectPr>
      </w:pPr>
    </w:p>
    <w:p>
      <w:pPr>
        <w:spacing w:line="240" w:lineRule="auto" w:before="2"/>
        <w:rPr>
          <w:rFonts w:ascii="Times New Roman" w:hAnsi="Times New Roman" w:cs="Times New Roman" w:eastAsia="Times New Roman" w:hint="default"/>
          <w:sz w:val="3"/>
          <w:szCs w:val="3"/>
        </w:rPr>
      </w:pPr>
      <w:r>
        <w:rPr/>
        <w:pict>
          <v:shape style="position:absolute;margin-left:675.099976pt;margin-top:57.240005pt;width:36.15pt;height:126.75pt;mso-position-horizontal-relative:page;mso-position-vertical-relative:page;z-index:-10538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322.843994pt;margin-top:184.460007pt;width:66.150pt;height:191.35pt;mso-position-horizontal-relative:page;mso-position-vertical-relative:page;z-index:-1053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09"/>
                    <w:ind w:left="0" w:right="0" w:firstLine="0"/>
                    <w:jc w:val="left"/>
                    <w:rPr>
                      <w:rFonts w:ascii="宋体" w:hAnsi="宋体" w:cs="宋体" w:eastAsia="宋体" w:hint="default"/>
                      <w:sz w:val="18"/>
                      <w:szCs w:val="18"/>
                    </w:rPr>
                  </w:pPr>
                  <w:r>
                    <w:rPr>
                      <w:rFonts w:ascii="宋体" w:hAnsi="宋体" w:cs="宋体" w:eastAsia="宋体" w:hint="default"/>
                      <w:sz w:val="18"/>
                      <w:szCs w:val="18"/>
                    </w:rPr>
                    <w:t>曹达、</w:t>
                  </w:r>
                </w:p>
              </w:txbxContent>
            </v:textbox>
            <w10:wrap type="none"/>
          </v:shape>
        </w:pict>
      </w:r>
      <w:r>
        <w:rPr/>
        <w:pict>
          <v:shape style="position:absolute;margin-left:621.184998pt;margin-top:184.460007pt;width:90.05pt;height:191.35pt;mso-position-horizontal-relative:page;mso-position-vertical-relative:page;z-index:-105378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管理人员承诺：</w:t>
                  </w:r>
                </w:p>
              </w:txbxContent>
            </v:textbox>
            <w10:wrap type="none"/>
          </v:shape>
        </w:pict>
      </w:r>
      <w:r>
        <w:rPr/>
        <w:pict>
          <v:group style="position:absolute;margin-left:681.340027pt;margin-top:57.240005pt;width:29.9pt;height:318.55pt;mso-position-horizontal-relative:page;mso-position-vertical-relative:page;z-index:-1053760" coordorigin="13627,1145" coordsize="598,6371">
            <v:group style="position:absolute;left:13627;top:1145;width:598;height:2535" coordorigin="13627,1145" coordsize="598,2535">
              <v:shape style="position:absolute;left:13627;top:1145;width:598;height:2535" coordorigin="13627,1145" coordsize="598,2535" path="m13627,3680l14224,3680,14224,1145,13627,1145,13627,3680xe" filled="true" fillcolor="#ffffff" stroked="false">
                <v:path arrowok="t"/>
                <v:fill type="solid"/>
              </v:shape>
            </v:group>
            <v:group style="position:absolute;left:13627;top:3689;width:598;height:3827" coordorigin="13627,3689" coordsize="598,3827">
              <v:shape style="position:absolute;left:13627;top:3689;width:598;height:3827" coordorigin="13627,3689" coordsize="598,3827" path="m13627,7516l14224,7516,14224,3689,13627,3689,13627,7516xe" filled="true" fillcolor="#ffffff" stroked="false">
                <v:path arrowok="t"/>
                <v:fill type="solid"/>
              </v:shape>
            </v:group>
            <v:group style="position:absolute;left:13651;top:4938;width:552;height:353" coordorigin="13651,4938" coordsize="552,353">
              <v:shape style="position:absolute;left:13651;top:4938;width:552;height:353" coordorigin="13651,4938" coordsize="552,353" path="m13651,5291l14203,5291,14203,4938,13651,4938,13651,5291xe" filled="true" fillcolor="#ffffff" stroked="false">
                <v:path arrowok="t"/>
                <v:fill type="solid"/>
              </v:shape>
            </v:group>
            <v:group style="position:absolute;left:13651;top:5291;width:552;height:312" coordorigin="13651,5291" coordsize="552,312">
              <v:shape style="position:absolute;left:13651;top:5291;width:552;height:312" coordorigin="13651,5291" coordsize="552,312" path="m13651,5603l14203,5603,14203,5291,13651,5291,13651,5603xe" filled="true" fillcolor="#ffffff" stroked="false">
                <v:path arrowok="t"/>
                <v:fill type="solid"/>
              </v:shape>
            </v:group>
            <v:group style="position:absolute;left:13651;top:5603;width:552;height:312" coordorigin="13651,5603" coordsize="552,312">
              <v:shape style="position:absolute;left:13651;top:5603;width:552;height:312" coordorigin="13651,5603" coordsize="552,312" path="m13651,5915l14203,5915,14203,5603,13651,5603,13651,5915xe" filled="true" fillcolor="#ffffff" stroked="false">
                <v:path arrowok="t"/>
                <v:fill type="solid"/>
              </v:shape>
            </v:group>
            <v:group style="position:absolute;left:13651;top:5915;width:552;height:353" coordorigin="13651,5915" coordsize="552,353">
              <v:shape style="position:absolute;left:13651;top:5915;width:552;height:353" coordorigin="13651,5915" coordsize="552,353" path="m13651,6267l14203,6267,14203,5915,13651,5915,13651,6267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1494"/>
        <w:gridCol w:w="4000"/>
        <w:gridCol w:w="850"/>
        <w:gridCol w:w="5838"/>
        <w:gridCol w:w="607"/>
        <w:gridCol w:w="871"/>
        <w:gridCol w:w="329"/>
      </w:tblGrid>
      <w:tr>
        <w:trPr>
          <w:trHeight w:val="2561" w:hRule="exact"/>
        </w:trPr>
        <w:tc>
          <w:tcPr>
            <w:tcW w:w="1494" w:type="dxa"/>
            <w:vMerge w:val="restart"/>
            <w:tcBorders>
              <w:top w:val="single" w:sz="15" w:space="0" w:color="000000"/>
              <w:left w:val="single" w:sz="4" w:space="0" w:color="000000"/>
              <w:right w:val="single" w:sz="4" w:space="0" w:color="000000"/>
            </w:tcBorders>
            <w:shd w:val="clear" w:color="auto" w:fill="D2D2D2"/>
          </w:tcPr>
          <w:p>
            <w:pPr/>
          </w:p>
        </w:tc>
        <w:tc>
          <w:tcPr>
            <w:tcW w:w="4000"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838"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4" w:right="39"/>
              <w:jc w:val="left"/>
              <w:rPr>
                <w:rFonts w:ascii="宋体" w:hAnsi="宋体" w:cs="宋体" w:eastAsia="宋体" w:hint="default"/>
                <w:sz w:val="18"/>
                <w:szCs w:val="18"/>
              </w:rPr>
            </w:pPr>
            <w:r>
              <w:rPr>
                <w:rFonts w:ascii="宋体" w:hAnsi="宋体" w:cs="宋体" w:eastAsia="宋体" w:hint="default"/>
                <w:sz w:val="18"/>
                <w:szCs w:val="18"/>
              </w:rPr>
              <w:t>成，并按照深圳证券交易所的规则及时、准确地履行信息披露义务。未履 </w:t>
            </w:r>
            <w:r>
              <w:rPr>
                <w:rFonts w:ascii="宋体" w:hAnsi="宋体" w:cs="宋体" w:eastAsia="宋体" w:hint="default"/>
                <w:spacing w:val="-3"/>
                <w:sz w:val="18"/>
                <w:szCs w:val="18"/>
              </w:rPr>
              <w:t>行上述承诺时的约束措施如下：（</w:t>
            </w:r>
            <w:r>
              <w:rPr>
                <w:rFonts w:ascii="宋体" w:hAnsi="宋体" w:cs="宋体" w:eastAsia="宋体" w:hint="default"/>
                <w:spacing w:val="-3"/>
                <w:sz w:val="18"/>
                <w:szCs w:val="18"/>
              </w:rPr>
              <w:t>1</w:t>
            </w:r>
            <w:r>
              <w:rPr>
                <w:rFonts w:ascii="宋体" w:hAnsi="宋体" w:cs="宋体" w:eastAsia="宋体" w:hint="default"/>
                <w:spacing w:val="-3"/>
                <w:sz w:val="18"/>
                <w:szCs w:val="18"/>
              </w:rPr>
              <w:t>）如未履行上述承诺事项，上述股东将</w:t>
            </w:r>
            <w:r>
              <w:rPr>
                <w:rFonts w:ascii="宋体" w:hAnsi="宋体" w:cs="宋体" w:eastAsia="宋体" w:hint="default"/>
                <w:spacing w:val="-79"/>
                <w:sz w:val="18"/>
                <w:szCs w:val="18"/>
              </w:rPr>
              <w:t> </w:t>
            </w:r>
            <w:r>
              <w:rPr>
                <w:rFonts w:ascii="宋体" w:hAnsi="宋体" w:cs="宋体" w:eastAsia="宋体" w:hint="default"/>
                <w:sz w:val="18"/>
                <w:szCs w:val="18"/>
              </w:rPr>
              <w:t>在中文在线的股东大会及中国证监会指定报刊上公开说明未履行承诺的具 </w:t>
            </w:r>
            <w:r>
              <w:rPr>
                <w:rFonts w:ascii="宋体" w:hAnsi="宋体" w:cs="宋体" w:eastAsia="宋体" w:hint="default"/>
                <w:spacing w:val="-3"/>
                <w:sz w:val="18"/>
                <w:szCs w:val="18"/>
              </w:rPr>
              <w:t>体原因，并向中文在线的股东和社会公众投资者道歉；（</w:t>
            </w:r>
            <w:r>
              <w:rPr>
                <w:rFonts w:ascii="宋体" w:hAnsi="宋体" w:cs="宋体" w:eastAsia="宋体" w:hint="default"/>
                <w:spacing w:val="-3"/>
                <w:sz w:val="18"/>
                <w:szCs w:val="18"/>
              </w:rPr>
              <w:t>2</w:t>
            </w:r>
            <w:r>
              <w:rPr>
                <w:rFonts w:ascii="宋体" w:hAnsi="宋体" w:cs="宋体" w:eastAsia="宋体" w:hint="default"/>
                <w:spacing w:val="-3"/>
                <w:sz w:val="18"/>
                <w:szCs w:val="18"/>
              </w:rPr>
              <w:t>）如因未履行前</w:t>
            </w:r>
            <w:r>
              <w:rPr>
                <w:rFonts w:ascii="宋体" w:hAnsi="宋体" w:cs="宋体" w:eastAsia="宋体" w:hint="default"/>
                <w:spacing w:val="-82"/>
                <w:sz w:val="18"/>
                <w:szCs w:val="18"/>
              </w:rPr>
              <w:t> </w:t>
            </w:r>
            <w:r>
              <w:rPr>
                <w:rFonts w:ascii="宋体" w:hAnsi="宋体" w:cs="宋体" w:eastAsia="宋体" w:hint="default"/>
                <w:spacing w:val="-2"/>
                <w:sz w:val="18"/>
                <w:szCs w:val="18"/>
              </w:rPr>
              <w:t>述相关承诺事项，上述股东持有的中文在线股份在</w:t>
            </w:r>
            <w:r>
              <w:rPr>
                <w:rFonts w:ascii="宋体" w:hAnsi="宋体" w:cs="宋体" w:eastAsia="宋体" w:hint="default"/>
                <w:spacing w:val="-40"/>
                <w:sz w:val="18"/>
                <w:szCs w:val="18"/>
              </w:rPr>
              <w:t> </w:t>
            </w:r>
            <w:r>
              <w:rPr>
                <w:rFonts w:ascii="宋体" w:hAnsi="宋体" w:cs="宋体" w:eastAsia="宋体" w:hint="default"/>
                <w:sz w:val="18"/>
                <w:szCs w:val="18"/>
              </w:rPr>
              <w:t>6</w:t>
            </w:r>
            <w:r>
              <w:rPr>
                <w:rFonts w:ascii="宋体" w:hAnsi="宋体" w:cs="宋体" w:eastAsia="宋体" w:hint="default"/>
                <w:spacing w:val="-40"/>
                <w:sz w:val="18"/>
                <w:szCs w:val="18"/>
              </w:rPr>
              <w:t> </w:t>
            </w:r>
            <w:r>
              <w:rPr>
                <w:rFonts w:ascii="宋体" w:hAnsi="宋体" w:cs="宋体" w:eastAsia="宋体" w:hint="default"/>
                <w:spacing w:val="-14"/>
                <w:sz w:val="18"/>
                <w:szCs w:val="18"/>
              </w:rPr>
              <w:t>个月内不得减持；（</w:t>
            </w:r>
            <w:r>
              <w:rPr>
                <w:rFonts w:ascii="宋体" w:hAnsi="宋体" w:cs="宋体" w:eastAsia="宋体" w:hint="default"/>
                <w:spacing w:val="-14"/>
                <w:sz w:val="18"/>
                <w:szCs w:val="18"/>
              </w:rPr>
              <w:t>3</w:t>
            </w:r>
            <w:r>
              <w:rPr>
                <w:rFonts w:ascii="宋体" w:hAnsi="宋体" w:cs="宋体" w:eastAsia="宋体" w:hint="default"/>
                <w:spacing w:val="-82"/>
                <w:sz w:val="18"/>
                <w:szCs w:val="18"/>
              </w:rPr>
              <w:t> </w:t>
            </w:r>
            <w:r>
              <w:rPr>
                <w:rFonts w:ascii="宋体" w:hAnsi="宋体" w:cs="宋体" w:eastAsia="宋体" w:hint="default"/>
                <w:sz w:val="18"/>
                <w:szCs w:val="18"/>
              </w:rPr>
              <w:t>因上述股东未履行前述相关承诺事项而获得的收益则应依据法律、法规、 </w:t>
            </w:r>
            <w:r>
              <w:rPr>
                <w:rFonts w:ascii="宋体" w:hAnsi="宋体" w:cs="宋体" w:eastAsia="宋体" w:hint="default"/>
                <w:spacing w:val="-3"/>
                <w:sz w:val="18"/>
                <w:szCs w:val="18"/>
              </w:rPr>
              <w:t>规章的规定处理；（</w:t>
            </w:r>
            <w:r>
              <w:rPr>
                <w:rFonts w:ascii="宋体" w:hAnsi="宋体" w:cs="宋体" w:eastAsia="宋体" w:hint="default"/>
                <w:spacing w:val="-3"/>
                <w:sz w:val="18"/>
                <w:szCs w:val="18"/>
              </w:rPr>
              <w:t>4</w:t>
            </w:r>
            <w:r>
              <w:rPr>
                <w:rFonts w:ascii="宋体" w:hAnsi="宋体" w:cs="宋体" w:eastAsia="宋体" w:hint="default"/>
                <w:spacing w:val="-3"/>
                <w:sz w:val="18"/>
                <w:szCs w:val="18"/>
              </w:rPr>
              <w:t>）如果因未履行前述相关承诺事项，致使投资者在证</w:t>
            </w:r>
            <w:r>
              <w:rPr>
                <w:rFonts w:ascii="宋体" w:hAnsi="宋体" w:cs="宋体" w:eastAsia="宋体" w:hint="default"/>
                <w:spacing w:val="-82"/>
                <w:sz w:val="18"/>
                <w:szCs w:val="18"/>
              </w:rPr>
              <w:t> </w:t>
            </w:r>
            <w:r>
              <w:rPr>
                <w:rFonts w:ascii="宋体" w:hAnsi="宋体" w:cs="宋体" w:eastAsia="宋体" w:hint="default"/>
                <w:sz w:val="18"/>
                <w:szCs w:val="18"/>
              </w:rPr>
              <w:t>券交易中遭受损失的，上述股东将依法赔偿投资者该等损失。</w:t>
            </w:r>
          </w:p>
        </w:tc>
        <w:tc>
          <w:tcPr>
            <w:tcW w:w="607" w:type="dxa"/>
            <w:tcBorders>
              <w:top w:val="single" w:sz="15" w:space="0" w:color="000000"/>
              <w:left w:val="single" w:sz="4" w:space="0" w:color="000000"/>
              <w:bottom w:val="single" w:sz="4" w:space="0" w:color="000000"/>
              <w:right w:val="single" w:sz="4" w:space="0" w:color="000000"/>
            </w:tcBorders>
          </w:tcPr>
          <w:p>
            <w:pPr/>
          </w:p>
        </w:tc>
        <w:tc>
          <w:tcPr>
            <w:tcW w:w="871" w:type="dxa"/>
            <w:tcBorders>
              <w:top w:val="single" w:sz="15" w:space="0" w:color="000000"/>
              <w:left w:val="single" w:sz="4" w:space="0" w:color="000000"/>
              <w:bottom w:val="single" w:sz="4" w:space="0" w:color="000000"/>
              <w:right w:val="single" w:sz="4" w:space="0" w:color="000000"/>
            </w:tcBorders>
          </w:tcPr>
          <w:p>
            <w:pPr/>
          </w:p>
        </w:tc>
        <w:tc>
          <w:tcPr>
            <w:tcW w:w="329" w:type="dxa"/>
            <w:tcBorders>
              <w:top w:val="single" w:sz="15" w:space="0" w:color="000000"/>
              <w:left w:val="single" w:sz="4" w:space="0" w:color="000000"/>
              <w:bottom w:val="single" w:sz="4" w:space="0" w:color="000000"/>
              <w:right w:val="single" w:sz="4" w:space="0" w:color="000000"/>
            </w:tcBorders>
          </w:tcPr>
          <w:p>
            <w:pPr/>
          </w:p>
        </w:tc>
      </w:tr>
      <w:tr>
        <w:trPr>
          <w:trHeight w:val="3836" w:hRule="exact"/>
        </w:trPr>
        <w:tc>
          <w:tcPr>
            <w:tcW w:w="1494" w:type="dxa"/>
            <w:vMerge/>
            <w:tcBorders>
              <w:left w:val="single" w:sz="4" w:space="0" w:color="000000"/>
              <w:bottom w:val="single" w:sz="4" w:space="0" w:color="000000"/>
              <w:right w:val="single" w:sz="4" w:space="0" w:color="000000"/>
            </w:tcBorders>
            <w:shd w:val="clear" w:color="auto" w:fill="D2D2D2"/>
          </w:tcPr>
          <w:p>
            <w:pPr/>
          </w:p>
        </w:tc>
        <w:tc>
          <w:tcPr>
            <w:tcW w:w="4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pacing w:val="-1"/>
                <w:sz w:val="18"/>
                <w:szCs w:val="18"/>
              </w:rPr>
              <w:t>中文在线数字出版集团股份有限公司、童之磊、雷</w:t>
            </w:r>
            <w:r>
              <w:rPr>
                <w:rFonts w:ascii="宋体" w:hAnsi="宋体" w:cs="宋体" w:eastAsia="宋体" w:hint="default"/>
                <w:sz w:val="18"/>
                <w:szCs w:val="18"/>
              </w:rPr>
              <w:t> </w:t>
            </w:r>
            <w:r>
              <w:rPr>
                <w:rFonts w:ascii="宋体" w:hAnsi="宋体" w:cs="宋体" w:eastAsia="宋体" w:hint="default"/>
                <w:spacing w:val="-5"/>
                <w:sz w:val="18"/>
                <w:szCs w:val="18"/>
              </w:rPr>
              <w:t>霖、周树华、张帆、何庆源、陈晓、姜瑞明、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任佳伟、谢广才、原森民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1" w:right="96"/>
              <w:jc w:val="both"/>
              <w:rPr>
                <w:rFonts w:ascii="宋体" w:hAnsi="宋体" w:cs="宋体" w:eastAsia="宋体" w:hint="default"/>
                <w:sz w:val="18"/>
                <w:szCs w:val="18"/>
              </w:rPr>
            </w:pPr>
            <w:r>
              <w:rPr>
                <w:rFonts w:ascii="宋体" w:hAnsi="宋体" w:cs="宋体" w:eastAsia="宋体" w:hint="default"/>
                <w:sz w:val="18"/>
                <w:szCs w:val="18"/>
              </w:rPr>
              <w:t>依法承担 赔偿或者 补偿责任 的承诺</w:t>
            </w:r>
          </w:p>
          <w:p>
            <w:pPr>
              <w:pStyle w:val="TableParagraph"/>
              <w:spacing w:line="3826"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6"/>
                <w:sz w:val="20"/>
                <w:szCs w:val="20"/>
              </w:rPr>
              <w:pict>
                <v:group style="width:42pt;height:191.35pt;mso-position-horizontal-relative:char;mso-position-vertical-relative:line" coordorigin="0,0" coordsize="840,3827">
                  <v:group style="position:absolute;left:0;top:0;width:840;height:3827" coordorigin="0,0" coordsize="840,3827">
                    <v:shape style="position:absolute;left:0;top:0;width:840;height:3827" coordorigin="0,0" coordsize="840,3827" path="m0,3827l840,3827,840,0,0,0,0,3827xe" filled="true" fillcolor="#ffffff" stroked="false">
                      <v:path arrowok="t"/>
                      <v:fill type="solid"/>
                    </v:shape>
                  </v:group>
                  <v:group style="position:absolute;left:22;top:1249;width:797;height:353" coordorigin="22,1249" coordsize="797,353">
                    <v:shape style="position:absolute;left:22;top:1249;width:797;height:353" coordorigin="22,1249" coordsize="797,353" path="m22,1601l818,1601,818,1249,22,1249,22,1601xe" filled="true" fillcolor="#ffffff" stroked="false">
                      <v:path arrowok="t"/>
                      <v:fill type="solid"/>
                    </v:shape>
                  </v:group>
                  <v:group style="position:absolute;left:22;top:1601;width:797;height:312" coordorigin="22,1601" coordsize="797,312">
                    <v:shape style="position:absolute;left:22;top:1601;width:797;height:312" coordorigin="22,1601" coordsize="797,312" path="m22,1913l818,1913,818,1601,22,1601,22,1913xe" filled="true" fillcolor="#ffffff" stroked="false">
                      <v:path arrowok="t"/>
                      <v:fill type="solid"/>
                    </v:shape>
                  </v:group>
                  <v:group style="position:absolute;left:22;top:1913;width:797;height:312" coordorigin="22,1913" coordsize="797,312">
                    <v:shape style="position:absolute;left:22;top:1913;width:797;height:312" coordorigin="22,1913" coordsize="797,312" path="m22,2225l818,2225,818,1913,22,1913,22,2225xe" filled="true" fillcolor="#ffffff" stroked="false">
                      <v:path arrowok="t"/>
                      <v:fill type="solid"/>
                    </v:shape>
                  </v:group>
                  <v:group style="position:absolute;left:22;top:2225;width:797;height:353" coordorigin="22,2225" coordsize="797,353">
                    <v:shape style="position:absolute;left:22;top:2225;width:797;height:353" coordorigin="22,2225" coordsize="797,353" path="m22,2578l818,2578,818,2225,22,2225,22,2578xe" filled="true" fillcolor="#ffffff" stroked="false">
                      <v:path arrowok="t"/>
                      <v:fill type="solid"/>
                    </v:shape>
                  </v:group>
                </v:group>
              </w:pict>
            </w:r>
            <w:r>
              <w:rPr>
                <w:rFonts w:ascii="Times New Roman" w:hAnsi="Times New Roman" w:cs="Times New Roman" w:eastAsia="Times New Roman" w:hint="default"/>
                <w:position w:val="-76"/>
                <w:sz w:val="20"/>
                <w:szCs w:val="20"/>
              </w:rPr>
            </w:r>
          </w:p>
        </w:tc>
        <w:tc>
          <w:tcPr>
            <w:tcW w:w="58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3"/>
                <w:sz w:val="18"/>
                <w:szCs w:val="18"/>
              </w:rPr>
              <w:t>发行人及其控股股东、实际控制人、公司董事、监事、高级</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1</w:t>
            </w:r>
            <w:r>
              <w:rPr>
                <w:rFonts w:ascii="宋体" w:hAnsi="宋体" w:cs="宋体" w:eastAsia="宋体" w:hint="default"/>
                <w:spacing w:val="-3"/>
                <w:sz w:val="18"/>
                <w:szCs w:val="18"/>
              </w:rPr>
              <w:t>、公司首次公开发行股票招股说明书不存在虚假记载、误导性陈述或者重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大遗漏。</w:t>
            </w:r>
            <w:r>
              <w:rPr>
                <w:rFonts w:ascii="宋体" w:hAnsi="宋体" w:cs="宋体" w:eastAsia="宋体" w:hint="default"/>
                <w:spacing w:val="-3"/>
                <w:sz w:val="18"/>
                <w:szCs w:val="18"/>
              </w:rPr>
              <w:t>2</w:t>
            </w:r>
            <w:r>
              <w:rPr>
                <w:rFonts w:ascii="宋体" w:hAnsi="宋体" w:cs="宋体" w:eastAsia="宋体" w:hint="default"/>
                <w:spacing w:val="-3"/>
                <w:sz w:val="18"/>
                <w:szCs w:val="18"/>
              </w:rPr>
              <w:t>、公司首次公开发行股票招股说明书有虚假记载、误导性陈述或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者重大遗漏，致使投资者在证券交易中遭受损失的，公司及控股股东、实 </w:t>
            </w:r>
            <w:r>
              <w:rPr>
                <w:rFonts w:ascii="宋体" w:hAnsi="宋体" w:cs="宋体" w:eastAsia="宋体" w:hint="default"/>
                <w:spacing w:val="-3"/>
                <w:sz w:val="18"/>
                <w:szCs w:val="18"/>
              </w:rPr>
              <w:t>际控制人、董事、监事、高级管理人员将依法赔偿投资者损失。（</w:t>
            </w:r>
            <w:r>
              <w:rPr>
                <w:rFonts w:ascii="宋体" w:hAnsi="宋体" w:cs="宋体" w:eastAsia="宋体" w:hint="default"/>
                <w:spacing w:val="-3"/>
                <w:sz w:val="18"/>
                <w:szCs w:val="18"/>
              </w:rPr>
              <w:t>1</w:t>
            </w:r>
            <w:r>
              <w:rPr>
                <w:rFonts w:ascii="宋体" w:hAnsi="宋体" w:cs="宋体" w:eastAsia="宋体" w:hint="default"/>
                <w:spacing w:val="-3"/>
                <w:sz w:val="18"/>
                <w:szCs w:val="18"/>
              </w:rPr>
              <w:t>）在中</w:t>
            </w:r>
            <w:r>
              <w:rPr>
                <w:rFonts w:ascii="宋体" w:hAnsi="宋体" w:cs="宋体" w:eastAsia="宋体" w:hint="default"/>
                <w:spacing w:val="-82"/>
                <w:sz w:val="18"/>
                <w:szCs w:val="18"/>
              </w:rPr>
              <w:t> </w:t>
            </w:r>
            <w:r>
              <w:rPr>
                <w:rFonts w:ascii="宋体" w:hAnsi="宋体" w:cs="宋体" w:eastAsia="宋体" w:hint="default"/>
                <w:sz w:val="18"/>
                <w:szCs w:val="18"/>
              </w:rPr>
              <w:t>国证监会或其他有权部门认定公司首次公开发行股票招股说明书存在虚假 记载、误导性陈述或者重大遗漏后二十个工作日内，将启动赔偿投资者损 </w:t>
            </w:r>
            <w:r>
              <w:rPr>
                <w:rFonts w:ascii="宋体" w:hAnsi="宋体" w:cs="宋体" w:eastAsia="宋体" w:hint="default"/>
                <w:spacing w:val="-3"/>
                <w:sz w:val="18"/>
                <w:szCs w:val="18"/>
              </w:rPr>
              <w:t>失的相关工作。（</w:t>
            </w:r>
            <w:r>
              <w:rPr>
                <w:rFonts w:ascii="宋体" w:hAnsi="宋体" w:cs="宋体" w:eastAsia="宋体" w:hint="default"/>
                <w:spacing w:val="-3"/>
                <w:sz w:val="18"/>
                <w:szCs w:val="18"/>
              </w:rPr>
              <w:t>2</w:t>
            </w:r>
            <w:r>
              <w:rPr>
                <w:rFonts w:ascii="宋体" w:hAnsi="宋体" w:cs="宋体" w:eastAsia="宋体" w:hint="default"/>
                <w:spacing w:val="-3"/>
                <w:sz w:val="18"/>
                <w:szCs w:val="18"/>
              </w:rPr>
              <w:t>）投资者的损失根据与投资者协商确定的金额、或者依</w:t>
            </w:r>
            <w:r>
              <w:rPr>
                <w:rFonts w:ascii="宋体" w:hAnsi="宋体" w:cs="宋体" w:eastAsia="宋体" w:hint="default"/>
                <w:spacing w:val="-82"/>
                <w:sz w:val="18"/>
                <w:szCs w:val="18"/>
              </w:rPr>
              <w:t> </w:t>
            </w:r>
            <w:r>
              <w:rPr>
                <w:rFonts w:ascii="宋体" w:hAnsi="宋体" w:cs="宋体" w:eastAsia="宋体" w:hint="default"/>
                <w:sz w:val="18"/>
                <w:szCs w:val="18"/>
              </w:rPr>
              <w:t>据中国证监会、司法机关认定的方式或金额确定。上述承诺内容系公司及 控股股东、实际控制人、董事、监事、高级管理人员的真实意思表示，相 关责任主体自愿接受监管机构、自律组织及社会公众的监督，若违反上述 承诺，相关责任主体将依法承担相应责任。</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sz w:val="18"/>
              </w:rPr>
              <w:t>2015</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01</w:t>
            </w:r>
          </w:p>
          <w:p>
            <w:pPr>
              <w:pStyle w:val="TableParagraph"/>
              <w:spacing w:line="316" w:lineRule="auto" w:before="76"/>
              <w:ind w:left="24" w:right="16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1" w:right="115"/>
              <w:jc w:val="both"/>
              <w:rPr>
                <w:rFonts w:ascii="宋体" w:hAnsi="宋体" w:cs="宋体" w:eastAsia="宋体" w:hint="default"/>
                <w:sz w:val="18"/>
                <w:szCs w:val="18"/>
              </w:rPr>
            </w:pPr>
            <w:r>
              <w:rPr>
                <w:rFonts w:ascii="宋体" w:hAnsi="宋体" w:cs="宋体" w:eastAsia="宋体" w:hint="default"/>
                <w:sz w:val="18"/>
                <w:szCs w:val="18"/>
              </w:rPr>
              <w:t>正 在 履 行</w:t>
            </w:r>
          </w:p>
        </w:tc>
      </w:tr>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8"/>
              <w:jc w:val="left"/>
              <w:rPr>
                <w:rFonts w:ascii="宋体" w:hAnsi="宋体" w:cs="宋体" w:eastAsia="宋体" w:hint="default"/>
                <w:sz w:val="18"/>
                <w:szCs w:val="18"/>
              </w:rPr>
            </w:pPr>
            <w:r>
              <w:rPr>
                <w:rFonts w:ascii="宋体" w:hAnsi="宋体" w:cs="宋体" w:eastAsia="宋体" w:hint="default"/>
                <w:sz w:val="18"/>
                <w:szCs w:val="18"/>
              </w:rPr>
              <w:t>承诺是否按时履 行</w:t>
            </w:r>
          </w:p>
        </w:tc>
        <w:tc>
          <w:tcPr>
            <w:tcW w:w="1249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4"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如承诺超期未履 行完毕的，应当详 细说明未完成履 行的具体原因及 下一步的工作计 划</w:t>
            </w:r>
          </w:p>
        </w:tc>
        <w:tc>
          <w:tcPr>
            <w:tcW w:w="1249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20" w:right="1280"/>
        </w:sectPr>
      </w:pPr>
    </w:p>
    <w:p>
      <w:pPr>
        <w:spacing w:line="352" w:lineRule="exact" w:before="0"/>
        <w:ind w:left="140" w:right="0" w:firstLine="0"/>
        <w:jc w:val="left"/>
        <w:rPr>
          <w:rFonts w:ascii="Microsoft JhengHei" w:hAnsi="Microsoft JhengHei" w:cs="Microsoft JhengHei" w:eastAsia="Microsoft JhengHei" w:hint="default"/>
          <w:sz w:val="21"/>
          <w:szCs w:val="21"/>
        </w:rPr>
      </w:pPr>
      <w:r>
        <w:rPr/>
        <w:pict>
          <v:group style="position:absolute;margin-left:70.559998pt;margin-top:2.202064pt;width:700.9pt;height:.1pt;mso-position-horizontal-relative:page;mso-position-vertical-relative:paragraph;z-index:-1053736" coordorigin="1411,44" coordsize="14018,2">
            <v:shape style="position:absolute;left:1411;top:44;width:14018;height:2" coordorigin="1411,44" coordsize="14018,0" path="m1411,44l15429,44e" filled="false" stroked="true" strokeweight=".72pt" strokecolor="#000000">
              <v:path arrowok="t"/>
            </v:shape>
            <w10:wrap type="none"/>
          </v:group>
        </w:pic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、公司资产或项目存在盈利预测，且报告期仍处在盈利预测期间，公司就资产或项目达到原盈利预测及其原因做出说明</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 适用 □</w:t>
      </w:r>
      <w:r>
        <w:rPr>
          <w:rFonts w:ascii="宋体" w:hAnsi="宋体" w:cs="宋体" w:eastAsia="宋体" w:hint="default"/>
          <w:spacing w:val="3"/>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43"/>
        <w:gridCol w:w="794"/>
        <w:gridCol w:w="792"/>
        <w:gridCol w:w="1020"/>
        <w:gridCol w:w="1258"/>
        <w:gridCol w:w="3804"/>
        <w:gridCol w:w="794"/>
        <w:gridCol w:w="4712"/>
      </w:tblGrid>
      <w:tr>
        <w:trPr>
          <w:trHeight w:val="1025" w:hRule="exact"/>
        </w:trPr>
        <w:tc>
          <w:tcPr>
            <w:tcW w:w="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7"/>
              <w:jc w:val="both"/>
              <w:rPr>
                <w:rFonts w:ascii="宋体" w:hAnsi="宋体" w:cs="宋体" w:eastAsia="宋体" w:hint="default"/>
                <w:sz w:val="18"/>
                <w:szCs w:val="18"/>
              </w:rPr>
            </w:pPr>
            <w:r>
              <w:rPr>
                <w:rFonts w:ascii="宋体" w:hAnsi="宋体" w:cs="宋体" w:eastAsia="宋体" w:hint="default"/>
                <w:sz w:val="18"/>
                <w:szCs w:val="18"/>
              </w:rPr>
              <w:t>盈利预测 资产或项 目名称</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8" w:right="35" w:hanging="180"/>
              <w:jc w:val="left"/>
              <w:rPr>
                <w:rFonts w:ascii="宋体" w:hAnsi="宋体" w:cs="宋体" w:eastAsia="宋体" w:hint="default"/>
                <w:sz w:val="18"/>
                <w:szCs w:val="18"/>
              </w:rPr>
            </w:pPr>
            <w:r>
              <w:rPr>
                <w:rFonts w:ascii="宋体" w:hAnsi="宋体" w:cs="宋体" w:eastAsia="宋体" w:hint="default"/>
                <w:sz w:val="18"/>
                <w:szCs w:val="18"/>
              </w:rPr>
              <w:t>预测起始 时间</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预测终止 时间</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5" w:right="53"/>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3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15"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0" w:right="35" w:hanging="92"/>
              <w:jc w:val="left"/>
              <w:rPr>
                <w:rFonts w:ascii="宋体" w:hAnsi="宋体" w:cs="宋体" w:eastAsia="宋体" w:hint="default"/>
                <w:sz w:val="18"/>
                <w:szCs w:val="18"/>
              </w:rPr>
            </w:pPr>
            <w:r>
              <w:rPr>
                <w:rFonts w:ascii="宋体" w:hAnsi="宋体" w:cs="宋体" w:eastAsia="宋体" w:hint="default"/>
                <w:sz w:val="18"/>
                <w:szCs w:val="18"/>
              </w:rPr>
              <w:t>原预测披 露日期</w:t>
            </w:r>
          </w:p>
        </w:tc>
        <w:tc>
          <w:tcPr>
            <w:tcW w:w="4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
              <w:jc w:val="center"/>
              <w:rPr>
                <w:rFonts w:ascii="宋体" w:hAnsi="宋体" w:cs="宋体" w:eastAsia="宋体" w:hint="default"/>
                <w:sz w:val="18"/>
                <w:szCs w:val="18"/>
              </w:rPr>
            </w:pPr>
            <w:r>
              <w:rPr>
                <w:rFonts w:ascii="宋体" w:hAnsi="宋体" w:cs="宋体" w:eastAsia="宋体" w:hint="default"/>
                <w:sz w:val="18"/>
                <w:szCs w:val="18"/>
              </w:rPr>
              <w:t>原预测披露索引</w:t>
            </w:r>
          </w:p>
        </w:tc>
      </w:tr>
      <w:tr>
        <w:trPr>
          <w:trHeight w:val="1028" w:hRule="exact"/>
        </w:trPr>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晨之科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46" w:right="0"/>
              <w:jc w:val="left"/>
              <w:rPr>
                <w:rFonts w:ascii="宋体" w:hAnsi="宋体" w:cs="宋体" w:eastAsia="宋体" w:hint="default"/>
                <w:sz w:val="18"/>
                <w:szCs w:val="18"/>
              </w:rPr>
            </w:pPr>
            <w:r>
              <w:rPr>
                <w:rFonts w:ascii="宋体"/>
                <w:sz w:val="18"/>
              </w:rPr>
              <w:t>26,400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26" w:right="0"/>
              <w:jc w:val="left"/>
              <w:rPr>
                <w:rFonts w:ascii="宋体" w:hAnsi="宋体" w:cs="宋体" w:eastAsia="宋体" w:hint="default"/>
                <w:sz w:val="18"/>
                <w:szCs w:val="18"/>
              </w:rPr>
            </w:pPr>
            <w:r>
              <w:rPr>
                <w:rFonts w:ascii="宋体"/>
                <w:sz w:val="18"/>
              </w:rPr>
              <w:t>-27,575.44</w:t>
            </w:r>
          </w:p>
        </w:tc>
        <w:tc>
          <w:tcPr>
            <w:tcW w:w="38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2"/>
              <w:jc w:val="both"/>
              <w:rPr>
                <w:rFonts w:ascii="宋体" w:hAnsi="宋体" w:cs="宋体" w:eastAsia="宋体" w:hint="default"/>
                <w:sz w:val="18"/>
                <w:szCs w:val="18"/>
              </w:rPr>
            </w:pPr>
            <w:r>
              <w:rPr>
                <w:rFonts w:ascii="宋体" w:hAnsi="宋体" w:cs="宋体" w:eastAsia="宋体" w:hint="default"/>
                <w:spacing w:val="-2"/>
                <w:sz w:val="18"/>
                <w:szCs w:val="18"/>
              </w:rPr>
              <w:t>受市场环境影响，标的公司晨之科新游戏无法按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时上线运营，无法产生新的利润，老游戏又临近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生命周期后期，盈利能力逐渐下降。</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1"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7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1" w:right="22"/>
              <w:jc w:val="left"/>
              <w:rPr>
                <w:rFonts w:ascii="宋体" w:hAnsi="宋体" w:cs="宋体" w:eastAsia="宋体" w:hint="default"/>
                <w:sz w:val="18"/>
                <w:szCs w:val="18"/>
              </w:rPr>
            </w:pPr>
            <w:hyperlink r:id="rId11">
              <w:r>
                <w:rPr>
                  <w:rFonts w:ascii="宋体" w:hAnsi="宋体" w:cs="宋体" w:eastAsia="宋体" w:hint="default"/>
                  <w:sz w:val="18"/>
                  <w:szCs w:val="18"/>
                </w:rPr>
                <w:t>http://www.cninfo.com.cn</w:t>
              </w:r>
            </w:hyperlink>
            <w:r>
              <w:rPr>
                <w:rFonts w:ascii="宋体" w:hAnsi="宋体" w:cs="宋体" w:eastAsia="宋体" w:hint="default"/>
                <w:spacing w:val="-46"/>
                <w:sz w:val="18"/>
                <w:szCs w:val="18"/>
              </w:rPr>
              <w:t> </w:t>
            </w:r>
            <w:r>
              <w:rPr>
                <w:rFonts w:ascii="宋体" w:hAnsi="宋体" w:cs="宋体" w:eastAsia="宋体" w:hint="default"/>
                <w:sz w:val="18"/>
                <w:szCs w:val="18"/>
              </w:rPr>
              <w:t>中文在线数字出版集团股份有 </w:t>
            </w:r>
            <w:r>
              <w:rPr>
                <w:rFonts w:ascii="宋体" w:hAnsi="宋体" w:cs="宋体" w:eastAsia="宋体" w:hint="default"/>
                <w:spacing w:val="-1"/>
                <w:sz w:val="18"/>
                <w:szCs w:val="18"/>
              </w:rPr>
              <w:t>限公司发行股份及支付现金购买资产暨关联交易报告书（草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案）</w:t>
            </w:r>
          </w:p>
        </w:tc>
      </w:tr>
    </w:tbl>
    <w:p>
      <w:pPr>
        <w:spacing w:line="240" w:lineRule="auto" w:before="9"/>
        <w:rPr>
          <w:rFonts w:ascii="宋体" w:hAnsi="宋体" w:cs="宋体" w:eastAsia="宋体" w:hint="default"/>
          <w:sz w:val="8"/>
          <w:szCs w:val="8"/>
        </w:rPr>
      </w:pPr>
    </w:p>
    <w:p>
      <w:pPr>
        <w:pStyle w:val="BodyText"/>
        <w:spacing w:line="240" w:lineRule="auto" w:before="26"/>
        <w:ind w:left="620" w:right="0"/>
        <w:jc w:val="left"/>
      </w:pPr>
      <w:r>
        <w:rPr/>
        <w:t>公司股东、交易对手方对公司或相关资产年度经营业绩作出的承诺情况</w:t>
      </w:r>
    </w:p>
    <w:p>
      <w:pPr>
        <w:spacing w:line="240" w:lineRule="auto" w:before="4"/>
        <w:rPr>
          <w:rFonts w:ascii="宋体" w:hAnsi="宋体" w:cs="宋体" w:eastAsia="宋体" w:hint="default"/>
          <w:sz w:val="19"/>
          <w:szCs w:val="19"/>
        </w:rPr>
      </w:pPr>
    </w:p>
    <w:p>
      <w:pPr>
        <w:pStyle w:val="BodyText"/>
        <w:spacing w:line="434" w:lineRule="auto"/>
        <w:ind w:left="620" w:right="0"/>
        <w:jc w:val="left"/>
      </w:pPr>
      <w:r>
        <w:rPr/>
        <w:t>√ 适用 □</w:t>
      </w:r>
      <w:r>
        <w:rPr>
          <w:spacing w:val="-1"/>
        </w:rPr>
        <w:t> </w:t>
      </w:r>
      <w:r>
        <w:rPr/>
        <w:t>不适用</w:t>
      </w:r>
      <w:r>
        <w:rPr/>
        <w:t> 根据公司与朱明签署的《发行股份及支付现金购买资产协议》及《业绩承诺补偿协议》，朱明作为利润补偿义务人，承诺晨之科</w:t>
      </w:r>
    </w:p>
    <w:p>
      <w:pPr>
        <w:pStyle w:val="BodyText"/>
        <w:spacing w:line="274" w:lineRule="exact"/>
        <w:ind w:left="140" w:right="0"/>
        <w:jc w:val="both"/>
      </w:pPr>
      <w:r>
        <w:rPr>
          <w:rFonts w:ascii="宋体" w:hAnsi="宋体" w:cs="宋体" w:eastAsia="宋体" w:hint="default"/>
        </w:rPr>
        <w:t>2017</w:t>
      </w:r>
      <w:r>
        <w:rPr>
          <w:rFonts w:ascii="宋体" w:hAnsi="宋体" w:cs="宋体" w:eastAsia="宋体" w:hint="default"/>
          <w:spacing w:val="-47"/>
        </w:rPr>
        <w:t> </w:t>
      </w:r>
      <w:r>
        <w:rPr/>
        <w:t>年度、</w:t>
      </w:r>
      <w:r>
        <w:rPr>
          <w:rFonts w:ascii="宋体" w:hAnsi="宋体" w:cs="宋体" w:eastAsia="宋体" w:hint="default"/>
        </w:rPr>
        <w:t>2018</w:t>
      </w:r>
      <w:r>
        <w:rPr>
          <w:rFonts w:ascii="宋体" w:hAnsi="宋体" w:cs="宋体" w:eastAsia="宋体" w:hint="default"/>
          <w:spacing w:val="-47"/>
        </w:rPr>
        <w:t> </w:t>
      </w:r>
      <w:r>
        <w:rPr/>
        <w:t>年度和</w:t>
      </w:r>
      <w:r>
        <w:rPr>
          <w:spacing w:val="-47"/>
        </w:rPr>
        <w:t> </w:t>
      </w:r>
      <w:r>
        <w:rPr>
          <w:rFonts w:ascii="宋体" w:hAnsi="宋体" w:cs="宋体" w:eastAsia="宋体" w:hint="default"/>
        </w:rPr>
        <w:t>2019</w:t>
      </w:r>
      <w:r>
        <w:rPr>
          <w:rFonts w:ascii="宋体" w:hAnsi="宋体" w:cs="宋体" w:eastAsia="宋体" w:hint="default"/>
          <w:spacing w:val="-47"/>
        </w:rPr>
        <w:t> </w:t>
      </w:r>
      <w:r>
        <w:rPr/>
        <w:t>年度实现的净利润（扣除非经常性损益后归属于母公司的净利润）分别不低于</w:t>
      </w:r>
      <w:r>
        <w:rPr>
          <w:spacing w:val="-46"/>
        </w:rPr>
        <w:t> </w:t>
      </w:r>
      <w:r>
        <w:rPr>
          <w:rFonts w:ascii="宋体" w:hAnsi="宋体" w:cs="宋体" w:eastAsia="宋体" w:hint="default"/>
        </w:rPr>
        <w:t>1.50</w:t>
      </w:r>
      <w:r>
        <w:rPr>
          <w:rFonts w:ascii="宋体" w:hAnsi="宋体" w:cs="宋体" w:eastAsia="宋体" w:hint="default"/>
          <w:spacing w:val="-46"/>
        </w:rPr>
        <w:t> </w:t>
      </w:r>
      <w:r>
        <w:rPr/>
        <w:t>亿元、</w:t>
      </w:r>
      <w:r>
        <w:rPr>
          <w:rFonts w:ascii="宋体" w:hAnsi="宋体" w:cs="宋体" w:eastAsia="宋体" w:hint="default"/>
        </w:rPr>
        <w:t>2.20</w:t>
      </w:r>
      <w:r>
        <w:rPr>
          <w:rFonts w:ascii="宋体" w:hAnsi="宋体" w:cs="宋体" w:eastAsia="宋体" w:hint="default"/>
          <w:spacing w:val="-47"/>
        </w:rPr>
        <w:t> </w:t>
      </w:r>
      <w:r>
        <w:rPr/>
        <w:t>亿元和</w:t>
      </w:r>
    </w:p>
    <w:p>
      <w:pPr>
        <w:pStyle w:val="BodyText"/>
        <w:spacing w:line="434" w:lineRule="auto" w:before="154"/>
        <w:ind w:left="620" w:right="8578" w:hanging="481"/>
        <w:jc w:val="left"/>
      </w:pPr>
      <w:r>
        <w:rPr>
          <w:rFonts w:ascii="宋体" w:hAnsi="宋体" w:cs="宋体" w:eastAsia="宋体" w:hint="default"/>
        </w:rPr>
        <w:t>2.64</w:t>
      </w:r>
      <w:r>
        <w:rPr>
          <w:rFonts w:ascii="宋体" w:hAnsi="宋体" w:cs="宋体" w:eastAsia="宋体" w:hint="default"/>
          <w:spacing w:val="-60"/>
        </w:rPr>
        <w:t> </w:t>
      </w:r>
      <w:r>
        <w:rPr/>
        <w:t>亿元，合计不低于</w:t>
      </w:r>
      <w:r>
        <w:rPr>
          <w:spacing w:val="-61"/>
        </w:rPr>
        <w:t> </w:t>
      </w:r>
      <w:r>
        <w:rPr>
          <w:rFonts w:ascii="宋体" w:hAnsi="宋体" w:cs="宋体" w:eastAsia="宋体" w:hint="default"/>
        </w:rPr>
        <w:t>6.34</w:t>
      </w:r>
      <w:r>
        <w:rPr>
          <w:rFonts w:ascii="宋体" w:hAnsi="宋体" w:cs="宋体" w:eastAsia="宋体" w:hint="default"/>
          <w:spacing w:val="-60"/>
        </w:rPr>
        <w:t> </w:t>
      </w:r>
      <w:r>
        <w:rPr/>
        <w:t>亿元。 业绩承诺的完成情况及其对商誉减值测试的影响</w:t>
      </w:r>
    </w:p>
    <w:p>
      <w:pPr>
        <w:pStyle w:val="BodyText"/>
        <w:spacing w:line="240" w:lineRule="auto" w:before="58"/>
        <w:ind w:left="620" w:right="0"/>
        <w:jc w:val="left"/>
      </w:pPr>
      <w:r>
        <w:rPr/>
        <w:t>根据公司与朱明签署的《业绩承诺补偿协议</w:t>
      </w:r>
      <w:r>
        <w:rPr>
          <w:spacing w:val="-120"/>
        </w:rPr>
        <w:t>》</w:t>
      </w:r>
      <w:r>
        <w:rPr/>
        <w:t>，朱明作为利润补偿义务人，承诺晨之科</w:t>
      </w:r>
      <w:r>
        <w:rPr>
          <w:spacing w:val="-40"/>
        </w:rPr>
        <w:t> </w:t>
      </w:r>
      <w:r>
        <w:rPr>
          <w:rFonts w:ascii="宋体" w:hAnsi="宋体" w:cs="宋体" w:eastAsia="宋体" w:hint="default"/>
        </w:rPr>
        <w:t>2019</w:t>
      </w:r>
      <w:r>
        <w:rPr>
          <w:rFonts w:ascii="宋体" w:hAnsi="宋体" w:cs="宋体" w:eastAsia="宋体" w:hint="default"/>
          <w:spacing w:val="-41"/>
        </w:rPr>
        <w:t> </w:t>
      </w:r>
      <w:r>
        <w:rPr/>
        <w:t>年度实现的净利润（扣除非经常性损</w:t>
      </w:r>
    </w:p>
    <w:p>
      <w:pPr>
        <w:pStyle w:val="BodyText"/>
        <w:spacing w:line="357" w:lineRule="auto" w:before="154"/>
        <w:ind w:left="140" w:right="157"/>
        <w:jc w:val="both"/>
      </w:pPr>
      <w:r>
        <w:rPr/>
        <w:t>益后归属于母公司的净利润）不低于</w:t>
      </w:r>
      <w:r>
        <w:rPr>
          <w:spacing w:val="-50"/>
        </w:rPr>
        <w:t> </w:t>
      </w:r>
      <w:r>
        <w:rPr>
          <w:rFonts w:ascii="宋体" w:hAnsi="宋体" w:cs="宋体" w:eastAsia="宋体" w:hint="default"/>
        </w:rPr>
        <w:t>2.64</w:t>
      </w:r>
      <w:r>
        <w:rPr>
          <w:rFonts w:ascii="宋体" w:hAnsi="宋体" w:cs="宋体" w:eastAsia="宋体" w:hint="default"/>
          <w:spacing w:val="-50"/>
        </w:rPr>
        <w:t> </w:t>
      </w:r>
      <w:r>
        <w:rPr/>
        <w:t>亿元，根据信永中和会计师事务所（特殊普通合伙）出具的晨之科</w:t>
      </w:r>
      <w:r>
        <w:rPr>
          <w:spacing w:val="-50"/>
        </w:rPr>
        <w:t> </w:t>
      </w:r>
      <w:r>
        <w:rPr>
          <w:rFonts w:ascii="宋体" w:hAnsi="宋体" w:cs="宋体" w:eastAsia="宋体" w:hint="default"/>
        </w:rPr>
        <w:t>2019</w:t>
      </w:r>
      <w:r>
        <w:rPr>
          <w:rFonts w:ascii="宋体" w:hAnsi="宋体" w:cs="宋体" w:eastAsia="宋体" w:hint="default"/>
          <w:spacing w:val="-50"/>
        </w:rPr>
        <w:t> </w:t>
      </w:r>
      <w:r>
        <w:rPr/>
        <w:t>年度审计报告，经 审计的晨之科</w:t>
      </w:r>
      <w:r>
        <w:rPr>
          <w:spacing w:val="-59"/>
        </w:rPr>
        <w:t> </w:t>
      </w:r>
      <w:r>
        <w:rPr>
          <w:rFonts w:ascii="宋体" w:hAnsi="宋体" w:cs="宋体" w:eastAsia="宋体" w:hint="default"/>
        </w:rPr>
        <w:t>2019</w:t>
      </w:r>
      <w:r>
        <w:rPr>
          <w:rFonts w:ascii="宋体" w:hAnsi="宋体" w:cs="宋体" w:eastAsia="宋体" w:hint="default"/>
          <w:spacing w:val="-59"/>
        </w:rPr>
        <w:t> </w:t>
      </w:r>
      <w:r>
        <w:rPr/>
        <w:t>年度扣除非经常性损益后净利润为</w:t>
      </w:r>
      <w:r>
        <w:rPr>
          <w:rFonts w:ascii="宋体" w:hAnsi="宋体" w:cs="宋体" w:eastAsia="宋体" w:hint="default"/>
        </w:rPr>
        <w:t>-27,575.44</w:t>
      </w:r>
      <w:r>
        <w:rPr>
          <w:rFonts w:ascii="宋体" w:hAnsi="宋体" w:cs="宋体" w:eastAsia="宋体" w:hint="default"/>
          <w:spacing w:val="-59"/>
        </w:rPr>
        <w:t> </w:t>
      </w:r>
      <w:r>
        <w:rPr>
          <w:spacing w:val="-4"/>
        </w:rPr>
        <w:t>万元，较原股东业绩承诺数</w:t>
      </w:r>
      <w:r>
        <w:rPr>
          <w:spacing w:val="-59"/>
        </w:rPr>
        <w:t> </w:t>
      </w:r>
      <w:r>
        <w:rPr>
          <w:rFonts w:ascii="宋体" w:hAnsi="宋体" w:cs="宋体" w:eastAsia="宋体" w:hint="default"/>
        </w:rPr>
        <w:t>26,400</w:t>
      </w:r>
      <w:r>
        <w:rPr>
          <w:rFonts w:ascii="宋体" w:hAnsi="宋体" w:cs="宋体" w:eastAsia="宋体" w:hint="default"/>
          <w:spacing w:val="-59"/>
        </w:rPr>
        <w:t> </w:t>
      </w:r>
      <w:r>
        <w:rPr/>
        <w:t>万元相差</w:t>
      </w:r>
      <w:r>
        <w:rPr>
          <w:rFonts w:ascii="宋体" w:hAnsi="宋体" w:cs="宋体" w:eastAsia="宋体" w:hint="default"/>
        </w:rPr>
        <w:t>-53,975.44</w:t>
      </w:r>
      <w:r>
        <w:rPr>
          <w:rFonts w:ascii="宋体" w:hAnsi="宋体" w:cs="宋体" w:eastAsia="宋体" w:hint="default"/>
          <w:spacing w:val="-59"/>
        </w:rPr>
        <w:t> </w:t>
      </w:r>
      <w:r>
        <w:rPr>
          <w:spacing w:val="-9"/>
        </w:rPr>
        <w:t>万元，业绩</w:t>
      </w:r>
      <w:r>
        <w:rPr/>
        <w:t> 补偿义务人朱明应《业绩承诺补偿协议》约定向公司进行补偿。</w:t>
      </w:r>
    </w:p>
    <w:p>
      <w:pPr>
        <w:pStyle w:val="BodyText"/>
        <w:spacing w:line="357" w:lineRule="auto" w:before="137"/>
        <w:ind w:left="140" w:right="141" w:firstLine="480"/>
        <w:jc w:val="left"/>
      </w:pPr>
      <w:r>
        <w:rPr/>
        <w:t>根据《业绩承诺补偿协议》的约定，在补偿测算期届满时，如晨之科标的资产发生减值，则朱明还需对本公司另行进行补偿。在 聘请北京卓信大华资产评估有限公司对晨之科</w:t>
      </w:r>
      <w:r>
        <w:rPr>
          <w:spacing w:val="-45"/>
        </w:rPr>
        <w:t> </w:t>
      </w:r>
      <w:r>
        <w:rPr>
          <w:rFonts w:ascii="宋体" w:hAnsi="宋体" w:cs="宋体" w:eastAsia="宋体" w:hint="default"/>
        </w:rPr>
        <w:t>2019</w:t>
      </w:r>
      <w:r>
        <w:rPr>
          <w:rFonts w:ascii="宋体" w:hAnsi="宋体" w:cs="宋体" w:eastAsia="宋体" w:hint="default"/>
          <w:spacing w:val="-46"/>
        </w:rPr>
        <w:t> </w:t>
      </w:r>
      <w:r>
        <w:rPr/>
        <w:t>年</w:t>
      </w:r>
      <w:r>
        <w:rPr>
          <w:spacing w:val="-46"/>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t>日</w:t>
      </w:r>
      <w:r>
        <w:rPr>
          <w:spacing w:val="-48"/>
        </w:rPr>
        <w:t> </w:t>
      </w:r>
      <w:r>
        <w:rPr>
          <w:rFonts w:ascii="宋体" w:hAnsi="宋体" w:cs="宋体" w:eastAsia="宋体" w:hint="default"/>
        </w:rPr>
        <w:t>100%</w:t>
      </w:r>
      <w:r>
        <w:rPr/>
        <w:t>的股权进行了评估后，本公司根据评估结果并按业绩补偿协议</w:t>
      </w:r>
    </w:p>
    <w:p>
      <w:pPr>
        <w:spacing w:after="0" w:line="357" w:lineRule="auto"/>
        <w:jc w:val="left"/>
        <w:sectPr>
          <w:pgSz w:w="16840" w:h="11910" w:orient="landscape"/>
          <w:pgMar w:header="867" w:footer="980" w:top="1060" w:bottom="1160" w:left="1300" w:right="1280"/>
        </w:sectPr>
      </w:pPr>
    </w:p>
    <w:p>
      <w:pPr>
        <w:spacing w:line="240" w:lineRule="auto" w:before="11"/>
        <w:rPr>
          <w:rFonts w:ascii="宋体" w:hAnsi="宋体" w:cs="宋体" w:eastAsia="宋体" w:hint="default"/>
          <w:sz w:val="2"/>
          <w:szCs w:val="2"/>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8;height:2" coordorigin="7,7" coordsize="14018,2">
              <v:shape style="position:absolute;left:7;top:7;width:14018;height:2" coordorigin="7,7" coordsize="14018,0" path="m7,7l14025,7e" filled="false" stroked="true" strokeweight=".72pt" strokecolor="#000000">
                <v:path arrowok="t"/>
              </v:shape>
            </v:group>
          </v:group>
        </w:pict>
      </w:r>
      <w:r>
        <w:rPr>
          <w:rFonts w:ascii="宋体" w:hAnsi="宋体" w:cs="宋体" w:eastAsia="宋体" w:hint="default"/>
          <w:sz w:val="2"/>
          <w:szCs w:val="2"/>
        </w:rPr>
      </w:r>
    </w:p>
    <w:p>
      <w:pPr>
        <w:pStyle w:val="BodyText"/>
        <w:spacing w:line="357" w:lineRule="auto" w:before="48"/>
        <w:ind w:left="140" w:right="201"/>
        <w:jc w:val="both"/>
      </w:pPr>
      <w:r>
        <w:rPr/>
        <w:t>约定计算了标的资产减值额的补偿。本公司管理层判断标的资产减值额的补偿能否收回也存在重大不确定性，故本报告期亦未对标的</w:t>
      </w:r>
      <w:r>
        <w:rPr>
          <w:spacing w:val="-89"/>
        </w:rPr>
        <w:t> </w:t>
      </w:r>
      <w:r>
        <w:rPr>
          <w:spacing w:val="-89"/>
        </w:rPr>
      </w:r>
      <w:r>
        <w:rPr/>
        <w:t>资产减值部分的补偿进行确认。</w:t>
      </w:r>
    </w:p>
    <w:p>
      <w:pPr>
        <w:pStyle w:val="BodyText"/>
        <w:spacing w:line="240" w:lineRule="auto" w:before="137"/>
        <w:ind w:left="620" w:right="0"/>
        <w:jc w:val="left"/>
      </w:pPr>
      <w:r>
        <w:rPr/>
        <w:t>注：</w:t>
      </w: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4</w:t>
      </w:r>
      <w:r>
        <w:rPr>
          <w:rFonts w:ascii="宋体" w:hAnsi="宋体" w:cs="宋体" w:eastAsia="宋体" w:hint="default"/>
          <w:spacing w:val="-52"/>
        </w:rPr>
        <w:t> </w:t>
      </w:r>
      <w:r>
        <w:rPr/>
        <w:t>月</w:t>
      </w:r>
      <w:r>
        <w:rPr>
          <w:spacing w:val="-49"/>
        </w:rPr>
        <w:t> </w:t>
      </w:r>
      <w:r>
        <w:rPr>
          <w:rFonts w:ascii="宋体" w:hAnsi="宋体" w:cs="宋体" w:eastAsia="宋体" w:hint="default"/>
        </w:rPr>
        <w:t>19</w:t>
      </w:r>
      <w:r>
        <w:rPr>
          <w:rFonts w:ascii="宋体" w:hAnsi="宋体" w:cs="宋体" w:eastAsia="宋体" w:hint="default"/>
          <w:spacing w:val="-49"/>
        </w:rPr>
        <w:t> </w:t>
      </w:r>
      <w:r>
        <w:rPr/>
        <w:t>日朱明持有的本公司所有股份</w:t>
      </w:r>
      <w:r>
        <w:rPr>
          <w:spacing w:val="-49"/>
        </w:rPr>
        <w:t> </w:t>
      </w:r>
      <w:r>
        <w:rPr>
          <w:rFonts w:ascii="宋体" w:hAnsi="宋体" w:cs="宋体" w:eastAsia="宋体" w:hint="default"/>
        </w:rPr>
        <w:t>50,509,831</w:t>
      </w:r>
      <w:r>
        <w:rPr>
          <w:rFonts w:ascii="宋体" w:hAnsi="宋体" w:cs="宋体" w:eastAsia="宋体" w:hint="default"/>
          <w:spacing w:val="-49"/>
        </w:rPr>
        <w:t> </w:t>
      </w:r>
      <w:r>
        <w:rPr/>
        <w:t>股已全部质押给本公司的实际控制人，后因朱明履行</w:t>
      </w:r>
      <w:r>
        <w:rPr>
          <w:spacing w:val="-49"/>
        </w:rPr>
        <w:t> </w:t>
      </w:r>
      <w:r>
        <w:rPr>
          <w:rFonts w:ascii="宋体" w:hAnsi="宋体" w:cs="宋体" w:eastAsia="宋体" w:hint="default"/>
        </w:rPr>
        <w:t>2018</w:t>
      </w:r>
      <w:r>
        <w:rPr>
          <w:rFonts w:ascii="宋体" w:hAnsi="宋体" w:cs="宋体" w:eastAsia="宋体" w:hint="default"/>
          <w:spacing w:val="-49"/>
        </w:rPr>
        <w:t> </w:t>
      </w:r>
      <w:r>
        <w:rPr/>
        <w:t>年业绩</w:t>
      </w:r>
    </w:p>
    <w:p>
      <w:pPr>
        <w:pStyle w:val="BodyText"/>
        <w:spacing w:line="357" w:lineRule="auto" w:before="154"/>
        <w:ind w:left="140" w:right="114"/>
        <w:jc w:val="both"/>
      </w:pPr>
      <w:r>
        <w:rPr/>
        <w:t>承诺补偿的需要，其中的</w:t>
      </w:r>
      <w:r>
        <w:rPr>
          <w:spacing w:val="-54"/>
        </w:rPr>
        <w:t> </w:t>
      </w:r>
      <w:r>
        <w:rPr>
          <w:rFonts w:ascii="宋体" w:hAnsi="宋体" w:cs="宋体" w:eastAsia="宋体" w:hint="default"/>
        </w:rPr>
        <w:t>44,702,940</w:t>
      </w:r>
      <w:r>
        <w:rPr>
          <w:rFonts w:ascii="宋体" w:hAnsi="宋体" w:cs="宋体" w:eastAsia="宋体" w:hint="default"/>
          <w:spacing w:val="-54"/>
        </w:rPr>
        <w:t> </w:t>
      </w:r>
      <w:r>
        <w:rPr/>
        <w:t>股已于</w:t>
      </w:r>
      <w:r>
        <w:rPr>
          <w:spacing w:val="-56"/>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18</w:t>
      </w:r>
      <w:r>
        <w:rPr>
          <w:rFonts w:ascii="宋体" w:hAnsi="宋体" w:cs="宋体" w:eastAsia="宋体" w:hint="default"/>
          <w:spacing w:val="-54"/>
        </w:rPr>
        <w:t> </w:t>
      </w:r>
      <w:r>
        <w:rPr/>
        <w:t>日解除质押，</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7"/>
        </w:rPr>
        <w:t> </w:t>
      </w:r>
      <w:r>
        <w:rPr>
          <w:rFonts w:ascii="宋体" w:hAnsi="宋体" w:cs="宋体" w:eastAsia="宋体" w:hint="default"/>
        </w:rPr>
        <w:t>21</w:t>
      </w:r>
      <w:r>
        <w:rPr>
          <w:rFonts w:ascii="宋体" w:hAnsi="宋体" w:cs="宋体" w:eastAsia="宋体" w:hint="default"/>
          <w:spacing w:val="-54"/>
        </w:rPr>
        <w:t> </w:t>
      </w:r>
      <w:r>
        <w:rPr/>
        <w:t>日本公司将</w:t>
      </w:r>
      <w:r>
        <w:rPr>
          <w:spacing w:val="-54"/>
        </w:rPr>
        <w:t> </w:t>
      </w:r>
      <w:r>
        <w:rPr>
          <w:rFonts w:ascii="宋体" w:hAnsi="宋体" w:cs="宋体" w:eastAsia="宋体" w:hint="default"/>
        </w:rPr>
        <w:t>44,702,940</w:t>
      </w:r>
      <w:r>
        <w:rPr>
          <w:rFonts w:ascii="宋体" w:hAnsi="宋体" w:cs="宋体" w:eastAsia="宋体" w:hint="default"/>
          <w:spacing w:val="-54"/>
        </w:rPr>
        <w:t> </w:t>
      </w:r>
      <w:r>
        <w:rPr/>
        <w:t>股完成股份回购 注销，并进行了公告。</w:t>
      </w:r>
      <w:r>
        <w:rPr>
          <w:rFonts w:ascii="宋体" w:hAnsi="宋体" w:cs="宋体" w:eastAsia="宋体" w:hint="default"/>
        </w:rPr>
        <w:t>2018</w:t>
      </w:r>
      <w:r>
        <w:rPr>
          <w:rFonts w:ascii="宋体" w:hAnsi="宋体" w:cs="宋体" w:eastAsia="宋体" w:hint="default"/>
          <w:spacing w:val="-66"/>
        </w:rPr>
        <w:t> </w:t>
      </w:r>
      <w:r>
        <w:rPr/>
        <w:t>年的业绩承诺补偿完成后，朱明还持有本公司的股份</w:t>
      </w:r>
      <w:r>
        <w:rPr>
          <w:spacing w:val="-65"/>
        </w:rPr>
        <w:t> </w:t>
      </w:r>
      <w:r>
        <w:rPr>
          <w:rFonts w:ascii="宋体" w:hAnsi="宋体" w:cs="宋体" w:eastAsia="宋体" w:hint="default"/>
        </w:rPr>
        <w:t>5,806,891</w:t>
      </w:r>
      <w:r>
        <w:rPr>
          <w:rFonts w:ascii="宋体" w:hAnsi="宋体" w:cs="宋体" w:eastAsia="宋体" w:hint="default"/>
          <w:spacing w:val="-66"/>
        </w:rPr>
        <w:t> </w:t>
      </w:r>
      <w:r>
        <w:rPr/>
        <w:t>股。根据业绩补偿协议约定的计算，</w:t>
      </w:r>
      <w:r>
        <w:rPr>
          <w:rFonts w:ascii="宋体" w:hAnsi="宋体" w:cs="宋体" w:eastAsia="宋体" w:hint="default"/>
        </w:rPr>
        <w:t>2019 </w:t>
      </w:r>
      <w:r>
        <w:rPr/>
        <w:t>年朱明需向本公司补偿</w:t>
      </w:r>
      <w:r>
        <w:rPr>
          <w:spacing w:val="-60"/>
        </w:rPr>
        <w:t> </w:t>
      </w:r>
      <w:r>
        <w:rPr>
          <w:rFonts w:ascii="宋体" w:hAnsi="宋体" w:cs="宋体" w:eastAsia="宋体" w:hint="default"/>
        </w:rPr>
        <w:t>26,976.41</w:t>
      </w:r>
      <w:r>
        <w:rPr>
          <w:rFonts w:ascii="宋体" w:hAnsi="宋体" w:cs="宋体" w:eastAsia="宋体" w:hint="default"/>
          <w:spacing w:val="-60"/>
        </w:rPr>
        <w:t> </w:t>
      </w:r>
      <w:r>
        <w:rPr/>
        <w:t>万元，首先以朱明持有本公司剩余的股份</w:t>
      </w:r>
      <w:r>
        <w:rPr>
          <w:spacing w:val="-60"/>
        </w:rPr>
        <w:t> </w:t>
      </w:r>
      <w:r>
        <w:rPr>
          <w:rFonts w:ascii="宋体" w:hAnsi="宋体" w:cs="宋体" w:eastAsia="宋体" w:hint="default"/>
        </w:rPr>
        <w:t>5,806,891</w:t>
      </w:r>
      <w:r>
        <w:rPr>
          <w:rFonts w:ascii="宋体" w:hAnsi="宋体" w:cs="宋体" w:eastAsia="宋体" w:hint="default"/>
          <w:spacing w:val="-60"/>
        </w:rPr>
        <w:t> </w:t>
      </w:r>
      <w:r>
        <w:rPr/>
        <w:t>股，按每股</w:t>
      </w:r>
      <w:r>
        <w:rPr>
          <w:spacing w:val="-60"/>
        </w:rPr>
        <w:t> </w:t>
      </w:r>
      <w:r>
        <w:rPr>
          <w:rFonts w:ascii="宋体" w:hAnsi="宋体" w:cs="宋体" w:eastAsia="宋体" w:hint="default"/>
        </w:rPr>
        <w:t>15.98</w:t>
      </w:r>
      <w:r>
        <w:rPr>
          <w:rFonts w:ascii="宋体" w:hAnsi="宋体" w:cs="宋体" w:eastAsia="宋体" w:hint="default"/>
          <w:spacing w:val="-60"/>
        </w:rPr>
        <w:t> </w:t>
      </w:r>
      <w:r>
        <w:rPr/>
        <w:t>元计算补偿</w:t>
      </w:r>
      <w:r>
        <w:rPr>
          <w:spacing w:val="-60"/>
        </w:rPr>
        <w:t> </w:t>
      </w:r>
      <w:r>
        <w:rPr>
          <w:rFonts w:ascii="宋体" w:hAnsi="宋体" w:cs="宋体" w:eastAsia="宋体" w:hint="default"/>
        </w:rPr>
        <w:t>9,279.41</w:t>
      </w:r>
      <w:r>
        <w:rPr>
          <w:rFonts w:ascii="宋体" w:hAnsi="宋体" w:cs="宋体" w:eastAsia="宋体" w:hint="default"/>
          <w:spacing w:val="-60"/>
        </w:rPr>
        <w:t> </w:t>
      </w:r>
      <w:r>
        <w:rPr/>
        <w:t>万元，</w:t>
      </w:r>
    </w:p>
    <w:p>
      <w:pPr>
        <w:pStyle w:val="BodyText"/>
        <w:spacing w:line="240" w:lineRule="auto" w:before="37"/>
        <w:ind w:left="140" w:right="0"/>
        <w:jc w:val="both"/>
      </w:pPr>
      <w:r>
        <w:rPr/>
        <w:t>剩余</w:t>
      </w:r>
      <w:r>
        <w:rPr>
          <w:spacing w:val="-60"/>
        </w:rPr>
        <w:t> </w:t>
      </w:r>
      <w:r>
        <w:rPr>
          <w:rFonts w:ascii="宋体" w:hAnsi="宋体" w:cs="宋体" w:eastAsia="宋体" w:hint="default"/>
        </w:rPr>
        <w:t>17,697.00</w:t>
      </w:r>
      <w:r>
        <w:rPr>
          <w:rFonts w:ascii="宋体" w:hAnsi="宋体" w:cs="宋体" w:eastAsia="宋体" w:hint="default"/>
          <w:spacing w:val="-61"/>
        </w:rPr>
        <w:t> </w:t>
      </w:r>
      <w:r>
        <w:rPr/>
        <w:t>万元需朱明以现金进行补偿。</w:t>
      </w:r>
    </w:p>
    <w:p>
      <w:pPr>
        <w:spacing w:line="240" w:lineRule="auto" w:before="6"/>
        <w:rPr>
          <w:rFonts w:ascii="宋体" w:hAnsi="宋体" w:cs="宋体" w:eastAsia="宋体" w:hint="default"/>
          <w:sz w:val="19"/>
          <w:szCs w:val="19"/>
        </w:rPr>
      </w:pPr>
    </w:p>
    <w:p>
      <w:pPr>
        <w:pStyle w:val="BodyText"/>
        <w:spacing w:line="240" w:lineRule="auto"/>
        <w:ind w:left="620" w:right="0"/>
        <w:jc w:val="left"/>
      </w:pPr>
      <w:r>
        <w:rPr>
          <w:rFonts w:ascii="宋体" w:hAnsi="宋体" w:cs="宋体" w:eastAsia="宋体" w:hint="default"/>
        </w:rPr>
        <w:t>2019</w:t>
      </w:r>
      <w:r>
        <w:rPr>
          <w:rFonts w:ascii="宋体" w:hAnsi="宋体" w:cs="宋体" w:eastAsia="宋体" w:hint="default"/>
          <w:spacing w:val="-50"/>
        </w:rPr>
        <w:t> </w:t>
      </w:r>
      <w:r>
        <w:rPr/>
        <w:t>年</w:t>
      </w:r>
      <w:r>
        <w:rPr>
          <w:spacing w:val="-49"/>
        </w:rPr>
        <w:t> </w:t>
      </w:r>
      <w:r>
        <w:rPr>
          <w:rFonts w:ascii="宋体" w:hAnsi="宋体" w:cs="宋体" w:eastAsia="宋体" w:hint="default"/>
        </w:rPr>
        <w:t>11</w:t>
      </w:r>
      <w:r>
        <w:rPr>
          <w:rFonts w:ascii="宋体" w:hAnsi="宋体" w:cs="宋体" w:eastAsia="宋体" w:hint="default"/>
          <w:spacing w:val="-52"/>
        </w:rPr>
        <w:t> </w:t>
      </w:r>
      <w:r>
        <w:rPr/>
        <w:t>月</w:t>
      </w:r>
      <w:r>
        <w:rPr>
          <w:spacing w:val="-49"/>
        </w:rPr>
        <w:t> </w:t>
      </w:r>
      <w:r>
        <w:rPr>
          <w:rFonts w:ascii="宋体" w:hAnsi="宋体" w:cs="宋体" w:eastAsia="宋体" w:hint="default"/>
        </w:rPr>
        <w:t>27</w:t>
      </w:r>
      <w:r>
        <w:rPr>
          <w:rFonts w:ascii="宋体" w:hAnsi="宋体" w:cs="宋体" w:eastAsia="宋体" w:hint="default"/>
          <w:spacing w:val="-49"/>
        </w:rPr>
        <w:t> </w:t>
      </w:r>
      <w:r>
        <w:rPr/>
        <w:t>日因朱明个人债务原因其所持有的本公司</w:t>
      </w:r>
      <w:r>
        <w:rPr>
          <w:spacing w:val="-49"/>
        </w:rPr>
        <w:t> </w:t>
      </w:r>
      <w:r>
        <w:rPr>
          <w:rFonts w:ascii="宋体" w:hAnsi="宋体" w:cs="宋体" w:eastAsia="宋体" w:hint="default"/>
        </w:rPr>
        <w:t>5,806,891</w:t>
      </w:r>
      <w:r>
        <w:rPr>
          <w:rFonts w:ascii="宋体" w:hAnsi="宋体" w:cs="宋体" w:eastAsia="宋体" w:hint="default"/>
          <w:spacing w:val="-49"/>
        </w:rPr>
        <w:t> </w:t>
      </w:r>
      <w:r>
        <w:rPr/>
        <w:t>股份已被杭州市西湖区人民法院冻结，冻结日期为</w:t>
      </w:r>
      <w:r>
        <w:rPr>
          <w:spacing w:val="-48"/>
        </w:rPr>
        <w:t> </w:t>
      </w:r>
      <w:r>
        <w:rPr>
          <w:rFonts w:ascii="宋体" w:hAnsi="宋体" w:cs="宋体" w:eastAsia="宋体" w:hint="default"/>
        </w:rPr>
        <w:t>2019</w:t>
      </w:r>
      <w:r>
        <w:rPr>
          <w:rFonts w:ascii="宋体" w:hAnsi="宋体" w:cs="宋体" w:eastAsia="宋体" w:hint="default"/>
          <w:spacing w:val="-49"/>
        </w:rPr>
        <w:t> </w:t>
      </w:r>
      <w:r>
        <w:rPr/>
        <w:t>年</w:t>
      </w:r>
    </w:p>
    <w:p>
      <w:pPr>
        <w:pStyle w:val="BodyText"/>
        <w:spacing w:line="357" w:lineRule="auto" w:before="154"/>
        <w:ind w:left="140" w:right="199"/>
        <w:jc w:val="both"/>
      </w:pP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27</w:t>
      </w:r>
      <w:r>
        <w:rPr>
          <w:rFonts w:ascii="宋体" w:hAnsi="宋体" w:cs="宋体" w:eastAsia="宋体" w:hint="default"/>
          <w:spacing w:val="-63"/>
        </w:rPr>
        <w:t> </w:t>
      </w:r>
      <w:r>
        <w:rPr/>
        <w:t>日，解冻日期为</w:t>
      </w:r>
      <w:r>
        <w:rPr>
          <w:spacing w:val="-63"/>
        </w:rPr>
        <w:t> </w:t>
      </w:r>
      <w:r>
        <w:rPr>
          <w:rFonts w:ascii="宋体" w:hAnsi="宋体" w:cs="宋体" w:eastAsia="宋体" w:hint="default"/>
        </w:rPr>
        <w:t>2022</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26</w:t>
      </w:r>
      <w:r>
        <w:rPr>
          <w:rFonts w:ascii="宋体" w:hAnsi="宋体" w:cs="宋体" w:eastAsia="宋体" w:hint="default"/>
          <w:spacing w:val="-63"/>
        </w:rPr>
        <w:t> </w:t>
      </w:r>
      <w:r>
        <w:rPr/>
        <w:t>日。根据广东华商律师事务所的法律意见书本公司判断股份能否回购并注销存在较大不确定 性，故本报告期未确认相关股份补偿部分的相关金融资产和收益。本公司判断现金补偿部分能否收回也存在重大不确定性认。</w:t>
      </w:r>
    </w:p>
    <w:p>
      <w:pPr>
        <w:spacing w:after="0" w:line="357" w:lineRule="auto"/>
        <w:jc w:val="both"/>
        <w:sectPr>
          <w:pgSz w:w="16840" w:h="11910" w:orient="landscape"/>
          <w:pgMar w:header="867" w:footer="980" w:top="1060" w:bottom="1160" w:left="1300" w:right="12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Heading2"/>
        <w:spacing w:line="367" w:lineRule="exact"/>
        <w:ind w:right="0"/>
        <w:jc w:val="both"/>
        <w:rPr>
          <w:b w:val="0"/>
          <w:bCs w:val="0"/>
        </w:rPr>
      </w:pPr>
      <w:r>
        <w:rPr/>
        <w:t>三、控股股东及其关联方对上市公司的非经营性占用资金情况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434" w:lineRule="auto"/>
        <w:ind w:right="2593"/>
        <w:jc w:val="left"/>
      </w:pPr>
      <w:r>
        <w:rPr/>
        <w:t>□ 适用 √</w:t>
      </w:r>
      <w:r>
        <w:rPr>
          <w:spacing w:val="-1"/>
        </w:rPr>
        <w:t> </w:t>
      </w:r>
      <w:r>
        <w:rPr/>
        <w:t>不适用</w:t>
      </w:r>
      <w:r>
        <w:rPr/>
        <w:t> 公司报告期不存在控股股东及其关联方对上市公司的非经营性占用资金。</w:t>
      </w:r>
    </w:p>
    <w:p>
      <w:pPr>
        <w:pStyle w:val="Heading2"/>
        <w:spacing w:line="240" w:lineRule="auto" w:before="104"/>
        <w:ind w:right="0"/>
        <w:jc w:val="both"/>
        <w:rPr>
          <w:b w:val="0"/>
          <w:bCs w:val="0"/>
        </w:rPr>
      </w:pPr>
      <w:r>
        <w:rPr/>
        <w:t>四、董事会对最近一期“非标准审计报告”相关情况的说明</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line="240" w:lineRule="auto" w:before="10"/>
        <w:rPr>
          <w:rFonts w:ascii="宋体" w:hAnsi="宋体" w:cs="宋体" w:eastAsia="宋体" w:hint="default"/>
          <w:sz w:val="29"/>
          <w:szCs w:val="29"/>
        </w:rPr>
      </w:pPr>
    </w:p>
    <w:p>
      <w:pPr>
        <w:pStyle w:val="Heading2"/>
        <w:spacing w:line="180" w:lineRule="auto"/>
        <w:ind w:right="1073"/>
        <w:jc w:val="left"/>
        <w:rPr>
          <w:b w:val="0"/>
          <w:bCs w:val="0"/>
        </w:rPr>
      </w:pPr>
      <w:r>
        <w:rPr/>
        <w:t>五、董事会、监事会、独立董事（如有）对会计师事务所本报告期“非标准审计报告”的说</w:t>
      </w:r>
      <w:r>
        <w:rPr>
          <w:spacing w:val="-24"/>
        </w:rPr>
        <w:t> </w:t>
      </w:r>
      <w:r>
        <w:rPr>
          <w:spacing w:val="-24"/>
        </w:rPr>
      </w:r>
      <w:r>
        <w:rPr/>
        <w:t>明</w:t>
      </w:r>
      <w:r>
        <w:rPr>
          <w:b w:val="0"/>
          <w:bCs w:val="0"/>
        </w:rPr>
      </w:r>
    </w:p>
    <w:p>
      <w:pPr>
        <w:spacing w:line="240" w:lineRule="auto" w:before="15"/>
        <w:rPr>
          <w:rFonts w:ascii="Microsoft JhengHei" w:hAnsi="Microsoft JhengHei" w:cs="Microsoft JhengHei" w:eastAsia="Microsoft JhengHei" w:hint="default"/>
          <w:b/>
          <w:bCs/>
          <w:sz w:val="20"/>
          <w:szCs w:val="20"/>
        </w:rPr>
      </w:pPr>
    </w:p>
    <w:p>
      <w:pPr>
        <w:spacing w:line="470" w:lineRule="auto" w:before="0"/>
        <w:ind w:left="152" w:right="1073"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六、董事会关于报告期会计政策、会计估计变更或重大会计差错更正的说明</w:t>
      </w:r>
      <w:r>
        <w:rPr>
          <w:rFonts w:ascii="Microsoft JhengHei" w:hAnsi="Microsoft JhengHei" w:cs="Microsoft JhengHei" w:eastAsia="Microsoft JhengHei" w:hint="default"/>
          <w:sz w:val="24"/>
          <w:szCs w:val="24"/>
        </w:rPr>
      </w:r>
    </w:p>
    <w:p>
      <w:pPr>
        <w:pStyle w:val="BodyText"/>
        <w:spacing w:line="240" w:lineRule="auto" w:before="43"/>
        <w:ind w:right="1073"/>
        <w:jc w:val="left"/>
      </w:pPr>
      <w:r>
        <w:rPr/>
        <w:t>√ 适用 □</w:t>
      </w:r>
      <w:r>
        <w:rPr>
          <w:spacing w:val="-1"/>
        </w:rPr>
        <w:t> </w:t>
      </w:r>
      <w:r>
        <w:rPr/>
        <w:t>不适用</w:t>
      </w:r>
    </w:p>
    <w:p>
      <w:pPr>
        <w:spacing w:line="240" w:lineRule="auto" w:before="4"/>
        <w:rPr>
          <w:rFonts w:ascii="宋体" w:hAnsi="宋体" w:cs="宋体" w:eastAsia="宋体" w:hint="default"/>
          <w:sz w:val="19"/>
          <w:szCs w:val="19"/>
        </w:rPr>
      </w:pPr>
    </w:p>
    <w:p>
      <w:pPr>
        <w:pStyle w:val="BodyText"/>
        <w:spacing w:line="357" w:lineRule="auto"/>
        <w:ind w:left="152" w:right="1121" w:firstLine="480"/>
        <w:jc w:val="left"/>
      </w:pPr>
      <w:r>
        <w:rPr/>
        <w:t>（一）公司于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7"/>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29</w:t>
      </w:r>
      <w:r>
        <w:rPr>
          <w:rFonts w:ascii="宋体" w:hAnsi="宋体" w:cs="宋体" w:eastAsia="宋体" w:hint="default"/>
          <w:spacing w:val="-54"/>
        </w:rPr>
        <w:t> </w:t>
      </w:r>
      <w:r>
        <w:rPr/>
        <w:t>日召开第三届董事会第二十七次会议，审议通过了《关于 会计政策变更的议案》。</w:t>
      </w:r>
    </w:p>
    <w:p>
      <w:pPr>
        <w:pStyle w:val="BodyText"/>
        <w:spacing w:line="240" w:lineRule="auto" w:before="137"/>
        <w:ind w:right="1073"/>
        <w:jc w:val="left"/>
      </w:pPr>
      <w:r>
        <w:rPr>
          <w:rFonts w:ascii="宋体" w:hAnsi="宋体" w:cs="宋体" w:eastAsia="宋体" w:hint="default"/>
        </w:rPr>
        <w:t>1</w:t>
      </w:r>
      <w:r>
        <w:rPr/>
        <w:t>、变更原因</w:t>
      </w:r>
    </w:p>
    <w:p>
      <w:pPr>
        <w:spacing w:line="240" w:lineRule="auto" w:before="7"/>
        <w:rPr>
          <w:rFonts w:ascii="宋体" w:hAnsi="宋体" w:cs="宋体" w:eastAsia="宋体" w:hint="default"/>
          <w:sz w:val="19"/>
          <w:szCs w:val="19"/>
        </w:rPr>
      </w:pPr>
    </w:p>
    <w:p>
      <w:pPr>
        <w:pStyle w:val="BodyText"/>
        <w:spacing w:line="240" w:lineRule="auto"/>
        <w:ind w:right="1073"/>
        <w:jc w:val="left"/>
        <w:rPr>
          <w:rFonts w:ascii="宋体" w:hAnsi="宋体" w:cs="宋体" w:eastAsia="宋体" w:hint="default"/>
        </w:rPr>
      </w:pPr>
      <w:r>
        <w:rPr/>
        <w:t>根据财政部</w:t>
      </w:r>
      <w:r>
        <w:rPr>
          <w:spacing w:val="-57"/>
        </w:rPr>
        <w:t> </w:t>
      </w:r>
      <w:r>
        <w:rPr>
          <w:rFonts w:ascii="宋体" w:hAnsi="宋体" w:cs="宋体" w:eastAsia="宋体" w:hint="default"/>
        </w:rPr>
        <w:t>2017</w:t>
      </w:r>
      <w:r>
        <w:rPr>
          <w:rFonts w:ascii="宋体" w:hAnsi="宋体" w:cs="宋体" w:eastAsia="宋体" w:hint="default"/>
          <w:spacing w:val="-56"/>
        </w:rPr>
        <w:t> </w:t>
      </w:r>
      <w:r>
        <w:rPr>
          <w:spacing w:val="-3"/>
        </w:rPr>
        <w:t>颁布的《企业会计准则第</w:t>
      </w:r>
      <w:r>
        <w:rPr>
          <w:spacing w:val="-56"/>
        </w:rPr>
        <w:t> </w:t>
      </w:r>
      <w:r>
        <w:rPr>
          <w:rFonts w:ascii="宋体" w:hAnsi="宋体" w:cs="宋体" w:eastAsia="宋体" w:hint="default"/>
        </w:rPr>
        <w:t>22</w:t>
      </w:r>
      <w:r>
        <w:rPr>
          <w:rFonts w:ascii="宋体" w:hAnsi="宋体" w:cs="宋体" w:eastAsia="宋体" w:hint="default"/>
          <w:spacing w:val="-56"/>
        </w:rPr>
        <w:t> </w:t>
      </w:r>
      <w:r>
        <w:rPr>
          <w:spacing w:val="-3"/>
        </w:rPr>
        <w:t>号—金融工具确认和计量》（财会</w:t>
      </w:r>
      <w:r>
        <w:rPr>
          <w:rFonts w:ascii="宋体" w:hAnsi="宋体" w:cs="宋体" w:eastAsia="宋体" w:hint="default"/>
          <w:spacing w:val="-3"/>
        </w:rPr>
        <w:t>[2017]7</w:t>
      </w:r>
    </w:p>
    <w:p>
      <w:pPr>
        <w:pStyle w:val="BodyText"/>
        <w:spacing w:line="357" w:lineRule="auto" w:before="154"/>
        <w:ind w:left="152" w:right="1131"/>
        <w:jc w:val="both"/>
      </w:pPr>
      <w:r>
        <w:rPr>
          <w:spacing w:val="-3"/>
        </w:rPr>
        <w:t>号）、《企业会计准则第</w:t>
      </w:r>
      <w:r>
        <w:rPr>
          <w:spacing w:val="-65"/>
        </w:rPr>
        <w:t> </w:t>
      </w:r>
      <w:r>
        <w:rPr>
          <w:rFonts w:ascii="宋体" w:hAnsi="宋体" w:cs="宋体" w:eastAsia="宋体" w:hint="default"/>
        </w:rPr>
        <w:t>23</w:t>
      </w:r>
      <w:r>
        <w:rPr>
          <w:rFonts w:ascii="宋体" w:hAnsi="宋体" w:cs="宋体" w:eastAsia="宋体" w:hint="default"/>
          <w:spacing w:val="-65"/>
        </w:rPr>
        <w:t> </w:t>
      </w:r>
      <w:r>
        <w:rPr/>
        <w:t>号—金融资产转移》（财会</w:t>
      </w:r>
      <w:r>
        <w:rPr>
          <w:rFonts w:ascii="宋体" w:hAnsi="宋体" w:cs="宋体" w:eastAsia="宋体" w:hint="default"/>
        </w:rPr>
        <w:t>[2017]8</w:t>
      </w:r>
      <w:r>
        <w:rPr>
          <w:rFonts w:ascii="宋体" w:hAnsi="宋体" w:cs="宋体" w:eastAsia="宋体" w:hint="default"/>
          <w:spacing w:val="-65"/>
        </w:rPr>
        <w:t> </w:t>
      </w:r>
      <w:r>
        <w:rPr>
          <w:spacing w:val="-3"/>
        </w:rPr>
        <w:t>号）、《企业会计准则第</w:t>
      </w:r>
      <w:r>
        <w:rPr>
          <w:spacing w:val="-66"/>
        </w:rPr>
        <w:t> </w:t>
      </w:r>
      <w:r>
        <w:rPr>
          <w:rFonts w:ascii="宋体" w:hAnsi="宋体" w:cs="宋体" w:eastAsia="宋体" w:hint="default"/>
        </w:rPr>
        <w:t>24 </w:t>
      </w:r>
      <w:r>
        <w:rPr>
          <w:spacing w:val="-9"/>
        </w:rPr>
        <w:t>号—套期会计》（财会</w:t>
      </w:r>
      <w:r>
        <w:rPr>
          <w:rFonts w:ascii="宋体" w:hAnsi="宋体" w:cs="宋体" w:eastAsia="宋体" w:hint="default"/>
          <w:spacing w:val="-9"/>
        </w:rPr>
        <w:t>[2017]9</w:t>
      </w:r>
      <w:r>
        <w:rPr>
          <w:rFonts w:ascii="宋体" w:hAnsi="宋体" w:cs="宋体" w:eastAsia="宋体" w:hint="default"/>
          <w:spacing w:val="-52"/>
        </w:rPr>
        <w:t> </w:t>
      </w:r>
      <w:r>
        <w:rPr>
          <w:spacing w:val="-20"/>
        </w:rPr>
        <w:t>号）、《企业会计准则第</w:t>
      </w:r>
      <w:r>
        <w:rPr>
          <w:spacing w:val="-52"/>
        </w:rPr>
        <w:t> </w:t>
      </w:r>
      <w:r>
        <w:rPr>
          <w:rFonts w:ascii="宋体" w:hAnsi="宋体" w:cs="宋体" w:eastAsia="宋体" w:hint="default"/>
        </w:rPr>
        <w:t>37</w:t>
      </w:r>
      <w:r>
        <w:rPr>
          <w:rFonts w:ascii="宋体" w:hAnsi="宋体" w:cs="宋体" w:eastAsia="宋体" w:hint="default"/>
          <w:spacing w:val="-52"/>
        </w:rPr>
        <w:t> </w:t>
      </w:r>
      <w:r>
        <w:rPr>
          <w:spacing w:val="-8"/>
        </w:rPr>
        <w:t>号—金融工具列报》（财会</w:t>
      </w:r>
      <w:r>
        <w:rPr>
          <w:rFonts w:ascii="宋体" w:hAnsi="宋体" w:cs="宋体" w:eastAsia="宋体" w:hint="default"/>
          <w:spacing w:val="-8"/>
        </w:rPr>
        <w:t>[2017]14</w:t>
      </w:r>
      <w:r>
        <w:rPr>
          <w:rFonts w:ascii="宋体" w:hAnsi="宋体" w:cs="宋体" w:eastAsia="宋体" w:hint="default"/>
        </w:rPr>
        <w:t> </w:t>
      </w:r>
      <w:r>
        <w:rPr>
          <w:spacing w:val="-3"/>
        </w:rPr>
        <w:t>号）（上述准则以下统称“新金融工具准则”），要求境内上市企业自</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1</w:t>
      </w:r>
      <w:r>
        <w:rPr>
          <w:rFonts w:ascii="宋体" w:hAnsi="宋体" w:cs="宋体" w:eastAsia="宋体" w:hint="default"/>
          <w:spacing w:val="-59"/>
        </w:rPr>
        <w:t> </w:t>
      </w:r>
      <w:r>
        <w:rPr/>
        <w:t>月</w:t>
      </w:r>
      <w:r>
        <w:rPr>
          <w:spacing w:val="-59"/>
        </w:rPr>
        <w:t> </w:t>
      </w:r>
      <w:r>
        <w:rPr>
          <w:rFonts w:ascii="宋体" w:hAnsi="宋体" w:cs="宋体" w:eastAsia="宋体" w:hint="default"/>
        </w:rPr>
        <w:t>1</w:t>
      </w:r>
      <w:r>
        <w:rPr>
          <w:rFonts w:ascii="宋体" w:hAnsi="宋体" w:cs="宋体" w:eastAsia="宋体" w:hint="default"/>
          <w:spacing w:val="-59"/>
        </w:rPr>
        <w:t> </w:t>
      </w:r>
      <w:r>
        <w:rPr/>
        <w:t>日起施 行新金融工具准则，公司依据上述新金融工具准则的规定对相关会计政策进行变更。</w:t>
      </w:r>
    </w:p>
    <w:p>
      <w:pPr>
        <w:pStyle w:val="BodyText"/>
        <w:spacing w:line="434" w:lineRule="auto" w:before="134"/>
        <w:ind w:right="1073"/>
        <w:jc w:val="left"/>
      </w:pPr>
      <w:r>
        <w:rPr>
          <w:rFonts w:ascii="宋体" w:hAnsi="宋体" w:cs="宋体" w:eastAsia="宋体" w:hint="default"/>
        </w:rPr>
        <w:t>2</w:t>
      </w:r>
      <w:r>
        <w:rPr/>
        <w:t>、变更前采用的会计政策 财政部发布的《企业会计准则—基本准则》和各项具体会计准则、企业会计准则应用指</w:t>
      </w:r>
    </w:p>
    <w:p>
      <w:pPr>
        <w:pStyle w:val="BodyText"/>
        <w:spacing w:line="274" w:lineRule="exact"/>
        <w:ind w:left="152" w:right="0"/>
        <w:jc w:val="both"/>
      </w:pPr>
      <w:r>
        <w:rPr/>
        <w:t>南、企业会计准则解释公告以及其他相关规定。</w:t>
      </w:r>
    </w:p>
    <w:p>
      <w:pPr>
        <w:spacing w:line="240" w:lineRule="auto" w:before="6"/>
        <w:rPr>
          <w:rFonts w:ascii="宋体" w:hAnsi="宋体" w:cs="宋体" w:eastAsia="宋体" w:hint="default"/>
          <w:sz w:val="19"/>
          <w:szCs w:val="19"/>
        </w:rPr>
      </w:pPr>
    </w:p>
    <w:p>
      <w:pPr>
        <w:pStyle w:val="BodyText"/>
        <w:spacing w:line="432" w:lineRule="auto"/>
        <w:ind w:right="1073"/>
        <w:jc w:val="left"/>
      </w:pPr>
      <w:r>
        <w:rPr>
          <w:rFonts w:ascii="宋体" w:hAnsi="宋体" w:cs="宋体" w:eastAsia="宋体" w:hint="default"/>
        </w:rPr>
        <w:t>3</w:t>
      </w:r>
      <w:r>
        <w:rPr/>
        <w:t>、变更后采用的会计政策 本次变更后，公司按照新金融工具准则相关会计准则执行。其他未变更部分，仍按照财</w:t>
      </w:r>
    </w:p>
    <w:p>
      <w:pPr>
        <w:pStyle w:val="BodyText"/>
        <w:spacing w:line="276" w:lineRule="exact"/>
        <w:ind w:left="152" w:right="0"/>
        <w:jc w:val="both"/>
      </w:pPr>
      <w:r>
        <w:rPr/>
        <w:t>政部前期颁布的《企业会计准则——基本准则》和各项具体会计准则、企业会计准则应用指</w:t>
      </w:r>
    </w:p>
    <w:p>
      <w:pPr>
        <w:pStyle w:val="BodyText"/>
        <w:spacing w:line="240" w:lineRule="auto" w:before="154"/>
        <w:ind w:left="152" w:right="0"/>
        <w:jc w:val="both"/>
      </w:pPr>
      <w:r>
        <w:rPr/>
        <w:t>南、企业会计准则解释公告以及其他相关规定执行。</w:t>
      </w:r>
    </w:p>
    <w:p>
      <w:pPr>
        <w:spacing w:after="0" w:line="240" w:lineRule="auto"/>
        <w:jc w:val="both"/>
        <w:sectPr>
          <w:headerReference w:type="default" r:id="rId29"/>
          <w:footerReference w:type="default" r:id="rId30"/>
          <w:pgSz w:w="11910" w:h="16840"/>
          <w:pgMar w:header="877" w:footer="980" w:top="1100" w:bottom="1160" w:left="980" w:right="0"/>
          <w:pgNumType w:start="56"/>
        </w:sectPr>
      </w:pPr>
    </w:p>
    <w:p>
      <w:pPr>
        <w:spacing w:line="240" w:lineRule="auto" w:before="7"/>
        <w:rPr>
          <w:rFonts w:ascii="宋体" w:hAnsi="宋体" w:cs="宋体" w:eastAsia="宋体" w:hint="default"/>
          <w:sz w:val="25"/>
          <w:szCs w:val="25"/>
        </w:rPr>
      </w:pPr>
    </w:p>
    <w:p>
      <w:pPr>
        <w:pStyle w:val="BodyText"/>
        <w:spacing w:line="434" w:lineRule="auto" w:before="26"/>
        <w:ind w:right="6553"/>
        <w:jc w:val="left"/>
      </w:pPr>
      <w:r>
        <w:rPr>
          <w:rFonts w:ascii="宋体" w:hAnsi="宋体" w:cs="宋体" w:eastAsia="宋体" w:hint="default"/>
        </w:rPr>
        <w:t>4</w:t>
      </w:r>
      <w:r>
        <w:rPr/>
        <w:t>、本次会计政策变更对公司的影响 新金融工具准则主要内容包括：</w:t>
      </w:r>
    </w:p>
    <w:p>
      <w:pPr>
        <w:pStyle w:val="BodyText"/>
        <w:spacing w:line="357" w:lineRule="auto" w:before="58"/>
        <w:ind w:left="152" w:right="1132" w:firstLine="480"/>
        <w:jc w:val="both"/>
      </w:pPr>
      <w:r>
        <w:rPr>
          <w:rFonts w:ascii="宋体" w:hAnsi="宋体" w:cs="宋体" w:eastAsia="宋体" w:hint="default"/>
        </w:rPr>
        <w:t>1</w:t>
      </w:r>
      <w:r>
        <w:rPr/>
        <w:t>）以企业持有金融资产的“业务模式”和“金融资产合同现金流量特征”</w:t>
      </w:r>
      <w:r>
        <w:rPr>
          <w:spacing w:val="27"/>
        </w:rPr>
        <w:t> </w:t>
      </w:r>
      <w:r>
        <w:rPr/>
        <w:t>作为金融资</w:t>
      </w:r>
      <w:r>
        <w:rPr/>
        <w:t> 产分类的判断依据，将金融资产分类为以摊余成本计量的金融资产、以公允价值计量且其变</w:t>
      </w:r>
      <w:r>
        <w:rPr>
          <w:spacing w:val="-91"/>
        </w:rPr>
        <w:t> </w:t>
      </w:r>
      <w:r>
        <w:rPr>
          <w:spacing w:val="-91"/>
        </w:rPr>
      </w:r>
      <w:r>
        <w:rPr>
          <w:spacing w:val="6"/>
        </w:rPr>
        <w:t>动计入其他综合收益的金融资产以及以公允价值计量且其变动计入当期损益的金融资产三</w:t>
      </w:r>
      <w:r>
        <w:rPr>
          <w:spacing w:val="-93"/>
        </w:rPr>
        <w:t> </w:t>
      </w:r>
      <w:r>
        <w:rPr>
          <w:spacing w:val="-93"/>
        </w:rPr>
      </w:r>
      <w:r>
        <w:rPr/>
        <w:t>类；</w:t>
      </w:r>
    </w:p>
    <w:p>
      <w:pPr>
        <w:pStyle w:val="BodyText"/>
        <w:spacing w:line="240" w:lineRule="auto" w:before="137"/>
        <w:ind w:right="1073"/>
        <w:jc w:val="left"/>
      </w:pPr>
      <w:r>
        <w:rPr>
          <w:rFonts w:ascii="宋体" w:hAnsi="宋体" w:cs="宋体" w:eastAsia="宋体" w:hint="default"/>
        </w:rPr>
        <w:t>2</w:t>
      </w:r>
      <w:r>
        <w:rPr/>
        <w:t>）金融资产减值准备计提由“已发生损失法”改为“预期损失法”；</w:t>
      </w:r>
    </w:p>
    <w:p>
      <w:pPr>
        <w:spacing w:line="240" w:lineRule="auto" w:before="6"/>
        <w:rPr>
          <w:rFonts w:ascii="宋体" w:hAnsi="宋体" w:cs="宋体" w:eastAsia="宋体" w:hint="default"/>
          <w:sz w:val="19"/>
          <w:szCs w:val="19"/>
        </w:rPr>
      </w:pPr>
    </w:p>
    <w:p>
      <w:pPr>
        <w:pStyle w:val="BodyText"/>
        <w:spacing w:line="357" w:lineRule="auto"/>
        <w:ind w:left="152" w:right="1139" w:firstLine="480"/>
        <w:jc w:val="both"/>
      </w:pPr>
      <w:r>
        <w:rPr>
          <w:rFonts w:ascii="宋体" w:hAnsi="宋体" w:cs="宋体" w:eastAsia="宋体" w:hint="default"/>
        </w:rPr>
        <w:t>3)</w:t>
      </w:r>
      <w:r>
        <w:rPr/>
        <w:t>调整非交易性权益工具投资的会计处理，允许企业将非交易性权益工具投资指定为以 公允价值计量且其变动计入其他综合收益进行处理，但该指定不可撤销，且在处置时不得将</w:t>
      </w:r>
      <w:r>
        <w:rPr>
          <w:spacing w:val="-91"/>
        </w:rPr>
        <w:t> </w:t>
      </w:r>
      <w:r>
        <w:rPr>
          <w:spacing w:val="-91"/>
        </w:rPr>
      </w:r>
      <w:r>
        <w:rPr/>
        <w:t>原计入其他综合收益的累计公允价值变动额结转计入当期损益；</w:t>
      </w:r>
    </w:p>
    <w:p>
      <w:pPr>
        <w:pStyle w:val="BodyText"/>
        <w:spacing w:line="240" w:lineRule="auto" w:before="134"/>
        <w:ind w:right="1073"/>
        <w:jc w:val="left"/>
      </w:pPr>
      <w:r>
        <w:rPr>
          <w:rFonts w:ascii="宋体" w:hAnsi="宋体" w:cs="宋体" w:eastAsia="宋体" w:hint="default"/>
        </w:rPr>
        <w:t>4)</w:t>
      </w:r>
      <w:r>
        <w:rPr/>
        <w:t>进一步明确金融资产转移的判断原则及其会计处理；</w:t>
      </w:r>
    </w:p>
    <w:p>
      <w:pPr>
        <w:spacing w:line="240" w:lineRule="auto" w:before="6"/>
        <w:rPr>
          <w:rFonts w:ascii="宋体" w:hAnsi="宋体" w:cs="宋体" w:eastAsia="宋体" w:hint="default"/>
          <w:sz w:val="19"/>
          <w:szCs w:val="19"/>
        </w:rPr>
      </w:pPr>
    </w:p>
    <w:p>
      <w:pPr>
        <w:pStyle w:val="BodyText"/>
        <w:spacing w:line="357" w:lineRule="auto"/>
        <w:ind w:left="152" w:right="1140" w:firstLine="480"/>
        <w:jc w:val="both"/>
      </w:pPr>
      <w:r>
        <w:rPr>
          <w:rFonts w:ascii="宋体" w:hAnsi="宋体" w:cs="宋体" w:eastAsia="宋体" w:hint="default"/>
        </w:rPr>
        <w:t>5)</w:t>
      </w:r>
      <w:r>
        <w:rPr/>
        <w:t>套期会计准则更加强调套期会计与企业风险管理活动的有机结合，更好地反映企业的 风险管理活动。</w:t>
      </w:r>
    </w:p>
    <w:p>
      <w:pPr>
        <w:pStyle w:val="BodyText"/>
        <w:spacing w:line="357" w:lineRule="auto" w:before="137"/>
        <w:ind w:left="152" w:right="1131" w:firstLine="480"/>
        <w:jc w:val="both"/>
      </w:pPr>
      <w:r>
        <w:rPr/>
        <w:t>（二）公司于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7"/>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39</w:t>
      </w:r>
      <w:r>
        <w:rPr>
          <w:rFonts w:ascii="宋体" w:hAnsi="宋体" w:cs="宋体" w:eastAsia="宋体" w:hint="default"/>
          <w:spacing w:val="-54"/>
        </w:rPr>
        <w:t> </w:t>
      </w:r>
      <w:r>
        <w:rPr/>
        <w:t>日召开第三届董事会第三十会议，审议通过了《关于会计 政策变更的议案》。</w:t>
      </w:r>
    </w:p>
    <w:p>
      <w:pPr>
        <w:pStyle w:val="BodyText"/>
        <w:spacing w:line="240" w:lineRule="auto" w:before="135"/>
        <w:ind w:right="1073"/>
        <w:jc w:val="left"/>
      </w:pPr>
      <w:r>
        <w:rPr>
          <w:rFonts w:ascii="宋体" w:hAnsi="宋体" w:cs="宋体" w:eastAsia="宋体" w:hint="default"/>
        </w:rPr>
        <w:t>1</w:t>
      </w:r>
      <w:r>
        <w:rPr/>
        <w:t>、变更原因</w:t>
      </w:r>
    </w:p>
    <w:p>
      <w:pPr>
        <w:spacing w:line="240" w:lineRule="auto" w:before="6"/>
        <w:rPr>
          <w:rFonts w:ascii="宋体" w:hAnsi="宋体" w:cs="宋体" w:eastAsia="宋体" w:hint="default"/>
          <w:sz w:val="19"/>
          <w:szCs w:val="19"/>
        </w:rPr>
      </w:pPr>
    </w:p>
    <w:p>
      <w:pPr>
        <w:pStyle w:val="BodyText"/>
        <w:spacing w:line="357" w:lineRule="auto"/>
        <w:ind w:left="152" w:right="1001" w:firstLine="480"/>
        <w:jc w:val="left"/>
      </w:pPr>
      <w:r>
        <w:rPr>
          <w:rFonts w:ascii="宋体" w:hAnsi="宋体" w:cs="宋体" w:eastAsia="宋体" w:hint="default"/>
        </w:rPr>
        <w:t>2019</w:t>
      </w:r>
      <w:r>
        <w:rPr>
          <w:rFonts w:ascii="宋体" w:hAnsi="宋体" w:cs="宋体" w:eastAsia="宋体" w:hint="default"/>
          <w:spacing w:val="-61"/>
        </w:rPr>
        <w:t> </w:t>
      </w:r>
      <w:r>
        <w:rPr/>
        <w:t>年</w:t>
      </w:r>
      <w:r>
        <w:rPr>
          <w:spacing w:val="-61"/>
        </w:rPr>
        <w:t> </w:t>
      </w:r>
      <w:r>
        <w:rPr>
          <w:rFonts w:ascii="宋体" w:hAnsi="宋体" w:cs="宋体" w:eastAsia="宋体" w:hint="default"/>
        </w:rPr>
        <w:t>4</w:t>
      </w:r>
      <w:r>
        <w:rPr>
          <w:rFonts w:ascii="宋体" w:hAnsi="宋体" w:cs="宋体" w:eastAsia="宋体" w:hint="default"/>
          <w:spacing w:val="-61"/>
        </w:rPr>
        <w:t> </w:t>
      </w:r>
      <w:r>
        <w:rPr/>
        <w:t>月</w:t>
      </w:r>
      <w:r>
        <w:rPr>
          <w:spacing w:val="-61"/>
        </w:rPr>
        <w:t> </w:t>
      </w:r>
      <w:r>
        <w:rPr>
          <w:rFonts w:ascii="宋体" w:hAnsi="宋体" w:cs="宋体" w:eastAsia="宋体" w:hint="default"/>
        </w:rPr>
        <w:t>30</w:t>
      </w:r>
      <w:r>
        <w:rPr>
          <w:rFonts w:ascii="宋体" w:hAnsi="宋体" w:cs="宋体" w:eastAsia="宋体" w:hint="default"/>
          <w:spacing w:val="-61"/>
        </w:rPr>
        <w:t> </w:t>
      </w:r>
      <w:r>
        <w:rPr>
          <w:spacing w:val="-9"/>
        </w:rPr>
        <w:t>日财政部发布了《关于修订印发</w:t>
      </w:r>
      <w:r>
        <w:rPr>
          <w:spacing w:val="-60"/>
        </w:rPr>
        <w:t> </w:t>
      </w:r>
      <w:r>
        <w:rPr>
          <w:rFonts w:ascii="宋体" w:hAnsi="宋体" w:cs="宋体" w:eastAsia="宋体" w:hint="default"/>
        </w:rPr>
        <w:t>2019</w:t>
      </w:r>
      <w:r>
        <w:rPr>
          <w:rFonts w:ascii="宋体" w:hAnsi="宋体" w:cs="宋体" w:eastAsia="宋体" w:hint="default"/>
          <w:spacing w:val="-60"/>
        </w:rPr>
        <w:t> </w:t>
      </w:r>
      <w:r>
        <w:rPr>
          <w:spacing w:val="-1"/>
        </w:rPr>
        <w:t>年度一般企业财务报表格式的通知》</w:t>
      </w:r>
      <w:r>
        <w:rPr/>
        <w:t> 财会〔</w:t>
      </w:r>
      <w:r>
        <w:rPr>
          <w:rFonts w:ascii="宋体" w:hAnsi="宋体" w:cs="宋体" w:eastAsia="宋体" w:hint="default"/>
        </w:rPr>
        <w:t>2019</w:t>
      </w:r>
      <w:r>
        <w:rPr/>
        <w:t>〕</w:t>
      </w:r>
      <w:r>
        <w:rPr>
          <w:rFonts w:ascii="宋体" w:hAnsi="宋体" w:cs="宋体" w:eastAsia="宋体" w:hint="default"/>
        </w:rPr>
        <w:t>6 </w:t>
      </w:r>
      <w:r>
        <w:rPr/>
        <w:t>号，并规定执行企业会计准则的非金融企业应当按照企业会计准则和上述通</w:t>
      </w:r>
      <w:r>
        <w:rPr>
          <w:spacing w:val="-91"/>
        </w:rPr>
        <w:t> </w:t>
      </w:r>
      <w:r>
        <w:rPr>
          <w:spacing w:val="-91"/>
        </w:rPr>
      </w:r>
      <w:r>
        <w:rPr/>
        <w:t>知要求编制</w:t>
      </w:r>
      <w:r>
        <w:rPr>
          <w:spacing w:val="-56"/>
        </w:rPr>
        <w:t> </w:t>
      </w:r>
      <w:r>
        <w:rPr>
          <w:rFonts w:ascii="宋体" w:hAnsi="宋体" w:cs="宋体" w:eastAsia="宋体" w:hint="default"/>
        </w:rPr>
        <w:t>2019</w:t>
      </w:r>
      <w:r>
        <w:rPr>
          <w:rFonts w:ascii="宋体" w:hAnsi="宋体" w:cs="宋体" w:eastAsia="宋体" w:hint="default"/>
          <w:spacing w:val="-56"/>
        </w:rPr>
        <w:t> </w:t>
      </w:r>
      <w:r>
        <w:rPr>
          <w:spacing w:val="-3"/>
        </w:rPr>
        <w:t>年度中期财务报表和年度财务报表及以后期间的财务报表。公司根据上述会</w:t>
      </w:r>
      <w:r>
        <w:rPr>
          <w:spacing w:val="-112"/>
        </w:rPr>
        <w:t> </w:t>
      </w:r>
      <w:r>
        <w:rPr>
          <w:spacing w:val="-112"/>
        </w:rPr>
      </w:r>
      <w:r>
        <w:rPr/>
        <w:t>计准则的要求对会计政策相关内容进行相应调整。</w:t>
      </w:r>
    </w:p>
    <w:p>
      <w:pPr>
        <w:pStyle w:val="BodyText"/>
        <w:spacing w:line="432" w:lineRule="auto" w:before="137"/>
        <w:ind w:right="1073"/>
        <w:jc w:val="left"/>
      </w:pPr>
      <w:r>
        <w:rPr>
          <w:rFonts w:ascii="宋体" w:hAnsi="宋体" w:cs="宋体" w:eastAsia="宋体" w:hint="default"/>
        </w:rPr>
        <w:t>2</w:t>
      </w:r>
      <w:r>
        <w:rPr/>
        <w:t>、变更前采用的会计政策 财政部发布的《企业会计准则—基本准则》和各项具体会计准则、企业会计准则应用指</w:t>
      </w:r>
    </w:p>
    <w:p>
      <w:pPr>
        <w:pStyle w:val="BodyText"/>
        <w:spacing w:line="276" w:lineRule="exact"/>
        <w:ind w:left="152" w:right="1073"/>
        <w:jc w:val="left"/>
      </w:pPr>
      <w:r>
        <w:rPr/>
        <w:t>南、企业会计准则解释公告以及其他相关规定。</w:t>
      </w:r>
    </w:p>
    <w:p>
      <w:pPr>
        <w:spacing w:line="240" w:lineRule="auto" w:before="7"/>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3</w:t>
      </w:r>
      <w:r>
        <w:rPr/>
        <w:t>、变更后采用的会计政策</w:t>
      </w:r>
    </w:p>
    <w:p>
      <w:pPr>
        <w:spacing w:line="240" w:lineRule="auto" w:before="6"/>
        <w:rPr>
          <w:rFonts w:ascii="宋体" w:hAnsi="宋体" w:cs="宋体" w:eastAsia="宋体" w:hint="default"/>
          <w:sz w:val="19"/>
          <w:szCs w:val="19"/>
        </w:rPr>
      </w:pPr>
    </w:p>
    <w:p>
      <w:pPr>
        <w:pStyle w:val="BodyText"/>
        <w:spacing w:line="357" w:lineRule="auto"/>
        <w:ind w:left="152" w:right="1131" w:firstLine="480"/>
        <w:jc w:val="both"/>
      </w:pPr>
      <w:r>
        <w:rPr>
          <w:spacing w:val="-3"/>
        </w:rPr>
        <w:t>本次变更后，公司将按照财政部于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30</w:t>
      </w:r>
      <w:r>
        <w:rPr>
          <w:rFonts w:ascii="宋体" w:hAnsi="宋体" w:cs="宋体" w:eastAsia="宋体" w:hint="default"/>
          <w:spacing w:val="-60"/>
        </w:rPr>
        <w:t> </w:t>
      </w:r>
      <w:r>
        <w:rPr>
          <w:spacing w:val="-4"/>
        </w:rPr>
        <w:t>日发布的《关于修订印发</w:t>
      </w:r>
      <w:r>
        <w:rPr>
          <w:spacing w:val="-60"/>
        </w:rPr>
        <w:t> </w:t>
      </w:r>
      <w:r>
        <w:rPr>
          <w:rFonts w:ascii="宋体" w:hAnsi="宋体" w:cs="宋体" w:eastAsia="宋体" w:hint="default"/>
        </w:rPr>
        <w:t>2019</w:t>
      </w:r>
      <w:r>
        <w:rPr>
          <w:rFonts w:ascii="宋体" w:hAnsi="宋体" w:cs="宋体" w:eastAsia="宋体" w:hint="default"/>
          <w:spacing w:val="-60"/>
        </w:rPr>
        <w:t> </w:t>
      </w:r>
      <w:r>
        <w:rPr/>
        <w:t>年度一 般企业财务报表格式的通知》中的规定执行，对比较报表的列报进行了相应调整。其他未变</w:t>
      </w:r>
      <w:r>
        <w:rPr>
          <w:spacing w:val="-91"/>
        </w:rPr>
        <w:t> </w:t>
      </w:r>
      <w:r>
        <w:rPr>
          <w:spacing w:val="-91"/>
        </w:rPr>
      </w:r>
      <w:r>
        <w:rPr/>
        <w:t>更部分仍按照财政部前期颁布的《企业会计准则——基本准则》和各项具体会计准则、企业</w:t>
      </w:r>
    </w:p>
    <w:p>
      <w:pPr>
        <w:spacing w:after="0" w:line="357"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3554" w:hanging="481"/>
        <w:jc w:val="left"/>
      </w:pPr>
      <w:r>
        <w:rPr/>
        <w:t>会计准则应用指南、企业会计准则解释公告以及其他相关规定执行。 </w:t>
      </w:r>
      <w:r>
        <w:rPr>
          <w:rFonts w:ascii="宋体" w:hAnsi="宋体" w:cs="宋体" w:eastAsia="宋体" w:hint="default"/>
        </w:rPr>
        <w:t>4</w:t>
      </w:r>
      <w:r>
        <w:rPr/>
        <w:t>、本次会计政策变更对公司的影响</w:t>
      </w:r>
    </w:p>
    <w:p>
      <w:pPr>
        <w:pStyle w:val="BodyText"/>
        <w:spacing w:line="240" w:lineRule="auto" w:before="58"/>
        <w:ind w:right="1073"/>
        <w:jc w:val="left"/>
      </w:pPr>
      <w:r>
        <w:rPr>
          <w:spacing w:val="-3"/>
        </w:rPr>
        <w:t>根据《关于修订印发 </w:t>
      </w:r>
      <w:r>
        <w:rPr>
          <w:rFonts w:ascii="宋体" w:hAnsi="宋体" w:cs="宋体" w:eastAsia="宋体" w:hint="default"/>
        </w:rPr>
        <w:t>2019</w:t>
      </w:r>
      <w:r>
        <w:rPr>
          <w:rFonts w:ascii="宋体" w:hAnsi="宋体" w:cs="宋体" w:eastAsia="宋体" w:hint="default"/>
          <w:spacing w:val="-94"/>
        </w:rPr>
        <w:t> </w:t>
      </w:r>
      <w:r>
        <w:rPr>
          <w:spacing w:val="-3"/>
        </w:rPr>
        <w:t>年度一般企业财务报表格式的通知》，公司将调整财务报表列</w:t>
      </w:r>
    </w:p>
    <w:p>
      <w:pPr>
        <w:pStyle w:val="BodyText"/>
        <w:spacing w:line="240" w:lineRule="auto" w:before="154"/>
        <w:ind w:left="152" w:right="1073"/>
        <w:jc w:val="left"/>
      </w:pPr>
      <w:r>
        <w:rPr/>
        <w:t>报：</w:t>
      </w:r>
    </w:p>
    <w:p>
      <w:pPr>
        <w:spacing w:line="240" w:lineRule="auto" w:before="6"/>
        <w:rPr>
          <w:rFonts w:ascii="宋体" w:hAnsi="宋体" w:cs="宋体" w:eastAsia="宋体" w:hint="default"/>
          <w:sz w:val="17"/>
          <w:szCs w:val="17"/>
        </w:rPr>
      </w:pPr>
    </w:p>
    <w:p>
      <w:pPr>
        <w:pStyle w:val="BodyText"/>
        <w:spacing w:line="357" w:lineRule="auto" w:before="26"/>
        <w:ind w:left="152" w:right="1131" w:firstLine="480"/>
        <w:jc w:val="both"/>
      </w:pPr>
      <w:r>
        <w:rPr>
          <w:rFonts w:ascii="宋体" w:hAnsi="宋体" w:cs="宋体" w:eastAsia="宋体" w:hint="default"/>
          <w:spacing w:val="-3"/>
        </w:rPr>
        <w:t>1</w:t>
      </w:r>
      <w:r>
        <w:rPr>
          <w:spacing w:val="-3"/>
        </w:rPr>
        <w:t>）资产负债表将原“应收票据及应收账款”项目拆分为“应收票据”和“应收账款”二</w:t>
      </w:r>
      <w:r>
        <w:rPr/>
        <w:t> 个项目。</w:t>
      </w:r>
    </w:p>
    <w:p>
      <w:pPr>
        <w:pStyle w:val="BodyText"/>
        <w:spacing w:line="357" w:lineRule="auto" w:before="137"/>
        <w:ind w:left="152" w:right="1131" w:firstLine="480"/>
        <w:jc w:val="both"/>
      </w:pPr>
      <w:r>
        <w:rPr>
          <w:rFonts w:ascii="宋体" w:hAnsi="宋体" w:cs="宋体" w:eastAsia="宋体" w:hint="default"/>
          <w:spacing w:val="-3"/>
        </w:rPr>
        <w:t>2</w:t>
      </w:r>
      <w:r>
        <w:rPr>
          <w:spacing w:val="-3"/>
        </w:rPr>
        <w:t>）资产负债表将原“应付票据及应付账款”项目拆分为“应付票据”和“应付账款”二</w:t>
      </w:r>
      <w:r>
        <w:rPr/>
        <w:t> 个项目。</w:t>
      </w:r>
    </w:p>
    <w:p>
      <w:pPr>
        <w:pStyle w:val="BodyText"/>
        <w:spacing w:line="240" w:lineRule="auto" w:before="135"/>
        <w:ind w:right="0"/>
        <w:jc w:val="left"/>
      </w:pPr>
      <w:r>
        <w:rPr>
          <w:rFonts w:ascii="宋体" w:hAnsi="宋体" w:cs="宋体" w:eastAsia="宋体" w:hint="default"/>
          <w:spacing w:val="-8"/>
        </w:rPr>
        <w:t>3</w:t>
      </w:r>
      <w:r>
        <w:rPr>
          <w:spacing w:val="-8"/>
        </w:rPr>
        <w:t>）将利润表“减：资产减值损失”调整为“加：资产减值损失（损失以“</w:t>
      </w:r>
      <w:r>
        <w:rPr>
          <w:rFonts w:ascii="宋体" w:hAnsi="宋体" w:cs="宋体" w:eastAsia="宋体" w:hint="default"/>
          <w:spacing w:val="-8"/>
        </w:rPr>
        <w:t>-</w:t>
      </w:r>
      <w:r>
        <w:rPr>
          <w:spacing w:val="-8"/>
        </w:rPr>
        <w:t>”号填列）”。</w:t>
      </w:r>
    </w:p>
    <w:p>
      <w:pPr>
        <w:spacing w:line="240" w:lineRule="auto" w:before="6"/>
        <w:rPr>
          <w:rFonts w:ascii="宋体" w:hAnsi="宋体" w:cs="宋体" w:eastAsia="宋体" w:hint="default"/>
          <w:sz w:val="19"/>
          <w:szCs w:val="19"/>
        </w:rPr>
      </w:pPr>
    </w:p>
    <w:p>
      <w:pPr>
        <w:pStyle w:val="BodyText"/>
        <w:spacing w:line="357" w:lineRule="auto"/>
        <w:ind w:left="152" w:right="1129" w:firstLine="480"/>
        <w:jc w:val="both"/>
      </w:pPr>
      <w:r>
        <w:rPr>
          <w:spacing w:val="-5"/>
        </w:rPr>
        <w:t>（三）公司于</w:t>
      </w:r>
      <w:r>
        <w:rPr>
          <w:spacing w:val="-58"/>
        </w:rPr>
        <w:t> </w:t>
      </w:r>
      <w:r>
        <w:rPr>
          <w:rFonts w:ascii="宋体" w:hAnsi="宋体" w:cs="宋体" w:eastAsia="宋体" w:hint="default"/>
        </w:rPr>
        <w:t>2019</w:t>
      </w:r>
      <w:r>
        <w:rPr>
          <w:rFonts w:ascii="宋体" w:hAnsi="宋体" w:cs="宋体" w:eastAsia="宋体" w:hint="default"/>
          <w:spacing w:val="-57"/>
        </w:rPr>
        <w:t> </w:t>
      </w:r>
      <w:r>
        <w:rPr/>
        <w:t>年</w:t>
      </w:r>
      <w:r>
        <w:rPr>
          <w:spacing w:val="-57"/>
        </w:rPr>
        <w:t> </w:t>
      </w:r>
      <w:r>
        <w:rPr>
          <w:rFonts w:ascii="宋体" w:hAnsi="宋体" w:cs="宋体" w:eastAsia="宋体" w:hint="default"/>
        </w:rPr>
        <w:t>10</w:t>
      </w:r>
      <w:r>
        <w:rPr>
          <w:rFonts w:ascii="宋体" w:hAnsi="宋体" w:cs="宋体" w:eastAsia="宋体" w:hint="default"/>
          <w:spacing w:val="-57"/>
        </w:rPr>
        <w:t> </w:t>
      </w:r>
      <w:r>
        <w:rPr/>
        <w:t>月</w:t>
      </w:r>
      <w:r>
        <w:rPr>
          <w:spacing w:val="-57"/>
        </w:rPr>
        <w:t> </w:t>
      </w:r>
      <w:r>
        <w:rPr>
          <w:rFonts w:ascii="宋体" w:hAnsi="宋体" w:cs="宋体" w:eastAsia="宋体" w:hint="default"/>
        </w:rPr>
        <w:t>24</w:t>
      </w:r>
      <w:r>
        <w:rPr>
          <w:rFonts w:ascii="宋体" w:hAnsi="宋体" w:cs="宋体" w:eastAsia="宋体" w:hint="default"/>
          <w:spacing w:val="-57"/>
        </w:rPr>
        <w:t> </w:t>
      </w:r>
      <w:r>
        <w:rPr>
          <w:spacing w:val="-3"/>
        </w:rPr>
        <w:t>日召开第三届董事会第三十二会议，审议通过了《关于会</w:t>
      </w:r>
      <w:r>
        <w:rPr/>
        <w:t> 计政策变更的议案》。</w:t>
      </w:r>
    </w:p>
    <w:p>
      <w:pPr>
        <w:pStyle w:val="BodyText"/>
        <w:spacing w:line="240" w:lineRule="auto" w:before="137"/>
        <w:ind w:right="1073"/>
        <w:jc w:val="left"/>
      </w:pPr>
      <w:r>
        <w:rPr>
          <w:rFonts w:ascii="宋体" w:hAnsi="宋体" w:cs="宋体" w:eastAsia="宋体" w:hint="default"/>
        </w:rPr>
        <w:t>1</w:t>
      </w:r>
      <w:r>
        <w:rPr/>
        <w:t>、变更原因</w:t>
      </w:r>
    </w:p>
    <w:p>
      <w:pPr>
        <w:spacing w:line="240" w:lineRule="auto" w:before="4"/>
        <w:rPr>
          <w:rFonts w:ascii="宋体" w:hAnsi="宋体" w:cs="宋体" w:eastAsia="宋体" w:hint="default"/>
          <w:sz w:val="19"/>
          <w:szCs w:val="19"/>
        </w:rPr>
      </w:pPr>
    </w:p>
    <w:p>
      <w:pPr>
        <w:pStyle w:val="BodyText"/>
        <w:spacing w:line="357" w:lineRule="auto"/>
        <w:ind w:left="152" w:right="1131" w:firstLine="480"/>
        <w:jc w:val="both"/>
      </w:pPr>
      <w:r>
        <w:rPr>
          <w:rFonts w:ascii="宋体" w:hAnsi="宋体" w:cs="宋体" w:eastAsia="宋体" w:hint="default"/>
        </w:rPr>
        <w:t>2019</w:t>
      </w:r>
      <w:r>
        <w:rPr>
          <w:rFonts w:ascii="宋体" w:hAnsi="宋体" w:cs="宋体" w:eastAsia="宋体" w:hint="default"/>
          <w:spacing w:val="-41"/>
        </w:rPr>
        <w:t> </w:t>
      </w:r>
      <w:r>
        <w:rPr/>
        <w:t>年</w:t>
      </w:r>
      <w:r>
        <w:rPr>
          <w:spacing w:val="-41"/>
        </w:rPr>
        <w:t> </w:t>
      </w:r>
      <w:r>
        <w:rPr>
          <w:rFonts w:ascii="宋体" w:hAnsi="宋体" w:cs="宋体" w:eastAsia="宋体" w:hint="default"/>
        </w:rPr>
        <w:t>9</w:t>
      </w:r>
      <w:r>
        <w:rPr>
          <w:rFonts w:ascii="宋体" w:hAnsi="宋体" w:cs="宋体" w:eastAsia="宋体" w:hint="default"/>
          <w:spacing w:val="-41"/>
        </w:rPr>
        <w:t> </w:t>
      </w:r>
      <w:r>
        <w:rPr/>
        <w:t>月</w:t>
      </w:r>
      <w:r>
        <w:rPr>
          <w:spacing w:val="-41"/>
        </w:rPr>
        <w:t> </w:t>
      </w:r>
      <w:r>
        <w:rPr>
          <w:rFonts w:ascii="宋体" w:hAnsi="宋体" w:cs="宋体" w:eastAsia="宋体" w:hint="default"/>
        </w:rPr>
        <w:t>19</w:t>
      </w:r>
      <w:r>
        <w:rPr>
          <w:rFonts w:ascii="宋体" w:hAnsi="宋体" w:cs="宋体" w:eastAsia="宋体" w:hint="default"/>
          <w:spacing w:val="-41"/>
        </w:rPr>
        <w:t> </w:t>
      </w:r>
      <w:r>
        <w:rPr/>
        <w:t>日，中华人民共和国财政部（以下简称“财政部”）发布《关于修订印 发合并财务报表格式（</w:t>
      </w:r>
      <w:r>
        <w:rPr>
          <w:rFonts w:ascii="宋体" w:hAnsi="宋体" w:cs="宋体" w:eastAsia="宋体" w:hint="default"/>
        </w:rPr>
        <w:t>2019</w:t>
      </w:r>
      <w:r>
        <w:rPr>
          <w:rFonts w:ascii="宋体" w:hAnsi="宋体" w:cs="宋体" w:eastAsia="宋体" w:hint="default"/>
          <w:spacing w:val="-69"/>
        </w:rPr>
        <w:t> </w:t>
      </w:r>
      <w:r>
        <w:rPr>
          <w:spacing w:val="-4"/>
        </w:rPr>
        <w:t>版）的通知》（财会〔</w:t>
      </w:r>
      <w:r>
        <w:rPr>
          <w:rFonts w:ascii="宋体" w:hAnsi="宋体" w:cs="宋体" w:eastAsia="宋体" w:hint="default"/>
          <w:spacing w:val="-4"/>
        </w:rPr>
        <w:t>2019</w:t>
      </w:r>
      <w:r>
        <w:rPr>
          <w:spacing w:val="-4"/>
        </w:rPr>
        <w:t>〕</w:t>
      </w:r>
      <w:r>
        <w:rPr>
          <w:rFonts w:ascii="宋体" w:hAnsi="宋体" w:cs="宋体" w:eastAsia="宋体" w:hint="default"/>
          <w:spacing w:val="-4"/>
        </w:rPr>
        <w:t>16</w:t>
      </w:r>
      <w:r>
        <w:rPr>
          <w:rFonts w:ascii="宋体" w:hAnsi="宋体" w:cs="宋体" w:eastAsia="宋体" w:hint="default"/>
          <w:spacing w:val="-69"/>
        </w:rPr>
        <w:t> </w:t>
      </w:r>
      <w:r>
        <w:rPr/>
        <w:t>号），要求执行企业会计准则的 非金融企业应当按照企业会计准则和上述通知要求编制 </w:t>
      </w:r>
      <w:r>
        <w:rPr>
          <w:rFonts w:ascii="宋体" w:hAnsi="宋体" w:cs="宋体" w:eastAsia="宋体" w:hint="default"/>
        </w:rPr>
        <w:t>2019</w:t>
      </w:r>
      <w:r>
        <w:rPr>
          <w:rFonts w:ascii="宋体" w:hAnsi="宋体" w:cs="宋体" w:eastAsia="宋体" w:hint="default"/>
          <w:spacing w:val="29"/>
        </w:rPr>
        <w:t> </w:t>
      </w:r>
      <w:r>
        <w:rPr/>
        <w:t>年度合并财务报表及以后期间 的合并财务报表。公司根据上述要求对会计政策相关内容进行相应调整。</w:t>
      </w:r>
    </w:p>
    <w:p>
      <w:pPr>
        <w:pStyle w:val="BodyText"/>
        <w:spacing w:line="434" w:lineRule="auto" w:before="137"/>
        <w:ind w:right="1073"/>
        <w:jc w:val="left"/>
      </w:pPr>
      <w:r>
        <w:rPr>
          <w:rFonts w:ascii="宋体" w:hAnsi="宋体" w:cs="宋体" w:eastAsia="宋体" w:hint="default"/>
        </w:rPr>
        <w:t>2</w:t>
      </w:r>
      <w:r>
        <w:rPr/>
        <w:t>、变更前采用的会计政策 财政部发布的《企业会计准则—基本准则》和各项具体会计准则、企业会计准则应用指</w:t>
      </w:r>
    </w:p>
    <w:p>
      <w:pPr>
        <w:pStyle w:val="BodyText"/>
        <w:spacing w:line="274" w:lineRule="exact"/>
        <w:ind w:left="152" w:right="1073"/>
        <w:jc w:val="left"/>
      </w:pPr>
      <w:r>
        <w:rPr/>
        <w:t>南、企业会计准则解释公告以及其他相关规定。</w:t>
      </w:r>
    </w:p>
    <w:p>
      <w:pPr>
        <w:spacing w:line="240" w:lineRule="auto" w:before="4"/>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3</w:t>
      </w:r>
      <w:r>
        <w:rPr/>
        <w:t>、变更后采用的会计政策</w:t>
      </w:r>
    </w:p>
    <w:p>
      <w:pPr>
        <w:spacing w:line="240" w:lineRule="auto" w:before="6"/>
        <w:rPr>
          <w:rFonts w:ascii="宋体" w:hAnsi="宋体" w:cs="宋体" w:eastAsia="宋体" w:hint="default"/>
          <w:sz w:val="19"/>
          <w:szCs w:val="19"/>
        </w:rPr>
      </w:pPr>
    </w:p>
    <w:p>
      <w:pPr>
        <w:pStyle w:val="BodyText"/>
        <w:spacing w:line="357" w:lineRule="auto"/>
        <w:ind w:left="152" w:right="1131" w:firstLine="480"/>
        <w:jc w:val="both"/>
      </w:pPr>
      <w:r>
        <w:rPr/>
        <w:t>本次变更后，公司将按照财政部于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7"/>
        </w:rPr>
        <w:t> </w:t>
      </w:r>
      <w:r>
        <w:rPr/>
        <w:t>月</w:t>
      </w:r>
      <w:r>
        <w:rPr>
          <w:spacing w:val="-54"/>
        </w:rPr>
        <w:t> </w:t>
      </w:r>
      <w:r>
        <w:rPr>
          <w:rFonts w:ascii="宋体" w:hAnsi="宋体" w:cs="宋体" w:eastAsia="宋体" w:hint="default"/>
        </w:rPr>
        <w:t>19</w:t>
      </w:r>
      <w:r>
        <w:rPr>
          <w:rFonts w:ascii="宋体" w:hAnsi="宋体" w:cs="宋体" w:eastAsia="宋体" w:hint="default"/>
          <w:spacing w:val="-54"/>
        </w:rPr>
        <w:t> </w:t>
      </w:r>
      <w:r>
        <w:rPr/>
        <w:t>日发布的《关于修订印发合并财务报 表格式（</w:t>
      </w:r>
      <w:r>
        <w:rPr>
          <w:rFonts w:ascii="宋体" w:hAnsi="宋体" w:cs="宋体" w:eastAsia="宋体" w:hint="default"/>
        </w:rPr>
        <w:t>2019</w:t>
      </w:r>
      <w:r>
        <w:rPr>
          <w:rFonts w:ascii="宋体" w:hAnsi="宋体" w:cs="宋体" w:eastAsia="宋体" w:hint="default"/>
          <w:spacing w:val="-70"/>
        </w:rPr>
        <w:t> </w:t>
      </w:r>
      <w:r>
        <w:rPr>
          <w:spacing w:val="-4"/>
        </w:rPr>
        <w:t>版）的通知》财会〔</w:t>
      </w:r>
      <w:r>
        <w:rPr>
          <w:rFonts w:ascii="宋体" w:hAnsi="宋体" w:cs="宋体" w:eastAsia="宋体" w:hint="default"/>
          <w:spacing w:val="-4"/>
        </w:rPr>
        <w:t>2019</w:t>
      </w:r>
      <w:r>
        <w:rPr>
          <w:spacing w:val="-4"/>
        </w:rPr>
        <w:t>〕</w:t>
      </w:r>
      <w:r>
        <w:rPr>
          <w:rFonts w:ascii="宋体" w:hAnsi="宋体" w:cs="宋体" w:eastAsia="宋体" w:hint="default"/>
          <w:spacing w:val="-4"/>
        </w:rPr>
        <w:t>16</w:t>
      </w:r>
      <w:r>
        <w:rPr>
          <w:rFonts w:ascii="宋体" w:hAnsi="宋体" w:cs="宋体" w:eastAsia="宋体" w:hint="default"/>
          <w:spacing w:val="-70"/>
        </w:rPr>
        <w:t> </w:t>
      </w:r>
      <w:r>
        <w:rPr/>
        <w:t>号中的规定执行，对合并财务报表项目进行相应 调整。其他未变更部分仍按照财政部前期颁布的《企业会计准则——基本准则》和各项具体</w:t>
      </w:r>
      <w:r>
        <w:rPr>
          <w:spacing w:val="-88"/>
        </w:rPr>
        <w:t> </w:t>
      </w:r>
      <w:r>
        <w:rPr>
          <w:spacing w:val="-88"/>
        </w:rPr>
      </w:r>
      <w:r>
        <w:rPr/>
        <w:t>会计准则、企业会计准则应用指南、企业会计准则解释公告以及其他相关规定执行。</w:t>
      </w:r>
    </w:p>
    <w:p>
      <w:pPr>
        <w:pStyle w:val="BodyText"/>
        <w:spacing w:line="240" w:lineRule="auto" w:before="137"/>
        <w:ind w:right="1073"/>
        <w:jc w:val="left"/>
      </w:pPr>
      <w:r>
        <w:rPr>
          <w:rFonts w:ascii="宋体" w:hAnsi="宋体" w:cs="宋体" w:eastAsia="宋体" w:hint="default"/>
        </w:rPr>
        <w:t>4</w:t>
      </w:r>
      <w:r>
        <w:rPr/>
        <w:t>、本次会计政策变更对公司的影响</w:t>
      </w:r>
    </w:p>
    <w:p>
      <w:pPr>
        <w:spacing w:line="240" w:lineRule="auto" w:before="4"/>
        <w:rPr>
          <w:rFonts w:ascii="宋体" w:hAnsi="宋体" w:cs="宋体" w:eastAsia="宋体" w:hint="default"/>
          <w:sz w:val="19"/>
          <w:szCs w:val="19"/>
        </w:rPr>
      </w:pPr>
    </w:p>
    <w:p>
      <w:pPr>
        <w:pStyle w:val="BodyText"/>
        <w:spacing w:line="357" w:lineRule="auto"/>
        <w:ind w:left="152" w:right="1132" w:firstLine="480"/>
        <w:jc w:val="both"/>
      </w:pPr>
      <w:r>
        <w:rPr/>
        <w:t>本次会计政策变更对公司</w:t>
      </w:r>
      <w:r>
        <w:rPr>
          <w:spacing w:val="-78"/>
        </w:rPr>
        <w:t> </w:t>
      </w:r>
      <w:r>
        <w:rPr>
          <w:rFonts w:ascii="宋体" w:hAnsi="宋体" w:cs="宋体" w:eastAsia="宋体" w:hint="default"/>
        </w:rPr>
        <w:t>2019</w:t>
      </w:r>
      <w:r>
        <w:rPr>
          <w:rFonts w:ascii="宋体" w:hAnsi="宋体" w:cs="宋体" w:eastAsia="宋体" w:hint="default"/>
          <w:spacing w:val="-78"/>
        </w:rPr>
        <w:t> </w:t>
      </w:r>
      <w:r>
        <w:rPr/>
        <w:t>年</w:t>
      </w:r>
      <w:r>
        <w:rPr>
          <w:spacing w:val="-78"/>
        </w:rPr>
        <w:t> </w:t>
      </w:r>
      <w:r>
        <w:rPr>
          <w:rFonts w:ascii="宋体" w:hAnsi="宋体" w:cs="宋体" w:eastAsia="宋体" w:hint="default"/>
        </w:rPr>
        <w:t>1-9</w:t>
      </w:r>
      <w:r>
        <w:rPr>
          <w:rFonts w:ascii="宋体" w:hAnsi="宋体" w:cs="宋体" w:eastAsia="宋体" w:hint="default"/>
          <w:spacing w:val="-78"/>
        </w:rPr>
        <w:t> </w:t>
      </w:r>
      <w:r>
        <w:rPr>
          <w:spacing w:val="-11"/>
        </w:rPr>
        <w:t>月及以前年度净资产和净利润不产生影响。根据《关</w:t>
      </w:r>
      <w:r>
        <w:rPr/>
        <w:t> 于修订印发合并财务报表格式（</w:t>
      </w:r>
      <w:r>
        <w:rPr>
          <w:rFonts w:ascii="宋体" w:hAnsi="宋体" w:cs="宋体" w:eastAsia="宋体" w:hint="default"/>
        </w:rPr>
        <w:t>2019</w:t>
      </w:r>
      <w:r>
        <w:rPr>
          <w:rFonts w:ascii="宋体" w:hAnsi="宋体" w:cs="宋体" w:eastAsia="宋体" w:hint="default"/>
          <w:spacing w:val="-59"/>
        </w:rPr>
        <w:t> </w:t>
      </w:r>
      <w:r>
        <w:rPr/>
        <w:t>版）的通知》，公司将调整合并财务报表列报格式：</w:t>
      </w:r>
    </w:p>
    <w:p>
      <w:pPr>
        <w:spacing w:after="0" w:line="357"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27" w:firstLine="480"/>
        <w:jc w:val="both"/>
      </w:pPr>
      <w:r>
        <w:rPr>
          <w:rFonts w:ascii="宋体" w:hAnsi="宋体" w:cs="宋体" w:eastAsia="宋体" w:hint="default"/>
          <w:spacing w:val="10"/>
        </w:rPr>
        <w:t>1</w:t>
      </w:r>
      <w:r>
        <w:rPr>
          <w:spacing w:val="10"/>
        </w:rPr>
        <w:t>）根据新租赁准则和新金融准则等规定，在原合并资产负债表中增加了“使用权资</w:t>
      </w:r>
      <w:r>
        <w:rPr/>
        <w:t> 产”“租赁负债”等行项目，在原合并利润表中“投资收益”行项目下增加了“其中：以摊</w:t>
      </w:r>
      <w:r>
        <w:rPr>
          <w:spacing w:val="-88"/>
        </w:rPr>
        <w:t> </w:t>
      </w:r>
      <w:r>
        <w:rPr>
          <w:spacing w:val="-88"/>
        </w:rPr>
      </w:r>
      <w:r>
        <w:rPr/>
        <w:t>余成本计量的金融资产终止确认收益”行项目。</w:t>
      </w:r>
    </w:p>
    <w:p>
      <w:pPr>
        <w:pStyle w:val="BodyText"/>
        <w:spacing w:line="357" w:lineRule="auto" w:before="137"/>
        <w:ind w:left="152" w:right="1131" w:firstLine="480"/>
        <w:jc w:val="both"/>
      </w:pPr>
      <w:r>
        <w:rPr>
          <w:rFonts w:ascii="宋体" w:hAnsi="宋体" w:cs="宋体" w:eastAsia="宋体" w:hint="default"/>
          <w:spacing w:val="-3"/>
        </w:rPr>
        <w:t>2</w:t>
      </w:r>
      <w:r>
        <w:rPr>
          <w:spacing w:val="-3"/>
        </w:rPr>
        <w:t>）结合企业会计准则实施有关情况调整了部分项目，将原合并资产负债表中的“应收票</w:t>
      </w:r>
      <w:r>
        <w:rPr/>
        <w:t> 据及应收账款”行项目分拆为“应收票据”“应收账款”“应收款项融资”三个行项目，将</w:t>
      </w:r>
      <w:r>
        <w:rPr>
          <w:spacing w:val="-90"/>
        </w:rPr>
        <w:t> </w:t>
      </w:r>
      <w:r>
        <w:rPr>
          <w:spacing w:val="-90"/>
        </w:rPr>
      </w:r>
      <w:r>
        <w:rPr/>
        <w:t>“应付票据及应付账款”行项目分拆为“应付票据”“应付账款”两个行项目，将原合并利</w:t>
      </w:r>
      <w:r>
        <w:rPr>
          <w:spacing w:val="-89"/>
        </w:rPr>
        <w:t> </w:t>
      </w:r>
      <w:r>
        <w:rPr>
          <w:spacing w:val="-89"/>
        </w:rPr>
      </w:r>
      <w:r>
        <w:rPr/>
        <w:t>润表中“资产减值损失”“信用减值损失”行项目的列报行次进行了调整，删除了原合并现</w:t>
      </w:r>
      <w:r>
        <w:rPr>
          <w:spacing w:val="-92"/>
        </w:rPr>
        <w:t> </w:t>
      </w:r>
      <w:r>
        <w:rPr>
          <w:spacing w:val="-92"/>
        </w:rPr>
      </w:r>
      <w:r>
        <w:rPr/>
        <w:t>金流量表中“为交易目的而持有的金融资产净增加额”“发行债券收到的现金”等行项目，</w:t>
      </w:r>
      <w:r>
        <w:rPr>
          <w:spacing w:val="-87"/>
        </w:rPr>
        <w:t> </w:t>
      </w:r>
      <w:r>
        <w:rPr>
          <w:spacing w:val="-87"/>
        </w:rPr>
      </w:r>
      <w:r>
        <w:rPr/>
        <w:t>在原合并资产负债表和合并所有者权益变动表中分别增加了“专项储备”行项目和列项目。</w:t>
      </w:r>
    </w:p>
    <w:p>
      <w:pPr>
        <w:pStyle w:val="Heading2"/>
        <w:spacing w:line="240" w:lineRule="auto" w:before="181"/>
        <w:ind w:right="1073"/>
        <w:jc w:val="left"/>
        <w:rPr>
          <w:b w:val="0"/>
          <w:bCs w:val="0"/>
        </w:rPr>
      </w:pPr>
      <w:r>
        <w:rPr/>
        <w:t>七、与上年度财务报告相比，合并报表范围发生变化的情况说明</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19"/>
          <w:szCs w:val="19"/>
        </w:rPr>
      </w:pPr>
    </w:p>
    <w:p>
      <w:pPr>
        <w:pStyle w:val="BodyText"/>
        <w:spacing w:line="240" w:lineRule="auto"/>
        <w:ind w:right="1073"/>
        <w:jc w:val="left"/>
      </w:pPr>
      <w:r>
        <w:rPr/>
        <w:t>（</w:t>
      </w:r>
      <w:r>
        <w:rPr>
          <w:rFonts w:ascii="宋体" w:hAnsi="宋体" w:cs="宋体" w:eastAsia="宋体" w:hint="default"/>
        </w:rPr>
        <w:t>1</w:t>
      </w:r>
      <w:r>
        <w:rPr/>
        <w:t>）新设上海晨昫信息技术有限公司</w:t>
      </w:r>
    </w:p>
    <w:p>
      <w:pPr>
        <w:spacing w:line="240" w:lineRule="auto" w:before="6"/>
        <w:rPr>
          <w:rFonts w:ascii="宋体" w:hAnsi="宋体" w:cs="宋体" w:eastAsia="宋体" w:hint="default"/>
          <w:sz w:val="19"/>
          <w:szCs w:val="19"/>
        </w:rPr>
      </w:pPr>
    </w:p>
    <w:p>
      <w:pPr>
        <w:pStyle w:val="BodyText"/>
        <w:spacing w:line="357" w:lineRule="auto"/>
        <w:ind w:left="152" w:right="1135" w:firstLine="480"/>
        <w:jc w:val="both"/>
      </w:pPr>
      <w:r>
        <w:rPr>
          <w:rFonts w:ascii="宋体" w:hAnsi="宋体" w:cs="宋体" w:eastAsia="宋体" w:hint="default"/>
        </w:rPr>
        <w:t>2019</w:t>
      </w:r>
      <w:r>
        <w:rPr>
          <w:rFonts w:ascii="宋体" w:hAnsi="宋体" w:cs="宋体" w:eastAsia="宋体" w:hint="default"/>
          <w:spacing w:val="-69"/>
        </w:rPr>
        <w:t> </w:t>
      </w:r>
      <w:r>
        <w:rPr/>
        <w:t>年</w:t>
      </w:r>
      <w:r>
        <w:rPr>
          <w:spacing w:val="-68"/>
        </w:rPr>
        <w:t> </w:t>
      </w:r>
      <w:r>
        <w:rPr>
          <w:rFonts w:ascii="宋体" w:hAnsi="宋体" w:cs="宋体" w:eastAsia="宋体" w:hint="default"/>
        </w:rPr>
        <w:t>5</w:t>
      </w:r>
      <w:r>
        <w:rPr>
          <w:rFonts w:ascii="宋体" w:hAnsi="宋体" w:cs="宋体" w:eastAsia="宋体" w:hint="default"/>
          <w:spacing w:val="-68"/>
        </w:rPr>
        <w:t> </w:t>
      </w:r>
      <w:r>
        <w:rPr/>
        <w:t>月，本公司之子公司晨之科决定成立上海晨昫信息技术有限公司，晨之科持有 上海晨昫信息技术有限公司</w:t>
      </w:r>
      <w:r>
        <w:rPr>
          <w:spacing w:val="-59"/>
        </w:rPr>
        <w:t> </w:t>
      </w:r>
      <w:r>
        <w:rPr>
          <w:rFonts w:ascii="宋体" w:hAnsi="宋体" w:cs="宋体" w:eastAsia="宋体" w:hint="default"/>
        </w:rPr>
        <w:t>100.00%</w:t>
      </w:r>
      <w:r>
        <w:rPr/>
        <w:t>的股权。</w:t>
      </w:r>
    </w:p>
    <w:p>
      <w:pPr>
        <w:pStyle w:val="BodyText"/>
        <w:spacing w:line="240" w:lineRule="auto" w:before="134"/>
        <w:ind w:right="1073"/>
        <w:jc w:val="left"/>
      </w:pPr>
      <w:r>
        <w:rPr/>
        <w:t>（</w:t>
      </w:r>
      <w:r>
        <w:rPr>
          <w:rFonts w:ascii="宋体" w:hAnsi="宋体" w:cs="宋体" w:eastAsia="宋体" w:hint="default"/>
        </w:rPr>
        <w:t>2</w:t>
      </w:r>
      <w:r>
        <w:rPr/>
        <w:t>）新设中文在线反盗版联盟有限公司</w:t>
      </w:r>
    </w:p>
    <w:p>
      <w:pPr>
        <w:spacing w:line="240" w:lineRule="auto" w:before="7"/>
        <w:rPr>
          <w:rFonts w:ascii="宋体" w:hAnsi="宋体" w:cs="宋体" w:eastAsia="宋体" w:hint="default"/>
          <w:sz w:val="19"/>
          <w:szCs w:val="19"/>
        </w:rPr>
      </w:pPr>
    </w:p>
    <w:p>
      <w:pPr>
        <w:pStyle w:val="BodyText"/>
        <w:spacing w:line="357" w:lineRule="auto"/>
        <w:ind w:left="152" w:right="1133" w:firstLine="480"/>
        <w:jc w:val="both"/>
      </w:pPr>
      <w:r>
        <w:rPr>
          <w:rFonts w:ascii="宋体" w:hAnsi="宋体" w:cs="宋体" w:eastAsia="宋体" w:hint="default"/>
        </w:rPr>
        <w:t>2019</w:t>
      </w:r>
      <w:r>
        <w:rPr>
          <w:rFonts w:ascii="宋体" w:hAnsi="宋体" w:cs="宋体" w:eastAsia="宋体" w:hint="default"/>
          <w:spacing w:val="-66"/>
        </w:rPr>
        <w:t> </w:t>
      </w:r>
      <w:r>
        <w:rPr/>
        <w:t>年</w:t>
      </w:r>
      <w:r>
        <w:rPr>
          <w:spacing w:val="-65"/>
        </w:rPr>
        <w:t> </w:t>
      </w:r>
      <w:r>
        <w:rPr>
          <w:rFonts w:ascii="宋体" w:hAnsi="宋体" w:cs="宋体" w:eastAsia="宋体" w:hint="default"/>
        </w:rPr>
        <w:t>11</w:t>
      </w:r>
      <w:r>
        <w:rPr>
          <w:rFonts w:ascii="宋体" w:hAnsi="宋体" w:cs="宋体" w:eastAsia="宋体" w:hint="default"/>
          <w:spacing w:val="-65"/>
        </w:rPr>
        <w:t> </w:t>
      </w:r>
      <w:r>
        <w:rPr/>
        <w:t>月</w:t>
      </w:r>
      <w:r>
        <w:rPr>
          <w:spacing w:val="-65"/>
        </w:rPr>
        <w:t> </w:t>
      </w:r>
      <w:r>
        <w:rPr>
          <w:rFonts w:ascii="宋体" w:hAnsi="宋体" w:cs="宋体" w:eastAsia="宋体" w:hint="default"/>
        </w:rPr>
        <w:t>12</w:t>
      </w:r>
      <w:r>
        <w:rPr>
          <w:rFonts w:ascii="宋体" w:hAnsi="宋体" w:cs="宋体" w:eastAsia="宋体" w:hint="default"/>
          <w:spacing w:val="-65"/>
        </w:rPr>
        <w:t> </w:t>
      </w:r>
      <w:r>
        <w:rPr/>
        <w:t>日，本公司之子公司香港公司成立中文在线反盗版联盟有限公司，香港 公司持有中文在线反盗版联盟有限公司</w:t>
      </w:r>
      <w:r>
        <w:rPr>
          <w:spacing w:val="-60"/>
        </w:rPr>
        <w:t> </w:t>
      </w:r>
      <w:r>
        <w:rPr>
          <w:rFonts w:ascii="宋体" w:hAnsi="宋体" w:cs="宋体" w:eastAsia="宋体" w:hint="default"/>
        </w:rPr>
        <w:t>100.00%</w:t>
      </w:r>
      <w:r>
        <w:rPr/>
        <w:t>的股权。</w:t>
      </w:r>
    </w:p>
    <w:p>
      <w:pPr>
        <w:pStyle w:val="BodyText"/>
        <w:spacing w:line="434" w:lineRule="auto" w:before="134"/>
        <w:ind w:right="1073"/>
        <w:jc w:val="left"/>
      </w:pPr>
      <w:r>
        <w:rPr/>
        <w:t>（</w:t>
      </w:r>
      <w:r>
        <w:rPr>
          <w:rFonts w:ascii="宋体" w:hAnsi="宋体" w:cs="宋体" w:eastAsia="宋体" w:hint="default"/>
        </w:rPr>
        <w:t>3</w:t>
      </w:r>
      <w:r>
        <w:rPr/>
        <w:t>）注销霍尔果斯乐氪信息技术有限公司 经霍尔果斯市市场监督管理局核准，晨之科之子公司霍尔果斯乐氪信息技术有限公司于</w:t>
      </w:r>
    </w:p>
    <w:p>
      <w:pPr>
        <w:pStyle w:val="BodyText"/>
        <w:spacing w:line="274" w:lineRule="exact"/>
        <w:ind w:left="152" w:right="1073"/>
        <w:jc w:val="left"/>
      </w:pP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1"/>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日准予注销。</w:t>
      </w:r>
    </w:p>
    <w:p>
      <w:pPr>
        <w:spacing w:line="240" w:lineRule="auto" w:before="6"/>
        <w:rPr>
          <w:rFonts w:ascii="宋体" w:hAnsi="宋体" w:cs="宋体" w:eastAsia="宋体" w:hint="default"/>
          <w:sz w:val="19"/>
          <w:szCs w:val="19"/>
        </w:rPr>
      </w:pPr>
    </w:p>
    <w:p>
      <w:pPr>
        <w:pStyle w:val="BodyText"/>
        <w:spacing w:line="432" w:lineRule="auto"/>
        <w:ind w:right="1112"/>
        <w:jc w:val="left"/>
        <w:rPr>
          <w:rFonts w:ascii="宋体" w:hAnsi="宋体" w:cs="宋体" w:eastAsia="宋体" w:hint="default"/>
        </w:rPr>
      </w:pPr>
      <w:r>
        <w:rPr/>
        <w:t>（</w:t>
      </w:r>
      <w:r>
        <w:rPr>
          <w:rFonts w:ascii="宋体" w:hAnsi="宋体" w:cs="宋体" w:eastAsia="宋体" w:hint="default"/>
        </w:rPr>
        <w:t>4</w:t>
      </w:r>
      <w:r>
        <w:rPr/>
        <w:t>）注销上海岚魔科技公司 经上海市奉贤区市场监督管理局核准，晨之科之子公司上海岚魔科技公司于 </w:t>
      </w:r>
      <w:r>
        <w:rPr>
          <w:rFonts w:ascii="宋体" w:hAnsi="宋体" w:cs="宋体" w:eastAsia="宋体" w:hint="default"/>
        </w:rPr>
        <w:t>2019 </w:t>
      </w:r>
      <w:r>
        <w:rPr/>
        <w:t>年</w:t>
      </w:r>
      <w:r>
        <w:rPr>
          <w:spacing w:val="-79"/>
        </w:rPr>
        <w:t> </w:t>
      </w:r>
      <w:r>
        <w:rPr>
          <w:rFonts w:ascii="宋体" w:hAnsi="宋体" w:cs="宋体" w:eastAsia="宋体" w:hint="default"/>
        </w:rPr>
        <w:t>12</w:t>
      </w:r>
    </w:p>
    <w:p>
      <w:pPr>
        <w:pStyle w:val="BodyText"/>
        <w:spacing w:line="277" w:lineRule="exact"/>
        <w:ind w:left="152" w:right="1073"/>
        <w:jc w:val="left"/>
      </w:pPr>
      <w:r>
        <w:rPr/>
        <w:t>月</w:t>
      </w:r>
      <w:r>
        <w:rPr>
          <w:spacing w:val="-60"/>
        </w:rPr>
        <w:t> </w:t>
      </w:r>
      <w:r>
        <w:rPr>
          <w:rFonts w:ascii="宋体" w:hAnsi="宋体" w:cs="宋体" w:eastAsia="宋体" w:hint="default"/>
        </w:rPr>
        <w:t>18</w:t>
      </w:r>
      <w:r>
        <w:rPr>
          <w:rFonts w:ascii="宋体" w:hAnsi="宋体" w:cs="宋体" w:eastAsia="宋体" w:hint="default"/>
          <w:spacing w:val="-60"/>
        </w:rPr>
        <w:t> </w:t>
      </w:r>
      <w:r>
        <w:rPr/>
        <w:t>日准予注销。</w:t>
      </w:r>
    </w:p>
    <w:p>
      <w:pPr>
        <w:spacing w:line="240" w:lineRule="auto" w:before="6"/>
        <w:rPr>
          <w:rFonts w:ascii="宋体" w:hAnsi="宋体" w:cs="宋体" w:eastAsia="宋体" w:hint="default"/>
          <w:sz w:val="19"/>
          <w:szCs w:val="19"/>
        </w:rPr>
      </w:pPr>
    </w:p>
    <w:p>
      <w:pPr>
        <w:pStyle w:val="BodyText"/>
        <w:spacing w:line="434" w:lineRule="auto"/>
        <w:ind w:right="1073"/>
        <w:jc w:val="left"/>
      </w:pPr>
      <w:r>
        <w:rPr/>
        <w:t>（</w:t>
      </w:r>
      <w:r>
        <w:rPr>
          <w:rFonts w:ascii="宋体" w:hAnsi="宋体" w:cs="宋体" w:eastAsia="宋体" w:hint="default"/>
        </w:rPr>
        <w:t>5</w:t>
      </w:r>
      <w:r>
        <w:rPr/>
        <w:t>）注销晨之科（成都）信息技术有限公司 经成都高新区市场监督管理局核准，晨之科之子公司晨之科（成都）信息技术有限公司</w:t>
      </w:r>
    </w:p>
    <w:p>
      <w:pPr>
        <w:pStyle w:val="BodyText"/>
        <w:spacing w:line="274" w:lineRule="exact"/>
        <w:ind w:left="152" w:right="1073"/>
        <w:jc w:val="left"/>
      </w:pPr>
      <w:r>
        <w:rPr/>
        <w:t>于</w:t>
      </w:r>
      <w:r>
        <w:rPr>
          <w:spacing w:val="-60"/>
        </w:rPr>
        <w:t> </w:t>
      </w:r>
      <w:r>
        <w:rPr>
          <w:rFonts w:ascii="宋体" w:hAnsi="宋体" w:cs="宋体" w:eastAsia="宋体" w:hint="default"/>
        </w:rPr>
        <w:t>2020</w:t>
      </w:r>
      <w:r>
        <w:rPr>
          <w:rFonts w:ascii="宋体" w:hAnsi="宋体" w:cs="宋体" w:eastAsia="宋体" w:hint="default"/>
          <w:spacing w:val="-60"/>
        </w:rPr>
        <w:t> </w:t>
      </w:r>
      <w:r>
        <w:rPr/>
        <w:t>年</w:t>
      </w:r>
      <w:r>
        <w:rPr>
          <w:spacing w:val="-61"/>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t>日准予注销。</w:t>
      </w:r>
    </w:p>
    <w:p>
      <w:pPr>
        <w:spacing w:after="0" w:line="274" w:lineRule="exact"/>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1073"/>
        <w:jc w:val="left"/>
        <w:rPr>
          <w:b w:val="0"/>
          <w:bCs w:val="0"/>
        </w:rPr>
      </w:pPr>
      <w:r>
        <w:rPr/>
        <w:t>八、聘任、解聘会计师事务所情况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1073"/>
        <w:jc w:val="left"/>
      </w:pPr>
      <w:r>
        <w:rPr/>
        <w:t>现聘任的会计事务所</w:t>
      </w:r>
    </w:p>
    <w:p>
      <w:pPr>
        <w:spacing w:line="240" w:lineRule="auto" w:before="4"/>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210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9</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唐炫、王宏疆</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年</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是否改聘会计师事务所</w:t>
      </w:r>
    </w:p>
    <w:p>
      <w:pPr>
        <w:spacing w:line="240" w:lineRule="auto" w:before="6"/>
        <w:rPr>
          <w:rFonts w:ascii="宋体" w:hAnsi="宋体" w:cs="宋体" w:eastAsia="宋体" w:hint="default"/>
          <w:sz w:val="19"/>
          <w:szCs w:val="19"/>
        </w:rPr>
      </w:pPr>
    </w:p>
    <w:p>
      <w:pPr>
        <w:pStyle w:val="BodyText"/>
        <w:spacing w:line="432" w:lineRule="auto"/>
        <w:ind w:right="4273"/>
        <w:jc w:val="left"/>
      </w:pPr>
      <w:r>
        <w:rPr/>
        <w:t>□ 是 √</w:t>
      </w:r>
      <w:r>
        <w:rPr>
          <w:spacing w:val="-1"/>
        </w:rPr>
        <w:t> </w:t>
      </w:r>
      <w:r>
        <w:rPr/>
        <w:t>否</w:t>
      </w:r>
      <w:r>
        <w:rPr/>
        <w:t> 聘请内部控制审计会计师事务所、财务顾问或保荐人情况</w:t>
      </w:r>
    </w:p>
    <w:p>
      <w:pPr>
        <w:spacing w:line="470" w:lineRule="auto" w:before="62"/>
        <w:ind w:left="152" w:right="3793"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九、年度报告披露后面临暂停上市和终止上市情况</w:t>
      </w:r>
      <w:r>
        <w:rPr>
          <w:rFonts w:ascii="Microsoft JhengHei" w:hAnsi="Microsoft JhengHei" w:cs="Microsoft JhengHei" w:eastAsia="Microsoft JhengHei" w:hint="default"/>
          <w:sz w:val="24"/>
          <w:szCs w:val="24"/>
        </w:rPr>
      </w:r>
    </w:p>
    <w:p>
      <w:pPr>
        <w:spacing w:line="468" w:lineRule="auto" w:before="43"/>
        <w:ind w:left="152" w:right="8235"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十、破产重整相关事项</w:t>
      </w:r>
      <w:r>
        <w:rPr>
          <w:rFonts w:ascii="Microsoft JhengHei" w:hAnsi="Microsoft JhengHei" w:cs="Microsoft JhengHei" w:eastAsia="Microsoft JhengHei" w:hint="default"/>
          <w:sz w:val="24"/>
          <w:szCs w:val="24"/>
        </w:rPr>
      </w:r>
    </w:p>
    <w:p>
      <w:pPr>
        <w:pStyle w:val="BodyText"/>
        <w:spacing w:line="434" w:lineRule="auto" w:before="46"/>
        <w:ind w:right="6193"/>
        <w:jc w:val="left"/>
      </w:pPr>
      <w:r>
        <w:rPr/>
        <w:t>□ 适用 √</w:t>
      </w:r>
      <w:r>
        <w:rPr>
          <w:spacing w:val="-1"/>
        </w:rPr>
        <w:t> </w:t>
      </w:r>
      <w:r>
        <w:rPr/>
        <w:t>不适用</w:t>
      </w:r>
      <w:r>
        <w:rPr/>
        <w:t> 公司报告期未发生破产重整相关事项。</w:t>
      </w:r>
    </w:p>
    <w:p>
      <w:pPr>
        <w:spacing w:after="0" w:line="434" w:lineRule="auto"/>
        <w:jc w:val="left"/>
        <w:sectPr>
          <w:pgSz w:w="11910" w:h="16840"/>
          <w:pgMar w:header="877" w:footer="980" w:top="1100" w:bottom="1160" w:left="980" w:right="0"/>
        </w:sectPr>
      </w:pPr>
    </w:p>
    <w:p>
      <w:pPr>
        <w:pStyle w:val="Heading2"/>
        <w:spacing w:line="369" w:lineRule="exact"/>
        <w:ind w:left="126" w:right="11211"/>
        <w:jc w:val="center"/>
        <w:rPr>
          <w:b w:val="0"/>
          <w:bCs w:val="0"/>
        </w:rPr>
      </w:pPr>
      <w:r>
        <w:rPr/>
        <w:pict>
          <v:shape style="position:absolute;margin-left:619.150024pt;margin-top:254.56601pt;width:69.4pt;height:97.75pt;mso-position-horizontal-relative:page;mso-position-vertical-relative:page;z-index:-105368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1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619.150024pt;margin-top:475.416016pt;width:69.4pt;height:50.9pt;mso-position-horizontal-relative:page;mso-position-vertical-relative:page;z-index:-10536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70.559998pt;margin-top:2.202064pt;width:700.9pt;height:.1pt;mso-position-horizontal-relative:page;mso-position-vertical-relative:paragraph;z-index:-1053640" coordorigin="1411,44" coordsize="14018,2">
            <v:shape style="position:absolute;left:1411;top:44;width:14018;height:2" coordorigin="1411,44" coordsize="14018,0" path="m1411,44l15429,44e" filled="false" stroked="true" strokeweight=".72pt" strokecolor="#000000">
              <v:path arrowok="t"/>
            </v:shape>
            <w10:wrap type="none"/>
          </v:group>
        </w:pict>
      </w:r>
      <w:r>
        <w:rPr/>
        <w:pict>
          <v:group style="position:absolute;margin-left:625.150024pt;margin-top:475.416016pt;width:63.4pt;height:50.9pt;mso-position-horizontal-relative:page;mso-position-vertical-relative:page;z-index:-1053592" coordorigin="12503,9508" coordsize="1268,1018">
            <v:group style="position:absolute;left:12503;top:9508;width:1268;height:1018" coordorigin="12503,9508" coordsize="1268,1018">
              <v:shape style="position:absolute;left:12503;top:9508;width:1268;height:1018" coordorigin="12503,9508" coordsize="1268,1018" path="m12503,10526l13771,10526,13771,9508,12503,9508,12503,10526xe" filled="true" fillcolor="#ffffff" stroked="false">
                <v:path arrowok="t"/>
                <v:fill type="solid"/>
              </v:shape>
            </v:group>
            <v:group style="position:absolute;left:12527;top:9820;width:1220;height:394" coordorigin="12527,9820" coordsize="1220,394">
              <v:shape style="position:absolute;left:12527;top:9820;width:1220;height:394" coordorigin="12527,9820" coordsize="1220,394" path="m12527,10214l13747,10214,13747,9820,12527,9820,12527,10214xe" filled="true" fillcolor="#ffffff" stroked="false">
                <v:path arrowok="t"/>
                <v:fill type="solid"/>
              </v:shape>
            </v:group>
            <w10:wrap type="none"/>
          </v:group>
        </w:pict>
      </w:r>
      <w:r>
        <w:rPr/>
        <w:t>十一、重大诉讼、仲裁事项</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left="126" w:right="11101"/>
        <w:jc w:val="center"/>
      </w:pPr>
      <w:r>
        <w:rPr/>
        <w:pict>
          <v:group style="position:absolute;margin-left:625.150024pt;margin-top:114.005638pt;width:63.4pt;height:148.950pt;mso-position-horizontal-relative:page;mso-position-vertical-relative:paragraph;z-index:-1053616" coordorigin="12503,2280" coordsize="1268,2979">
            <v:group style="position:absolute;left:12503;top:2280;width:1268;height:1016" coordorigin="12503,2280" coordsize="1268,1016">
              <v:shape style="position:absolute;left:12503;top:2280;width:1268;height:1016" coordorigin="12503,2280" coordsize="1268,1016" path="m12503,3295l13771,3295,13771,2280,12503,2280,12503,3295xe" filled="true" fillcolor="#ffffff" stroked="false">
                <v:path arrowok="t"/>
                <v:fill type="solid"/>
              </v:shape>
            </v:group>
            <v:group style="position:absolute;left:12527;top:2280;width:1220;height:353" coordorigin="12527,2280" coordsize="1220,353">
              <v:shape style="position:absolute;left:12527;top:2280;width:1220;height:353" coordorigin="12527,2280" coordsize="1220,353" path="m12527,2633l13747,2633,13747,2280,12527,2280,12527,2633xe" filled="true" fillcolor="#ffffff" stroked="false">
                <v:path arrowok="t"/>
                <v:fill type="solid"/>
              </v:shape>
            </v:group>
            <v:group style="position:absolute;left:12527;top:2633;width:1220;height:312" coordorigin="12527,2633" coordsize="1220,312">
              <v:shape style="position:absolute;left:12527;top:2633;width:1220;height:312" coordorigin="12527,2633" coordsize="1220,312" path="m12527,2945l13747,2945,13747,2633,12527,2633,12527,2945xe" filled="true" fillcolor="#ffffff" stroked="false">
                <v:path arrowok="t"/>
                <v:fill type="solid"/>
              </v:shape>
            </v:group>
            <v:group style="position:absolute;left:12527;top:2945;width:1220;height:351" coordorigin="12527,2945" coordsize="1220,351">
              <v:shape style="position:absolute;left:12527;top:2945;width:1220;height:351" coordorigin="12527,2945" coordsize="1220,351" path="m12527,3295l13747,3295,13747,2945,12527,2945,12527,3295xe" filled="true" fillcolor="#ffffff" stroked="false">
                <v:path arrowok="t"/>
                <v:fill type="solid"/>
              </v:shape>
            </v:group>
            <v:group style="position:absolute;left:12503;top:3305;width:1268;height:1955" coordorigin="12503,3305" coordsize="1268,1955">
              <v:shape style="position:absolute;left:12503;top:3305;width:1268;height:1955" coordorigin="12503,3305" coordsize="1268,1955" path="m12503,5259l13771,5259,13771,3305,12503,3305,12503,5259xe" filled="true" fillcolor="#ffffff" stroked="false">
                <v:path arrowok="t"/>
                <v:fill type="solid"/>
              </v:shape>
            </v:group>
            <v:group style="position:absolute;left:12527;top:3929;width:1220;height:353" coordorigin="12527,3929" coordsize="1220,353">
              <v:shape style="position:absolute;left:12527;top:3929;width:1220;height:353" coordorigin="12527,3929" coordsize="1220,353" path="m12527,4282l13747,4282,13747,3929,12527,3929,12527,4282xe" filled="true" fillcolor="#ffffff" stroked="false">
                <v:path arrowok="t"/>
                <v:fill type="solid"/>
              </v:shape>
            </v:group>
            <v:group style="position:absolute;left:12527;top:4282;width:1220;height:353" coordorigin="12527,4282" coordsize="1220,353">
              <v:shape style="position:absolute;left:12527;top:4282;width:1220;height:353" coordorigin="12527,4282" coordsize="1220,353" path="m12527,4635l13747,4635,13747,4282,12527,4282,12527,4635xe" filled="true" fillcolor="#ffffff" stroked="false">
                <v:path arrowok="t"/>
                <v:fill type="solid"/>
              </v:shape>
            </v:group>
            <w10:wrap type="none"/>
          </v:group>
        </w:pict>
      </w:r>
      <w:r>
        <w:rPr/>
        <w:t>√ 适用 □</w:t>
      </w:r>
      <w:r>
        <w:rPr>
          <w:spacing w:val="-1"/>
        </w:rPr>
        <w:t> </w:t>
      </w:r>
      <w:r>
        <w:rPr/>
        <w:t>不适用</w:t>
      </w:r>
    </w:p>
    <w:p>
      <w:pPr>
        <w:spacing w:line="240" w:lineRule="auto" w:before="6"/>
        <w:rPr>
          <w:rFonts w:ascii="宋体" w:hAnsi="宋体" w:cs="宋体" w:eastAsia="宋体" w:hint="default"/>
          <w:sz w:val="16"/>
          <w:szCs w:val="16"/>
        </w:rPr>
      </w:pPr>
    </w:p>
    <w:tbl>
      <w:tblPr>
        <w:tblW w:w="0" w:type="auto"/>
        <w:jc w:val="left"/>
        <w:tblInd w:w="135" w:type="dxa"/>
        <w:tblLayout w:type="fixed"/>
        <w:tblCellMar>
          <w:top w:w="0" w:type="dxa"/>
          <w:left w:w="0" w:type="dxa"/>
          <w:bottom w:w="0" w:type="dxa"/>
          <w:right w:w="0" w:type="dxa"/>
        </w:tblCellMar>
        <w:tblLook w:val="01E0"/>
      </w:tblPr>
      <w:tblGrid>
        <w:gridCol w:w="2976"/>
        <w:gridCol w:w="994"/>
        <w:gridCol w:w="709"/>
        <w:gridCol w:w="1702"/>
        <w:gridCol w:w="4678"/>
        <w:gridCol w:w="1277"/>
        <w:gridCol w:w="566"/>
        <w:gridCol w:w="1087"/>
      </w:tblGrid>
      <w:tr>
        <w:trPr>
          <w:trHeight w:val="1025" w:hRule="exact"/>
        </w:trPr>
        <w:tc>
          <w:tcPr>
            <w:tcW w:w="2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74"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基本情况</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3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80"/>
              <w:jc w:val="both"/>
              <w:rPr>
                <w:rFonts w:ascii="宋体" w:hAnsi="宋体" w:cs="宋体" w:eastAsia="宋体" w:hint="default"/>
                <w:sz w:val="18"/>
                <w:szCs w:val="18"/>
              </w:rPr>
            </w:pPr>
            <w:r>
              <w:rPr>
                <w:rFonts w:ascii="宋体" w:hAnsi="宋体" w:cs="宋体" w:eastAsia="宋体" w:hint="default"/>
                <w:sz w:val="18"/>
                <w:szCs w:val="18"/>
              </w:rPr>
              <w:t>是否形 成预计 负债</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5"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进展</w:t>
            </w:r>
          </w:p>
        </w:tc>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55"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审理结果及影响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89" w:hanging="89"/>
              <w:jc w:val="left"/>
              <w:rPr>
                <w:rFonts w:ascii="宋体" w:hAnsi="宋体" w:cs="宋体" w:eastAsia="宋体" w:hint="default"/>
                <w:sz w:val="18"/>
                <w:szCs w:val="18"/>
              </w:rPr>
            </w:pPr>
            <w:r>
              <w:rPr>
                <w:rFonts w:ascii="宋体" w:hAnsi="宋体" w:cs="宋体" w:eastAsia="宋体" w:hint="default"/>
                <w:sz w:val="18"/>
                <w:szCs w:val="18"/>
              </w:rPr>
              <w:t>诉讼</w:t>
            </w:r>
            <w:r>
              <w:rPr>
                <w:rFonts w:ascii="宋体" w:hAnsi="宋体" w:cs="宋体" w:eastAsia="宋体" w:hint="default"/>
                <w:sz w:val="18"/>
                <w:szCs w:val="18"/>
              </w:rPr>
              <w:t>(</w:t>
            </w:r>
            <w:r>
              <w:rPr>
                <w:rFonts w:ascii="宋体" w:hAnsi="宋体" w:cs="宋体" w:eastAsia="宋体" w:hint="default"/>
                <w:sz w:val="18"/>
                <w:szCs w:val="18"/>
              </w:rPr>
              <w:t>仲裁</w:t>
            </w:r>
            <w:r>
              <w:rPr>
                <w:rFonts w:ascii="宋体" w:hAnsi="宋体" w:cs="宋体" w:eastAsia="宋体" w:hint="default"/>
                <w:sz w:val="18"/>
                <w:szCs w:val="18"/>
              </w:rPr>
              <w:t>)</w:t>
            </w:r>
            <w:r>
              <w:rPr>
                <w:rFonts w:ascii="宋体" w:hAnsi="宋体" w:cs="宋体" w:eastAsia="宋体" w:hint="default"/>
                <w:sz w:val="18"/>
                <w:szCs w:val="18"/>
              </w:rPr>
              <w:t>判 决执行情况</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9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7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中文在线诉深圳聚领威锋科技股份有 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12.4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12.4</w:t>
            </w:r>
            <w:r>
              <w:rPr>
                <w:rFonts w:ascii="宋体" w:hAnsi="宋体" w:cs="宋体" w:eastAsia="宋体" w:hint="default"/>
                <w:spacing w:val="-43"/>
                <w:sz w:val="18"/>
                <w:szCs w:val="18"/>
              </w:rPr>
              <w:t> </w:t>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二审进行中</w:t>
            </w: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1" w:right="0"/>
              <w:jc w:val="left"/>
              <w:rPr>
                <w:rFonts w:ascii="宋体" w:hAnsi="宋体" w:cs="宋体" w:eastAsia="宋体" w:hint="default"/>
                <w:sz w:val="18"/>
                <w:szCs w:val="18"/>
              </w:rPr>
            </w:pPr>
            <w:r>
              <w:rPr>
                <w:rFonts w:ascii="宋体"/>
                <w:sz w:val="18"/>
              </w:rPr>
              <w:t>2019</w:t>
            </w:r>
          </w:p>
          <w:p>
            <w:pPr>
              <w:pStyle w:val="TableParagraph"/>
              <w:spacing w:line="240" w:lineRule="auto" w:before="77"/>
              <w:ind w:left="21"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06</w:t>
            </w:r>
          </w:p>
          <w:p>
            <w:pPr>
              <w:pStyle w:val="TableParagraph"/>
              <w:spacing w:line="316" w:lineRule="auto" w:before="76"/>
              <w:ind w:left="21" w:right="12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1"/>
                <w:sz w:val="18"/>
                <w:szCs w:val="18"/>
              </w:rPr>
              <w:t> </w:t>
            </w:r>
            <w:r>
              <w:rPr>
                <w:rFonts w:ascii="宋体" w:hAnsi="宋体" w:cs="宋体" w:eastAsia="宋体" w:hint="default"/>
                <w:sz w:val="18"/>
                <w:szCs w:val="18"/>
              </w:rPr>
              <w:t>日</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319" w:lineRule="auto"/>
              <w:ind w:left="24" w:right="23"/>
              <w:jc w:val="left"/>
              <w:rPr>
                <w:rFonts w:ascii="宋体" w:hAnsi="宋体" w:cs="宋体" w:eastAsia="宋体" w:hint="default"/>
                <w:sz w:val="18"/>
                <w:szCs w:val="18"/>
              </w:rPr>
            </w:pPr>
            <w:r>
              <w:rPr>
                <w:rFonts w:ascii="宋体" w:hAnsi="宋体" w:cs="宋体" w:eastAsia="宋体" w:hint="default"/>
                <w:sz w:val="18"/>
                <w:szCs w:val="18"/>
              </w:rPr>
              <w:t>关于累计诉 </w:t>
            </w:r>
            <w:r>
              <w:rPr>
                <w:rFonts w:ascii="宋体" w:hAnsi="宋体" w:cs="宋体" w:eastAsia="宋体" w:hint="default"/>
                <w:spacing w:val="-9"/>
                <w:sz w:val="18"/>
                <w:szCs w:val="18"/>
              </w:rPr>
              <w:t>讼、仲裁案件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情况的公告</w:t>
            </w:r>
          </w:p>
          <w:p>
            <w:pPr>
              <w:pStyle w:val="TableParagraph"/>
              <w:spacing w:line="316" w:lineRule="auto" w:before="17"/>
              <w:ind w:left="24" w:right="-27"/>
              <w:jc w:val="left"/>
              <w:rPr>
                <w:rFonts w:ascii="宋体" w:hAnsi="宋体" w:cs="宋体" w:eastAsia="宋体" w:hint="default"/>
                <w:sz w:val="18"/>
                <w:szCs w:val="18"/>
              </w:rPr>
            </w:pPr>
            <w:r>
              <w:rPr>
                <w:rFonts w:ascii="宋体" w:hAnsi="宋体" w:cs="宋体" w:eastAsia="宋体" w:hint="default"/>
                <w:sz w:val="18"/>
                <w:szCs w:val="18"/>
              </w:rPr>
              <w:t>（公告编号： </w:t>
            </w:r>
            <w:r>
              <w:rPr>
                <w:rFonts w:ascii="宋体" w:hAnsi="宋体" w:cs="宋体" w:eastAsia="宋体" w:hint="default"/>
                <w:sz w:val="18"/>
                <w:szCs w:val="18"/>
              </w:rPr>
              <w:t>2019-055</w:t>
            </w:r>
            <w:r>
              <w:rPr>
                <w:rFonts w:ascii="宋体" w:hAnsi="宋体" w:cs="宋体" w:eastAsia="宋体" w:hint="default"/>
                <w:sz w:val="18"/>
                <w:szCs w:val="18"/>
              </w:rPr>
              <w:t>）</w:t>
            </w:r>
          </w:p>
        </w:tc>
      </w:tr>
      <w:tr>
        <w:trPr>
          <w:trHeight w:val="102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天津中文在线诉北京华人天地影视策 划股份有限公司、深圳市宇航联融资 担保集团有限公司合同纠纷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3,204.25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判决已生效，执行中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37"/>
              <w:jc w:val="left"/>
              <w:rPr>
                <w:rFonts w:ascii="宋体" w:hAnsi="宋体" w:cs="宋体" w:eastAsia="宋体" w:hint="default"/>
                <w:sz w:val="18"/>
                <w:szCs w:val="18"/>
              </w:rPr>
            </w:pPr>
            <w:r>
              <w:rPr>
                <w:rFonts w:ascii="宋体" w:hAnsi="宋体" w:cs="宋体" w:eastAsia="宋体" w:hint="default"/>
                <w:sz w:val="18"/>
                <w:szCs w:val="18"/>
              </w:rPr>
              <w:t>要求被告偿还欠款</w:t>
            </w:r>
            <w:r>
              <w:rPr>
                <w:rFonts w:ascii="宋体" w:hAnsi="宋体" w:cs="宋体" w:eastAsia="宋体" w:hint="default"/>
                <w:spacing w:val="-46"/>
                <w:sz w:val="18"/>
                <w:szCs w:val="18"/>
              </w:rPr>
              <w:t> </w:t>
            </w:r>
            <w:r>
              <w:rPr>
                <w:rFonts w:ascii="宋体" w:hAnsi="宋体" w:cs="宋体" w:eastAsia="宋体" w:hint="default"/>
                <w:sz w:val="18"/>
                <w:szCs w:val="18"/>
              </w:rPr>
              <w:t>2200</w:t>
            </w:r>
            <w:r>
              <w:rPr>
                <w:rFonts w:ascii="宋体" w:hAnsi="宋体" w:cs="宋体" w:eastAsia="宋体" w:hint="default"/>
                <w:spacing w:val="-44"/>
                <w:sz w:val="18"/>
                <w:szCs w:val="18"/>
              </w:rPr>
              <w:t> </w:t>
            </w:r>
            <w:r>
              <w:rPr>
                <w:rFonts w:ascii="宋体" w:hAnsi="宋体" w:cs="宋体" w:eastAsia="宋体" w:hint="default"/>
                <w:sz w:val="18"/>
                <w:szCs w:val="18"/>
              </w:rPr>
              <w:t>万，支付滞纳金、违约金</w:t>
            </w:r>
            <w:r>
              <w:rPr>
                <w:rFonts w:ascii="宋体" w:hAnsi="宋体" w:cs="宋体" w:eastAsia="宋体" w:hint="default"/>
                <w:spacing w:val="-46"/>
                <w:sz w:val="18"/>
                <w:szCs w:val="18"/>
              </w:rPr>
              <w:t> </w:t>
            </w:r>
            <w:r>
              <w:rPr>
                <w:rFonts w:ascii="宋体" w:hAnsi="宋体" w:cs="宋体" w:eastAsia="宋体" w:hint="default"/>
                <w:sz w:val="18"/>
                <w:szCs w:val="18"/>
              </w:rPr>
              <w:t>1000</w:t>
            </w:r>
            <w:r>
              <w:rPr>
                <w:rFonts w:ascii="宋体" w:hAnsi="宋体" w:cs="宋体" w:eastAsia="宋体" w:hint="default"/>
                <w:spacing w:val="-44"/>
                <w:sz w:val="18"/>
                <w:szCs w:val="18"/>
              </w:rPr>
              <w:t> </w:t>
            </w:r>
            <w:r>
              <w:rPr>
                <w:rFonts w:ascii="宋体" w:hAnsi="宋体" w:cs="宋体" w:eastAsia="宋体" w:hint="default"/>
                <w:spacing w:val="-3"/>
                <w:sz w:val="18"/>
                <w:szCs w:val="18"/>
              </w:rPr>
              <w:t>万，</w:t>
            </w:r>
            <w:r>
              <w:rPr>
                <w:rFonts w:ascii="宋体" w:hAnsi="宋体" w:cs="宋体" w:eastAsia="宋体" w:hint="default"/>
                <w:sz w:val="18"/>
                <w:szCs w:val="18"/>
              </w:rPr>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承担利息损失、诉讼费、财产保全保险费</w:t>
            </w:r>
            <w:r>
              <w:rPr>
                <w:rFonts w:ascii="宋体" w:hAnsi="宋体" w:cs="宋体" w:eastAsia="宋体" w:hint="default"/>
                <w:spacing w:val="-45"/>
                <w:sz w:val="18"/>
                <w:szCs w:val="18"/>
              </w:rPr>
              <w:t> </w:t>
            </w:r>
            <w:r>
              <w:rPr>
                <w:rFonts w:ascii="宋体" w:hAnsi="宋体" w:cs="宋体" w:eastAsia="宋体" w:hint="default"/>
                <w:sz w:val="18"/>
                <w:szCs w:val="18"/>
              </w:rPr>
              <w:t>42500</w:t>
            </w:r>
            <w:r>
              <w:rPr>
                <w:rFonts w:ascii="宋体" w:hAnsi="宋体" w:cs="宋体" w:eastAsia="宋体" w:hint="default"/>
                <w:spacing w:val="-44"/>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执行回款</w:t>
            </w:r>
            <w:r>
              <w:rPr>
                <w:rFonts w:ascii="宋体" w:hAnsi="宋体" w:cs="宋体" w:eastAsia="宋体" w:hint="default"/>
                <w:spacing w:val="-44"/>
                <w:sz w:val="18"/>
                <w:szCs w:val="18"/>
              </w:rPr>
              <w:t> </w:t>
            </w:r>
            <w:r>
              <w:rPr>
                <w:rFonts w:ascii="宋体" w:hAnsi="宋体" w:cs="宋体" w:eastAsia="宋体" w:hint="default"/>
                <w:sz w:val="18"/>
                <w:szCs w:val="18"/>
              </w:rPr>
              <w:t>1100 </w:t>
            </w:r>
            <w:r>
              <w:rPr>
                <w:rFonts w:ascii="宋体" w:hAnsi="宋体" w:cs="宋体" w:eastAsia="宋体" w:hint="default"/>
                <w:spacing w:val="-6"/>
                <w:sz w:val="18"/>
                <w:szCs w:val="18"/>
              </w:rPr>
              <w:t>万，剩余款项执</w:t>
            </w:r>
            <w:r>
              <w:rPr>
                <w:rFonts w:ascii="宋体" w:hAnsi="宋体" w:cs="宋体" w:eastAsia="宋体" w:hint="default"/>
                <w:sz w:val="18"/>
                <w:szCs w:val="18"/>
              </w:rPr>
              <w:t> 行中。</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964"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60"/>
              <w:jc w:val="both"/>
              <w:rPr>
                <w:rFonts w:ascii="宋体" w:hAnsi="宋体" w:cs="宋体" w:eastAsia="宋体" w:hint="default"/>
                <w:sz w:val="18"/>
                <w:szCs w:val="18"/>
              </w:rPr>
            </w:pPr>
            <w:r>
              <w:rPr>
                <w:rFonts w:ascii="宋体" w:hAnsi="宋体" w:cs="宋体" w:eastAsia="宋体" w:hint="default"/>
                <w:sz w:val="18"/>
                <w:szCs w:val="18"/>
              </w:rPr>
              <w:t>晨之科诉华族星文化传媒（北京）有 限公司、北京漫联创意科技股份有限 公司合同纠纷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1"/>
              <w:jc w:val="right"/>
              <w:rPr>
                <w:rFonts w:ascii="宋体" w:hAnsi="宋体" w:cs="宋体" w:eastAsia="宋体" w:hint="default"/>
                <w:sz w:val="18"/>
                <w:szCs w:val="18"/>
              </w:rPr>
            </w:pPr>
            <w:r>
              <w:rPr>
                <w:rFonts w:ascii="宋体"/>
                <w:sz w:val="18"/>
              </w:rPr>
              <w:t>381.2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收到一审判决</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被告华族星于判决生效之日起十日内向原告晨之科返还 预付分成款</w:t>
            </w:r>
            <w:r>
              <w:rPr>
                <w:rFonts w:ascii="宋体" w:hAnsi="宋体" w:cs="宋体" w:eastAsia="宋体" w:hint="default"/>
                <w:spacing w:val="-45"/>
                <w:sz w:val="18"/>
                <w:szCs w:val="18"/>
              </w:rPr>
              <w:t> </w:t>
            </w:r>
            <w:r>
              <w:rPr>
                <w:rFonts w:ascii="宋体" w:hAnsi="宋体" w:cs="宋体" w:eastAsia="宋体" w:hint="default"/>
                <w:sz w:val="18"/>
                <w:szCs w:val="18"/>
              </w:rPr>
              <w:t>260</w:t>
            </w:r>
            <w:r>
              <w:rPr>
                <w:rFonts w:ascii="宋体" w:hAnsi="宋体" w:cs="宋体" w:eastAsia="宋体" w:hint="default"/>
                <w:spacing w:val="-44"/>
                <w:sz w:val="18"/>
                <w:szCs w:val="18"/>
              </w:rPr>
              <w:t> </w:t>
            </w:r>
            <w:r>
              <w:rPr>
                <w:rFonts w:ascii="宋体" w:hAnsi="宋体" w:cs="宋体" w:eastAsia="宋体" w:hint="default"/>
                <w:spacing w:val="-3"/>
                <w:sz w:val="18"/>
                <w:szCs w:val="18"/>
              </w:rPr>
              <w:t>万元及利息损失；</w:t>
            </w:r>
            <w:r>
              <w:rPr>
                <w:rFonts w:ascii="宋体" w:hAnsi="宋体" w:cs="宋体" w:eastAsia="宋体" w:hint="default"/>
                <w:spacing w:val="-3"/>
                <w:sz w:val="18"/>
                <w:szCs w:val="18"/>
              </w:rPr>
              <w:t>2.</w:t>
            </w:r>
            <w:r>
              <w:rPr>
                <w:rFonts w:ascii="宋体" w:hAnsi="宋体" w:cs="宋体" w:eastAsia="宋体" w:hint="default"/>
                <w:spacing w:val="-3"/>
                <w:sz w:val="18"/>
                <w:szCs w:val="18"/>
              </w:rPr>
              <w:t>被告华族星于本判决生</w:t>
            </w:r>
          </w:p>
          <w:p>
            <w:pPr>
              <w:pStyle w:val="TableParagraph"/>
              <w:spacing w:line="319"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效之日起十日内向原告晨之科支付合理费用</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pacing w:val="-42"/>
                <w:sz w:val="18"/>
                <w:szCs w:val="18"/>
              </w:rPr>
              <w:t> </w:t>
            </w:r>
            <w:r>
              <w:rPr>
                <w:rFonts w:ascii="宋体" w:hAnsi="宋体" w:cs="宋体" w:eastAsia="宋体" w:hint="default"/>
                <w:spacing w:val="-9"/>
                <w:sz w:val="18"/>
                <w:szCs w:val="18"/>
              </w:rPr>
              <w:t>万元；</w:t>
            </w:r>
            <w:r>
              <w:rPr>
                <w:rFonts w:ascii="宋体" w:hAnsi="宋体" w:cs="宋体" w:eastAsia="宋体" w:hint="default"/>
                <w:spacing w:val="-9"/>
                <w:sz w:val="18"/>
                <w:szCs w:val="18"/>
              </w:rPr>
              <w:t>3.</w:t>
            </w:r>
            <w:r>
              <w:rPr>
                <w:rFonts w:ascii="宋体" w:hAnsi="宋体" w:cs="宋体" w:eastAsia="宋体" w:hint="default"/>
                <w:spacing w:val="-9"/>
                <w:sz w:val="18"/>
                <w:szCs w:val="18"/>
              </w:rPr>
              <w:t>被告</w:t>
            </w:r>
            <w:r>
              <w:rPr>
                <w:rFonts w:ascii="宋体" w:hAnsi="宋体" w:cs="宋体" w:eastAsia="宋体" w:hint="default"/>
                <w:sz w:val="18"/>
                <w:szCs w:val="18"/>
              </w:rPr>
              <w:t> </w:t>
            </w:r>
            <w:r>
              <w:rPr>
                <w:rFonts w:ascii="宋体" w:hAnsi="宋体" w:cs="宋体" w:eastAsia="宋体" w:hint="default"/>
                <w:spacing w:val="-3"/>
                <w:sz w:val="18"/>
                <w:szCs w:val="18"/>
              </w:rPr>
              <w:t>漫联对上述第一项及第二项款项承担连带支付义务；</w:t>
            </w:r>
            <w:r>
              <w:rPr>
                <w:rFonts w:ascii="宋体" w:hAnsi="宋体" w:cs="宋体" w:eastAsia="宋体" w:hint="default"/>
                <w:spacing w:val="-3"/>
                <w:sz w:val="18"/>
                <w:szCs w:val="18"/>
              </w:rPr>
              <w:t>4.</w:t>
            </w:r>
            <w:r>
              <w:rPr>
                <w:rFonts w:ascii="宋体" w:hAnsi="宋体" w:cs="宋体" w:eastAsia="宋体" w:hint="default"/>
                <w:spacing w:val="-3"/>
                <w:sz w:val="18"/>
                <w:szCs w:val="18"/>
              </w:rPr>
              <w:t>本案</w:t>
            </w:r>
            <w:r>
              <w:rPr>
                <w:rFonts w:ascii="宋体" w:hAnsi="宋体" w:cs="宋体" w:eastAsia="宋体" w:hint="default"/>
                <w:spacing w:val="-65"/>
                <w:sz w:val="18"/>
                <w:szCs w:val="18"/>
              </w:rPr>
              <w:t> </w:t>
            </w:r>
            <w:r>
              <w:rPr>
                <w:rFonts w:ascii="宋体" w:hAnsi="宋体" w:cs="宋体" w:eastAsia="宋体" w:hint="default"/>
                <w:sz w:val="18"/>
                <w:szCs w:val="18"/>
              </w:rPr>
              <w:t>案件受理费</w:t>
            </w:r>
            <w:r>
              <w:rPr>
                <w:rFonts w:ascii="宋体" w:hAnsi="宋体" w:cs="宋体" w:eastAsia="宋体" w:hint="default"/>
                <w:spacing w:val="-44"/>
                <w:sz w:val="18"/>
                <w:szCs w:val="18"/>
              </w:rPr>
              <w:t> </w:t>
            </w:r>
            <w:r>
              <w:rPr>
                <w:rFonts w:ascii="宋体" w:hAnsi="宋体" w:cs="宋体" w:eastAsia="宋体" w:hint="default"/>
                <w:sz w:val="18"/>
                <w:szCs w:val="18"/>
              </w:rPr>
              <w:t>37,295</w:t>
            </w:r>
            <w:r>
              <w:rPr>
                <w:rFonts w:ascii="宋体" w:hAnsi="宋体" w:cs="宋体" w:eastAsia="宋体" w:hint="default"/>
                <w:spacing w:val="-42"/>
                <w:sz w:val="18"/>
                <w:szCs w:val="18"/>
              </w:rPr>
              <w:t> </w:t>
            </w:r>
            <w:r>
              <w:rPr>
                <w:rFonts w:ascii="宋体" w:hAnsi="宋体" w:cs="宋体" w:eastAsia="宋体" w:hint="default"/>
                <w:spacing w:val="-7"/>
                <w:sz w:val="18"/>
                <w:szCs w:val="18"/>
              </w:rPr>
              <w:t>元、保全费</w:t>
            </w:r>
            <w:r>
              <w:rPr>
                <w:rFonts w:ascii="宋体" w:hAnsi="宋体" w:cs="宋体" w:eastAsia="宋体" w:hint="default"/>
                <w:spacing w:val="-46"/>
                <w:sz w:val="18"/>
                <w:szCs w:val="18"/>
              </w:rPr>
              <w:t> </w:t>
            </w:r>
            <w:r>
              <w:rPr>
                <w:rFonts w:ascii="宋体" w:hAnsi="宋体" w:cs="宋体" w:eastAsia="宋体" w:hint="default"/>
                <w:sz w:val="18"/>
                <w:szCs w:val="18"/>
              </w:rPr>
              <w:t>5,000</w:t>
            </w:r>
            <w:r>
              <w:rPr>
                <w:rFonts w:ascii="宋体" w:hAnsi="宋体" w:cs="宋体" w:eastAsia="宋体" w:hint="default"/>
                <w:spacing w:val="-42"/>
                <w:sz w:val="18"/>
                <w:szCs w:val="18"/>
              </w:rPr>
              <w:t> </w:t>
            </w:r>
            <w:r>
              <w:rPr>
                <w:rFonts w:ascii="宋体" w:hAnsi="宋体" w:cs="宋体" w:eastAsia="宋体" w:hint="default"/>
                <w:spacing w:val="-4"/>
                <w:sz w:val="18"/>
                <w:szCs w:val="18"/>
              </w:rPr>
              <w:t>元，均由被告华族星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被告漫联共同负担（于本判决生效之日起七日内交纳）</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上诉期尚未届 满</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中文在线诉北京次元矩阵文化传播有 限公司合同纠纷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300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执行和解</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要求被告赔偿原告经济损失</w:t>
            </w:r>
            <w:r>
              <w:rPr>
                <w:rFonts w:ascii="宋体" w:hAnsi="宋体" w:cs="宋体" w:eastAsia="宋体" w:hint="default"/>
                <w:spacing w:val="-45"/>
                <w:sz w:val="18"/>
                <w:szCs w:val="18"/>
              </w:rPr>
              <w:t> </w:t>
            </w:r>
            <w:r>
              <w:rPr>
                <w:rFonts w:ascii="宋体" w:hAnsi="宋体" w:cs="宋体" w:eastAsia="宋体" w:hint="default"/>
                <w:sz w:val="18"/>
                <w:szCs w:val="18"/>
              </w:rPr>
              <w:t>300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执行中</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7"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天津中文在线诉广州盛成妈妈网络科 技股份有限公司著作权纠纷，涉案作 品</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已和解结案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5"/>
                <w:sz w:val="18"/>
                <w:szCs w:val="18"/>
              </w:rPr>
              <w:t> </w:t>
            </w:r>
            <w:r>
              <w:rPr>
                <w:rFonts w:ascii="宋体" w:hAnsi="宋体" w:cs="宋体" w:eastAsia="宋体" w:hint="default"/>
                <w:sz w:val="18"/>
                <w:szCs w:val="18"/>
              </w:rPr>
              <w:t>180</w:t>
            </w:r>
            <w:r>
              <w:rPr>
                <w:rFonts w:ascii="宋体" w:hAnsi="宋体" w:cs="宋体" w:eastAsia="宋体" w:hint="default"/>
                <w:spacing w:val="-45"/>
                <w:sz w:val="18"/>
                <w:szCs w:val="18"/>
              </w:rPr>
              <w:t> </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中文在线诉深圳市新创新电子科技有 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执行终结</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40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执行终结</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7"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both"/>
              <w:rPr>
                <w:rFonts w:ascii="宋体" w:hAnsi="宋体" w:cs="宋体" w:eastAsia="宋体" w:hint="default"/>
                <w:sz w:val="18"/>
                <w:szCs w:val="18"/>
              </w:rPr>
            </w:pPr>
            <w:r>
              <w:rPr>
                <w:rFonts w:ascii="宋体" w:hAnsi="宋体" w:cs="宋体" w:eastAsia="宋体" w:hint="default"/>
                <w:sz w:val="18"/>
                <w:szCs w:val="18"/>
              </w:rPr>
              <w:t>天津中文在线诉艺照天下（北京）影 视传媒有限公司、北京德睿嘉娱文化 传媒有限公司、戈俊民合同纠纷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pacing w:val="-1"/>
                <w:sz w:val="18"/>
              </w:rPr>
              <w:t>3,829.11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要求被告返还投资款</w:t>
            </w:r>
            <w:r>
              <w:rPr>
                <w:rFonts w:ascii="宋体" w:hAnsi="宋体" w:cs="宋体" w:eastAsia="宋体" w:hint="default"/>
                <w:spacing w:val="-59"/>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00</w:t>
            </w:r>
            <w:r>
              <w:rPr>
                <w:rFonts w:ascii="宋体" w:hAnsi="宋体" w:cs="宋体" w:eastAsia="宋体" w:hint="default"/>
                <w:sz w:val="18"/>
                <w:szCs w:val="18"/>
              </w:rPr>
              <w:t>0</w:t>
            </w:r>
            <w:r>
              <w:rPr>
                <w:rFonts w:ascii="宋体" w:hAnsi="宋体" w:cs="宋体" w:eastAsia="宋体" w:hint="default"/>
                <w:spacing w:val="-58"/>
                <w:sz w:val="18"/>
                <w:szCs w:val="18"/>
              </w:rPr>
              <w:t> </w:t>
            </w:r>
            <w:r>
              <w:rPr>
                <w:rFonts w:ascii="宋体" w:hAnsi="宋体" w:cs="宋体" w:eastAsia="宋体" w:hint="default"/>
                <w:sz w:val="18"/>
                <w:szCs w:val="18"/>
              </w:rPr>
              <w:t>万</w:t>
            </w:r>
            <w:r>
              <w:rPr>
                <w:rFonts w:ascii="宋体" w:hAnsi="宋体" w:cs="宋体" w:eastAsia="宋体" w:hint="default"/>
                <w:spacing w:val="-92"/>
                <w:sz w:val="18"/>
                <w:szCs w:val="18"/>
              </w:rPr>
              <w:t>，</w:t>
            </w:r>
            <w:r>
              <w:rPr>
                <w:rFonts w:ascii="宋体" w:hAnsi="宋体" w:cs="宋体" w:eastAsia="宋体" w:hint="default"/>
                <w:sz w:val="18"/>
                <w:szCs w:val="18"/>
              </w:rPr>
              <w:t>支付固定收益</w:t>
            </w:r>
            <w:r>
              <w:rPr>
                <w:rFonts w:ascii="宋体" w:hAnsi="宋体" w:cs="宋体" w:eastAsia="宋体" w:hint="default"/>
                <w:spacing w:val="-59"/>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6</w:t>
            </w:r>
            <w:r>
              <w:rPr>
                <w:rFonts w:ascii="宋体" w:hAnsi="宋体" w:cs="宋体" w:eastAsia="宋体" w:hint="default"/>
                <w:spacing w:val="1"/>
                <w:sz w:val="18"/>
                <w:szCs w:val="18"/>
              </w:rPr>
              <w:t>4</w:t>
            </w:r>
            <w:r>
              <w:rPr>
                <w:rFonts w:ascii="宋体" w:hAnsi="宋体" w:cs="宋体" w:eastAsia="宋体" w:hint="default"/>
                <w:spacing w:val="-2"/>
                <w:sz w:val="18"/>
                <w:szCs w:val="18"/>
              </w:rPr>
              <w:t>1</w:t>
            </w:r>
            <w:r>
              <w:rPr>
                <w:rFonts w:ascii="宋体" w:hAnsi="宋体" w:cs="宋体" w:eastAsia="宋体" w:hint="default"/>
                <w:spacing w:val="1"/>
                <w:sz w:val="18"/>
                <w:szCs w:val="18"/>
              </w:rPr>
              <w:t>0</w:t>
            </w:r>
            <w:r>
              <w:rPr>
                <w:rFonts w:ascii="宋体" w:hAnsi="宋体" w:cs="宋体" w:eastAsia="宋体" w:hint="default"/>
                <w:spacing w:val="-2"/>
                <w:sz w:val="18"/>
                <w:szCs w:val="18"/>
              </w:rPr>
              <w:t>9</w:t>
            </w:r>
            <w:r>
              <w:rPr>
                <w:rFonts w:ascii="宋体" w:hAnsi="宋体" w:cs="宋体" w:eastAsia="宋体" w:hint="default"/>
                <w:spacing w:val="1"/>
                <w:sz w:val="18"/>
                <w:szCs w:val="18"/>
              </w:rPr>
              <w:t>5</w:t>
            </w:r>
            <w:r>
              <w:rPr>
                <w:rFonts w:ascii="宋体" w:hAnsi="宋体" w:cs="宋体" w:eastAsia="宋体" w:hint="default"/>
                <w:spacing w:val="-2"/>
                <w:sz w:val="18"/>
                <w:szCs w:val="18"/>
              </w:rPr>
              <w:t>.8</w:t>
            </w:r>
            <w:r>
              <w:rPr>
                <w:rFonts w:ascii="宋体" w:hAnsi="宋体" w:cs="宋体" w:eastAsia="宋体" w:hint="default"/>
                <w:sz w:val="18"/>
                <w:szCs w:val="18"/>
              </w:rPr>
              <w:t>9</w:t>
            </w:r>
            <w:r>
              <w:rPr>
                <w:rFonts w:ascii="宋体" w:hAnsi="宋体" w:cs="宋体" w:eastAsia="宋体" w:hint="default"/>
                <w:spacing w:val="-57"/>
                <w:sz w:val="18"/>
                <w:szCs w:val="18"/>
              </w:rPr>
              <w:t> </w:t>
            </w:r>
            <w:r>
              <w:rPr>
                <w:rFonts w:ascii="宋体" w:hAnsi="宋体" w:cs="宋体" w:eastAsia="宋体" w:hint="default"/>
                <w:sz w:val="18"/>
                <w:szCs w:val="18"/>
              </w:rPr>
              <w:t>元</w:t>
            </w:r>
          </w:p>
          <w:p>
            <w:pPr>
              <w:pStyle w:val="TableParagraph"/>
              <w:spacing w:line="316" w:lineRule="auto" w:before="76"/>
              <w:ind w:left="23" w:right="19"/>
              <w:jc w:val="left"/>
              <w:rPr>
                <w:rFonts w:ascii="宋体" w:hAnsi="宋体" w:cs="宋体" w:eastAsia="宋体" w:hint="default"/>
                <w:sz w:val="18"/>
                <w:szCs w:val="18"/>
              </w:rPr>
            </w:pPr>
            <w:r>
              <w:rPr>
                <w:rFonts w:ascii="宋体" w:hAnsi="宋体" w:cs="宋体" w:eastAsia="宋体" w:hint="default"/>
                <w:sz w:val="18"/>
                <w:szCs w:val="18"/>
              </w:rPr>
              <w:t>支付滞纳金</w:t>
            </w:r>
            <w:r>
              <w:rPr>
                <w:rFonts w:ascii="宋体" w:hAnsi="宋体" w:cs="宋体" w:eastAsia="宋体" w:hint="default"/>
                <w:spacing w:val="-46"/>
                <w:sz w:val="18"/>
                <w:szCs w:val="18"/>
              </w:rPr>
              <w:t> </w:t>
            </w:r>
            <w:r>
              <w:rPr>
                <w:rFonts w:ascii="宋体" w:hAnsi="宋体" w:cs="宋体" w:eastAsia="宋体" w:hint="default"/>
                <w:sz w:val="18"/>
                <w:szCs w:val="18"/>
              </w:rPr>
              <w:t>9650000.00</w:t>
            </w:r>
            <w:r>
              <w:rPr>
                <w:rFonts w:ascii="宋体" w:hAnsi="宋体" w:cs="宋体" w:eastAsia="宋体" w:hint="default"/>
                <w:spacing w:val="-43"/>
                <w:sz w:val="18"/>
                <w:szCs w:val="18"/>
              </w:rPr>
              <w:t> </w:t>
            </w:r>
            <w:r>
              <w:rPr>
                <w:rFonts w:ascii="宋体" w:hAnsi="宋体" w:cs="宋体" w:eastAsia="宋体" w:hint="default"/>
                <w:spacing w:val="-7"/>
                <w:sz w:val="18"/>
                <w:szCs w:val="18"/>
              </w:rPr>
              <w:t>元；违约金</w:t>
            </w:r>
            <w:r>
              <w:rPr>
                <w:rFonts w:ascii="宋体" w:hAnsi="宋体" w:cs="宋体" w:eastAsia="宋体" w:hint="default"/>
                <w:spacing w:val="-46"/>
                <w:sz w:val="18"/>
                <w:szCs w:val="18"/>
              </w:rPr>
              <w:t> </w:t>
            </w:r>
            <w:r>
              <w:rPr>
                <w:rFonts w:ascii="宋体" w:hAnsi="宋体" w:cs="宋体" w:eastAsia="宋体" w:hint="default"/>
                <w:sz w:val="18"/>
                <w:szCs w:val="18"/>
              </w:rPr>
              <w:t>6000000.00</w:t>
            </w:r>
            <w:r>
              <w:rPr>
                <w:rFonts w:ascii="宋体" w:hAnsi="宋体" w:cs="宋体" w:eastAsia="宋体" w:hint="default"/>
                <w:spacing w:val="-44"/>
                <w:sz w:val="18"/>
                <w:szCs w:val="18"/>
              </w:rPr>
              <w:t> </w:t>
            </w:r>
            <w:r>
              <w:rPr>
                <w:rFonts w:ascii="宋体" w:hAnsi="宋体" w:cs="宋体" w:eastAsia="宋体" w:hint="default"/>
                <w:spacing w:val="-7"/>
                <w:sz w:val="18"/>
                <w:szCs w:val="18"/>
              </w:rPr>
              <w:t>元，提供共</w:t>
            </w:r>
            <w:r>
              <w:rPr>
                <w:rFonts w:ascii="宋体" w:hAnsi="宋体" w:cs="宋体" w:eastAsia="宋体" w:hint="default"/>
                <w:sz w:val="18"/>
                <w:szCs w:val="18"/>
              </w:rPr>
              <w:t> 管账户交易流水</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bottom w:val="nil" w:sz="6" w:space="0" w:color="auto"/>
              <w:right w:val="single" w:sz="4" w:space="0" w:color="000000"/>
            </w:tcBorders>
          </w:tcPr>
          <w:p>
            <w:pPr/>
          </w:p>
        </w:tc>
        <w:tc>
          <w:tcPr>
            <w:tcW w:w="1087" w:type="dxa"/>
            <w:vMerge/>
            <w:tcBorders>
              <w:left w:val="single" w:sz="4" w:space="0" w:color="000000"/>
              <w:bottom w:val="nil" w:sz="6" w:space="0" w:color="auto"/>
              <w:right w:val="single" w:sz="4" w:space="0" w:color="000000"/>
            </w:tcBorders>
          </w:tcPr>
          <w:p>
            <w:pPr/>
          </w:p>
        </w:tc>
      </w:tr>
    </w:tbl>
    <w:p>
      <w:pPr>
        <w:spacing w:after="0"/>
        <w:sectPr>
          <w:headerReference w:type="default" r:id="rId31"/>
          <w:footerReference w:type="default" r:id="rId32"/>
          <w:pgSz w:w="16840" w:h="11910" w:orient="landscape"/>
          <w:pgMar w:header="867" w:footer="980" w:top="1060" w:bottom="1160" w:left="1300" w:right="1280"/>
          <w:pgNumType w:start="61"/>
        </w:sectPr>
      </w:pPr>
    </w:p>
    <w:p>
      <w:pPr>
        <w:spacing w:line="240" w:lineRule="auto" w:before="2"/>
        <w:rPr>
          <w:rFonts w:ascii="Times New Roman" w:hAnsi="Times New Roman" w:cs="Times New Roman" w:eastAsia="Times New Roman" w:hint="default"/>
          <w:sz w:val="3"/>
          <w:szCs w:val="3"/>
        </w:rPr>
      </w:pPr>
      <w:r>
        <w:rPr/>
        <w:pict>
          <v:shape style="position:absolute;margin-left:188.037003pt;margin-top:492.335999pt;width:82.25pt;height:35.2pt;mso-position-horizontal-relative:page;mso-position-vertical-relative:page;z-index:-105356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w:pict>
      </w:r>
      <w:r>
        <w:rPr/>
        <w:pict>
          <v:group style="position:absolute;margin-left:221.179993pt;margin-top:492.335999pt;width:49.1pt;height:35.2pt;mso-position-horizontal-relative:page;mso-position-vertical-relative:page;z-index:-1053544" coordorigin="4424,9847" coordsize="982,704">
            <v:group style="position:absolute;left:4424;top:9847;width:982;height:704" coordorigin="4424,9847" coordsize="982,704">
              <v:shape style="position:absolute;left:4424;top:9847;width:982;height:704" coordorigin="4424,9847" coordsize="982,704" path="m4424,10550l5405,10550,5405,9847,4424,9847,4424,10550xe" filled="true" fillcolor="#ffffff" stroked="false">
                <v:path arrowok="t"/>
                <v:fill type="solid"/>
              </v:shape>
            </v:group>
            <v:group style="position:absolute;left:4445;top:10003;width:936;height:392" coordorigin="4445,10003" coordsize="936,392">
              <v:shape style="position:absolute;left:4445;top:10003;width:936;height:392" coordorigin="4445,10003" coordsize="936,392" path="m4445,10394l5381,10394,5381,10003,4445,10003,4445,10394xe" filled="true" fillcolor="#ffffff" stroked="false">
                <v:path arrowok="t"/>
                <v:fill type="solid"/>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2979"/>
        <w:gridCol w:w="425"/>
        <w:gridCol w:w="569"/>
        <w:gridCol w:w="709"/>
        <w:gridCol w:w="1702"/>
        <w:gridCol w:w="4678"/>
        <w:gridCol w:w="1277"/>
        <w:gridCol w:w="566"/>
        <w:gridCol w:w="1087"/>
      </w:tblGrid>
      <w:tr>
        <w:trPr>
          <w:trHeight w:val="1042" w:hRule="exact"/>
        </w:trPr>
        <w:tc>
          <w:tcPr>
            <w:tcW w:w="2979"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62"/>
              <w:jc w:val="both"/>
              <w:rPr>
                <w:rFonts w:ascii="宋体" w:hAnsi="宋体" w:cs="宋体" w:eastAsia="宋体" w:hint="default"/>
                <w:sz w:val="18"/>
                <w:szCs w:val="18"/>
              </w:rPr>
            </w:pPr>
            <w:r>
              <w:rPr>
                <w:rFonts w:ascii="宋体" w:hAnsi="宋体" w:cs="宋体" w:eastAsia="宋体" w:hint="default"/>
                <w:sz w:val="18"/>
                <w:szCs w:val="18"/>
              </w:rPr>
              <w:t>天津中文在线、葛圣洁诉北京国龙影 业投资股份有限公司著作权许可使用 合同纠纷</w:t>
            </w:r>
          </w:p>
        </w:tc>
        <w:tc>
          <w:tcPr>
            <w:tcW w:w="994"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20" w:right="0"/>
              <w:jc w:val="left"/>
              <w:rPr>
                <w:rFonts w:ascii="宋体" w:hAnsi="宋体" w:cs="宋体" w:eastAsia="宋体" w:hint="default"/>
                <w:sz w:val="18"/>
                <w:szCs w:val="18"/>
              </w:rPr>
            </w:pPr>
            <w:r>
              <w:rPr>
                <w:rFonts w:ascii="宋体"/>
                <w:sz w:val="18"/>
              </w:rPr>
              <w:t>106.95</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48"/>
              <w:jc w:val="left"/>
              <w:rPr>
                <w:rFonts w:ascii="宋体" w:hAnsi="宋体" w:cs="宋体" w:eastAsia="宋体" w:hint="default"/>
                <w:sz w:val="18"/>
                <w:szCs w:val="18"/>
              </w:rPr>
            </w:pPr>
            <w:r>
              <w:rPr>
                <w:rFonts w:ascii="宋体" w:hAnsi="宋体" w:cs="宋体" w:eastAsia="宋体" w:hint="default"/>
                <w:sz w:val="18"/>
                <w:szCs w:val="18"/>
              </w:rPr>
              <w:t>赔偿原告经济损失</w:t>
            </w:r>
            <w:r>
              <w:rPr>
                <w:rFonts w:ascii="宋体" w:hAnsi="宋体" w:cs="宋体" w:eastAsia="宋体" w:hint="default"/>
                <w:spacing w:val="-47"/>
                <w:sz w:val="18"/>
                <w:szCs w:val="18"/>
              </w:rPr>
              <w:t> </w:t>
            </w:r>
            <w:r>
              <w:rPr>
                <w:rFonts w:ascii="宋体" w:hAnsi="宋体" w:cs="宋体" w:eastAsia="宋体" w:hint="default"/>
                <w:sz w:val="18"/>
                <w:szCs w:val="18"/>
              </w:rPr>
              <w:t>1063510</w:t>
            </w:r>
            <w:r>
              <w:rPr>
                <w:rFonts w:ascii="宋体" w:hAnsi="宋体" w:cs="宋体" w:eastAsia="宋体" w:hint="default"/>
                <w:spacing w:val="-45"/>
                <w:sz w:val="18"/>
                <w:szCs w:val="18"/>
              </w:rPr>
              <w:t> </w:t>
            </w:r>
            <w:r>
              <w:rPr>
                <w:rFonts w:ascii="宋体" w:hAnsi="宋体" w:cs="宋体" w:eastAsia="宋体" w:hint="default"/>
                <w:sz w:val="18"/>
                <w:szCs w:val="18"/>
              </w:rPr>
              <w:t>元人民币及的合理费用</w:t>
            </w:r>
            <w:r>
              <w:rPr>
                <w:rFonts w:ascii="宋体" w:hAnsi="宋体" w:cs="宋体" w:eastAsia="宋体" w:hint="default"/>
                <w:spacing w:val="-47"/>
                <w:sz w:val="18"/>
                <w:szCs w:val="18"/>
              </w:rPr>
              <w:t> </w:t>
            </w:r>
            <w:r>
              <w:rPr>
                <w:rFonts w:ascii="宋体" w:hAnsi="宋体" w:cs="宋体" w:eastAsia="宋体" w:hint="default"/>
                <w:sz w:val="18"/>
                <w:szCs w:val="18"/>
              </w:rPr>
              <w:t>6000</w:t>
            </w:r>
            <w:r>
              <w:rPr>
                <w:rFonts w:ascii="宋体" w:hAnsi="宋体" w:cs="宋体" w:eastAsia="宋体" w:hint="default"/>
                <w:spacing w:val="-45"/>
                <w:sz w:val="18"/>
                <w:szCs w:val="18"/>
              </w:rPr>
              <w:t> </w:t>
            </w:r>
            <w:r>
              <w:rPr>
                <w:rFonts w:ascii="宋体" w:hAnsi="宋体" w:cs="宋体" w:eastAsia="宋体" w:hint="default"/>
                <w:sz w:val="18"/>
                <w:szCs w:val="18"/>
              </w:rPr>
              <w:t>元 人民币</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val="restart"/>
            <w:tcBorders>
              <w:top w:val="single" w:sz="6" w:space="0" w:color="000000"/>
              <w:left w:val="single" w:sz="4" w:space="0" w:color="000000"/>
              <w:right w:val="single" w:sz="4" w:space="0" w:color="000000"/>
            </w:tcBorders>
          </w:tcPr>
          <w:p>
            <w:pPr/>
          </w:p>
        </w:tc>
        <w:tc>
          <w:tcPr>
            <w:tcW w:w="1087" w:type="dxa"/>
            <w:vMerge w:val="restart"/>
            <w:tcBorders>
              <w:top w:val="single" w:sz="15" w:space="0" w:color="000000"/>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中文在线诉北京酷传科技有限公司著 作权纠纷，涉案作品</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中文在线诉北京荷乐商贸有限责任公 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执行终结</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执行终结</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天津中文在线诉上海二三四五移动科 技有限公司著作权纠纷，涉案作品</w:t>
            </w:r>
            <w:r>
              <w:rPr>
                <w:rFonts w:ascii="宋体" w:hAnsi="宋体" w:cs="宋体" w:eastAsia="宋体" w:hint="default"/>
                <w:spacing w:val="-47"/>
                <w:sz w:val="18"/>
                <w:szCs w:val="18"/>
              </w:rPr>
              <w:t> </w:t>
            </w:r>
            <w:r>
              <w:rPr>
                <w:rFonts w:ascii="宋体" w:hAnsi="宋体" w:cs="宋体" w:eastAsia="宋体" w:hint="default"/>
                <w:sz w:val="18"/>
                <w:szCs w:val="18"/>
              </w:rPr>
              <w:t>16</w:t>
            </w:r>
            <w:r>
              <w:rPr>
                <w:rFonts w:ascii="宋体" w:hAnsi="宋体" w:cs="宋体" w:eastAsia="宋体" w:hint="default"/>
                <w:spacing w:val="1"/>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89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89</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7"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3"/>
              <w:jc w:val="both"/>
              <w:rPr>
                <w:rFonts w:ascii="宋体" w:hAnsi="宋体" w:cs="宋体" w:eastAsia="宋体" w:hint="default"/>
                <w:sz w:val="18"/>
                <w:szCs w:val="18"/>
              </w:rPr>
            </w:pPr>
            <w:r>
              <w:rPr>
                <w:rFonts w:ascii="宋体" w:hAnsi="宋体" w:cs="宋体" w:eastAsia="宋体" w:hint="default"/>
                <w:sz w:val="18"/>
                <w:szCs w:val="18"/>
              </w:rPr>
              <w:t>天津中文在线诉北京风行盛世文化传 播有限公司著作权纠纷，涉案作品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8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182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一审判决被告赔偿原告经济损失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天津中文在线诉成都紫霞科技有限公 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已和解结案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6"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天津中文在线诉北京天佑龙霖科技有 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52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一审判决公告送达中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52</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天津中文在线诉北京豪利网络科技发 展有限公司、上海卓夕文化传媒有限 公司著作权纠纷，涉案作品</w:t>
            </w:r>
            <w:r>
              <w:rPr>
                <w:rFonts w:ascii="宋体" w:hAnsi="宋体" w:cs="宋体" w:eastAsia="宋体" w:hint="default"/>
                <w:spacing w:val="-45"/>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34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二审进行中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一审判决被告赔偿原告经济损失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34</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二审进行中</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天津中文在线诉北京豪客云信息科技 有限公司著作权纠纷，涉案作品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已和解结案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天津中文在线诉北京和讯在线信息咨 询服务有限公司著作权纠纷，涉案作 品</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508" w:right="0"/>
              <w:jc w:val="left"/>
              <w:rPr>
                <w:rFonts w:ascii="宋体" w:hAnsi="宋体" w:cs="宋体" w:eastAsia="宋体" w:hint="default"/>
                <w:sz w:val="18"/>
                <w:szCs w:val="18"/>
              </w:rPr>
            </w:pPr>
            <w:r>
              <w:rPr>
                <w:rFonts w:ascii="宋体"/>
                <w:sz w:val="18"/>
              </w:rPr>
              <w:t>32.76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一审判决被告赔偿原告经济损失</w:t>
            </w:r>
            <w:r>
              <w:rPr>
                <w:rFonts w:ascii="宋体" w:hAnsi="宋体" w:cs="宋体" w:eastAsia="宋体" w:hint="default"/>
                <w:spacing w:val="-45"/>
                <w:sz w:val="18"/>
                <w:szCs w:val="18"/>
              </w:rPr>
              <w:t> </w:t>
            </w:r>
            <w:r>
              <w:rPr>
                <w:rFonts w:ascii="宋体" w:hAnsi="宋体" w:cs="宋体" w:eastAsia="宋体" w:hint="default"/>
                <w:sz w:val="18"/>
                <w:szCs w:val="18"/>
              </w:rPr>
              <w:t>32.76</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被告履行判决</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天津中文在线诉众智瑞德科技 有限公司著作权纠纷，涉案作品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425" w:type="dxa"/>
            <w:tcBorders>
              <w:top w:val="single" w:sz="4" w:space="0" w:color="000000"/>
              <w:left w:val="single" w:sz="4" w:space="0" w:color="000000"/>
              <w:bottom w:val="single" w:sz="4" w:space="0" w:color="000000"/>
              <w:right w:val="nil" w:sz="6" w:space="0" w:color="auto"/>
            </w:tcBorders>
          </w:tcPr>
          <w:p>
            <w:pPr/>
          </w:p>
        </w:tc>
        <w:tc>
          <w:tcPr>
            <w:tcW w:w="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60" w:right="0"/>
              <w:jc w:val="left"/>
              <w:rPr>
                <w:rFonts w:ascii="宋体" w:hAnsi="宋体" w:cs="宋体" w:eastAsia="宋体" w:hint="default"/>
                <w:sz w:val="18"/>
                <w:szCs w:val="18"/>
              </w:rPr>
            </w:pPr>
            <w:r>
              <w:rPr>
                <w:rFonts w:ascii="宋体"/>
                <w:sz w:val="18"/>
              </w:rPr>
              <w:t>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执行终结</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54</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执行终结</w:t>
            </w:r>
          </w:p>
        </w:tc>
        <w:tc>
          <w:tcPr>
            <w:tcW w:w="566" w:type="dxa"/>
            <w:vMerge/>
            <w:tcBorders>
              <w:left w:val="single" w:sz="4" w:space="0" w:color="000000"/>
              <w:bottom w:val="nil" w:sz="6" w:space="0" w:color="auto"/>
              <w:right w:val="single" w:sz="4" w:space="0" w:color="000000"/>
            </w:tcBorders>
          </w:tcPr>
          <w:p>
            <w:pPr/>
          </w:p>
        </w:tc>
        <w:tc>
          <w:tcPr>
            <w:tcW w:w="1087" w:type="dxa"/>
            <w:vMerge/>
            <w:tcBorders>
              <w:left w:val="single" w:sz="4" w:space="0" w:color="000000"/>
              <w:bottom w:val="nil" w:sz="6" w:space="0" w:color="auto"/>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r>
        <w:rPr/>
        <w:pict>
          <v:group style="position:absolute;margin-left:625.150024pt;margin-top:302.686005pt;width:63.4pt;height:97.6pt;mso-position-horizontal-relative:page;mso-position-vertical-relative:page;z-index:-1053520" coordorigin="12503,6054" coordsize="1268,1952">
            <v:group style="position:absolute;left:12503;top:6054;width:1268;height:1952" coordorigin="12503,6054" coordsize="1268,1952">
              <v:shape style="position:absolute;left:12503;top:6054;width:1268;height:1952" coordorigin="12503,6054" coordsize="1268,1952" path="m12503,8005l13771,8005,13771,6054,12503,6054,12503,8005xe" filled="true" fillcolor="#ffffff" stroked="false">
                <v:path arrowok="t"/>
                <v:fill type="solid"/>
              </v:shape>
            </v:group>
            <v:group style="position:absolute;left:12527;top:6678;width:1220;height:351" coordorigin="12527,6678" coordsize="1220,351">
              <v:shape style="position:absolute;left:12527;top:6678;width:1220;height:351" coordorigin="12527,6678" coordsize="1220,351" path="m12527,7029l13747,7029,13747,6678,12527,6678,12527,7029xe" filled="true" fillcolor="#ffffff" stroked="false">
                <v:path arrowok="t"/>
                <v:fill type="solid"/>
              </v:shape>
            </v:group>
            <v:group style="position:absolute;left:12527;top:7029;width:1220;height:353" coordorigin="12527,7029" coordsize="1220,353">
              <v:shape style="position:absolute;left:12527;top:7029;width:1220;height:353" coordorigin="12527,7029" coordsize="1220,353" path="m12527,7381l13747,7381,13747,7029,12527,7029,12527,7381xe" filled="true" fillcolor="#ffffff" stroked="false">
                <v:path arrowok="t"/>
                <v:fill type="solid"/>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2979"/>
        <w:gridCol w:w="994"/>
        <w:gridCol w:w="709"/>
        <w:gridCol w:w="1702"/>
        <w:gridCol w:w="4678"/>
        <w:gridCol w:w="1277"/>
        <w:gridCol w:w="566"/>
        <w:gridCol w:w="1087"/>
      </w:tblGrid>
      <w:tr>
        <w:trPr>
          <w:trHeight w:val="1042" w:hRule="exact"/>
        </w:trPr>
        <w:tc>
          <w:tcPr>
            <w:tcW w:w="2979"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63"/>
              <w:jc w:val="both"/>
              <w:rPr>
                <w:rFonts w:ascii="宋体" w:hAnsi="宋体" w:cs="宋体" w:eastAsia="宋体" w:hint="default"/>
                <w:sz w:val="18"/>
                <w:szCs w:val="18"/>
              </w:rPr>
            </w:pPr>
            <w:r>
              <w:rPr>
                <w:rFonts w:ascii="宋体" w:hAnsi="宋体" w:cs="宋体" w:eastAsia="宋体" w:hint="default"/>
                <w:sz w:val="18"/>
                <w:szCs w:val="18"/>
              </w:rPr>
              <w:t>天津中文在线诉厦门市简帛图书馆、 厦门简帛信息科技有限公司著作权纠 纷，涉案作品</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z w:val="18"/>
              </w:rPr>
              <w:t>56.3</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二审进行中</w:t>
            </w: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一审判决赔偿原告经济损失</w:t>
            </w:r>
            <w:r>
              <w:rPr>
                <w:rFonts w:ascii="宋体" w:hAnsi="宋体" w:cs="宋体" w:eastAsia="宋体" w:hint="default"/>
                <w:spacing w:val="-44"/>
                <w:sz w:val="18"/>
                <w:szCs w:val="18"/>
              </w:rPr>
              <w:t> </w:t>
            </w:r>
            <w:r>
              <w:rPr>
                <w:rFonts w:ascii="宋体" w:hAnsi="宋体" w:cs="宋体" w:eastAsia="宋体" w:hint="default"/>
                <w:sz w:val="18"/>
                <w:szCs w:val="18"/>
              </w:rPr>
              <w:t>56.3</w:t>
            </w:r>
            <w:r>
              <w:rPr>
                <w:rFonts w:ascii="宋体" w:hAnsi="宋体" w:cs="宋体" w:eastAsia="宋体" w:hint="default"/>
                <w:spacing w:val="-43"/>
                <w:sz w:val="18"/>
                <w:szCs w:val="18"/>
              </w:rPr>
              <w:t> </w:t>
            </w:r>
            <w:r>
              <w:rPr>
                <w:rFonts w:ascii="宋体" w:hAnsi="宋体" w:cs="宋体" w:eastAsia="宋体" w:hint="default"/>
                <w:sz w:val="18"/>
                <w:szCs w:val="18"/>
              </w:rPr>
              <w:t>万元</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二审进行中</w:t>
            </w:r>
          </w:p>
        </w:tc>
        <w:tc>
          <w:tcPr>
            <w:tcW w:w="566" w:type="dxa"/>
            <w:vMerge w:val="restart"/>
            <w:tcBorders>
              <w:top w:val="single" w:sz="6" w:space="0" w:color="000000"/>
              <w:left w:val="single" w:sz="4" w:space="0" w:color="000000"/>
              <w:right w:val="single" w:sz="4" w:space="0" w:color="000000"/>
            </w:tcBorders>
          </w:tcPr>
          <w:p>
            <w:pPr/>
          </w:p>
        </w:tc>
        <w:tc>
          <w:tcPr>
            <w:tcW w:w="1087" w:type="dxa"/>
            <w:vMerge w:val="restart"/>
            <w:tcBorders>
              <w:top w:val="single" w:sz="15" w:space="0" w:color="000000"/>
              <w:left w:val="single" w:sz="4" w:space="0" w:color="000000"/>
              <w:right w:val="single" w:sz="4" w:space="0" w:color="000000"/>
            </w:tcBorders>
          </w:tcPr>
          <w:p>
            <w:pPr/>
          </w:p>
        </w:tc>
      </w:tr>
      <w:tr>
        <w:trPr>
          <w:trHeight w:val="102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天津中文在线诉霍尔果斯厚德影业有 限公司、江西华章汉辰担保集团股份 有限公司合同纠纷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2,299.1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已和解结案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42"/>
              <w:jc w:val="left"/>
              <w:rPr>
                <w:rFonts w:ascii="宋体" w:hAnsi="宋体" w:cs="宋体" w:eastAsia="宋体" w:hint="default"/>
                <w:sz w:val="18"/>
                <w:szCs w:val="18"/>
              </w:rPr>
            </w:pPr>
            <w:r>
              <w:rPr>
                <w:rFonts w:ascii="宋体" w:hAnsi="宋体" w:cs="宋体" w:eastAsia="宋体" w:hint="default"/>
                <w:sz w:val="18"/>
                <w:szCs w:val="18"/>
              </w:rPr>
              <w:t>厚德公司和华章汉臣公司分四期向原告支付投资本金及利 息共计</w:t>
            </w:r>
            <w:r>
              <w:rPr>
                <w:rFonts w:ascii="宋体" w:hAnsi="宋体" w:cs="宋体" w:eastAsia="宋体" w:hint="default"/>
                <w:spacing w:val="-46"/>
                <w:sz w:val="18"/>
                <w:szCs w:val="18"/>
              </w:rPr>
              <w:t> </w:t>
            </w:r>
            <w:r>
              <w:rPr>
                <w:rFonts w:ascii="宋体" w:hAnsi="宋体" w:cs="宋体" w:eastAsia="宋体" w:hint="default"/>
                <w:sz w:val="18"/>
                <w:szCs w:val="18"/>
              </w:rPr>
              <w:t>2299.1</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中文在线诉暴风集团股份有限公司著 作权纠纷，涉案作品</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执行终结</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终结本次执行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执行终结</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中文在线诉杭州微盈网络科技有限公 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已和解结案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天津中文在线诉上海移卓科技有限公 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25</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湖北中文在线诉南京华易电子科技有 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35</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5"/>
                <w:sz w:val="18"/>
                <w:szCs w:val="18"/>
              </w:rPr>
              <w:t> </w:t>
            </w:r>
            <w:r>
              <w:rPr>
                <w:rFonts w:ascii="宋体" w:hAnsi="宋体" w:cs="宋体" w:eastAsia="宋体" w:hint="default"/>
                <w:sz w:val="18"/>
                <w:szCs w:val="18"/>
              </w:rPr>
              <w:t>200</w:t>
            </w:r>
            <w:r>
              <w:rPr>
                <w:rFonts w:ascii="宋体" w:hAnsi="宋体" w:cs="宋体" w:eastAsia="宋体" w:hint="default"/>
                <w:spacing w:val="-45"/>
                <w:sz w:val="18"/>
                <w:szCs w:val="18"/>
              </w:rPr>
              <w:t> </w:t>
            </w:r>
            <w:r>
              <w:rPr>
                <w:rFonts w:ascii="宋体" w:hAnsi="宋体" w:cs="宋体" w:eastAsia="宋体" w:hint="default"/>
                <w:spacing w:val="-3"/>
                <w:sz w:val="18"/>
                <w:szCs w:val="18"/>
              </w:rPr>
              <w:t>万元</w:t>
            </w:r>
            <w:r>
              <w:rPr>
                <w:rFonts w:ascii="宋体" w:hAnsi="宋体" w:cs="宋体" w:eastAsia="宋体" w:hint="default"/>
                <w:sz w:val="18"/>
                <w:szCs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964"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3" w:right="63"/>
              <w:jc w:val="left"/>
              <w:rPr>
                <w:rFonts w:ascii="宋体" w:hAnsi="宋体" w:cs="宋体" w:eastAsia="宋体" w:hint="default"/>
                <w:sz w:val="18"/>
                <w:szCs w:val="18"/>
              </w:rPr>
            </w:pPr>
            <w:r>
              <w:rPr>
                <w:rFonts w:ascii="宋体" w:hAnsi="宋体" w:cs="宋体" w:eastAsia="宋体" w:hint="default"/>
                <w:sz w:val="18"/>
                <w:szCs w:val="18"/>
              </w:rPr>
              <w:t>晨之科诉华族星文化传媒（北京）有 限公司合同纠纷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125.59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已裁决</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一</w:t>
            </w:r>
            <w:r>
              <w:rPr>
                <w:rFonts w:ascii="宋体" w:hAnsi="宋体" w:cs="宋体" w:eastAsia="宋体" w:hint="default"/>
                <w:sz w:val="18"/>
                <w:szCs w:val="18"/>
              </w:rPr>
              <w:t>)</w:t>
            </w:r>
            <w:r>
              <w:rPr>
                <w:rFonts w:ascii="宋体" w:hAnsi="宋体" w:cs="宋体" w:eastAsia="宋体" w:hint="default"/>
                <w:sz w:val="18"/>
                <w:szCs w:val="18"/>
              </w:rPr>
              <w:t>确认申请人与被申请人签订的本案合同已于</w:t>
            </w:r>
            <w:r>
              <w:rPr>
                <w:rFonts w:ascii="宋体" w:hAnsi="宋体" w:cs="宋体" w:eastAsia="宋体" w:hint="default"/>
                <w:spacing w:val="-46"/>
                <w:sz w:val="18"/>
                <w:szCs w:val="18"/>
              </w:rPr>
              <w:t> </w:t>
            </w: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p>
          <w:p>
            <w:pPr>
              <w:pStyle w:val="TableParagraph"/>
              <w:spacing w:line="240" w:lineRule="auto" w:before="74"/>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宋体" w:hAnsi="宋体" w:cs="宋体" w:eastAsia="宋体" w:hint="default"/>
                <w:sz w:val="18"/>
                <w:szCs w:val="18"/>
              </w:rPr>
              <w:t>9</w:t>
            </w:r>
            <w:r>
              <w:rPr>
                <w:rFonts w:ascii="宋体" w:hAnsi="宋体" w:cs="宋体" w:eastAsia="宋体" w:hint="default"/>
                <w:spacing w:val="-38"/>
                <w:sz w:val="18"/>
                <w:szCs w:val="18"/>
              </w:rPr>
              <w:t> </w:t>
            </w:r>
            <w:r>
              <w:rPr>
                <w:rFonts w:ascii="宋体" w:hAnsi="宋体" w:cs="宋体" w:eastAsia="宋体" w:hint="default"/>
                <w:sz w:val="18"/>
                <w:szCs w:val="18"/>
              </w:rPr>
              <w:t>日解除；</w:t>
            </w:r>
            <w:r>
              <w:rPr>
                <w:rFonts w:ascii="宋体" w:hAnsi="宋体" w:cs="宋体" w:eastAsia="宋体" w:hint="default"/>
                <w:sz w:val="18"/>
                <w:szCs w:val="18"/>
              </w:rPr>
              <w:t>(</w:t>
            </w:r>
            <w:r>
              <w:rPr>
                <w:rFonts w:ascii="宋体" w:hAnsi="宋体" w:cs="宋体" w:eastAsia="宋体" w:hint="default"/>
                <w:sz w:val="18"/>
                <w:szCs w:val="18"/>
              </w:rPr>
              <w:t>二</w:t>
            </w:r>
            <w:r>
              <w:rPr>
                <w:rFonts w:ascii="宋体" w:hAnsi="宋体" w:cs="宋体" w:eastAsia="宋体" w:hint="default"/>
                <w:sz w:val="18"/>
                <w:szCs w:val="18"/>
              </w:rPr>
              <w:t>)</w:t>
            </w:r>
            <w:r>
              <w:rPr>
                <w:rFonts w:ascii="宋体" w:hAnsi="宋体" w:cs="宋体" w:eastAsia="宋体" w:hint="default"/>
                <w:sz w:val="18"/>
                <w:szCs w:val="18"/>
              </w:rPr>
              <w:t>被申请人向申请人返还服务费</w:t>
            </w:r>
            <w:r>
              <w:rPr>
                <w:rFonts w:ascii="宋体" w:hAnsi="宋体" w:cs="宋体" w:eastAsia="宋体" w:hint="default"/>
                <w:spacing w:val="-39"/>
                <w:sz w:val="18"/>
                <w:szCs w:val="18"/>
              </w:rPr>
              <w:t> </w:t>
            </w:r>
            <w:r>
              <w:rPr>
                <w:rFonts w:ascii="宋体" w:hAnsi="宋体" w:cs="宋体" w:eastAsia="宋体" w:hint="default"/>
                <w:sz w:val="18"/>
                <w:szCs w:val="18"/>
              </w:rPr>
              <w:t>120</w:t>
            </w:r>
            <w:r>
              <w:rPr>
                <w:rFonts w:ascii="宋体" w:hAnsi="宋体" w:cs="宋体" w:eastAsia="宋体" w:hint="default"/>
                <w:spacing w:val="-44"/>
                <w:sz w:val="18"/>
                <w:szCs w:val="18"/>
              </w:rPr>
              <w:t> </w:t>
            </w:r>
            <w:r>
              <w:rPr>
                <w:rFonts w:ascii="宋体" w:hAnsi="宋体" w:cs="宋体" w:eastAsia="宋体" w:hint="default"/>
                <w:sz w:val="18"/>
                <w:szCs w:val="18"/>
              </w:rPr>
              <w:t>万元；</w:t>
            </w:r>
          </w:p>
          <w:p>
            <w:pPr>
              <w:pStyle w:val="TableParagraph"/>
              <w:spacing w:line="316" w:lineRule="auto" w:before="77"/>
              <w:ind w:left="23" w:right="17"/>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三</w:t>
            </w:r>
            <w:r>
              <w:rPr>
                <w:rFonts w:ascii="宋体" w:hAnsi="宋体" w:cs="宋体" w:eastAsia="宋体" w:hint="default"/>
                <w:sz w:val="18"/>
                <w:szCs w:val="18"/>
              </w:rPr>
              <w:t>)</w:t>
            </w:r>
            <w:r>
              <w:rPr>
                <w:rFonts w:ascii="宋体" w:hAnsi="宋体" w:cs="宋体" w:eastAsia="宋体" w:hint="default"/>
                <w:sz w:val="18"/>
                <w:szCs w:val="18"/>
              </w:rPr>
              <w:t>被申请人向申请人赔偿损失</w:t>
            </w:r>
            <w:r>
              <w:rPr>
                <w:rFonts w:ascii="宋体" w:hAnsi="宋体" w:cs="宋体" w:eastAsia="宋体" w:hint="default"/>
                <w:spacing w:val="-46"/>
                <w:sz w:val="18"/>
                <w:szCs w:val="18"/>
              </w:rPr>
              <w:t> </w:t>
            </w:r>
            <w:r>
              <w:rPr>
                <w:rFonts w:ascii="宋体" w:hAnsi="宋体" w:cs="宋体" w:eastAsia="宋体" w:hint="default"/>
                <w:sz w:val="18"/>
                <w:szCs w:val="18"/>
              </w:rPr>
              <w:t>50880</w:t>
            </w:r>
            <w:r>
              <w:rPr>
                <w:rFonts w:ascii="宋体" w:hAnsi="宋体" w:cs="宋体" w:eastAsia="宋体" w:hint="default"/>
                <w:spacing w:val="-44"/>
                <w:sz w:val="18"/>
                <w:szCs w:val="18"/>
              </w:rPr>
              <w:t> </w:t>
            </w:r>
            <w:r>
              <w:rPr>
                <w:rFonts w:ascii="宋体" w:hAnsi="宋体" w:cs="宋体" w:eastAsia="宋体" w:hint="default"/>
                <w:spacing w:val="-6"/>
                <w:sz w:val="18"/>
                <w:szCs w:val="18"/>
              </w:rPr>
              <w:t>元；</w:t>
            </w:r>
            <w:r>
              <w:rPr>
                <w:rFonts w:ascii="宋体" w:hAnsi="宋体" w:cs="宋体" w:eastAsia="宋体" w:hint="default"/>
                <w:spacing w:val="-6"/>
                <w:sz w:val="18"/>
                <w:szCs w:val="18"/>
              </w:rPr>
              <w:t>(</w:t>
            </w:r>
            <w:r>
              <w:rPr>
                <w:rFonts w:ascii="宋体" w:hAnsi="宋体" w:cs="宋体" w:eastAsia="宋体" w:hint="default"/>
                <w:spacing w:val="-6"/>
                <w:sz w:val="18"/>
                <w:szCs w:val="18"/>
              </w:rPr>
              <w:t>四</w:t>
            </w:r>
            <w:r>
              <w:rPr>
                <w:rFonts w:ascii="宋体" w:hAnsi="宋体" w:cs="宋体" w:eastAsia="宋体" w:hint="default"/>
                <w:spacing w:val="-6"/>
                <w:sz w:val="18"/>
                <w:szCs w:val="18"/>
              </w:rPr>
              <w:t>)</w:t>
            </w:r>
            <w:r>
              <w:rPr>
                <w:rFonts w:ascii="宋体" w:hAnsi="宋体" w:cs="宋体" w:eastAsia="宋体" w:hint="default"/>
                <w:spacing w:val="-6"/>
                <w:sz w:val="18"/>
                <w:szCs w:val="18"/>
              </w:rPr>
              <w:t>被申请人向</w:t>
            </w:r>
            <w:r>
              <w:rPr>
                <w:rFonts w:ascii="宋体" w:hAnsi="宋体" w:cs="宋体" w:eastAsia="宋体" w:hint="default"/>
                <w:sz w:val="18"/>
                <w:szCs w:val="18"/>
              </w:rPr>
              <w:t> 申请人支付保全费</w:t>
            </w:r>
            <w:r>
              <w:rPr>
                <w:rFonts w:ascii="宋体" w:hAnsi="宋体" w:cs="宋体" w:eastAsia="宋体" w:hint="default"/>
                <w:spacing w:val="-44"/>
                <w:sz w:val="18"/>
                <w:szCs w:val="18"/>
              </w:rPr>
              <w:t> </w:t>
            </w:r>
            <w:r>
              <w:rPr>
                <w:rFonts w:ascii="宋体" w:hAnsi="宋体" w:cs="宋体" w:eastAsia="宋体" w:hint="default"/>
                <w:sz w:val="18"/>
                <w:szCs w:val="18"/>
              </w:rPr>
              <w:t>5000</w:t>
            </w:r>
            <w:r>
              <w:rPr>
                <w:rFonts w:ascii="宋体" w:hAnsi="宋体" w:cs="宋体" w:eastAsia="宋体" w:hint="default"/>
                <w:spacing w:val="-42"/>
                <w:sz w:val="18"/>
                <w:szCs w:val="18"/>
              </w:rPr>
              <w:t> </w:t>
            </w:r>
            <w:r>
              <w:rPr>
                <w:rFonts w:ascii="宋体" w:hAnsi="宋体" w:cs="宋体" w:eastAsia="宋体" w:hint="default"/>
                <w:spacing w:val="-8"/>
                <w:sz w:val="18"/>
                <w:szCs w:val="18"/>
              </w:rPr>
              <w:t>元；</w:t>
            </w:r>
            <w:r>
              <w:rPr>
                <w:rFonts w:ascii="宋体" w:hAnsi="宋体" w:cs="宋体" w:eastAsia="宋体" w:hint="default"/>
                <w:spacing w:val="-8"/>
                <w:sz w:val="18"/>
                <w:szCs w:val="18"/>
              </w:rPr>
              <w:t>(</w:t>
            </w:r>
            <w:r>
              <w:rPr>
                <w:rFonts w:ascii="宋体" w:hAnsi="宋体" w:cs="宋体" w:eastAsia="宋体" w:hint="default"/>
                <w:spacing w:val="-8"/>
                <w:sz w:val="18"/>
                <w:szCs w:val="18"/>
              </w:rPr>
              <w:t>五</w:t>
            </w:r>
            <w:r>
              <w:rPr>
                <w:rFonts w:ascii="宋体" w:hAnsi="宋体" w:cs="宋体" w:eastAsia="宋体" w:hint="default"/>
                <w:spacing w:val="-8"/>
                <w:sz w:val="18"/>
                <w:szCs w:val="18"/>
              </w:rPr>
              <w:t>)</w:t>
            </w:r>
            <w:r>
              <w:rPr>
                <w:rFonts w:ascii="宋体" w:hAnsi="宋体" w:cs="宋体" w:eastAsia="宋体" w:hint="default"/>
                <w:spacing w:val="-8"/>
                <w:sz w:val="18"/>
                <w:szCs w:val="18"/>
              </w:rPr>
              <w:t>本案仲裁费</w:t>
            </w:r>
            <w:r>
              <w:rPr>
                <w:rFonts w:ascii="宋体" w:hAnsi="宋体" w:cs="宋体" w:eastAsia="宋体" w:hint="default"/>
                <w:spacing w:val="-44"/>
                <w:sz w:val="18"/>
                <w:szCs w:val="18"/>
              </w:rPr>
              <w:t> </w:t>
            </w:r>
            <w:r>
              <w:rPr>
                <w:rFonts w:ascii="宋体" w:hAnsi="宋体" w:cs="宋体" w:eastAsia="宋体" w:hint="default"/>
                <w:spacing w:val="-1"/>
                <w:sz w:val="18"/>
                <w:szCs w:val="18"/>
              </w:rPr>
              <w:t>47162.6</w:t>
            </w:r>
            <w:r>
              <w:rPr>
                <w:rFonts w:ascii="宋体" w:hAnsi="宋体" w:cs="宋体" w:eastAsia="宋体" w:hint="default"/>
                <w:spacing w:val="-42"/>
                <w:sz w:val="18"/>
                <w:szCs w:val="18"/>
              </w:rPr>
              <w:t> </w:t>
            </w:r>
            <w:r>
              <w:rPr>
                <w:rFonts w:ascii="宋体" w:hAnsi="宋体" w:cs="宋体" w:eastAsia="宋体" w:hint="default"/>
                <w:spacing w:val="-25"/>
                <w:sz w:val="18"/>
                <w:szCs w:val="18"/>
              </w:rPr>
              <w:t>元（已</w:t>
            </w:r>
            <w:r>
              <w:rPr>
                <w:rFonts w:ascii="宋体" w:hAnsi="宋体" w:cs="宋体" w:eastAsia="宋体" w:hint="default"/>
                <w:sz w:val="18"/>
                <w:szCs w:val="18"/>
              </w:rPr>
              <w:t> </w:t>
            </w:r>
            <w:r>
              <w:rPr>
                <w:rFonts w:ascii="宋体" w:hAnsi="宋体" w:cs="宋体" w:eastAsia="宋体" w:hint="default"/>
                <w:spacing w:val="-7"/>
                <w:sz w:val="18"/>
                <w:szCs w:val="18"/>
              </w:rPr>
              <w:t>由申请人全部预交），由申请人承担</w:t>
            </w:r>
            <w:r>
              <w:rPr>
                <w:rFonts w:ascii="宋体" w:hAnsi="宋体" w:cs="宋体" w:eastAsia="宋体" w:hint="default"/>
                <w:spacing w:val="-39"/>
                <w:sz w:val="18"/>
                <w:szCs w:val="18"/>
              </w:rPr>
              <w:t> </w:t>
            </w:r>
            <w:r>
              <w:rPr>
                <w:rFonts w:ascii="宋体" w:hAnsi="宋体" w:cs="宋体" w:eastAsia="宋体" w:hint="default"/>
                <w:sz w:val="18"/>
                <w:szCs w:val="18"/>
              </w:rPr>
              <w:t>40%</w:t>
            </w:r>
            <w:r>
              <w:rPr>
                <w:rFonts w:ascii="宋体" w:hAnsi="宋体" w:cs="宋体" w:eastAsia="宋体" w:hint="default"/>
                <w:sz w:val="18"/>
                <w:szCs w:val="18"/>
              </w:rPr>
              <w:t>即</w:t>
            </w:r>
            <w:r>
              <w:rPr>
                <w:rFonts w:ascii="宋体" w:hAnsi="宋体" w:cs="宋体" w:eastAsia="宋体" w:hint="default"/>
                <w:spacing w:val="-40"/>
                <w:sz w:val="18"/>
                <w:szCs w:val="18"/>
              </w:rPr>
              <w:t> </w:t>
            </w:r>
            <w:r>
              <w:rPr>
                <w:rFonts w:ascii="宋体" w:hAnsi="宋体" w:cs="宋体" w:eastAsia="宋体" w:hint="default"/>
                <w:spacing w:val="-1"/>
                <w:sz w:val="18"/>
                <w:szCs w:val="18"/>
              </w:rPr>
              <w:t>18865.04</w:t>
            </w:r>
            <w:r>
              <w:rPr>
                <w:rFonts w:ascii="宋体" w:hAnsi="宋体" w:cs="宋体" w:eastAsia="宋体" w:hint="default"/>
                <w:spacing w:val="-38"/>
                <w:sz w:val="18"/>
                <w:szCs w:val="18"/>
              </w:rPr>
              <w:t> </w:t>
            </w:r>
            <w:r>
              <w:rPr>
                <w:rFonts w:ascii="宋体" w:hAnsi="宋体" w:cs="宋体" w:eastAsia="宋体" w:hint="default"/>
                <w:spacing w:val="-3"/>
                <w:sz w:val="18"/>
                <w:szCs w:val="18"/>
              </w:rPr>
              <w:t>元，由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被申请人承担</w:t>
            </w:r>
            <w:r>
              <w:rPr>
                <w:rFonts w:ascii="宋体" w:hAnsi="宋体" w:cs="宋体" w:eastAsia="宋体" w:hint="default"/>
                <w:spacing w:val="-47"/>
                <w:sz w:val="18"/>
                <w:szCs w:val="18"/>
              </w:rPr>
              <w:t> </w:t>
            </w:r>
            <w:r>
              <w:rPr>
                <w:rFonts w:ascii="宋体" w:hAnsi="宋体" w:cs="宋体" w:eastAsia="宋体" w:hint="default"/>
                <w:sz w:val="18"/>
                <w:szCs w:val="18"/>
              </w:rPr>
              <w:t>60%</w:t>
            </w:r>
            <w:r>
              <w:rPr>
                <w:rFonts w:ascii="宋体" w:hAnsi="宋体" w:cs="宋体" w:eastAsia="宋体" w:hint="default"/>
                <w:sz w:val="18"/>
                <w:szCs w:val="18"/>
              </w:rPr>
              <w:t>即</w:t>
            </w:r>
            <w:r>
              <w:rPr>
                <w:rFonts w:ascii="宋体" w:hAnsi="宋体" w:cs="宋体" w:eastAsia="宋体" w:hint="default"/>
                <w:spacing w:val="-46"/>
                <w:sz w:val="18"/>
                <w:szCs w:val="18"/>
              </w:rPr>
              <w:t> </w:t>
            </w:r>
            <w:r>
              <w:rPr>
                <w:rFonts w:ascii="宋体" w:hAnsi="宋体" w:cs="宋体" w:eastAsia="宋体" w:hint="default"/>
                <w:sz w:val="18"/>
                <w:szCs w:val="18"/>
              </w:rPr>
              <w:t>28297.56</w:t>
            </w:r>
            <w:r>
              <w:rPr>
                <w:rFonts w:ascii="宋体" w:hAnsi="宋体" w:cs="宋体" w:eastAsia="宋体" w:hint="default"/>
                <w:spacing w:val="-47"/>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4" w:lineRule="auto"/>
              <w:ind w:left="24" w:right="161"/>
              <w:jc w:val="left"/>
              <w:rPr>
                <w:rFonts w:ascii="宋体" w:hAnsi="宋体" w:cs="宋体" w:eastAsia="宋体" w:hint="default"/>
                <w:sz w:val="18"/>
                <w:szCs w:val="18"/>
              </w:rPr>
            </w:pPr>
            <w:r>
              <w:rPr>
                <w:rFonts w:ascii="宋体" w:hAnsi="宋体" w:cs="宋体" w:eastAsia="宋体" w:hint="default"/>
                <w:sz w:val="18"/>
                <w:szCs w:val="18"/>
              </w:rPr>
              <w:t>提交执行申请 中</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济南麦吉文化传播有限公司诉中文在 线著作权纠纷，涉案作品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6.18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已撤诉</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被告按照每本</w:t>
            </w:r>
            <w:r>
              <w:rPr>
                <w:rFonts w:ascii="宋体" w:hAnsi="宋体" w:cs="宋体" w:eastAsia="宋体" w:hint="default"/>
                <w:spacing w:val="-47"/>
                <w:sz w:val="18"/>
                <w:szCs w:val="18"/>
              </w:rPr>
              <w:t> </w:t>
            </w:r>
            <w:r>
              <w:rPr>
                <w:rFonts w:ascii="宋体" w:hAnsi="宋体" w:cs="宋体" w:eastAsia="宋体" w:hint="default"/>
                <w:sz w:val="18"/>
                <w:szCs w:val="18"/>
              </w:rPr>
              <w:t>12360</w:t>
            </w:r>
            <w:r>
              <w:rPr>
                <w:rFonts w:ascii="宋体" w:hAnsi="宋体" w:cs="宋体" w:eastAsia="宋体" w:hint="default"/>
                <w:spacing w:val="-45"/>
                <w:sz w:val="18"/>
                <w:szCs w:val="18"/>
              </w:rPr>
              <w:t> </w:t>
            </w:r>
            <w:r>
              <w:rPr>
                <w:rFonts w:ascii="宋体" w:hAnsi="宋体" w:cs="宋体" w:eastAsia="宋体" w:hint="default"/>
                <w:sz w:val="18"/>
                <w:szCs w:val="18"/>
              </w:rPr>
              <w:t>元支付和解款，共计</w:t>
            </w:r>
            <w:r>
              <w:rPr>
                <w:rFonts w:ascii="宋体" w:hAnsi="宋体" w:cs="宋体" w:eastAsia="宋体" w:hint="default"/>
                <w:spacing w:val="-47"/>
                <w:sz w:val="18"/>
                <w:szCs w:val="18"/>
              </w:rPr>
              <w:t> </w:t>
            </w:r>
            <w:r>
              <w:rPr>
                <w:rFonts w:ascii="宋体" w:hAnsi="宋体" w:cs="宋体" w:eastAsia="宋体" w:hint="default"/>
                <w:sz w:val="18"/>
                <w:szCs w:val="18"/>
              </w:rPr>
              <w:t>61800</w:t>
            </w:r>
            <w:r>
              <w:rPr>
                <w:rFonts w:ascii="宋体" w:hAnsi="宋体" w:cs="宋体" w:eastAsia="宋体" w:hint="default"/>
                <w:spacing w:val="-45"/>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6"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山东游鱼营销策划有限公司诉晨之科 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已调解结案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支付原告违约金</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深圳市东方现代资讯科技有限公司诉 中文在线网络服务合同纠纷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13.67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已和解结案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被告支付原告</w:t>
            </w:r>
            <w:r>
              <w:rPr>
                <w:rFonts w:ascii="宋体" w:hAnsi="宋体" w:cs="宋体" w:eastAsia="宋体" w:hint="default"/>
                <w:spacing w:val="-46"/>
                <w:sz w:val="18"/>
                <w:szCs w:val="18"/>
              </w:rPr>
              <w:t> </w:t>
            </w:r>
            <w:r>
              <w:rPr>
                <w:rFonts w:ascii="宋体" w:hAnsi="宋体" w:cs="宋体" w:eastAsia="宋体" w:hint="default"/>
                <w:sz w:val="18"/>
                <w:szCs w:val="18"/>
              </w:rPr>
              <w:t>135000</w:t>
            </w:r>
            <w:r>
              <w:rPr>
                <w:rFonts w:ascii="宋体" w:hAnsi="宋体" w:cs="宋体" w:eastAsia="宋体" w:hint="default"/>
                <w:spacing w:val="-44"/>
                <w:sz w:val="18"/>
                <w:szCs w:val="18"/>
              </w:rPr>
              <w:t> </w:t>
            </w:r>
            <w:r>
              <w:rPr>
                <w:rFonts w:ascii="宋体" w:hAnsi="宋体" w:cs="宋体" w:eastAsia="宋体" w:hint="default"/>
                <w:sz w:val="18"/>
                <w:szCs w:val="18"/>
              </w:rPr>
              <w:t>元，被告承担诉讼费</w:t>
            </w:r>
            <w:r>
              <w:rPr>
                <w:rFonts w:ascii="宋体" w:hAnsi="宋体" w:cs="宋体" w:eastAsia="宋体" w:hint="default"/>
                <w:spacing w:val="-46"/>
                <w:sz w:val="18"/>
                <w:szCs w:val="18"/>
              </w:rPr>
              <w:t> </w:t>
            </w:r>
            <w:r>
              <w:rPr>
                <w:rFonts w:ascii="宋体" w:hAnsi="宋体" w:cs="宋体" w:eastAsia="宋体" w:hint="default"/>
                <w:sz w:val="18"/>
                <w:szCs w:val="18"/>
              </w:rPr>
              <w:t>1720</w:t>
            </w:r>
            <w:r>
              <w:rPr>
                <w:rFonts w:ascii="宋体" w:hAnsi="宋体" w:cs="宋体" w:eastAsia="宋体" w:hint="default"/>
                <w:spacing w:val="-44"/>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40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乾缘影业（东阳）有限公司、杜涵阳</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要求被告共同赔偿原告经济损失</w:t>
            </w:r>
            <w:r>
              <w:rPr>
                <w:rFonts w:ascii="宋体" w:hAnsi="宋体" w:cs="宋体" w:eastAsia="宋体" w:hint="default"/>
                <w:spacing w:val="-44"/>
                <w:sz w:val="18"/>
                <w:szCs w:val="18"/>
              </w:rPr>
              <w:t> </w:t>
            </w: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万，停止侵犯著作权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bottom w:val="nil" w:sz="6" w:space="0" w:color="auto"/>
              <w:right w:val="single" w:sz="4" w:space="0" w:color="000000"/>
            </w:tcBorders>
          </w:tcPr>
          <w:p>
            <w:pPr/>
          </w:p>
        </w:tc>
        <w:tc>
          <w:tcPr>
            <w:tcW w:w="1087" w:type="dxa"/>
            <w:vMerge/>
            <w:tcBorders>
              <w:left w:val="single" w:sz="4" w:space="0" w:color="000000"/>
              <w:bottom w:val="nil" w:sz="6" w:space="0" w:color="auto"/>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979"/>
        <w:gridCol w:w="994"/>
        <w:gridCol w:w="709"/>
        <w:gridCol w:w="1702"/>
        <w:gridCol w:w="4678"/>
        <w:gridCol w:w="1277"/>
        <w:gridCol w:w="566"/>
        <w:gridCol w:w="1087"/>
      </w:tblGrid>
      <w:tr>
        <w:trPr>
          <w:trHeight w:val="689" w:hRule="exact"/>
        </w:trPr>
        <w:tc>
          <w:tcPr>
            <w:tcW w:w="2979"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11"/>
              <w:ind w:left="23" w:right="63"/>
              <w:jc w:val="left"/>
              <w:rPr>
                <w:rFonts w:ascii="宋体" w:hAnsi="宋体" w:cs="宋体" w:eastAsia="宋体" w:hint="default"/>
                <w:sz w:val="18"/>
                <w:szCs w:val="18"/>
              </w:rPr>
            </w:pPr>
            <w:r>
              <w:rPr>
                <w:rFonts w:ascii="宋体" w:hAnsi="宋体" w:cs="宋体" w:eastAsia="宋体" w:hint="default"/>
                <w:sz w:val="18"/>
                <w:szCs w:val="18"/>
              </w:rPr>
              <w:t>诉北京爱奇艺科技有限公司、中文在 线著作权侵权及不正当竞争</w:t>
            </w:r>
          </w:p>
        </w:tc>
        <w:tc>
          <w:tcPr>
            <w:tcW w:w="994"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及不正当竞争行为，承担诉讼费</w:t>
            </w: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vMerge w:val="restart"/>
            <w:tcBorders>
              <w:top w:val="single" w:sz="6" w:space="0" w:color="000000"/>
              <w:left w:val="single" w:sz="4" w:space="0" w:color="000000"/>
              <w:right w:val="single" w:sz="4" w:space="0" w:color="000000"/>
            </w:tcBorders>
          </w:tcPr>
          <w:p>
            <w:pPr/>
          </w:p>
        </w:tc>
        <w:tc>
          <w:tcPr>
            <w:tcW w:w="1087" w:type="dxa"/>
            <w:vMerge w:val="restart"/>
            <w:tcBorders>
              <w:top w:val="single" w:sz="15" w:space="0" w:color="000000"/>
              <w:left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济南麦吉文化传播有限公司诉中文在 线著作权纠纷，涉案作品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已和解结案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被告按照</w:t>
            </w:r>
            <w:r>
              <w:rPr>
                <w:rFonts w:ascii="宋体" w:hAnsi="宋体" w:cs="宋体" w:eastAsia="宋体" w:hint="default"/>
                <w:spacing w:val="-47"/>
                <w:sz w:val="18"/>
                <w:szCs w:val="18"/>
              </w:rPr>
              <w:t> </w:t>
            </w:r>
            <w:r>
              <w:rPr>
                <w:rFonts w:ascii="宋体" w:hAnsi="宋体" w:cs="宋体" w:eastAsia="宋体" w:hint="default"/>
                <w:sz w:val="18"/>
                <w:szCs w:val="18"/>
              </w:rPr>
              <w:t>12000</w:t>
            </w:r>
            <w:r>
              <w:rPr>
                <w:rFonts w:ascii="宋体" w:hAnsi="宋体" w:cs="宋体" w:eastAsia="宋体" w:hint="default"/>
                <w:spacing w:val="-45"/>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本支付和解款，共计</w:t>
            </w:r>
            <w:r>
              <w:rPr>
                <w:rFonts w:ascii="宋体" w:hAnsi="宋体" w:cs="宋体" w:eastAsia="宋体" w:hint="default"/>
                <w:spacing w:val="-47"/>
                <w:sz w:val="18"/>
                <w:szCs w:val="18"/>
              </w:rPr>
              <w:t> </w:t>
            </w:r>
            <w:r>
              <w:rPr>
                <w:rFonts w:ascii="宋体" w:hAnsi="宋体" w:cs="宋体" w:eastAsia="宋体" w:hint="default"/>
                <w:sz w:val="18"/>
                <w:szCs w:val="18"/>
              </w:rPr>
              <w:t>36000</w:t>
            </w:r>
            <w:r>
              <w:rPr>
                <w:rFonts w:ascii="宋体" w:hAnsi="宋体" w:cs="宋体" w:eastAsia="宋体" w:hint="default"/>
                <w:spacing w:val="-45"/>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济南众佳知识产权代理有限公司诉中 文在线著作权纠纷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1.24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已撤诉</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被告支付原告和解款</w:t>
            </w:r>
            <w:r>
              <w:rPr>
                <w:rFonts w:ascii="宋体" w:hAnsi="宋体" w:cs="宋体" w:eastAsia="宋体" w:hint="default"/>
                <w:spacing w:val="-45"/>
                <w:sz w:val="18"/>
                <w:szCs w:val="18"/>
              </w:rPr>
              <w:t> </w:t>
            </w:r>
            <w:r>
              <w:rPr>
                <w:rFonts w:ascii="宋体" w:hAnsi="宋体" w:cs="宋体" w:eastAsia="宋体" w:hint="default"/>
                <w:sz w:val="18"/>
                <w:szCs w:val="18"/>
              </w:rPr>
              <w:t>12360</w:t>
            </w:r>
            <w:r>
              <w:rPr>
                <w:rFonts w:ascii="宋体" w:hAnsi="宋体" w:cs="宋体" w:eastAsia="宋体" w:hint="default"/>
                <w:spacing w:val="-44"/>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王虹莲诉中文在线著作权纠纷，涉案 作品</w:t>
            </w:r>
            <w:r>
              <w:rPr>
                <w:rFonts w:ascii="宋体" w:hAnsi="宋体" w:cs="宋体" w:eastAsia="宋体" w:hint="default"/>
                <w:spacing w:val="-45"/>
                <w:sz w:val="18"/>
                <w:szCs w:val="18"/>
              </w:rPr>
              <w:t> </w:t>
            </w:r>
            <w:r>
              <w:rPr>
                <w:rFonts w:ascii="宋体" w:hAnsi="宋体" w:cs="宋体" w:eastAsia="宋体" w:hint="default"/>
                <w:sz w:val="18"/>
                <w:szCs w:val="18"/>
              </w:rPr>
              <w:t>3</w:t>
            </w:r>
            <w:r>
              <w:rPr>
                <w:rFonts w:ascii="宋体" w:hAnsi="宋体" w:cs="宋体" w:eastAsia="宋体" w:hint="default"/>
                <w:spacing w:val="-43"/>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z w:val="18"/>
              </w:rPr>
              <w:t>16.8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已和解结案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被告按照</w:t>
            </w:r>
            <w:r>
              <w:rPr>
                <w:rFonts w:ascii="宋体" w:hAnsi="宋体" w:cs="宋体" w:eastAsia="宋体" w:hint="default"/>
                <w:spacing w:val="-47"/>
                <w:sz w:val="18"/>
                <w:szCs w:val="18"/>
              </w:rPr>
              <w:t> </w:t>
            </w:r>
            <w:r>
              <w:rPr>
                <w:rFonts w:ascii="宋体" w:hAnsi="宋体" w:cs="宋体" w:eastAsia="宋体" w:hint="default"/>
                <w:sz w:val="18"/>
                <w:szCs w:val="18"/>
              </w:rPr>
              <w:t>17125</w:t>
            </w:r>
            <w:r>
              <w:rPr>
                <w:rFonts w:ascii="宋体" w:hAnsi="宋体" w:cs="宋体" w:eastAsia="宋体" w:hint="default"/>
                <w:spacing w:val="-45"/>
                <w:sz w:val="18"/>
                <w:szCs w:val="18"/>
              </w:rPr>
              <w:t> </w:t>
            </w:r>
            <w:r>
              <w:rPr>
                <w:rFonts w:ascii="宋体" w:hAnsi="宋体" w:cs="宋体" w:eastAsia="宋体" w:hint="default"/>
                <w:sz w:val="18"/>
                <w:szCs w:val="18"/>
              </w:rPr>
              <w:t>万</w:t>
            </w:r>
            <w:r>
              <w:rPr>
                <w:rFonts w:ascii="宋体" w:hAnsi="宋体" w:cs="宋体" w:eastAsia="宋体" w:hint="default"/>
                <w:sz w:val="18"/>
                <w:szCs w:val="18"/>
              </w:rPr>
              <w:t>/</w:t>
            </w:r>
            <w:r>
              <w:rPr>
                <w:rFonts w:ascii="宋体" w:hAnsi="宋体" w:cs="宋体" w:eastAsia="宋体" w:hint="default"/>
                <w:sz w:val="18"/>
                <w:szCs w:val="18"/>
              </w:rPr>
              <w:t>本支付和解款，共计</w:t>
            </w:r>
            <w:r>
              <w:rPr>
                <w:rFonts w:ascii="宋体" w:hAnsi="宋体" w:cs="宋体" w:eastAsia="宋体" w:hint="default"/>
                <w:spacing w:val="-47"/>
                <w:sz w:val="18"/>
                <w:szCs w:val="18"/>
              </w:rPr>
              <w:t> </w:t>
            </w:r>
            <w:r>
              <w:rPr>
                <w:rFonts w:ascii="宋体" w:hAnsi="宋体" w:cs="宋体" w:eastAsia="宋体" w:hint="default"/>
                <w:sz w:val="18"/>
                <w:szCs w:val="18"/>
              </w:rPr>
              <w:t>51375</w:t>
            </w:r>
            <w:r>
              <w:rPr>
                <w:rFonts w:ascii="宋体" w:hAnsi="宋体" w:cs="宋体" w:eastAsia="宋体" w:hint="default"/>
                <w:spacing w:val="-45"/>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蓝牛仔影像（北京）有限公司诉中文 在线著作权侵权</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未开庭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要求被告赔偿</w:t>
            </w:r>
            <w:r>
              <w:rPr>
                <w:rFonts w:ascii="宋体" w:hAnsi="宋体" w:cs="宋体" w:eastAsia="宋体" w:hint="default"/>
                <w:spacing w:val="-39"/>
                <w:sz w:val="18"/>
                <w:szCs w:val="18"/>
              </w:rPr>
              <w:t> </w:t>
            </w:r>
            <w:r>
              <w:rPr>
                <w:rFonts w:ascii="宋体" w:hAnsi="宋体" w:cs="宋体" w:eastAsia="宋体" w:hint="default"/>
                <w:sz w:val="18"/>
                <w:szCs w:val="18"/>
              </w:rPr>
              <w:t>1</w:t>
            </w:r>
            <w:r>
              <w:rPr>
                <w:rFonts w:ascii="宋体" w:hAnsi="宋体" w:cs="宋体" w:eastAsia="宋体" w:hint="default"/>
                <w:spacing w:val="-38"/>
                <w:sz w:val="18"/>
                <w:szCs w:val="18"/>
              </w:rPr>
              <w:t> </w:t>
            </w:r>
            <w:r>
              <w:rPr>
                <w:rFonts w:ascii="宋体" w:hAnsi="宋体" w:cs="宋体" w:eastAsia="宋体" w:hint="default"/>
                <w:spacing w:val="-4"/>
                <w:sz w:val="18"/>
                <w:szCs w:val="18"/>
              </w:rPr>
              <w:t>万，向其赔礼道歉，停止侵权，承担诉讼费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7"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腾讯科技（深圳）有限公司、深圳市 腾讯计算机系统有限公司诉中文在线 发明专利纠纷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1,000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已撤诉</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3"/>
                <w:sz w:val="18"/>
                <w:szCs w:val="18"/>
              </w:rPr>
              <w:t>要求被告停止使用原告发明专利权；停止制造、销售、许诺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销售被控侵权产品；赔偿经济损失</w:t>
            </w:r>
            <w:r>
              <w:rPr>
                <w:rFonts w:ascii="宋体" w:hAnsi="宋体" w:cs="宋体" w:eastAsia="宋体" w:hint="default"/>
                <w:spacing w:val="-44"/>
                <w:sz w:val="18"/>
                <w:szCs w:val="18"/>
              </w:rPr>
              <w:t> </w:t>
            </w: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万，承担诉讼费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both"/>
              <w:rPr>
                <w:rFonts w:ascii="宋体" w:hAnsi="宋体" w:cs="宋体" w:eastAsia="宋体" w:hint="default"/>
                <w:sz w:val="18"/>
                <w:szCs w:val="18"/>
              </w:rPr>
            </w:pPr>
            <w:r>
              <w:rPr>
                <w:rFonts w:ascii="宋体" w:hAnsi="宋体" w:cs="宋体" w:eastAsia="宋体" w:hint="default"/>
                <w:sz w:val="18"/>
                <w:szCs w:val="18"/>
              </w:rPr>
              <w:t>腾讯科技（深圳）有限公司、深圳市 腾讯计算机系统有限公司诉汤圆公司 发明专利纠纷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1,030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已撤诉</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要求被告停止侵权；赔偿经济损失</w:t>
            </w:r>
            <w:r>
              <w:rPr>
                <w:rFonts w:ascii="宋体" w:hAnsi="宋体" w:cs="宋体" w:eastAsia="宋体" w:hint="default"/>
                <w:spacing w:val="-44"/>
                <w:sz w:val="18"/>
                <w:szCs w:val="18"/>
              </w:rPr>
              <w:t> </w:t>
            </w:r>
            <w:r>
              <w:rPr>
                <w:rFonts w:ascii="宋体" w:hAnsi="宋体" w:cs="宋体" w:eastAsia="宋体" w:hint="default"/>
                <w:sz w:val="18"/>
                <w:szCs w:val="18"/>
              </w:rPr>
              <w:t>1000</w:t>
            </w:r>
            <w:r>
              <w:rPr>
                <w:rFonts w:ascii="宋体" w:hAnsi="宋体" w:cs="宋体" w:eastAsia="宋体" w:hint="default"/>
                <w:spacing w:val="-43"/>
                <w:sz w:val="18"/>
                <w:szCs w:val="18"/>
              </w:rPr>
              <w:t> </w:t>
            </w:r>
            <w:r>
              <w:rPr>
                <w:rFonts w:ascii="宋体" w:hAnsi="宋体" w:cs="宋体" w:eastAsia="宋体" w:hint="default"/>
                <w:sz w:val="18"/>
                <w:szCs w:val="18"/>
              </w:rPr>
              <w:t>万，承担诉讼支出</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30</w:t>
            </w:r>
            <w:r>
              <w:rPr>
                <w:rFonts w:ascii="宋体" w:hAnsi="宋体" w:cs="宋体" w:eastAsia="宋体" w:hint="default"/>
                <w:spacing w:val="-43"/>
                <w:sz w:val="18"/>
                <w:szCs w:val="18"/>
              </w:rPr>
              <w:t> </w:t>
            </w:r>
            <w:r>
              <w:rPr>
                <w:rFonts w:ascii="宋体" w:hAnsi="宋体" w:cs="宋体" w:eastAsia="宋体" w:hint="default"/>
                <w:sz w:val="18"/>
                <w:szCs w:val="18"/>
              </w:rPr>
              <w:t>万及诉讼费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湖北中文在线诉北京创极科技有限公 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湖北中文在线诉浙江掌辉科技有限公 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湖北中文在线诉成都古羌科技有限公 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1,880.49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6"/>
                <w:sz w:val="18"/>
                <w:szCs w:val="18"/>
              </w:rPr>
              <w:t> </w:t>
            </w:r>
            <w:r>
              <w:rPr>
                <w:rFonts w:ascii="宋体" w:hAnsi="宋体" w:cs="宋体" w:eastAsia="宋体" w:hint="default"/>
                <w:sz w:val="18"/>
                <w:szCs w:val="18"/>
              </w:rPr>
              <w:t>1880.49</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湖北中文在线诉北京乐保天下科技有 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7"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天津中文在线诉广东太平洋互联网信 息服务有限公司著作权纠纷，涉案作 品</w:t>
            </w:r>
            <w:r>
              <w:rPr>
                <w:rFonts w:ascii="宋体" w:hAnsi="宋体" w:cs="宋体" w:eastAsia="宋体" w:hint="default"/>
                <w:spacing w:val="-45"/>
                <w:sz w:val="18"/>
                <w:szCs w:val="18"/>
              </w:rPr>
              <w:t> </w:t>
            </w:r>
            <w:r>
              <w:rPr>
                <w:rFonts w:ascii="宋体" w:hAnsi="宋体" w:cs="宋体" w:eastAsia="宋体" w:hint="default"/>
                <w:sz w:val="18"/>
                <w:szCs w:val="18"/>
              </w:rPr>
              <w:t>42</w:t>
            </w:r>
            <w:r>
              <w:rPr>
                <w:rFonts w:ascii="宋体" w:hAnsi="宋体" w:cs="宋体" w:eastAsia="宋体" w:hint="default"/>
                <w:spacing w:val="-43"/>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pacing w:val="-1"/>
                <w:sz w:val="18"/>
              </w:rPr>
              <w:t>1,133.27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6"/>
                <w:sz w:val="18"/>
                <w:szCs w:val="18"/>
              </w:rPr>
              <w:t> </w:t>
            </w:r>
            <w:r>
              <w:rPr>
                <w:rFonts w:ascii="宋体" w:hAnsi="宋体" w:cs="宋体" w:eastAsia="宋体" w:hint="default"/>
                <w:sz w:val="18"/>
                <w:szCs w:val="18"/>
              </w:rPr>
              <w:t>1133.27</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bottom w:val="nil" w:sz="6" w:space="0" w:color="auto"/>
              <w:right w:val="single" w:sz="4" w:space="0" w:color="000000"/>
            </w:tcBorders>
          </w:tcPr>
          <w:p>
            <w:pPr/>
          </w:p>
        </w:tc>
        <w:tc>
          <w:tcPr>
            <w:tcW w:w="1087" w:type="dxa"/>
            <w:vMerge/>
            <w:tcBorders>
              <w:left w:val="single" w:sz="4" w:space="0" w:color="000000"/>
              <w:bottom w:val="nil" w:sz="6" w:space="0" w:color="auto"/>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r>
        <w:rPr/>
        <w:pict>
          <v:shape style="position:absolute;margin-left:188.037003pt;margin-top:159.860001pt;width:82.25pt;height:35.2pt;mso-position-horizontal-relative:page;mso-position-vertical-relative:page;z-index:-105349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（上海）</w:t>
                  </w:r>
                </w:p>
              </w:txbxContent>
            </v:textbox>
            <w10:wrap type="none"/>
          </v:shape>
        </w:pict>
      </w:r>
      <w:r>
        <w:rPr/>
        <w:pict>
          <v:group style="position:absolute;margin-left:221.179993pt;margin-top:159.860001pt;width:49.1pt;height:35.2pt;mso-position-horizontal-relative:page;mso-position-vertical-relative:page;z-index:-1053472" coordorigin="4424,3197" coordsize="982,704">
            <v:group style="position:absolute;left:4424;top:3197;width:982;height:704" coordorigin="4424,3197" coordsize="982,704">
              <v:shape style="position:absolute;left:4424;top:3197;width:982;height:704" coordorigin="4424,3197" coordsize="982,704" path="m4424,3900l5405,3900,5405,3197,4424,3197,4424,3900xe" filled="true" fillcolor="#ffffff" stroked="false">
                <v:path arrowok="t"/>
                <v:fill type="solid"/>
              </v:shape>
            </v:group>
            <v:group style="position:absolute;left:4445;top:3353;width:936;height:392" coordorigin="4445,3353" coordsize="936,392">
              <v:shape style="position:absolute;left:4445;top:3353;width:936;height:392" coordorigin="4445,3353" coordsize="936,392" path="m4445,3744l5381,3744,5381,3353,4445,3353,4445,3744xe" filled="true" fillcolor="#ffffff" stroked="false">
                <v:path arrowok="t"/>
                <v:fill type="solid"/>
              </v:shape>
            </v:group>
            <w10:wrap type="none"/>
          </v:group>
        </w:pict>
      </w:r>
    </w:p>
    <w:tbl>
      <w:tblPr>
        <w:tblW w:w="0" w:type="auto"/>
        <w:jc w:val="left"/>
        <w:tblInd w:w="112" w:type="dxa"/>
        <w:tblLayout w:type="fixed"/>
        <w:tblCellMar>
          <w:top w:w="0" w:type="dxa"/>
          <w:left w:w="0" w:type="dxa"/>
          <w:bottom w:w="0" w:type="dxa"/>
          <w:right w:w="0" w:type="dxa"/>
        </w:tblCellMar>
        <w:tblLook w:val="01E0"/>
      </w:tblPr>
      <w:tblGrid>
        <w:gridCol w:w="2979"/>
        <w:gridCol w:w="425"/>
        <w:gridCol w:w="569"/>
        <w:gridCol w:w="709"/>
        <w:gridCol w:w="1702"/>
        <w:gridCol w:w="4678"/>
        <w:gridCol w:w="1277"/>
        <w:gridCol w:w="566"/>
        <w:gridCol w:w="1087"/>
      </w:tblGrid>
      <w:tr>
        <w:trPr>
          <w:trHeight w:val="1042" w:hRule="exact"/>
        </w:trPr>
        <w:tc>
          <w:tcPr>
            <w:tcW w:w="2979" w:type="dxa"/>
            <w:tcBorders>
              <w:top w:val="single" w:sz="15"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湖北中文在线诉南京深海时光网络科 技有限公司著作权纠纷，涉案作品</w:t>
            </w:r>
            <w:r>
              <w:rPr>
                <w:rFonts w:ascii="宋体" w:hAnsi="宋体" w:cs="宋体" w:eastAsia="宋体" w:hint="default"/>
                <w:spacing w:val="-47"/>
                <w:sz w:val="18"/>
                <w:szCs w:val="18"/>
              </w:rPr>
              <w:t> </w:t>
            </w:r>
            <w:r>
              <w:rPr>
                <w:rFonts w:ascii="宋体" w:hAnsi="宋体" w:cs="宋体" w:eastAsia="宋体" w:hint="default"/>
                <w:sz w:val="18"/>
                <w:szCs w:val="18"/>
              </w:rPr>
              <w:t>10</w:t>
            </w:r>
            <w:r>
              <w:rPr>
                <w:rFonts w:ascii="宋体" w:hAnsi="宋体" w:cs="宋体" w:eastAsia="宋体" w:hint="default"/>
                <w:spacing w:val="1"/>
                <w:sz w:val="18"/>
                <w:szCs w:val="18"/>
              </w:rPr>
              <w:t> </w:t>
            </w:r>
            <w:r>
              <w:rPr>
                <w:rFonts w:ascii="宋体" w:hAnsi="宋体" w:cs="宋体" w:eastAsia="宋体" w:hint="default"/>
                <w:sz w:val="18"/>
                <w:szCs w:val="18"/>
              </w:rPr>
              <w:t>部</w:t>
            </w:r>
          </w:p>
        </w:tc>
        <w:tc>
          <w:tcPr>
            <w:tcW w:w="994" w:type="dxa"/>
            <w:gridSpan w:val="2"/>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100</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val="restart"/>
            <w:tcBorders>
              <w:top w:val="single" w:sz="6" w:space="0" w:color="000000"/>
              <w:left w:val="single" w:sz="4" w:space="0" w:color="000000"/>
              <w:right w:val="single" w:sz="4" w:space="0" w:color="000000"/>
            </w:tcBorders>
          </w:tcPr>
          <w:p>
            <w:pPr/>
          </w:p>
        </w:tc>
        <w:tc>
          <w:tcPr>
            <w:tcW w:w="1087" w:type="dxa"/>
            <w:vMerge w:val="restart"/>
            <w:tcBorders>
              <w:top w:val="single" w:sz="15" w:space="0" w:color="000000"/>
              <w:left w:val="single" w:sz="4" w:space="0" w:color="000000"/>
              <w:right w:val="single" w:sz="4" w:space="0" w:color="000000"/>
            </w:tcBorders>
          </w:tcPr>
          <w:p>
            <w:pPr/>
          </w:p>
        </w:tc>
      </w:tr>
      <w:tr>
        <w:trPr>
          <w:trHeight w:val="102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both"/>
              <w:rPr>
                <w:rFonts w:ascii="宋体" w:hAnsi="宋体" w:cs="宋体" w:eastAsia="宋体" w:hint="default"/>
                <w:sz w:val="18"/>
                <w:szCs w:val="18"/>
              </w:rPr>
            </w:pPr>
            <w:r>
              <w:rPr>
                <w:rFonts w:ascii="宋体" w:hAnsi="宋体" w:cs="宋体" w:eastAsia="宋体" w:hint="default"/>
                <w:sz w:val="18"/>
                <w:szCs w:val="18"/>
              </w:rPr>
              <w:t>湖北中文在线诉山西中清高科信息技 术有限公司著作权纠纷，涉案作品</w:t>
            </w:r>
            <w:r>
              <w:rPr>
                <w:rFonts w:ascii="宋体" w:hAnsi="宋体" w:cs="宋体" w:eastAsia="宋体" w:hint="default"/>
                <w:spacing w:val="-47"/>
                <w:sz w:val="18"/>
                <w:szCs w:val="18"/>
              </w:rPr>
              <w:t> </w:t>
            </w:r>
            <w:r>
              <w:rPr>
                <w:rFonts w:ascii="宋体" w:hAnsi="宋体" w:cs="宋体" w:eastAsia="宋体" w:hint="default"/>
                <w:sz w:val="18"/>
                <w:szCs w:val="18"/>
              </w:rPr>
              <w:t>30</w:t>
            </w:r>
            <w:r>
              <w:rPr>
                <w:rFonts w:ascii="宋体" w:hAnsi="宋体" w:cs="宋体" w:eastAsia="宋体" w:hint="default"/>
                <w:spacing w:val="1"/>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强制执行中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一审判决被告赔偿原告经济损失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湖北中文在线诉毅诺网络科技 </w:t>
            </w:r>
            <w:r>
              <w:rPr>
                <w:rFonts w:ascii="宋体" w:hAnsi="宋体" w:cs="宋体" w:eastAsia="宋体" w:hint="default"/>
                <w:spacing w:val="-4"/>
                <w:sz w:val="18"/>
                <w:szCs w:val="18"/>
              </w:rPr>
              <w:t>有限公司著作权纠纷，涉案作品</w:t>
            </w:r>
            <w:r>
              <w:rPr>
                <w:rFonts w:ascii="宋体" w:hAnsi="宋体" w:cs="宋体" w:eastAsia="宋体" w:hint="default"/>
                <w:spacing w:val="-40"/>
                <w:sz w:val="18"/>
                <w:szCs w:val="18"/>
              </w:rPr>
              <w:t> </w:t>
            </w:r>
            <w:r>
              <w:rPr>
                <w:rFonts w:ascii="宋体" w:hAnsi="宋体" w:cs="宋体" w:eastAsia="宋体" w:hint="default"/>
                <w:sz w:val="18"/>
                <w:szCs w:val="18"/>
              </w:rPr>
              <w:t>20</w:t>
            </w:r>
            <w:r>
              <w:rPr>
                <w:rFonts w:ascii="宋体" w:hAnsi="宋体" w:cs="宋体" w:eastAsia="宋体" w:hint="default"/>
                <w:spacing w:val="-43"/>
                <w:sz w:val="18"/>
                <w:szCs w:val="18"/>
              </w:rPr>
              <w:t> </w:t>
            </w:r>
            <w:r>
              <w:rPr>
                <w:rFonts w:ascii="宋体" w:hAnsi="宋体" w:cs="宋体" w:eastAsia="宋体" w:hint="default"/>
                <w:sz w:val="18"/>
                <w:szCs w:val="18"/>
              </w:rPr>
              <w:t>部</w:t>
            </w:r>
          </w:p>
        </w:tc>
        <w:tc>
          <w:tcPr>
            <w:tcW w:w="425" w:type="dxa"/>
            <w:tcBorders>
              <w:top w:val="single" w:sz="4" w:space="0" w:color="000000"/>
              <w:left w:val="single" w:sz="4" w:space="0" w:color="000000"/>
              <w:bottom w:val="single" w:sz="4" w:space="0" w:color="000000"/>
              <w:right w:val="nil" w:sz="6" w:space="0" w:color="auto"/>
            </w:tcBorders>
          </w:tcPr>
          <w:p>
            <w:pPr/>
          </w:p>
        </w:tc>
        <w:tc>
          <w:tcPr>
            <w:tcW w:w="56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360" w:right="0"/>
              <w:jc w:val="left"/>
              <w:rPr>
                <w:rFonts w:ascii="宋体" w:hAnsi="宋体" w:cs="宋体" w:eastAsia="宋体" w:hint="default"/>
                <w:sz w:val="18"/>
                <w:szCs w:val="18"/>
              </w:rPr>
            </w:pPr>
            <w:r>
              <w:rPr>
                <w:rFonts w:ascii="宋体"/>
                <w:sz w:val="18"/>
              </w:rPr>
              <w:t>50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已和解结案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50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天津中文在线诉上海豚金网络科技有 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19</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08" w:right="0"/>
              <w:jc w:val="left"/>
              <w:rPr>
                <w:rFonts w:ascii="宋体" w:hAnsi="宋体" w:cs="宋体" w:eastAsia="宋体" w:hint="default"/>
                <w:sz w:val="18"/>
                <w:szCs w:val="18"/>
              </w:rPr>
            </w:pPr>
            <w:r>
              <w:rPr>
                <w:rFonts w:ascii="宋体"/>
                <w:sz w:val="18"/>
              </w:rPr>
              <w:t>31.33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已和解结案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被告赔偿原告经济损失</w:t>
            </w:r>
            <w:r>
              <w:rPr>
                <w:rFonts w:ascii="宋体" w:hAnsi="宋体" w:cs="宋体" w:eastAsia="宋体" w:hint="default"/>
                <w:spacing w:val="-45"/>
                <w:sz w:val="18"/>
                <w:szCs w:val="18"/>
              </w:rPr>
              <w:t> </w:t>
            </w:r>
            <w:r>
              <w:rPr>
                <w:rFonts w:ascii="宋体" w:hAnsi="宋体" w:cs="宋体" w:eastAsia="宋体" w:hint="default"/>
                <w:sz w:val="18"/>
                <w:szCs w:val="18"/>
              </w:rPr>
              <w:t>31.33</w:t>
            </w:r>
            <w:r>
              <w:rPr>
                <w:rFonts w:ascii="宋体" w:hAnsi="宋体" w:cs="宋体" w:eastAsia="宋体" w:hint="default"/>
                <w:spacing w:val="-47"/>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天津中文在线诉北京爱酷游科技股份 </w:t>
            </w:r>
            <w:r>
              <w:rPr>
                <w:rFonts w:ascii="宋体" w:hAnsi="宋体" w:cs="宋体" w:eastAsia="宋体" w:hint="default"/>
                <w:spacing w:val="-4"/>
                <w:sz w:val="18"/>
                <w:szCs w:val="18"/>
              </w:rPr>
              <w:t>有限公司著作权纠纷，涉案作品</w:t>
            </w:r>
            <w:r>
              <w:rPr>
                <w:rFonts w:ascii="宋体" w:hAnsi="宋体" w:cs="宋体" w:eastAsia="宋体" w:hint="default"/>
                <w:spacing w:val="-40"/>
                <w:sz w:val="18"/>
                <w:szCs w:val="18"/>
              </w:rPr>
              <w:t> </w:t>
            </w:r>
            <w:r>
              <w:rPr>
                <w:rFonts w:ascii="宋体" w:hAnsi="宋体" w:cs="宋体" w:eastAsia="宋体" w:hint="default"/>
                <w:sz w:val="18"/>
                <w:szCs w:val="18"/>
              </w:rPr>
              <w:t>18</w:t>
            </w:r>
            <w:r>
              <w:rPr>
                <w:rFonts w:ascii="宋体" w:hAnsi="宋体" w:cs="宋体" w:eastAsia="宋体" w:hint="default"/>
                <w:spacing w:val="-43"/>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8" w:right="0"/>
              <w:jc w:val="left"/>
              <w:rPr>
                <w:rFonts w:ascii="宋体" w:hAnsi="宋体" w:cs="宋体" w:eastAsia="宋体" w:hint="default"/>
                <w:sz w:val="18"/>
                <w:szCs w:val="18"/>
              </w:rPr>
            </w:pPr>
            <w:r>
              <w:rPr>
                <w:rFonts w:ascii="宋体"/>
                <w:sz w:val="18"/>
              </w:rPr>
              <w:t>694.8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5"/>
                <w:sz w:val="18"/>
                <w:szCs w:val="18"/>
              </w:rPr>
              <w:t> </w:t>
            </w:r>
            <w:r>
              <w:rPr>
                <w:rFonts w:ascii="宋体" w:hAnsi="宋体" w:cs="宋体" w:eastAsia="宋体" w:hint="default"/>
                <w:sz w:val="18"/>
                <w:szCs w:val="18"/>
              </w:rPr>
              <w:t>694.8</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both"/>
              <w:rPr>
                <w:rFonts w:ascii="宋体" w:hAnsi="宋体" w:cs="宋体" w:eastAsia="宋体" w:hint="default"/>
                <w:sz w:val="18"/>
                <w:szCs w:val="18"/>
              </w:rPr>
            </w:pPr>
            <w:r>
              <w:rPr>
                <w:rFonts w:ascii="宋体" w:hAnsi="宋体" w:cs="宋体" w:eastAsia="宋体" w:hint="default"/>
                <w:sz w:val="18"/>
                <w:szCs w:val="18"/>
              </w:rPr>
              <w:t>中文在线诉北京奇虎科技有限公司、 北京决赢通信技术有限公司著作权纠 纷，涉案作品</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宋体" w:hAnsi="宋体" w:cs="宋体" w:eastAsia="宋体" w:hint="default"/>
                <w:sz w:val="18"/>
                <w:szCs w:val="18"/>
              </w:rPr>
            </w:pPr>
            <w:r>
              <w:rPr>
                <w:rFonts w:ascii="宋体"/>
                <w:sz w:val="18"/>
              </w:rPr>
              <w:t>100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已立案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5"/>
                <w:sz w:val="18"/>
                <w:szCs w:val="18"/>
              </w:rPr>
              <w:t> </w:t>
            </w:r>
            <w:r>
              <w:rPr>
                <w:rFonts w:ascii="宋体" w:hAnsi="宋体" w:cs="宋体" w:eastAsia="宋体" w:hint="default"/>
                <w:sz w:val="18"/>
                <w:szCs w:val="18"/>
              </w:rPr>
              <w:t>100</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6"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湖北中文在线诉北京丰韵久源科技有 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z w:val="18"/>
              </w:rPr>
              <w:t>30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已立案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30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天津中文在线诉杭州斯凯网络科技有 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420" w:right="0"/>
              <w:jc w:val="left"/>
              <w:rPr>
                <w:rFonts w:ascii="宋体" w:hAnsi="宋体" w:cs="宋体" w:eastAsia="宋体" w:hint="default"/>
                <w:sz w:val="18"/>
                <w:szCs w:val="18"/>
              </w:rPr>
            </w:pPr>
            <w:r>
              <w:rPr>
                <w:rFonts w:ascii="宋体"/>
                <w:sz w:val="18"/>
              </w:rPr>
              <w:t>140.71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已立案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5"/>
                <w:sz w:val="18"/>
                <w:szCs w:val="18"/>
              </w:rPr>
              <w:t> </w:t>
            </w:r>
            <w:r>
              <w:rPr>
                <w:rFonts w:ascii="宋体" w:hAnsi="宋体" w:cs="宋体" w:eastAsia="宋体" w:hint="default"/>
                <w:sz w:val="18"/>
                <w:szCs w:val="18"/>
              </w:rPr>
              <w:t>140.71</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7"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3"/>
              <w:jc w:val="both"/>
              <w:rPr>
                <w:rFonts w:ascii="宋体" w:hAnsi="宋体" w:cs="宋体" w:eastAsia="宋体" w:hint="default"/>
                <w:sz w:val="18"/>
                <w:szCs w:val="18"/>
              </w:rPr>
            </w:pPr>
            <w:r>
              <w:rPr>
                <w:rFonts w:ascii="宋体" w:hAnsi="宋体" w:cs="宋体" w:eastAsia="宋体" w:hint="default"/>
                <w:sz w:val="18"/>
                <w:szCs w:val="18"/>
              </w:rPr>
              <w:t>天津中文在线诉厦门市简帛图书馆、 厦门简帛信息科技有限公司著作权纠 纷，涉案作品</w:t>
            </w:r>
            <w:r>
              <w:rPr>
                <w:rFonts w:ascii="宋体" w:hAnsi="宋体" w:cs="宋体" w:eastAsia="宋体" w:hint="default"/>
                <w:spacing w:val="-44"/>
                <w:sz w:val="18"/>
                <w:szCs w:val="18"/>
              </w:rPr>
              <w:t> </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宋体" w:hAnsi="宋体" w:cs="宋体" w:eastAsia="宋体" w:hint="default"/>
                <w:sz w:val="18"/>
                <w:szCs w:val="18"/>
              </w:rPr>
            </w:pPr>
            <w:r>
              <w:rPr>
                <w:rFonts w:ascii="宋体"/>
                <w:sz w:val="18"/>
              </w:rPr>
              <w:t>148</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5"/>
                <w:sz w:val="18"/>
                <w:szCs w:val="18"/>
              </w:rPr>
              <w:t> </w:t>
            </w:r>
            <w:r>
              <w:rPr>
                <w:rFonts w:ascii="宋体" w:hAnsi="宋体" w:cs="宋体" w:eastAsia="宋体" w:hint="default"/>
                <w:sz w:val="18"/>
                <w:szCs w:val="18"/>
              </w:rPr>
              <w:t>148</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713"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中文在线诉成都玖壹玩网络科技有限 公司著作权纠纷及不正当竞争纠纷</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sz w:val="18"/>
              </w:rPr>
              <w:t>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二审进行中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7"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天津中文在线诉北京六智信息技术股 份有限公司著作权纠纷，涉案作品</w:t>
            </w:r>
            <w:r>
              <w:rPr>
                <w:rFonts w:ascii="宋体" w:hAnsi="宋体" w:cs="宋体" w:eastAsia="宋体" w:hint="default"/>
                <w:spacing w:val="-47"/>
                <w:sz w:val="18"/>
                <w:szCs w:val="18"/>
              </w:rPr>
              <w:t> </w:t>
            </w:r>
            <w:r>
              <w:rPr>
                <w:rFonts w:ascii="宋体" w:hAnsi="宋体" w:cs="宋体" w:eastAsia="宋体" w:hint="default"/>
                <w:sz w:val="18"/>
                <w:szCs w:val="18"/>
              </w:rPr>
              <w:t>36</w:t>
            </w:r>
            <w:r>
              <w:rPr>
                <w:rFonts w:ascii="宋体" w:hAnsi="宋体" w:cs="宋体" w:eastAsia="宋体" w:hint="default"/>
                <w:spacing w:val="1"/>
                <w:sz w:val="18"/>
                <w:szCs w:val="18"/>
              </w:rPr>
              <w:t> </w:t>
            </w:r>
            <w:r>
              <w:rPr>
                <w:rFonts w:ascii="宋体" w:hAnsi="宋体" w:cs="宋体" w:eastAsia="宋体" w:hint="default"/>
                <w:sz w:val="18"/>
                <w:szCs w:val="18"/>
              </w:rPr>
              <w:t>部</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420" w:right="0"/>
              <w:jc w:val="left"/>
              <w:rPr>
                <w:rFonts w:ascii="宋体" w:hAnsi="宋体" w:cs="宋体" w:eastAsia="宋体" w:hint="default"/>
                <w:sz w:val="18"/>
                <w:szCs w:val="18"/>
              </w:rPr>
            </w:pPr>
            <w:r>
              <w:rPr>
                <w:rFonts w:ascii="宋体"/>
                <w:sz w:val="18"/>
              </w:rPr>
              <w:t>526.69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5"/>
                <w:sz w:val="18"/>
                <w:szCs w:val="18"/>
              </w:rPr>
              <w:t> </w:t>
            </w:r>
            <w:r>
              <w:rPr>
                <w:rFonts w:ascii="宋体" w:hAnsi="宋体" w:cs="宋体" w:eastAsia="宋体" w:hint="default"/>
                <w:sz w:val="18"/>
                <w:szCs w:val="18"/>
              </w:rPr>
              <w:t>526.69</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bottom w:val="nil" w:sz="6" w:space="0" w:color="auto"/>
              <w:right w:val="single" w:sz="4" w:space="0" w:color="000000"/>
            </w:tcBorders>
          </w:tcPr>
          <w:p>
            <w:pPr/>
          </w:p>
        </w:tc>
        <w:tc>
          <w:tcPr>
            <w:tcW w:w="1087" w:type="dxa"/>
            <w:vMerge/>
            <w:tcBorders>
              <w:left w:val="single" w:sz="4" w:space="0" w:color="000000"/>
              <w:bottom w:val="nil" w:sz="6" w:space="0" w:color="auto"/>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r>
        <w:rPr/>
        <w:pict>
          <v:shape style="position:absolute;margin-left:619.27301pt;margin-top:266.929993pt;width:69.3pt;height:50.8pt;mso-position-horizontal-relative:page;mso-position-vertical-relative:page;z-index:-1053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before="154"/>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619.150024pt;margin-top:353.950012pt;width:69.4pt;height:19.6pt;mso-position-horizontal-relative:page;mso-position-vertical-relative:page;z-index:-105342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625.150024pt;margin-top:266.929993pt;width:63.4pt;height:50.8pt;mso-position-horizontal-relative:page;mso-position-vertical-relative:page;z-index:-1053400" coordorigin="12503,5339" coordsize="1268,1016">
            <v:group style="position:absolute;left:12503;top:5339;width:1268;height:1016" coordorigin="12503,5339" coordsize="1268,1016">
              <v:shape style="position:absolute;left:12503;top:5339;width:1268;height:1016" coordorigin="12503,5339" coordsize="1268,1016" path="m12503,6354l13771,6354,13771,5339,12503,5339,12503,6354xe" filled="true" fillcolor="#ffffff" stroked="false">
                <v:path arrowok="t"/>
                <v:fill type="solid"/>
              </v:shape>
            </v:group>
            <v:group style="position:absolute;left:12527;top:5651;width:1220;height:392" coordorigin="12527,5651" coordsize="1220,392">
              <v:shape style="position:absolute;left:12527;top:5651;width:1220;height:392" coordorigin="12527,5651" coordsize="1220,392" path="m12527,6042l13747,6042,13747,5651,12527,5651,12527,6042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976"/>
        <w:gridCol w:w="994"/>
        <w:gridCol w:w="709"/>
        <w:gridCol w:w="1702"/>
        <w:gridCol w:w="4678"/>
        <w:gridCol w:w="1277"/>
        <w:gridCol w:w="566"/>
        <w:gridCol w:w="1087"/>
      </w:tblGrid>
      <w:tr>
        <w:trPr>
          <w:trHeight w:val="730" w:hRule="exact"/>
        </w:trPr>
        <w:tc>
          <w:tcPr>
            <w:tcW w:w="2976" w:type="dxa"/>
            <w:tcBorders>
              <w:top w:val="single" w:sz="15"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天津中文在线诉杭州斯凯网络科技有 限公司著作权纠纷，涉案作品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60</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2,897.41</w:t>
            </w:r>
          </w:p>
        </w:tc>
        <w:tc>
          <w:tcPr>
            <w:tcW w:w="70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6"/>
                <w:sz w:val="18"/>
                <w:szCs w:val="18"/>
              </w:rPr>
              <w:t> </w:t>
            </w:r>
            <w:r>
              <w:rPr>
                <w:rFonts w:ascii="宋体" w:hAnsi="宋体" w:cs="宋体" w:eastAsia="宋体" w:hint="default"/>
                <w:sz w:val="18"/>
                <w:szCs w:val="18"/>
              </w:rPr>
              <w:t>2897.41</w:t>
            </w:r>
            <w:r>
              <w:rPr>
                <w:rFonts w:ascii="宋体" w:hAnsi="宋体" w:cs="宋体" w:eastAsia="宋体" w:hint="default"/>
                <w:spacing w:val="-45"/>
                <w:sz w:val="18"/>
                <w:szCs w:val="18"/>
              </w:rPr>
              <w:t> </w:t>
            </w:r>
            <w:r>
              <w:rPr>
                <w:rFonts w:ascii="宋体" w:hAnsi="宋体" w:cs="宋体" w:eastAsia="宋体" w:hint="default"/>
                <w:sz w:val="18"/>
                <w:szCs w:val="18"/>
              </w:rPr>
              <w:t>万元</w:t>
            </w: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val="restart"/>
            <w:tcBorders>
              <w:top w:val="single" w:sz="6" w:space="0" w:color="000000"/>
              <w:left w:val="single" w:sz="10" w:space="0" w:color="FFFFFF"/>
              <w:right w:val="single" w:sz="4" w:space="0" w:color="000000"/>
            </w:tcBorders>
          </w:tcPr>
          <w:p>
            <w:pPr/>
          </w:p>
        </w:tc>
        <w:tc>
          <w:tcPr>
            <w:tcW w:w="1087" w:type="dxa"/>
            <w:vMerge w:val="restart"/>
            <w:tcBorders>
              <w:top w:val="single" w:sz="15" w:space="0" w:color="000000"/>
              <w:left w:val="single" w:sz="4" w:space="0" w:color="000000"/>
              <w:right w:val="single" w:sz="4" w:space="0" w:color="000000"/>
            </w:tcBorders>
          </w:tcPr>
          <w:p>
            <w:pPr/>
          </w:p>
        </w:tc>
      </w:tr>
      <w:tr>
        <w:trPr>
          <w:trHeight w:val="71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北京掌中乐米科技有限公司诉中文在 线著作权纠纷，涉案作品</w:t>
            </w:r>
            <w:r>
              <w:rPr>
                <w:rFonts w:ascii="宋体" w:hAnsi="宋体" w:cs="宋体" w:eastAsia="宋体" w:hint="default"/>
                <w:spacing w:val="-44"/>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z w:val="18"/>
              </w:rPr>
              <w:t>20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已立案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请求判决被告赔偿原告经济损失</w:t>
            </w:r>
            <w:r>
              <w:rPr>
                <w:rFonts w:ascii="宋体" w:hAnsi="宋体" w:cs="宋体" w:eastAsia="宋体" w:hint="default"/>
                <w:spacing w:val="-44"/>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万元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10" w:space="0" w:color="FFFFFF"/>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广州天拓网络技术有限公司深圳分公 司诉中文在线服务合同纠纷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247.72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已和解结案</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8"/>
              <w:jc w:val="left"/>
              <w:rPr>
                <w:rFonts w:ascii="宋体" w:hAnsi="宋体" w:cs="宋体" w:eastAsia="宋体" w:hint="default"/>
                <w:sz w:val="18"/>
                <w:szCs w:val="18"/>
              </w:rPr>
            </w:pPr>
            <w:r>
              <w:rPr>
                <w:rFonts w:ascii="宋体" w:hAnsi="宋体" w:cs="宋体" w:eastAsia="宋体" w:hint="default"/>
                <w:sz w:val="18"/>
                <w:szCs w:val="18"/>
              </w:rPr>
              <w:t>被告支付原告服务费</w:t>
            </w:r>
            <w:r>
              <w:rPr>
                <w:rFonts w:ascii="宋体" w:hAnsi="宋体" w:cs="宋体" w:eastAsia="宋体" w:hint="default"/>
                <w:spacing w:val="-51"/>
                <w:sz w:val="18"/>
                <w:szCs w:val="18"/>
              </w:rPr>
              <w:t> </w:t>
            </w:r>
            <w:r>
              <w:rPr>
                <w:rFonts w:ascii="宋体" w:hAnsi="宋体" w:cs="宋体" w:eastAsia="宋体" w:hint="default"/>
                <w:sz w:val="18"/>
                <w:szCs w:val="18"/>
              </w:rPr>
              <w:t>2470459.75</w:t>
            </w:r>
            <w:r>
              <w:rPr>
                <w:rFonts w:ascii="宋体" w:hAnsi="宋体" w:cs="宋体" w:eastAsia="宋体" w:hint="default"/>
                <w:spacing w:val="-50"/>
                <w:sz w:val="18"/>
                <w:szCs w:val="18"/>
              </w:rPr>
              <w:t> </w:t>
            </w:r>
            <w:r>
              <w:rPr>
                <w:rFonts w:ascii="宋体" w:hAnsi="宋体" w:cs="宋体" w:eastAsia="宋体" w:hint="default"/>
                <w:sz w:val="18"/>
                <w:szCs w:val="18"/>
              </w:rPr>
              <w:t>元，被告承担诉讼费</w:t>
            </w:r>
            <w:r>
              <w:rPr>
                <w:rFonts w:ascii="宋体" w:hAnsi="宋体" w:cs="宋体" w:eastAsia="宋体" w:hint="default"/>
                <w:spacing w:val="-52"/>
                <w:sz w:val="18"/>
                <w:szCs w:val="18"/>
              </w:rPr>
              <w:t> </w:t>
            </w:r>
            <w:r>
              <w:rPr>
                <w:rFonts w:ascii="宋体" w:hAnsi="宋体" w:cs="宋体" w:eastAsia="宋体" w:hint="default"/>
                <w:sz w:val="18"/>
                <w:szCs w:val="18"/>
              </w:rPr>
              <w:t>6800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10" w:space="0" w:color="FFFFFF"/>
              <w:right w:val="single" w:sz="4" w:space="0" w:color="000000"/>
            </w:tcBorders>
          </w:tcPr>
          <w:p>
            <w:pPr/>
          </w:p>
        </w:tc>
        <w:tc>
          <w:tcPr>
            <w:tcW w:w="1087" w:type="dxa"/>
            <w:vMerge/>
            <w:tcBorders>
              <w:left w:val="single" w:sz="4" w:space="0" w:color="000000"/>
              <w:right w:val="single" w:sz="4" w:space="0" w:color="000000"/>
            </w:tcBorders>
          </w:tcPr>
          <w:p>
            <w:pPr/>
          </w:p>
        </w:tc>
      </w:tr>
      <w:tr>
        <w:trPr>
          <w:trHeight w:val="1337"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4"/>
              <w:ind w:left="23" w:right="60"/>
              <w:jc w:val="left"/>
              <w:rPr>
                <w:rFonts w:ascii="宋体" w:hAnsi="宋体" w:cs="宋体" w:eastAsia="宋体" w:hint="default"/>
                <w:sz w:val="18"/>
                <w:szCs w:val="18"/>
              </w:rPr>
            </w:pPr>
            <w:r>
              <w:rPr>
                <w:rFonts w:ascii="宋体" w:hAnsi="宋体" w:cs="宋体" w:eastAsia="宋体" w:hint="default"/>
                <w:sz w:val="18"/>
                <w:szCs w:val="18"/>
              </w:rPr>
              <w:t>麦可斯信息科技（上海）有限公司诉 中文在线广告合同纠纷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1"/>
              <w:jc w:val="right"/>
              <w:rPr>
                <w:rFonts w:ascii="宋体" w:hAnsi="宋体" w:cs="宋体" w:eastAsia="宋体" w:hint="default"/>
                <w:sz w:val="18"/>
                <w:szCs w:val="18"/>
              </w:rPr>
            </w:pPr>
            <w:r>
              <w:rPr>
                <w:rFonts w:ascii="宋体"/>
                <w:sz w:val="18"/>
              </w:rPr>
              <w:t>49.91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被告支付原告推广服务费</w:t>
            </w:r>
            <w:r>
              <w:rPr>
                <w:rFonts w:ascii="宋体" w:hAnsi="宋体" w:cs="宋体" w:eastAsia="宋体" w:hint="default"/>
                <w:spacing w:val="-46"/>
                <w:sz w:val="18"/>
                <w:szCs w:val="18"/>
              </w:rPr>
              <w:t> </w:t>
            </w:r>
            <w:r>
              <w:rPr>
                <w:rFonts w:ascii="宋体" w:hAnsi="宋体" w:cs="宋体" w:eastAsia="宋体" w:hint="default"/>
                <w:sz w:val="18"/>
                <w:szCs w:val="18"/>
              </w:rPr>
              <w:t>421490</w:t>
            </w:r>
            <w:r>
              <w:rPr>
                <w:rFonts w:ascii="宋体" w:hAnsi="宋体" w:cs="宋体" w:eastAsia="宋体" w:hint="default"/>
                <w:spacing w:val="-45"/>
                <w:sz w:val="18"/>
                <w:szCs w:val="18"/>
              </w:rPr>
              <w:t> </w:t>
            </w:r>
            <w:r>
              <w:rPr>
                <w:rFonts w:ascii="宋体" w:hAnsi="宋体" w:cs="宋体" w:eastAsia="宋体" w:hint="default"/>
                <w:sz w:val="18"/>
                <w:szCs w:val="18"/>
              </w:rPr>
              <w:t>元；支付违约金</w:t>
            </w:r>
            <w:r>
              <w:rPr>
                <w:rFonts w:ascii="宋体" w:hAnsi="宋体" w:cs="宋体" w:eastAsia="宋体" w:hint="default"/>
                <w:spacing w:val="-49"/>
                <w:sz w:val="18"/>
                <w:szCs w:val="18"/>
              </w:rPr>
              <w:t> </w:t>
            </w:r>
            <w:r>
              <w:rPr>
                <w:rFonts w:ascii="宋体" w:hAnsi="宋体" w:cs="宋体" w:eastAsia="宋体" w:hint="default"/>
                <w:sz w:val="18"/>
                <w:szCs w:val="18"/>
              </w:rPr>
              <w:t>5776.72</w:t>
            </w:r>
          </w:p>
          <w:p>
            <w:pPr>
              <w:pStyle w:val="TableParagraph"/>
              <w:spacing w:line="319" w:lineRule="auto" w:before="76"/>
              <w:ind w:left="23" w:right="18"/>
              <w:jc w:val="both"/>
              <w:rPr>
                <w:rFonts w:ascii="宋体" w:hAnsi="宋体" w:cs="宋体" w:eastAsia="宋体" w:hint="default"/>
                <w:sz w:val="18"/>
                <w:szCs w:val="18"/>
              </w:rPr>
            </w:pPr>
            <w:r>
              <w:rPr>
                <w:rFonts w:ascii="宋体" w:hAnsi="宋体" w:cs="宋体" w:eastAsia="宋体" w:hint="default"/>
                <w:spacing w:val="-25"/>
                <w:sz w:val="18"/>
                <w:szCs w:val="18"/>
              </w:rPr>
              <w:t>元（自</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3"/>
                <w:sz w:val="18"/>
                <w:szCs w:val="18"/>
              </w:rPr>
              <w:t> </w:t>
            </w:r>
            <w:r>
              <w:rPr>
                <w:rFonts w:ascii="宋体" w:hAnsi="宋体" w:cs="宋体" w:eastAsia="宋体" w:hint="default"/>
                <w:spacing w:val="-4"/>
                <w:sz w:val="18"/>
                <w:szCs w:val="18"/>
              </w:rPr>
              <w:t>日起至还款之日以未偿还本金（</w:t>
            </w:r>
            <w:r>
              <w:rPr>
                <w:rFonts w:ascii="宋体" w:hAnsi="宋体" w:cs="宋体" w:eastAsia="宋体" w:hint="default"/>
                <w:spacing w:val="-4"/>
                <w:sz w:val="18"/>
                <w:szCs w:val="18"/>
              </w:rPr>
              <w:t>421490</w:t>
            </w:r>
            <w:r>
              <w:rPr>
                <w:rFonts w:ascii="宋体" w:hAnsi="宋体" w:cs="宋体" w:eastAsia="宋体" w:hint="default"/>
                <w:sz w:val="18"/>
                <w:szCs w:val="18"/>
              </w:rPr>
              <w:t> </w:t>
            </w:r>
            <w:r>
              <w:rPr>
                <w:rFonts w:ascii="宋体" w:hAnsi="宋体" w:cs="宋体" w:eastAsia="宋体" w:hint="default"/>
                <w:spacing w:val="-4"/>
                <w:sz w:val="18"/>
                <w:szCs w:val="18"/>
              </w:rPr>
              <w:t>元）为基数，按照中国人民银行同期贷款利率计算）；支付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诉讼费</w:t>
            </w:r>
            <w:r>
              <w:rPr>
                <w:rFonts w:ascii="宋体" w:hAnsi="宋体" w:cs="宋体" w:eastAsia="宋体" w:hint="default"/>
                <w:spacing w:val="-45"/>
                <w:sz w:val="18"/>
                <w:szCs w:val="18"/>
              </w:rPr>
              <w:t> </w:t>
            </w:r>
            <w:r>
              <w:rPr>
                <w:rFonts w:ascii="宋体" w:hAnsi="宋体" w:cs="宋体" w:eastAsia="宋体" w:hint="default"/>
                <w:sz w:val="18"/>
                <w:szCs w:val="18"/>
              </w:rPr>
              <w:t>3811</w:t>
            </w:r>
            <w:r>
              <w:rPr>
                <w:rFonts w:ascii="宋体" w:hAnsi="宋体" w:cs="宋体" w:eastAsia="宋体" w:hint="default"/>
                <w:spacing w:val="-43"/>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执行完毕</w:t>
            </w:r>
          </w:p>
        </w:tc>
        <w:tc>
          <w:tcPr>
            <w:tcW w:w="566" w:type="dxa"/>
            <w:vMerge/>
            <w:tcBorders>
              <w:left w:val="single" w:sz="10" w:space="0" w:color="FFFFFF"/>
              <w:right w:val="single" w:sz="4" w:space="0" w:color="000000"/>
            </w:tcBorders>
          </w:tcPr>
          <w:p>
            <w:pPr/>
          </w:p>
        </w:tc>
        <w:tc>
          <w:tcPr>
            <w:tcW w:w="1087" w:type="dxa"/>
            <w:vMerge/>
            <w:tcBorders>
              <w:left w:val="single" w:sz="4" w:space="0" w:color="000000"/>
              <w:right w:val="single" w:sz="4" w:space="0" w:color="000000"/>
            </w:tcBorders>
          </w:tcPr>
          <w:p>
            <w:pPr/>
          </w:p>
        </w:tc>
      </w:tr>
      <w:tr>
        <w:trPr>
          <w:trHeight w:val="71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北京轩辕广告有限公司诉中文在线广 告合同纠纷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z w:val="18"/>
              </w:rPr>
              <w:t>2.55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已撤诉</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被告支付原告</w:t>
            </w:r>
            <w:r>
              <w:rPr>
                <w:rFonts w:ascii="宋体" w:hAnsi="宋体" w:cs="宋体" w:eastAsia="宋体" w:hint="default"/>
                <w:spacing w:val="-46"/>
                <w:sz w:val="18"/>
                <w:szCs w:val="18"/>
              </w:rPr>
              <w:t> </w:t>
            </w:r>
            <w:r>
              <w:rPr>
                <w:rFonts w:ascii="宋体" w:hAnsi="宋体" w:cs="宋体" w:eastAsia="宋体" w:hint="default"/>
                <w:sz w:val="18"/>
                <w:szCs w:val="18"/>
              </w:rPr>
              <w:t>25268.02</w:t>
            </w:r>
            <w:r>
              <w:rPr>
                <w:rFonts w:ascii="宋体" w:hAnsi="宋体" w:cs="宋体" w:eastAsia="宋体" w:hint="default"/>
                <w:spacing w:val="-44"/>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10" w:space="0" w:color="FFFFFF"/>
              <w:right w:val="single" w:sz="4" w:space="0" w:color="000000"/>
            </w:tcBorders>
          </w:tcPr>
          <w:p>
            <w:pPr/>
          </w:p>
        </w:tc>
        <w:tc>
          <w:tcPr>
            <w:tcW w:w="1087" w:type="dxa"/>
            <w:vMerge/>
            <w:tcBorders>
              <w:left w:val="single" w:sz="4" w:space="0" w:color="000000"/>
              <w:right w:val="single" w:sz="4" w:space="0" w:color="000000"/>
            </w:tcBorders>
          </w:tcPr>
          <w:p>
            <w:pPr/>
          </w:p>
        </w:tc>
      </w:tr>
      <w:tr>
        <w:trPr>
          <w:trHeight w:val="1025"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60"/>
              <w:jc w:val="left"/>
              <w:rPr>
                <w:rFonts w:ascii="宋体" w:hAnsi="宋体" w:cs="宋体" w:eastAsia="宋体" w:hint="default"/>
                <w:sz w:val="18"/>
                <w:szCs w:val="18"/>
              </w:rPr>
            </w:pPr>
            <w:r>
              <w:rPr>
                <w:rFonts w:ascii="宋体" w:hAnsi="宋体" w:cs="宋体" w:eastAsia="宋体" w:hint="default"/>
                <w:sz w:val="18"/>
                <w:szCs w:val="18"/>
              </w:rPr>
              <w:t>北京拾全影源影像有限公司诉汤圆公 司著作权纠纷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3"/>
              <w:jc w:val="right"/>
              <w:rPr>
                <w:rFonts w:ascii="宋体" w:hAnsi="宋体" w:cs="宋体" w:eastAsia="宋体" w:hint="default"/>
                <w:sz w:val="18"/>
                <w:szCs w:val="18"/>
              </w:rPr>
            </w:pPr>
            <w:r>
              <w:rPr>
                <w:rFonts w:ascii="宋体"/>
                <w:sz w:val="18"/>
              </w:rPr>
              <w:t>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未开庭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判令被告停止侵权；要求被告在全国范围内公开赔礼道歉； 赔偿侵权赔偿金</w:t>
            </w:r>
            <w:r>
              <w:rPr>
                <w:rFonts w:ascii="宋体" w:hAnsi="宋体" w:cs="宋体" w:eastAsia="宋体" w:hint="default"/>
                <w:spacing w:val="-44"/>
                <w:sz w:val="18"/>
                <w:szCs w:val="18"/>
              </w:rPr>
              <w:t> </w:t>
            </w:r>
            <w:r>
              <w:rPr>
                <w:rFonts w:ascii="宋体" w:hAnsi="宋体" w:cs="宋体" w:eastAsia="宋体" w:hint="default"/>
                <w:sz w:val="18"/>
                <w:szCs w:val="18"/>
              </w:rPr>
              <w:t>7000</w:t>
            </w:r>
            <w:r>
              <w:rPr>
                <w:rFonts w:ascii="宋体" w:hAnsi="宋体" w:cs="宋体" w:eastAsia="宋体" w:hint="default"/>
                <w:spacing w:val="-41"/>
                <w:sz w:val="18"/>
                <w:szCs w:val="18"/>
              </w:rPr>
              <w:t> </w:t>
            </w:r>
            <w:r>
              <w:rPr>
                <w:rFonts w:ascii="宋体" w:hAnsi="宋体" w:cs="宋体" w:eastAsia="宋体" w:hint="default"/>
                <w:spacing w:val="-12"/>
                <w:sz w:val="18"/>
                <w:szCs w:val="18"/>
              </w:rPr>
              <w:t>元；承担律师费</w:t>
            </w:r>
            <w:r>
              <w:rPr>
                <w:rFonts w:ascii="宋体" w:hAnsi="宋体" w:cs="宋体" w:eastAsia="宋体" w:hint="default"/>
                <w:spacing w:val="-44"/>
                <w:sz w:val="18"/>
                <w:szCs w:val="18"/>
              </w:rPr>
              <w:t> </w:t>
            </w:r>
            <w:r>
              <w:rPr>
                <w:rFonts w:ascii="宋体" w:hAnsi="宋体" w:cs="宋体" w:eastAsia="宋体" w:hint="default"/>
                <w:sz w:val="18"/>
                <w:szCs w:val="18"/>
              </w:rPr>
              <w:t>3000</w:t>
            </w:r>
            <w:r>
              <w:rPr>
                <w:rFonts w:ascii="宋体" w:hAnsi="宋体" w:cs="宋体" w:eastAsia="宋体" w:hint="default"/>
                <w:spacing w:val="-41"/>
                <w:sz w:val="18"/>
                <w:szCs w:val="18"/>
              </w:rPr>
              <w:t> </w:t>
            </w:r>
            <w:r>
              <w:rPr>
                <w:rFonts w:ascii="宋体" w:hAnsi="宋体" w:cs="宋体" w:eastAsia="宋体" w:hint="default"/>
                <w:spacing w:val="-11"/>
                <w:sz w:val="18"/>
                <w:szCs w:val="18"/>
              </w:rPr>
              <w:t>元；承担诉讼费</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合计金额</w:t>
            </w:r>
            <w:r>
              <w:rPr>
                <w:rFonts w:ascii="宋体" w:hAnsi="宋体" w:cs="宋体" w:eastAsia="宋体" w:hint="default"/>
                <w:spacing w:val="-46"/>
                <w:sz w:val="18"/>
                <w:szCs w:val="18"/>
              </w:rPr>
              <w:t> </w:t>
            </w:r>
            <w:r>
              <w:rPr>
                <w:rFonts w:ascii="宋体" w:hAnsi="宋体" w:cs="宋体" w:eastAsia="宋体" w:hint="default"/>
                <w:sz w:val="18"/>
                <w:szCs w:val="18"/>
              </w:rPr>
              <w:t>10000</w:t>
            </w:r>
            <w:r>
              <w:rPr>
                <w:rFonts w:ascii="宋体" w:hAnsi="宋体" w:cs="宋体" w:eastAsia="宋体" w:hint="default"/>
                <w:spacing w:val="-44"/>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10" w:space="0" w:color="FFFFFF"/>
              <w:right w:val="single" w:sz="4" w:space="0" w:color="000000"/>
            </w:tcBorders>
          </w:tcPr>
          <w:p>
            <w:pPr/>
          </w:p>
        </w:tc>
        <w:tc>
          <w:tcPr>
            <w:tcW w:w="1087" w:type="dxa"/>
            <w:vMerge/>
            <w:tcBorders>
              <w:left w:val="single" w:sz="4" w:space="0" w:color="000000"/>
              <w:right w:val="single" w:sz="4" w:space="0" w:color="000000"/>
            </w:tcBorders>
          </w:tcPr>
          <w:p>
            <w:pPr/>
          </w:p>
        </w:tc>
      </w:tr>
      <w:tr>
        <w:trPr>
          <w:trHeight w:val="716"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北京微游互动网络科技有限公司诉晨 之科合同纠纷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528.02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已达成庭外和解，原告已撤诉</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已和解</w:t>
            </w:r>
          </w:p>
        </w:tc>
        <w:tc>
          <w:tcPr>
            <w:tcW w:w="566" w:type="dxa"/>
            <w:vMerge/>
            <w:tcBorders>
              <w:left w:val="single" w:sz="10" w:space="0" w:color="FFFFFF"/>
              <w:right w:val="single" w:sz="4" w:space="0" w:color="000000"/>
            </w:tcBorders>
          </w:tcPr>
          <w:p>
            <w:pPr/>
          </w:p>
        </w:tc>
        <w:tc>
          <w:tcPr>
            <w:tcW w:w="1087" w:type="dxa"/>
            <w:vMerge/>
            <w:tcBorders>
              <w:left w:val="single" w:sz="4" w:space="0" w:color="000000"/>
              <w:right w:val="single" w:sz="4" w:space="0" w:color="000000"/>
            </w:tcBorders>
          </w:tcPr>
          <w:p>
            <w:pPr/>
          </w:p>
        </w:tc>
      </w:tr>
      <w:tr>
        <w:trPr>
          <w:trHeight w:val="401"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C</w:t>
            </w:r>
            <w:r>
              <w:rPr>
                <w:rFonts w:ascii="宋体" w:hAnsi="宋体" w:cs="宋体" w:eastAsia="宋体" w:hint="default"/>
                <w:spacing w:val="-44"/>
                <w:sz w:val="18"/>
                <w:szCs w:val="18"/>
              </w:rPr>
              <w:t> </w:t>
            </w:r>
            <w:r>
              <w:rPr>
                <w:rFonts w:ascii="宋体" w:hAnsi="宋体" w:cs="宋体" w:eastAsia="宋体" w:hint="default"/>
                <w:sz w:val="18"/>
                <w:szCs w:val="18"/>
              </w:rPr>
              <w:t>公司诉晨之科合同纠纷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450.54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未开庭</w:t>
            </w:r>
          </w:p>
        </w:tc>
        <w:tc>
          <w:tcPr>
            <w:tcW w:w="467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请求判令被告支付原告</w:t>
            </w:r>
            <w:r>
              <w:rPr>
                <w:rFonts w:ascii="宋体" w:hAnsi="宋体" w:cs="宋体" w:eastAsia="宋体" w:hint="default"/>
                <w:spacing w:val="-61"/>
                <w:sz w:val="18"/>
                <w:szCs w:val="18"/>
              </w:rPr>
              <w:t> </w:t>
            </w:r>
            <w:r>
              <w:rPr>
                <w:rFonts w:ascii="宋体" w:hAnsi="宋体" w:cs="宋体" w:eastAsia="宋体" w:hint="default"/>
                <w:sz w:val="18"/>
                <w:szCs w:val="18"/>
              </w:rPr>
              <w:t>180</w:t>
            </w:r>
            <w:r>
              <w:rPr>
                <w:rFonts w:ascii="宋体" w:hAnsi="宋体" w:cs="宋体" w:eastAsia="宋体" w:hint="default"/>
                <w:spacing w:val="-60"/>
                <w:sz w:val="18"/>
                <w:szCs w:val="18"/>
              </w:rPr>
              <w:t> </w:t>
            </w:r>
            <w:r>
              <w:rPr>
                <w:rFonts w:ascii="宋体" w:hAnsi="宋体" w:cs="宋体" w:eastAsia="宋体" w:hint="default"/>
                <w:sz w:val="18"/>
                <w:szCs w:val="18"/>
              </w:rPr>
              <w:t>万元及相应违约金</w:t>
            </w:r>
            <w:r>
              <w:rPr>
                <w:rFonts w:ascii="宋体" w:hAnsi="宋体" w:cs="宋体" w:eastAsia="宋体" w:hint="default"/>
                <w:spacing w:val="-61"/>
                <w:sz w:val="18"/>
                <w:szCs w:val="18"/>
              </w:rPr>
              <w:t> </w:t>
            </w:r>
            <w:r>
              <w:rPr>
                <w:rFonts w:ascii="宋体" w:hAnsi="宋体" w:cs="宋体" w:eastAsia="宋体" w:hint="default"/>
                <w:sz w:val="18"/>
                <w:szCs w:val="18"/>
              </w:rPr>
              <w:t>270.54</w:t>
            </w:r>
            <w:r>
              <w:rPr>
                <w:rFonts w:ascii="宋体" w:hAnsi="宋体" w:cs="宋体" w:eastAsia="宋体" w:hint="default"/>
                <w:spacing w:val="-60"/>
                <w:sz w:val="18"/>
                <w:szCs w:val="18"/>
              </w:rPr>
              <w:t> </w:t>
            </w:r>
            <w:r>
              <w:rPr>
                <w:rFonts w:ascii="宋体" w:hAnsi="宋体" w:cs="宋体" w:eastAsia="宋体" w:hint="default"/>
                <w:sz w:val="18"/>
                <w:szCs w:val="18"/>
              </w:rPr>
              <w:t>万元</w:t>
            </w:r>
          </w:p>
        </w:tc>
        <w:tc>
          <w:tcPr>
            <w:tcW w:w="1277"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10" w:space="0" w:color="FFFFFF"/>
              <w:right w:val="single" w:sz="4" w:space="0" w:color="000000"/>
            </w:tcBorders>
          </w:tcPr>
          <w:p>
            <w:pPr/>
          </w:p>
        </w:tc>
        <w:tc>
          <w:tcPr>
            <w:tcW w:w="1087" w:type="dxa"/>
            <w:vMerge/>
            <w:tcBorders>
              <w:left w:val="single" w:sz="4" w:space="0" w:color="000000"/>
              <w:right w:val="single" w:sz="4" w:space="0" w:color="000000"/>
            </w:tcBorders>
          </w:tcPr>
          <w:p>
            <w:pPr/>
          </w:p>
        </w:tc>
      </w:tr>
      <w:tr>
        <w:trPr>
          <w:trHeight w:val="1027"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中文在线诉成都天趣科技有限公司软 件委托开发纠纷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宋体" w:hAnsi="宋体" w:cs="宋体" w:eastAsia="宋体" w:hint="default"/>
                <w:sz w:val="18"/>
                <w:szCs w:val="18"/>
              </w:rPr>
            </w:pPr>
            <w:r>
              <w:rPr>
                <w:rFonts w:ascii="宋体"/>
                <w:spacing w:val="-1"/>
                <w:sz w:val="18"/>
              </w:rPr>
              <w:t>144.96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3"/>
                <w:sz w:val="18"/>
                <w:szCs w:val="18"/>
              </w:rPr>
              <w:t>判令解除双方签署的委托开发合同；判令返还已支付的费用</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1208000</w:t>
            </w:r>
            <w:r>
              <w:rPr>
                <w:rFonts w:ascii="宋体" w:hAnsi="宋体" w:cs="宋体" w:eastAsia="宋体" w:hint="default"/>
                <w:spacing w:val="-45"/>
                <w:sz w:val="18"/>
                <w:szCs w:val="18"/>
              </w:rPr>
              <w:t> </w:t>
            </w:r>
            <w:r>
              <w:rPr>
                <w:rFonts w:ascii="宋体" w:hAnsi="宋体" w:cs="宋体" w:eastAsia="宋体" w:hint="default"/>
                <w:sz w:val="18"/>
                <w:szCs w:val="18"/>
              </w:rPr>
              <w:t>元；支付违约金</w:t>
            </w:r>
            <w:r>
              <w:rPr>
                <w:rFonts w:ascii="宋体" w:hAnsi="宋体" w:cs="宋体" w:eastAsia="宋体" w:hint="default"/>
                <w:spacing w:val="-46"/>
                <w:sz w:val="18"/>
                <w:szCs w:val="18"/>
              </w:rPr>
              <w:t> </w:t>
            </w:r>
            <w:r>
              <w:rPr>
                <w:rFonts w:ascii="宋体" w:hAnsi="宋体" w:cs="宋体" w:eastAsia="宋体" w:hint="default"/>
                <w:sz w:val="18"/>
                <w:szCs w:val="18"/>
              </w:rPr>
              <w:t>241600</w:t>
            </w:r>
            <w:r>
              <w:rPr>
                <w:rFonts w:ascii="宋体" w:hAnsi="宋体" w:cs="宋体" w:eastAsia="宋体" w:hint="default"/>
                <w:spacing w:val="-45"/>
                <w:sz w:val="18"/>
                <w:szCs w:val="18"/>
              </w:rPr>
              <w:t> </w:t>
            </w:r>
            <w:r>
              <w:rPr>
                <w:rFonts w:ascii="宋体" w:hAnsi="宋体" w:cs="宋体" w:eastAsia="宋体" w:hint="default"/>
                <w:sz w:val="18"/>
                <w:szCs w:val="18"/>
              </w:rPr>
              <w:t>元；承担诉讼费、保全费 等合理费用。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10" w:space="0" w:color="FFFFFF"/>
              <w:right w:val="single" w:sz="4" w:space="0" w:color="000000"/>
            </w:tcBorders>
          </w:tcPr>
          <w:p>
            <w:pPr/>
          </w:p>
        </w:tc>
        <w:tc>
          <w:tcPr>
            <w:tcW w:w="1087" w:type="dxa"/>
            <w:vMerge/>
            <w:tcBorders>
              <w:left w:val="single" w:sz="4" w:space="0" w:color="000000"/>
              <w:right w:val="single" w:sz="4" w:space="0" w:color="000000"/>
            </w:tcBorders>
          </w:tcPr>
          <w:p>
            <w:pPr/>
          </w:p>
        </w:tc>
      </w:tr>
      <w:tr>
        <w:trPr>
          <w:trHeight w:val="1923" w:hRule="exact"/>
        </w:trPr>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23" w:right="60"/>
              <w:jc w:val="left"/>
              <w:rPr>
                <w:rFonts w:ascii="宋体" w:hAnsi="宋体" w:cs="宋体" w:eastAsia="宋体" w:hint="default"/>
                <w:sz w:val="18"/>
                <w:szCs w:val="18"/>
              </w:rPr>
            </w:pPr>
            <w:r>
              <w:rPr>
                <w:rFonts w:ascii="宋体" w:hAnsi="宋体" w:cs="宋体" w:eastAsia="宋体" w:hint="default"/>
                <w:sz w:val="18"/>
                <w:szCs w:val="18"/>
              </w:rPr>
              <w:t>中文在线诉品今科技（北京）网络技 术有限公司著作权合同纠纷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382.76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7"/>
              <w:jc w:val="left"/>
              <w:rPr>
                <w:rFonts w:ascii="宋体" w:hAnsi="宋体" w:cs="宋体" w:eastAsia="宋体" w:hint="default"/>
                <w:sz w:val="18"/>
                <w:szCs w:val="18"/>
              </w:rPr>
            </w:pPr>
            <w:r>
              <w:rPr>
                <w:rFonts w:ascii="宋体" w:hAnsi="宋体" w:cs="宋体" w:eastAsia="宋体" w:hint="default"/>
                <w:spacing w:val="-3"/>
                <w:sz w:val="18"/>
                <w:szCs w:val="18"/>
              </w:rPr>
              <w:t>判决解除原、被告双方签署的协议；判决被告向原告退还专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有许可授权金人民币</w:t>
            </w:r>
            <w:r>
              <w:rPr>
                <w:rFonts w:ascii="宋体" w:hAnsi="宋体" w:cs="宋体" w:eastAsia="宋体" w:hint="default"/>
                <w:spacing w:val="-45"/>
                <w:sz w:val="18"/>
                <w:szCs w:val="18"/>
              </w:rPr>
              <w:t> </w:t>
            </w:r>
            <w:r>
              <w:rPr>
                <w:rFonts w:ascii="宋体" w:hAnsi="宋体" w:cs="宋体" w:eastAsia="宋体" w:hint="default"/>
                <w:sz w:val="18"/>
                <w:szCs w:val="18"/>
              </w:rPr>
              <w:t>180</w:t>
            </w:r>
            <w:r>
              <w:rPr>
                <w:rFonts w:ascii="宋体" w:hAnsi="宋体" w:cs="宋体" w:eastAsia="宋体" w:hint="default"/>
                <w:spacing w:val="-45"/>
                <w:sz w:val="18"/>
                <w:szCs w:val="18"/>
              </w:rPr>
              <w:t> </w:t>
            </w:r>
            <w:r>
              <w:rPr>
                <w:rFonts w:ascii="宋体" w:hAnsi="宋体" w:cs="宋体" w:eastAsia="宋体" w:hint="default"/>
                <w:sz w:val="18"/>
                <w:szCs w:val="18"/>
              </w:rPr>
              <w:t>万及预付分成款人民币</w:t>
            </w:r>
            <w:r>
              <w:rPr>
                <w:rFonts w:ascii="宋体" w:hAnsi="宋体" w:cs="宋体" w:eastAsia="宋体" w:hint="default"/>
                <w:spacing w:val="-46"/>
                <w:sz w:val="18"/>
                <w:szCs w:val="18"/>
              </w:rPr>
              <w:t> </w:t>
            </w:r>
            <w:r>
              <w:rPr>
                <w:rFonts w:ascii="宋体" w:hAnsi="宋体" w:cs="宋体" w:eastAsia="宋体" w:hint="default"/>
                <w:sz w:val="18"/>
                <w:szCs w:val="18"/>
              </w:rPr>
              <w:t>168</w:t>
            </w:r>
            <w:r>
              <w:rPr>
                <w:rFonts w:ascii="宋体" w:hAnsi="宋体" w:cs="宋体" w:eastAsia="宋体" w:hint="default"/>
                <w:spacing w:val="-45"/>
                <w:sz w:val="18"/>
                <w:szCs w:val="18"/>
              </w:rPr>
              <w:t> </w:t>
            </w:r>
            <w:r>
              <w:rPr>
                <w:rFonts w:ascii="宋体" w:hAnsi="宋体" w:cs="宋体" w:eastAsia="宋体" w:hint="default"/>
                <w:spacing w:val="-20"/>
                <w:sz w:val="18"/>
                <w:szCs w:val="18"/>
              </w:rPr>
              <w:t>万，以</w:t>
            </w:r>
            <w:r>
              <w:rPr>
                <w:rFonts w:ascii="宋体" w:hAnsi="宋体" w:cs="宋体" w:eastAsia="宋体" w:hint="default"/>
                <w:sz w:val="18"/>
                <w:szCs w:val="18"/>
              </w:rPr>
              <w:t> 上两项共计人民币</w:t>
            </w:r>
            <w:r>
              <w:rPr>
                <w:rFonts w:ascii="宋体" w:hAnsi="宋体" w:cs="宋体" w:eastAsia="宋体" w:hint="default"/>
                <w:spacing w:val="-46"/>
                <w:sz w:val="18"/>
                <w:szCs w:val="18"/>
              </w:rPr>
              <w:t> </w:t>
            </w:r>
            <w:r>
              <w:rPr>
                <w:rFonts w:ascii="宋体" w:hAnsi="宋体" w:cs="宋体" w:eastAsia="宋体" w:hint="default"/>
                <w:sz w:val="18"/>
                <w:szCs w:val="18"/>
              </w:rPr>
              <w:t>348</w:t>
            </w:r>
            <w:r>
              <w:rPr>
                <w:rFonts w:ascii="宋体" w:hAnsi="宋体" w:cs="宋体" w:eastAsia="宋体" w:hint="default"/>
                <w:spacing w:val="-44"/>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 </w:t>
            </w:r>
            <w:r>
              <w:rPr>
                <w:rFonts w:ascii="宋体" w:hAnsi="宋体" w:cs="宋体" w:eastAsia="宋体" w:hint="default"/>
                <w:sz w:val="18"/>
                <w:szCs w:val="18"/>
              </w:rPr>
              <w:t>判决被告支付原告利息损失</w:t>
            </w:r>
            <w:r>
              <w:rPr>
                <w:rFonts w:ascii="宋体" w:hAnsi="宋体" w:cs="宋体" w:eastAsia="宋体" w:hint="default"/>
                <w:sz w:val="18"/>
                <w:szCs w:val="18"/>
              </w:rPr>
              <w:t> </w:t>
            </w:r>
            <w:r>
              <w:rPr>
                <w:rFonts w:ascii="宋体" w:hAnsi="宋体" w:cs="宋体" w:eastAsia="宋体" w:hint="default"/>
                <w:spacing w:val="-1"/>
                <w:sz w:val="18"/>
                <w:szCs w:val="18"/>
              </w:rPr>
              <w:t>347551.89</w:t>
            </w:r>
            <w:r>
              <w:rPr>
                <w:rFonts w:ascii="宋体" w:hAnsi="宋体" w:cs="宋体" w:eastAsia="宋体" w:hint="default"/>
                <w:spacing w:val="-43"/>
                <w:sz w:val="18"/>
                <w:szCs w:val="18"/>
              </w:rPr>
              <w:t> </w:t>
            </w:r>
            <w:r>
              <w:rPr>
                <w:rFonts w:ascii="宋体" w:hAnsi="宋体" w:cs="宋体" w:eastAsia="宋体" w:hint="default"/>
                <w:spacing w:val="-26"/>
                <w:sz w:val="18"/>
                <w:szCs w:val="18"/>
              </w:rPr>
              <w:t>元。（自</w:t>
            </w:r>
            <w:r>
              <w:rPr>
                <w:rFonts w:ascii="宋体" w:hAnsi="宋体" w:cs="宋体" w:eastAsia="宋体" w:hint="default"/>
                <w:spacing w:val="-45"/>
                <w:sz w:val="18"/>
                <w:szCs w:val="18"/>
              </w:rPr>
              <w:t> </w:t>
            </w:r>
            <w:r>
              <w:rPr>
                <w:rFonts w:ascii="宋体" w:hAnsi="宋体" w:cs="宋体" w:eastAsia="宋体" w:hint="default"/>
                <w:spacing w:val="-1"/>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2"/>
                <w:sz w:val="18"/>
                <w:szCs w:val="18"/>
              </w:rPr>
              <w:t> </w:t>
            </w:r>
            <w:r>
              <w:rPr>
                <w:rFonts w:ascii="宋体" w:hAnsi="宋体" w:cs="宋体" w:eastAsia="宋体" w:hint="default"/>
                <w:spacing w:val="-1"/>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日起至被告全额还款之 日，按照中国人民银行同期贷款基准利率计算，暂计算至 </w:t>
            </w:r>
            <w:r>
              <w:rPr>
                <w:rFonts w:ascii="宋体" w:hAnsi="宋体" w:cs="宋体" w:eastAsia="宋体" w:hint="default"/>
                <w:sz w:val="18"/>
                <w:szCs w:val="18"/>
              </w:rPr>
              <w:t>2019</w:t>
            </w:r>
            <w:r>
              <w:rPr>
                <w:rFonts w:ascii="宋体" w:hAnsi="宋体" w:cs="宋体" w:eastAsia="宋体" w:hint="default"/>
                <w:spacing w:val="-4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25</w:t>
            </w:r>
            <w:r>
              <w:rPr>
                <w:rFonts w:ascii="宋体" w:hAnsi="宋体" w:cs="宋体" w:eastAsia="宋体" w:hint="default"/>
                <w:spacing w:val="-42"/>
                <w:sz w:val="18"/>
                <w:szCs w:val="18"/>
              </w:rPr>
              <w:t> </w:t>
            </w:r>
            <w:r>
              <w:rPr>
                <w:rFonts w:ascii="宋体" w:hAnsi="宋体" w:cs="宋体" w:eastAsia="宋体" w:hint="default"/>
                <w:spacing w:val="-31"/>
                <w:sz w:val="18"/>
                <w:szCs w:val="18"/>
              </w:rPr>
              <w:t>日）。</w:t>
            </w:r>
            <w:r>
              <w:rPr>
                <w:rFonts w:ascii="宋体" w:hAnsi="宋体" w:cs="宋体" w:eastAsia="宋体" w:hint="default"/>
                <w:spacing w:val="-8"/>
                <w:sz w:val="18"/>
                <w:szCs w:val="18"/>
              </w:rPr>
              <w:t> </w:t>
            </w:r>
            <w:r>
              <w:rPr>
                <w:rFonts w:ascii="宋体" w:hAnsi="宋体" w:cs="宋体" w:eastAsia="宋体" w:hint="default"/>
                <w:spacing w:val="-1"/>
                <w:sz w:val="18"/>
                <w:szCs w:val="18"/>
              </w:rPr>
              <w:t>判决被告承担本案全部诉讼费等原告</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10" w:space="0" w:color="FFFFFF"/>
              <w:bottom w:val="nil" w:sz="6" w:space="0" w:color="auto"/>
              <w:right w:val="single" w:sz="4" w:space="0" w:color="000000"/>
            </w:tcBorders>
          </w:tcPr>
          <w:p>
            <w:pPr/>
          </w:p>
        </w:tc>
        <w:tc>
          <w:tcPr>
            <w:tcW w:w="1087" w:type="dxa"/>
            <w:vMerge/>
            <w:tcBorders>
              <w:left w:val="single" w:sz="4" w:space="0" w:color="000000"/>
              <w:bottom w:val="nil" w:sz="6" w:space="0" w:color="auto"/>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979"/>
        <w:gridCol w:w="994"/>
        <w:gridCol w:w="709"/>
        <w:gridCol w:w="1702"/>
        <w:gridCol w:w="4678"/>
        <w:gridCol w:w="1277"/>
        <w:gridCol w:w="566"/>
        <w:gridCol w:w="1087"/>
      </w:tblGrid>
      <w:tr>
        <w:trPr>
          <w:trHeight w:val="377" w:hRule="exact"/>
        </w:trPr>
        <w:tc>
          <w:tcPr>
            <w:tcW w:w="2979"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709" w:type="dxa"/>
            <w:tcBorders>
              <w:top w:val="single" w:sz="15" w:space="0" w:color="000000"/>
              <w:left w:val="single" w:sz="4" w:space="0" w:color="000000"/>
              <w:bottom w:val="single" w:sz="4" w:space="0" w:color="000000"/>
              <w:right w:val="single" w:sz="4" w:space="0" w:color="000000"/>
            </w:tcBorders>
          </w:tcPr>
          <w:p>
            <w:pPr/>
          </w:p>
        </w:tc>
        <w:tc>
          <w:tcPr>
            <w:tcW w:w="1702" w:type="dxa"/>
            <w:tcBorders>
              <w:top w:val="single" w:sz="15" w:space="0" w:color="000000"/>
              <w:left w:val="single" w:sz="4" w:space="0" w:color="000000"/>
              <w:bottom w:val="single" w:sz="4" w:space="0" w:color="000000"/>
              <w:right w:val="single" w:sz="4" w:space="0" w:color="000000"/>
            </w:tcBorders>
          </w:tcPr>
          <w:p>
            <w:pPr/>
          </w:p>
        </w:tc>
        <w:tc>
          <w:tcPr>
            <w:tcW w:w="467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因本案而发生的一切合理费用。</w:t>
            </w: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vMerge w:val="restart"/>
            <w:tcBorders>
              <w:top w:val="single" w:sz="6" w:space="0" w:color="000000"/>
              <w:left w:val="single" w:sz="4" w:space="0" w:color="000000"/>
              <w:right w:val="single" w:sz="4" w:space="0" w:color="000000"/>
            </w:tcBorders>
          </w:tcPr>
          <w:p>
            <w:pPr/>
          </w:p>
        </w:tc>
        <w:tc>
          <w:tcPr>
            <w:tcW w:w="1087" w:type="dxa"/>
            <w:vMerge w:val="restart"/>
            <w:tcBorders>
              <w:top w:val="single" w:sz="15" w:space="0" w:color="000000"/>
              <w:left w:val="single" w:sz="4" w:space="0" w:color="000000"/>
              <w:right w:val="single" w:sz="4" w:space="0" w:color="000000"/>
            </w:tcBorders>
          </w:tcPr>
          <w:p>
            <w:pPr/>
          </w:p>
        </w:tc>
      </w:tr>
      <w:tr>
        <w:trPr>
          <w:trHeight w:val="165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中文在线诉福州三方人子网络科技有 限公司服务合同纠纷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宋体" w:hAnsi="宋体" w:cs="宋体" w:eastAsia="宋体" w:hint="default"/>
                <w:sz w:val="18"/>
                <w:szCs w:val="18"/>
              </w:rPr>
            </w:pPr>
            <w:r>
              <w:rPr>
                <w:rFonts w:ascii="宋体"/>
                <w:sz w:val="18"/>
              </w:rPr>
              <w:t>38.25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要求被告退还原告信息服务费共计人民币</w:t>
            </w:r>
            <w:r>
              <w:rPr>
                <w:rFonts w:ascii="宋体" w:hAnsi="宋体" w:cs="宋体" w:eastAsia="宋体" w:hint="default"/>
                <w:spacing w:val="-45"/>
                <w:sz w:val="18"/>
                <w:szCs w:val="18"/>
              </w:rPr>
              <w:t> </w:t>
            </w:r>
            <w:r>
              <w:rPr>
                <w:rFonts w:ascii="宋体" w:hAnsi="宋体" w:cs="宋体" w:eastAsia="宋体" w:hint="default"/>
                <w:sz w:val="18"/>
                <w:szCs w:val="18"/>
              </w:rPr>
              <w:t>375655.00</w:t>
            </w:r>
            <w:r>
              <w:rPr>
                <w:rFonts w:ascii="宋体" w:hAnsi="宋体" w:cs="宋体" w:eastAsia="宋体" w:hint="default"/>
                <w:spacing w:val="-44"/>
                <w:sz w:val="18"/>
                <w:szCs w:val="18"/>
              </w:rPr>
              <w:t> </w:t>
            </w:r>
            <w:r>
              <w:rPr>
                <w:rFonts w:ascii="宋体" w:hAnsi="宋体" w:cs="宋体" w:eastAsia="宋体" w:hint="default"/>
                <w:spacing w:val="-20"/>
                <w:sz w:val="18"/>
                <w:szCs w:val="18"/>
              </w:rPr>
              <w:t>元；要</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求被告赔偿原告利息损失 </w:t>
            </w:r>
            <w:r>
              <w:rPr>
                <w:rFonts w:ascii="宋体" w:hAnsi="宋体" w:cs="宋体" w:eastAsia="宋体" w:hint="default"/>
                <w:sz w:val="18"/>
                <w:szCs w:val="18"/>
              </w:rPr>
              <w:t>6849.97</w:t>
            </w:r>
            <w:r>
              <w:rPr>
                <w:rFonts w:ascii="宋体" w:hAnsi="宋体" w:cs="宋体" w:eastAsia="宋体" w:hint="default"/>
                <w:spacing w:val="1"/>
                <w:sz w:val="18"/>
                <w:szCs w:val="18"/>
              </w:rPr>
              <w:t> </w:t>
            </w:r>
            <w:r>
              <w:rPr>
                <w:rFonts w:ascii="宋体" w:hAnsi="宋体" w:cs="宋体" w:eastAsia="宋体" w:hint="default"/>
                <w:sz w:val="18"/>
                <w:szCs w:val="18"/>
              </w:rPr>
              <w:t>元（依据本《起诉书》</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pacing w:val="-39"/>
                <w:sz w:val="18"/>
                <w:szCs w:val="18"/>
              </w:rPr>
              <w:t> </w:t>
            </w:r>
            <w:r>
              <w:rPr>
                <w:rFonts w:ascii="宋体" w:hAnsi="宋体" w:cs="宋体" w:eastAsia="宋体" w:hint="default"/>
                <w:spacing w:val="-3"/>
                <w:sz w:val="18"/>
                <w:szCs w:val="18"/>
              </w:rPr>
              <w:t>项请求金额的总和为基数，按照中国人民银行同期同档</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贷款基准利率计算，自</w:t>
            </w:r>
            <w:r>
              <w:rPr>
                <w:rFonts w:ascii="宋体" w:hAnsi="宋体" w:cs="宋体" w:eastAsia="宋体" w:hint="default"/>
                <w:spacing w:val="-45"/>
                <w:sz w:val="18"/>
                <w:szCs w:val="18"/>
              </w:rPr>
              <w:t> </w:t>
            </w: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日起暂计算至</w:t>
            </w:r>
            <w:r>
              <w:rPr>
                <w:rFonts w:ascii="宋体" w:hAnsi="宋体" w:cs="宋体" w:eastAsia="宋体" w:hint="default"/>
                <w:spacing w:val="-46"/>
                <w:sz w:val="18"/>
                <w:szCs w:val="18"/>
              </w:rPr>
              <w:t> </w:t>
            </w:r>
            <w:r>
              <w:rPr>
                <w:rFonts w:ascii="宋体" w:hAnsi="宋体" w:cs="宋体" w:eastAsia="宋体" w:hint="default"/>
                <w:sz w:val="18"/>
                <w:szCs w:val="18"/>
              </w:rPr>
              <w:t>2019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；要求被告承</w:t>
            </w:r>
            <w:r>
              <w:rPr>
                <w:rFonts w:ascii="宋体" w:hAnsi="宋体" w:cs="宋体" w:eastAsia="宋体" w:hint="default"/>
                <w:spacing w:val="-3"/>
                <w:sz w:val="18"/>
                <w:szCs w:val="18"/>
              </w:rPr>
              <w:t>担</w:t>
            </w:r>
            <w:r>
              <w:rPr>
                <w:rFonts w:ascii="宋体" w:hAnsi="宋体" w:cs="宋体" w:eastAsia="宋体" w:hint="default"/>
                <w:sz w:val="18"/>
                <w:szCs w:val="18"/>
              </w:rPr>
              <w:t>诉讼费用。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961"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63"/>
              <w:jc w:val="left"/>
              <w:rPr>
                <w:rFonts w:ascii="宋体" w:hAnsi="宋体" w:cs="宋体" w:eastAsia="宋体" w:hint="default"/>
                <w:sz w:val="18"/>
                <w:szCs w:val="18"/>
              </w:rPr>
            </w:pPr>
            <w:r>
              <w:rPr>
                <w:rFonts w:ascii="宋体" w:hAnsi="宋体" w:cs="宋体" w:eastAsia="宋体" w:hint="default"/>
                <w:sz w:val="18"/>
                <w:szCs w:val="18"/>
              </w:rPr>
              <w:t>中文在线诉王马影视传媒有限公司、 王平、徐玮合同纠纷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1,324.29</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判决被告一向原告支付款项共计</w:t>
            </w:r>
            <w:r>
              <w:rPr>
                <w:rFonts w:ascii="宋体" w:hAnsi="宋体" w:cs="宋体" w:eastAsia="宋体" w:hint="default"/>
                <w:spacing w:val="-43"/>
                <w:sz w:val="18"/>
                <w:szCs w:val="18"/>
              </w:rPr>
              <w:t> </w:t>
            </w:r>
            <w:r>
              <w:rPr>
                <w:rFonts w:ascii="宋体" w:hAnsi="宋体" w:cs="宋体" w:eastAsia="宋体" w:hint="default"/>
                <w:sz w:val="18"/>
                <w:szCs w:val="18"/>
              </w:rPr>
              <w:t>809.8</w:t>
            </w:r>
            <w:r>
              <w:rPr>
                <w:rFonts w:ascii="宋体" w:hAnsi="宋体" w:cs="宋体" w:eastAsia="宋体" w:hint="default"/>
                <w:spacing w:val="-42"/>
                <w:sz w:val="18"/>
                <w:szCs w:val="18"/>
              </w:rPr>
              <w:t> </w:t>
            </w:r>
            <w:r>
              <w:rPr>
                <w:rFonts w:ascii="宋体" w:hAnsi="宋体" w:cs="宋体" w:eastAsia="宋体" w:hint="default"/>
                <w:spacing w:val="-7"/>
                <w:sz w:val="18"/>
                <w:szCs w:val="18"/>
              </w:rPr>
              <w:t>万元；判决被告一支</w:t>
            </w:r>
          </w:p>
          <w:p>
            <w:pPr>
              <w:pStyle w:val="TableParagraph"/>
              <w:spacing w:line="240" w:lineRule="auto" w:before="76"/>
              <w:ind w:left="23" w:right="0"/>
              <w:jc w:val="both"/>
              <w:rPr>
                <w:rFonts w:ascii="宋体" w:hAnsi="宋体" w:cs="宋体" w:eastAsia="宋体" w:hint="default"/>
                <w:sz w:val="18"/>
                <w:szCs w:val="18"/>
              </w:rPr>
            </w:pPr>
            <w:r>
              <w:rPr>
                <w:rFonts w:ascii="宋体" w:hAnsi="宋体" w:cs="宋体" w:eastAsia="宋体" w:hint="default"/>
                <w:sz w:val="18"/>
                <w:szCs w:val="18"/>
              </w:rPr>
              <w:t>付原告利息</w:t>
            </w:r>
            <w:r>
              <w:rPr>
                <w:rFonts w:ascii="宋体" w:hAnsi="宋体" w:cs="宋体" w:eastAsia="宋体" w:hint="default"/>
                <w:spacing w:val="-46"/>
                <w:sz w:val="18"/>
                <w:szCs w:val="18"/>
              </w:rPr>
              <w:t> </w:t>
            </w:r>
            <w:r>
              <w:rPr>
                <w:rFonts w:ascii="宋体" w:hAnsi="宋体" w:cs="宋体" w:eastAsia="宋体" w:hint="default"/>
                <w:sz w:val="18"/>
                <w:szCs w:val="18"/>
              </w:rPr>
              <w:t>214.49</w:t>
            </w:r>
            <w:r>
              <w:rPr>
                <w:rFonts w:ascii="宋体" w:hAnsi="宋体" w:cs="宋体" w:eastAsia="宋体" w:hint="default"/>
                <w:spacing w:val="-44"/>
                <w:sz w:val="18"/>
                <w:szCs w:val="18"/>
              </w:rPr>
              <w:t> </w:t>
            </w:r>
            <w:r>
              <w:rPr>
                <w:rFonts w:ascii="宋体" w:hAnsi="宋体" w:cs="宋体" w:eastAsia="宋体" w:hint="default"/>
                <w:sz w:val="18"/>
                <w:szCs w:val="18"/>
              </w:rPr>
              <w:t>万元（按照每月利息</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计算，自</w:t>
            </w:r>
            <w:r>
              <w:rPr>
                <w:rFonts w:ascii="宋体" w:hAnsi="宋体" w:cs="宋体" w:eastAsia="宋体" w:hint="default"/>
                <w:spacing w:val="-48"/>
                <w:sz w:val="18"/>
                <w:szCs w:val="18"/>
              </w:rPr>
              <w:t> </w:t>
            </w:r>
            <w:r>
              <w:rPr>
                <w:rFonts w:ascii="宋体" w:hAnsi="宋体" w:cs="宋体" w:eastAsia="宋体" w:hint="default"/>
                <w:sz w:val="18"/>
                <w:szCs w:val="18"/>
              </w:rPr>
              <w:t>2018</w:t>
            </w:r>
          </w:p>
          <w:p>
            <w:pPr>
              <w:pStyle w:val="TableParagraph"/>
              <w:spacing w:line="240" w:lineRule="auto" w:before="77"/>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1"/>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6</w:t>
            </w:r>
            <w:r>
              <w:rPr>
                <w:rFonts w:ascii="宋体" w:hAnsi="宋体" w:cs="宋体" w:eastAsia="宋体" w:hint="default"/>
                <w:spacing w:val="-44"/>
                <w:sz w:val="18"/>
                <w:szCs w:val="18"/>
              </w:rPr>
              <w:t> </w:t>
            </w:r>
            <w:r>
              <w:rPr>
                <w:rFonts w:ascii="宋体" w:hAnsi="宋体" w:cs="宋体" w:eastAsia="宋体" w:hint="default"/>
                <w:sz w:val="18"/>
                <w:szCs w:val="18"/>
              </w:rPr>
              <w:t>日起至</w:t>
            </w:r>
            <w:r>
              <w:rPr>
                <w:rFonts w:ascii="宋体" w:hAnsi="宋体" w:cs="宋体" w:eastAsia="宋体" w:hint="default"/>
                <w:spacing w:val="-47"/>
                <w:sz w:val="18"/>
                <w:szCs w:val="18"/>
              </w:rPr>
              <w:t> </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pacing w:val="1"/>
                <w:sz w:val="18"/>
                <w:szCs w:val="18"/>
              </w:rPr>
              <w:t>1</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pacing w:val="1"/>
                <w:sz w:val="18"/>
                <w:szCs w:val="18"/>
              </w:rPr>
              <w:t>2</w:t>
            </w:r>
            <w:r>
              <w:rPr>
                <w:rFonts w:ascii="宋体" w:hAnsi="宋体" w:cs="宋体" w:eastAsia="宋体" w:hint="default"/>
                <w:sz w:val="18"/>
                <w:szCs w:val="18"/>
              </w:rPr>
              <w:t>8</w:t>
            </w:r>
            <w:r>
              <w:rPr>
                <w:rFonts w:ascii="宋体" w:hAnsi="宋体" w:cs="宋体" w:eastAsia="宋体" w:hint="default"/>
                <w:spacing w:val="-44"/>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pacing w:val="-58"/>
                <w:sz w:val="18"/>
                <w:szCs w:val="18"/>
              </w:rPr>
              <w:t>；</w:t>
            </w:r>
            <w:r>
              <w:rPr>
                <w:rFonts w:ascii="宋体" w:hAnsi="宋体" w:cs="宋体" w:eastAsia="宋体" w:hint="default"/>
                <w:sz w:val="18"/>
                <w:szCs w:val="18"/>
              </w:rPr>
              <w:t>判决被告一支付原</w:t>
            </w:r>
          </w:p>
          <w:p>
            <w:pPr>
              <w:pStyle w:val="TableParagraph"/>
              <w:spacing w:line="316" w:lineRule="auto" w:before="76"/>
              <w:ind w:left="23" w:right="19"/>
              <w:jc w:val="both"/>
              <w:rPr>
                <w:rFonts w:ascii="宋体" w:hAnsi="宋体" w:cs="宋体" w:eastAsia="宋体" w:hint="default"/>
                <w:sz w:val="18"/>
                <w:szCs w:val="18"/>
              </w:rPr>
            </w:pPr>
            <w:r>
              <w:rPr>
                <w:rFonts w:ascii="宋体" w:hAnsi="宋体" w:cs="宋体" w:eastAsia="宋体" w:hint="default"/>
                <w:sz w:val="18"/>
                <w:szCs w:val="18"/>
              </w:rPr>
              <w:t>告违约金</w:t>
            </w:r>
            <w:r>
              <w:rPr>
                <w:rFonts w:ascii="宋体" w:hAnsi="宋体" w:cs="宋体" w:eastAsia="宋体" w:hint="default"/>
                <w:spacing w:val="-38"/>
                <w:sz w:val="18"/>
                <w:szCs w:val="18"/>
              </w:rPr>
              <w:t> </w:t>
            </w:r>
            <w:r>
              <w:rPr>
                <w:rFonts w:ascii="宋体" w:hAnsi="宋体" w:cs="宋体" w:eastAsia="宋体" w:hint="default"/>
                <w:sz w:val="18"/>
                <w:szCs w:val="18"/>
              </w:rPr>
              <w:t>300</w:t>
            </w:r>
            <w:r>
              <w:rPr>
                <w:rFonts w:ascii="宋体" w:hAnsi="宋体" w:cs="宋体" w:eastAsia="宋体" w:hint="default"/>
                <w:spacing w:val="-37"/>
                <w:sz w:val="18"/>
                <w:szCs w:val="18"/>
              </w:rPr>
              <w:t> </w:t>
            </w:r>
            <w:r>
              <w:rPr>
                <w:rFonts w:ascii="宋体" w:hAnsi="宋体" w:cs="宋体" w:eastAsia="宋体" w:hint="default"/>
                <w:spacing w:val="-4"/>
                <w:sz w:val="18"/>
                <w:szCs w:val="18"/>
              </w:rPr>
              <w:t>万元；判决被告一承担本案全部诉讼费用及其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他案件合理费用；被告二、被告三对被告一的上述还款义务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承担连带责任。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339"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8"/>
              <w:jc w:val="left"/>
              <w:rPr>
                <w:rFonts w:ascii="宋体" w:hAnsi="宋体" w:cs="宋体" w:eastAsia="宋体" w:hint="default"/>
                <w:sz w:val="18"/>
                <w:szCs w:val="18"/>
              </w:rPr>
            </w:pPr>
            <w:r>
              <w:rPr>
                <w:rFonts w:ascii="宋体" w:hAnsi="宋体" w:cs="宋体" w:eastAsia="宋体" w:hint="default"/>
                <w:sz w:val="18"/>
                <w:szCs w:val="18"/>
              </w:rPr>
              <w:t>天津中文在线诉</w:t>
            </w:r>
            <w:r>
              <w:rPr>
                <w:rFonts w:ascii="宋体" w:hAnsi="宋体" w:cs="宋体" w:eastAsia="宋体" w:hint="default"/>
                <w:spacing w:val="-47"/>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公司、</w:t>
            </w: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公司软件 著作权合同纠纷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4,800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一审进行中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3"/>
                <w:sz w:val="18"/>
                <w:szCs w:val="18"/>
              </w:rPr>
              <w:t>判令确认原告与被告一及两被告分别签署的协议解除；判令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被告一向原告返还人民币</w:t>
            </w:r>
            <w:r>
              <w:rPr>
                <w:rFonts w:ascii="宋体" w:hAnsi="宋体" w:cs="宋体" w:eastAsia="宋体" w:hint="default"/>
                <w:spacing w:val="-46"/>
                <w:sz w:val="18"/>
                <w:szCs w:val="18"/>
              </w:rPr>
              <w:t> </w:t>
            </w:r>
            <w:r>
              <w:rPr>
                <w:rFonts w:ascii="宋体" w:hAnsi="宋体" w:cs="宋体" w:eastAsia="宋体" w:hint="default"/>
                <w:sz w:val="18"/>
                <w:szCs w:val="18"/>
              </w:rPr>
              <w:t>30,000,000</w:t>
            </w:r>
            <w:r>
              <w:rPr>
                <w:rFonts w:ascii="宋体" w:hAnsi="宋体" w:cs="宋体" w:eastAsia="宋体" w:hint="default"/>
                <w:spacing w:val="-45"/>
                <w:sz w:val="18"/>
                <w:szCs w:val="18"/>
              </w:rPr>
              <w:t> </w:t>
            </w:r>
            <w:r>
              <w:rPr>
                <w:rFonts w:ascii="宋体" w:hAnsi="宋体" w:cs="宋体" w:eastAsia="宋体" w:hint="default"/>
                <w:sz w:val="18"/>
                <w:szCs w:val="18"/>
              </w:rPr>
              <w:t>元；判令被告二向原</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告返还人民币</w:t>
            </w:r>
            <w:r>
              <w:rPr>
                <w:rFonts w:ascii="宋体" w:hAnsi="宋体" w:cs="宋体" w:eastAsia="宋体" w:hint="default"/>
                <w:spacing w:val="-47"/>
                <w:sz w:val="18"/>
                <w:szCs w:val="18"/>
              </w:rPr>
              <w:t> </w:t>
            </w:r>
            <w:r>
              <w:rPr>
                <w:rFonts w:ascii="宋体" w:hAnsi="宋体" w:cs="宋体" w:eastAsia="宋体" w:hint="default"/>
                <w:sz w:val="18"/>
                <w:szCs w:val="18"/>
              </w:rPr>
              <w:t>8,000,000</w:t>
            </w:r>
            <w:r>
              <w:rPr>
                <w:rFonts w:ascii="宋体" w:hAnsi="宋体" w:cs="宋体" w:eastAsia="宋体" w:hint="default"/>
                <w:spacing w:val="-46"/>
                <w:sz w:val="18"/>
                <w:szCs w:val="18"/>
              </w:rPr>
              <w:t> </w:t>
            </w:r>
            <w:r>
              <w:rPr>
                <w:rFonts w:ascii="宋体" w:hAnsi="宋体" w:cs="宋体" w:eastAsia="宋体" w:hint="default"/>
                <w:spacing w:val="-4"/>
                <w:sz w:val="18"/>
                <w:szCs w:val="18"/>
              </w:rPr>
              <w:t>元。判令两被告连带赔偿原告损失</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宋体" w:hAnsi="宋体" w:cs="宋体" w:eastAsia="宋体" w:hint="default"/>
                <w:sz w:val="18"/>
                <w:szCs w:val="18"/>
              </w:rPr>
              <w:t>10,000,000</w:t>
            </w:r>
            <w:r>
              <w:rPr>
                <w:rFonts w:ascii="宋体" w:hAnsi="宋体" w:cs="宋体" w:eastAsia="宋体" w:hint="default"/>
                <w:spacing w:val="-45"/>
                <w:sz w:val="18"/>
                <w:szCs w:val="18"/>
              </w:rPr>
              <w:t> </w:t>
            </w:r>
            <w:r>
              <w:rPr>
                <w:rFonts w:ascii="宋体" w:hAnsi="宋体" w:cs="宋体" w:eastAsia="宋体" w:hint="default"/>
                <w:sz w:val="18"/>
                <w:szCs w:val="18"/>
              </w:rPr>
              <w:t>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025"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108"/>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7"/>
                <w:sz w:val="18"/>
                <w:szCs w:val="18"/>
              </w:rPr>
              <w:t> </w:t>
            </w:r>
            <w:r>
              <w:rPr>
                <w:rFonts w:ascii="宋体" w:hAnsi="宋体" w:cs="宋体" w:eastAsia="宋体" w:hint="default"/>
                <w:sz w:val="18"/>
                <w:szCs w:val="18"/>
              </w:rPr>
              <w:t>公司诉天津中文在线著作权许可使 用合同纠纷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21"/>
              <w:jc w:val="right"/>
              <w:rPr>
                <w:rFonts w:ascii="宋体" w:hAnsi="宋体" w:cs="宋体" w:eastAsia="宋体" w:hint="default"/>
                <w:sz w:val="18"/>
                <w:szCs w:val="18"/>
              </w:rPr>
            </w:pPr>
            <w:r>
              <w:rPr>
                <w:rFonts w:ascii="宋体"/>
                <w:sz w:val="18"/>
              </w:rPr>
              <w:t>541.5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7"/>
              <w:jc w:val="both"/>
              <w:rPr>
                <w:rFonts w:ascii="宋体" w:hAnsi="宋体" w:cs="宋体" w:eastAsia="宋体" w:hint="default"/>
                <w:sz w:val="18"/>
                <w:szCs w:val="18"/>
              </w:rPr>
            </w:pPr>
            <w:r>
              <w:rPr>
                <w:rFonts w:ascii="宋体" w:hAnsi="宋体" w:cs="宋体" w:eastAsia="宋体" w:hint="default"/>
                <w:sz w:val="18"/>
                <w:szCs w:val="18"/>
              </w:rPr>
              <w:t>与上述中文在线天津 诉讼紫龙、悠米案合 并审理中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判决被告向原告支付授权金</w:t>
            </w:r>
            <w:r>
              <w:rPr>
                <w:rFonts w:ascii="宋体" w:hAnsi="宋体" w:cs="宋体" w:eastAsia="宋体" w:hint="default"/>
                <w:spacing w:val="-59"/>
                <w:sz w:val="18"/>
                <w:szCs w:val="18"/>
              </w:rPr>
              <w:t> </w:t>
            </w:r>
            <w:r>
              <w:rPr>
                <w:rFonts w:ascii="宋体" w:hAnsi="宋体" w:cs="宋体" w:eastAsia="宋体" w:hint="default"/>
                <w:spacing w:val="1"/>
                <w:sz w:val="18"/>
                <w:szCs w:val="18"/>
              </w:rPr>
              <w:t>5</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58"/>
                <w:sz w:val="18"/>
                <w:szCs w:val="18"/>
              </w:rPr>
              <w:t> </w:t>
            </w:r>
            <w:r>
              <w:rPr>
                <w:rFonts w:ascii="宋体" w:hAnsi="宋体" w:cs="宋体" w:eastAsia="宋体" w:hint="default"/>
                <w:sz w:val="18"/>
                <w:szCs w:val="18"/>
              </w:rPr>
              <w:t>万及滞纳金</w:t>
            </w:r>
            <w:r>
              <w:rPr>
                <w:rFonts w:ascii="宋体" w:hAnsi="宋体" w:cs="宋体" w:eastAsia="宋体" w:hint="default"/>
                <w:spacing w:val="-62"/>
                <w:sz w:val="18"/>
                <w:szCs w:val="18"/>
              </w:rPr>
              <w:t> </w:t>
            </w:r>
            <w:r>
              <w:rPr>
                <w:rFonts w:ascii="宋体" w:hAnsi="宋体" w:cs="宋体" w:eastAsia="宋体" w:hint="default"/>
                <w:spacing w:val="1"/>
                <w:sz w:val="18"/>
                <w:szCs w:val="18"/>
              </w:rPr>
              <w:t>4</w:t>
            </w:r>
            <w:r>
              <w:rPr>
                <w:rFonts w:ascii="宋体" w:hAnsi="宋体" w:cs="宋体" w:eastAsia="宋体" w:hint="default"/>
                <w:spacing w:val="-2"/>
                <w:sz w:val="18"/>
                <w:szCs w:val="18"/>
              </w:rPr>
              <w:t>1</w:t>
            </w:r>
            <w:r>
              <w:rPr>
                <w:rFonts w:ascii="宋体" w:hAnsi="宋体" w:cs="宋体" w:eastAsia="宋体" w:hint="default"/>
                <w:spacing w:val="1"/>
                <w:sz w:val="18"/>
                <w:szCs w:val="18"/>
              </w:rPr>
              <w:t>5</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90"/>
                <w:sz w:val="18"/>
                <w:szCs w:val="18"/>
              </w:rPr>
              <w:t>0</w:t>
            </w:r>
            <w:r>
              <w:rPr>
                <w:rFonts w:ascii="宋体" w:hAnsi="宋体" w:cs="宋体" w:eastAsia="宋体" w:hint="default"/>
                <w:sz w:val="18"/>
                <w:szCs w:val="18"/>
              </w:rPr>
              <w:t>（自</w:t>
            </w:r>
            <w:r>
              <w:rPr>
                <w:rFonts w:ascii="宋体" w:hAnsi="宋体" w:cs="宋体" w:eastAsia="宋体" w:hint="default"/>
                <w:spacing w:val="-59"/>
                <w:sz w:val="18"/>
                <w:szCs w:val="18"/>
              </w:rPr>
              <w:t> </w:t>
            </w:r>
            <w:r>
              <w:rPr>
                <w:rFonts w:ascii="宋体" w:hAnsi="宋体" w:cs="宋体" w:eastAsia="宋体" w:hint="default"/>
                <w:spacing w:val="-2"/>
                <w:sz w:val="18"/>
                <w:szCs w:val="18"/>
              </w:rPr>
              <w:t>2</w:t>
            </w:r>
            <w:r>
              <w:rPr>
                <w:rFonts w:ascii="宋体" w:hAnsi="宋体" w:cs="宋体" w:eastAsia="宋体" w:hint="default"/>
                <w:spacing w:val="1"/>
                <w:sz w:val="18"/>
                <w:szCs w:val="18"/>
              </w:rPr>
              <w:t>0</w:t>
            </w:r>
            <w:r>
              <w:rPr>
                <w:rFonts w:ascii="宋体" w:hAnsi="宋体" w:cs="宋体" w:eastAsia="宋体" w:hint="default"/>
                <w:spacing w:val="-2"/>
                <w:sz w:val="18"/>
                <w:szCs w:val="18"/>
              </w:rPr>
              <w:t>1</w:t>
            </w:r>
            <w:r>
              <w:rPr>
                <w:rFonts w:ascii="宋体" w:hAnsi="宋体" w:cs="宋体" w:eastAsia="宋体" w:hint="default"/>
                <w:sz w:val="18"/>
                <w:szCs w:val="18"/>
              </w:rPr>
              <w:t>8</w:t>
            </w:r>
          </w:p>
          <w:p>
            <w:pPr>
              <w:pStyle w:val="TableParagraph"/>
              <w:spacing w:line="316" w:lineRule="auto" w:before="76"/>
              <w:ind w:left="23" w:right="9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宋体" w:hAnsi="宋体" w:cs="宋体" w:eastAsia="宋体" w:hint="default"/>
                <w:spacing w:val="-1"/>
                <w:sz w:val="18"/>
                <w:szCs w:val="18"/>
              </w:rPr>
              <w:t>16</w:t>
            </w:r>
            <w:r>
              <w:rPr>
                <w:rFonts w:ascii="宋体" w:hAnsi="宋体" w:cs="宋体" w:eastAsia="宋体" w:hint="default"/>
                <w:spacing w:val="-42"/>
                <w:sz w:val="18"/>
                <w:szCs w:val="18"/>
              </w:rPr>
              <w:t> </w:t>
            </w:r>
            <w:r>
              <w:rPr>
                <w:rFonts w:ascii="宋体" w:hAnsi="宋体" w:cs="宋体" w:eastAsia="宋体" w:hint="default"/>
                <w:spacing w:val="-1"/>
                <w:sz w:val="18"/>
                <w:szCs w:val="18"/>
              </w:rPr>
              <w:t>日起至还款之日，按照日</w:t>
            </w:r>
            <w:r>
              <w:rPr>
                <w:rFonts w:ascii="宋体" w:hAnsi="宋体" w:cs="宋体" w:eastAsia="宋体" w:hint="default"/>
                <w:spacing w:val="-43"/>
                <w:sz w:val="18"/>
                <w:szCs w:val="18"/>
              </w:rPr>
              <w:t> </w:t>
            </w:r>
            <w:r>
              <w:rPr>
                <w:rFonts w:ascii="宋体" w:hAnsi="宋体" w:cs="宋体" w:eastAsia="宋体" w:hint="default"/>
                <w:spacing w:val="-8"/>
                <w:sz w:val="18"/>
                <w:szCs w:val="18"/>
              </w:rPr>
              <w:t>0.05%</w:t>
            </w:r>
            <w:r>
              <w:rPr>
                <w:rFonts w:ascii="宋体" w:hAnsi="宋体" w:cs="宋体" w:eastAsia="宋体" w:hint="default"/>
                <w:spacing w:val="-8"/>
                <w:sz w:val="18"/>
                <w:szCs w:val="18"/>
              </w:rPr>
              <w:t>利率计算）；判</w:t>
            </w:r>
            <w:r>
              <w:rPr>
                <w:rFonts w:ascii="宋体" w:hAnsi="宋体" w:cs="宋体" w:eastAsia="宋体" w:hint="default"/>
                <w:sz w:val="18"/>
                <w:szCs w:val="18"/>
              </w:rPr>
              <w:t> 决被告承担本案诉讼费用。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339" w:hRule="exact"/>
        </w:trPr>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8"/>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47"/>
                <w:sz w:val="18"/>
                <w:szCs w:val="18"/>
              </w:rPr>
              <w:t> </w:t>
            </w:r>
            <w:r>
              <w:rPr>
                <w:rFonts w:ascii="宋体" w:hAnsi="宋体" w:cs="宋体" w:eastAsia="宋体" w:hint="default"/>
                <w:sz w:val="18"/>
                <w:szCs w:val="18"/>
              </w:rPr>
              <w:t>公司诉天津中文在线著作权合同纠 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宋体" w:hAnsi="宋体" w:cs="宋体" w:eastAsia="宋体" w:hint="default"/>
                <w:sz w:val="18"/>
                <w:szCs w:val="18"/>
              </w:rPr>
            </w:pPr>
            <w:r>
              <w:rPr>
                <w:rFonts w:ascii="宋体"/>
                <w:sz w:val="18"/>
              </w:rPr>
              <w:t>1,200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7"/>
              <w:jc w:val="both"/>
              <w:rPr>
                <w:rFonts w:ascii="宋体" w:hAnsi="宋体" w:cs="宋体" w:eastAsia="宋体" w:hint="default"/>
                <w:sz w:val="18"/>
                <w:szCs w:val="18"/>
              </w:rPr>
            </w:pPr>
            <w:r>
              <w:rPr>
                <w:rFonts w:ascii="宋体" w:hAnsi="宋体" w:cs="宋体" w:eastAsia="宋体" w:hint="default"/>
                <w:sz w:val="18"/>
                <w:szCs w:val="18"/>
              </w:rPr>
              <w:t>与上述中文在线天津 诉讼紫龙、悠米案合 并审理中</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判决被告向原告支付</w:t>
            </w:r>
            <w:r>
              <w:rPr>
                <w:rFonts w:ascii="宋体" w:hAnsi="宋体" w:cs="宋体" w:eastAsia="宋体" w:hint="default"/>
                <w:spacing w:val="-46"/>
                <w:sz w:val="18"/>
                <w:szCs w:val="18"/>
              </w:rPr>
              <w:t> </w:t>
            </w:r>
            <w:r>
              <w:rPr>
                <w:rFonts w:ascii="宋体" w:hAnsi="宋体" w:cs="宋体" w:eastAsia="宋体" w:hint="default"/>
                <w:sz w:val="18"/>
                <w:szCs w:val="18"/>
              </w:rPr>
              <w:t>1200</w:t>
            </w:r>
            <w:r>
              <w:rPr>
                <w:rFonts w:ascii="宋体" w:hAnsi="宋体" w:cs="宋体" w:eastAsia="宋体" w:hint="default"/>
                <w:spacing w:val="-45"/>
                <w:sz w:val="18"/>
                <w:szCs w:val="18"/>
              </w:rPr>
              <w:t> </w:t>
            </w:r>
            <w:r>
              <w:rPr>
                <w:rFonts w:ascii="宋体" w:hAnsi="宋体" w:cs="宋体" w:eastAsia="宋体" w:hint="default"/>
                <w:sz w:val="18"/>
                <w:szCs w:val="18"/>
              </w:rPr>
              <w:t>万元；判令被告向原告支付利息</w:t>
            </w:r>
          </w:p>
          <w:p>
            <w:pPr>
              <w:pStyle w:val="TableParagraph"/>
              <w:spacing w:line="316" w:lineRule="auto" w:before="76"/>
              <w:ind w:left="23" w:right="17"/>
              <w:jc w:val="both"/>
              <w:rPr>
                <w:rFonts w:ascii="宋体" w:hAnsi="宋体" w:cs="宋体" w:eastAsia="宋体" w:hint="default"/>
                <w:sz w:val="18"/>
                <w:szCs w:val="18"/>
              </w:rPr>
            </w:pPr>
            <w:r>
              <w:rPr>
                <w:rFonts w:ascii="宋体" w:hAnsi="宋体" w:cs="宋体" w:eastAsia="宋体" w:hint="default"/>
                <w:spacing w:val="-4"/>
                <w:sz w:val="18"/>
                <w:szCs w:val="18"/>
              </w:rPr>
              <w:t>（按照中国人民银行同期贷款利率，自</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20</w:t>
            </w:r>
            <w:r>
              <w:rPr>
                <w:rFonts w:ascii="宋体" w:hAnsi="宋体" w:cs="宋体" w:eastAsia="宋体" w:hint="default"/>
                <w:spacing w:val="-44"/>
                <w:sz w:val="18"/>
                <w:szCs w:val="18"/>
              </w:rPr>
              <w:t> </w:t>
            </w:r>
            <w:r>
              <w:rPr>
                <w:rFonts w:ascii="宋体" w:hAnsi="宋体" w:cs="宋体" w:eastAsia="宋体" w:hint="default"/>
                <w:sz w:val="18"/>
                <w:szCs w:val="18"/>
              </w:rPr>
              <w:t>日起 </w:t>
            </w:r>
            <w:r>
              <w:rPr>
                <w:rFonts w:ascii="宋体" w:hAnsi="宋体" w:cs="宋体" w:eastAsia="宋体" w:hint="default"/>
                <w:spacing w:val="-4"/>
                <w:sz w:val="18"/>
                <w:szCs w:val="18"/>
              </w:rPr>
              <w:t>至被告实际支付之日止）；本案诉讼费、律师费、公证费、</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保全费等由被告承担。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66"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20" w:right="1280"/>
        </w:sectPr>
      </w:pPr>
    </w:p>
    <w:p>
      <w:pPr>
        <w:spacing w:line="240" w:lineRule="auto" w:before="5"/>
        <w:rPr>
          <w:rFonts w:ascii="Times New Roman" w:hAnsi="Times New Roman" w:cs="Times New Roman" w:eastAsia="Times New Roman" w:hint="default"/>
          <w:sz w:val="22"/>
          <w:szCs w:val="22"/>
        </w:rPr>
      </w:pPr>
    </w:p>
    <w:p>
      <w:pPr>
        <w:pStyle w:val="Heading2"/>
        <w:spacing w:line="367" w:lineRule="exact"/>
        <w:ind w:right="1073"/>
        <w:jc w:val="left"/>
        <w:rPr>
          <w:b w:val="0"/>
          <w:bCs w:val="0"/>
        </w:rPr>
      </w:pPr>
      <w:r>
        <w:rPr/>
        <w:t>十二、处罚及整改情况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432" w:lineRule="auto"/>
        <w:ind w:right="6433"/>
        <w:jc w:val="left"/>
      </w:pPr>
      <w:r>
        <w:rPr/>
        <w:t>□ 适用 √</w:t>
      </w:r>
      <w:r>
        <w:rPr>
          <w:spacing w:val="-1"/>
        </w:rPr>
        <w:t> </w:t>
      </w:r>
      <w:r>
        <w:rPr/>
        <w:t>不适用</w:t>
      </w:r>
      <w:r>
        <w:rPr/>
        <w:t> 公司报告期不存在处罚及整改情况。</w:t>
      </w:r>
    </w:p>
    <w:p>
      <w:pPr>
        <w:pStyle w:val="Heading2"/>
        <w:spacing w:line="240" w:lineRule="auto" w:before="108"/>
        <w:ind w:right="1073"/>
        <w:jc w:val="left"/>
        <w:rPr>
          <w:b w:val="0"/>
          <w:bCs w:val="0"/>
        </w:rPr>
      </w:pPr>
      <w:r>
        <w:rPr/>
        <w:t>十三、公司及其控股股东、实际控制人的诚信状况</w:t>
      </w:r>
      <w:r>
        <w:rPr>
          <w:b w:val="0"/>
          <w:bCs w:val="0"/>
        </w:rPr>
      </w:r>
    </w:p>
    <w:p>
      <w:pPr>
        <w:spacing w:line="240" w:lineRule="auto" w:before="2"/>
        <w:rPr>
          <w:rFonts w:ascii="Microsoft JhengHei" w:hAnsi="Microsoft JhengHei" w:cs="Microsoft JhengHei" w:eastAsia="Microsoft JhengHei" w:hint="default"/>
          <w:b/>
          <w:bCs/>
          <w:sz w:val="20"/>
          <w:szCs w:val="20"/>
        </w:rPr>
      </w:pPr>
    </w:p>
    <w:p>
      <w:pPr>
        <w:spacing w:line="468" w:lineRule="auto" w:before="0"/>
        <w:ind w:left="152" w:right="1073"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十四、公司股权激励计划、员工持股计划或其他员工激励措施的实施情况</w:t>
      </w:r>
      <w:r>
        <w:rPr>
          <w:rFonts w:ascii="Microsoft JhengHei" w:hAnsi="Microsoft JhengHei" w:cs="Microsoft JhengHei" w:eastAsia="Microsoft JhengHei" w:hint="default"/>
          <w:sz w:val="24"/>
          <w:szCs w:val="24"/>
        </w:rPr>
      </w:r>
    </w:p>
    <w:p>
      <w:pPr>
        <w:pStyle w:val="BodyText"/>
        <w:spacing w:line="434" w:lineRule="auto" w:before="47"/>
        <w:ind w:right="1873"/>
        <w:jc w:val="left"/>
      </w:pPr>
      <w:r>
        <w:rPr/>
        <w:t>□ 适用 √</w:t>
      </w:r>
      <w:r>
        <w:rPr>
          <w:spacing w:val="-1"/>
        </w:rPr>
        <w:t> </w:t>
      </w:r>
      <w:r>
        <w:rPr/>
        <w:t>不适用</w:t>
      </w:r>
      <w:r>
        <w:rPr/>
        <w:t> 公司报告期无股权激励计划、员工持股计划或其他员工激励措施及其实施情况。</w:t>
      </w:r>
    </w:p>
    <w:p>
      <w:pPr>
        <w:pStyle w:val="Heading2"/>
        <w:spacing w:line="240" w:lineRule="auto" w:before="106"/>
        <w:ind w:right="1073"/>
        <w:jc w:val="left"/>
        <w:rPr>
          <w:b w:val="0"/>
          <w:bCs w:val="0"/>
        </w:rPr>
      </w:pPr>
      <w:r>
        <w:rPr/>
        <w:t>十五、重大关联交易</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、与日常经营相关的关联交易</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5233"/>
        <w:jc w:val="left"/>
      </w:pPr>
      <w:r>
        <w:rPr/>
        <w:t>□ 适用 √</w:t>
      </w:r>
      <w:r>
        <w:rPr>
          <w:spacing w:val="-1"/>
        </w:rPr>
        <w:t> </w:t>
      </w:r>
      <w:r>
        <w:rPr/>
        <w:t>不适用</w:t>
      </w:r>
      <w:r>
        <w:rPr/>
        <w:t> 公司报告期未发生与日常经营相关的关联交易。</w:t>
      </w:r>
    </w:p>
    <w:p>
      <w:pPr>
        <w:spacing w:before="139"/>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、资产或股权收购、出售发生的关联交易</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4513"/>
        <w:jc w:val="left"/>
      </w:pPr>
      <w:r>
        <w:rPr/>
        <w:t>□ 适用 √</w:t>
      </w:r>
      <w:r>
        <w:rPr>
          <w:spacing w:val="-1"/>
        </w:rPr>
        <w:t> </w:t>
      </w:r>
      <w:r>
        <w:rPr/>
        <w:t>不适用</w:t>
      </w:r>
      <w:r>
        <w:rPr/>
        <w:t> 公司报告期未发生资产或股权收购、出售的关联交易。</w:t>
      </w:r>
    </w:p>
    <w:p>
      <w:pPr>
        <w:spacing w:before="141"/>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、共同对外投资的关联交易</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434" w:lineRule="auto"/>
        <w:ind w:right="5473"/>
        <w:jc w:val="left"/>
      </w:pPr>
      <w:r>
        <w:rPr/>
        <w:t>□ 适用 √</w:t>
      </w:r>
      <w:r>
        <w:rPr>
          <w:spacing w:val="-1"/>
        </w:rPr>
        <w:t> </w:t>
      </w:r>
      <w:r>
        <w:rPr/>
        <w:t>不适用</w:t>
      </w:r>
      <w:r>
        <w:rPr/>
        <w:t> 公司报告期未发生共同对外投资的关联交易。</w:t>
      </w:r>
    </w:p>
    <w:p>
      <w:pPr>
        <w:spacing w:before="142"/>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、关联债权债务往来</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2" w:lineRule="auto"/>
        <w:ind w:right="6193"/>
        <w:jc w:val="left"/>
      </w:pPr>
      <w:r>
        <w:rPr/>
        <w:t>□ 适用 √</w:t>
      </w:r>
      <w:r>
        <w:rPr>
          <w:spacing w:val="-1"/>
        </w:rPr>
        <w:t> </w:t>
      </w:r>
      <w:r>
        <w:rPr/>
        <w:t>不适用</w:t>
      </w:r>
      <w:r>
        <w:rPr/>
        <w:t> 公司报告期不存在关联债权债务往来。</w:t>
      </w:r>
    </w:p>
    <w:p>
      <w:pPr>
        <w:spacing w:after="0" w:line="432" w:lineRule="auto"/>
        <w:jc w:val="left"/>
        <w:sectPr>
          <w:headerReference w:type="default" r:id="rId33"/>
          <w:footerReference w:type="default" r:id="rId34"/>
          <w:pgSz w:w="11910" w:h="16840"/>
          <w:pgMar w:header="877" w:footer="980" w:top="1100" w:bottom="1160" w:left="980" w:right="0"/>
          <w:pgNumType w:start="68"/>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、其他重大关联交易</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1633"/>
        <w:jc w:val="left"/>
      </w:pPr>
      <w:r>
        <w:rPr/>
        <w:t>√ 适用 □</w:t>
      </w:r>
      <w:r>
        <w:rPr>
          <w:spacing w:val="-1"/>
        </w:rPr>
        <w:t> </w:t>
      </w:r>
      <w:r>
        <w:rPr/>
        <w:t>不适用</w:t>
      </w:r>
      <w:r>
        <w:rPr/>
        <w:t> 报告期内公司控股股东为公司申请银行授信提供担保暨关联交易，具体情况如下： 重大关联交易临时报告披露网站相关查询</w:t>
      </w:r>
    </w:p>
    <w:tbl>
      <w:tblPr>
        <w:tblW w:w="0" w:type="auto"/>
        <w:jc w:val="left"/>
        <w:tblInd w:w="148" w:type="dxa"/>
        <w:tblLayout w:type="fixed"/>
        <w:tblCellMar>
          <w:top w:w="0" w:type="dxa"/>
          <w:left w:w="0" w:type="dxa"/>
          <w:bottom w:w="0" w:type="dxa"/>
          <w:right w:w="0" w:type="dxa"/>
        </w:tblCellMar>
        <w:tblLook w:val="01E0"/>
      </w:tblPr>
      <w:tblGrid>
        <w:gridCol w:w="5531"/>
        <w:gridCol w:w="1983"/>
        <w:gridCol w:w="2057"/>
      </w:tblGrid>
      <w:tr>
        <w:trPr>
          <w:trHeight w:val="401" w:hRule="exact"/>
        </w:trPr>
        <w:tc>
          <w:tcPr>
            <w:tcW w:w="5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关于控股股东为公司及公司子公司申请银行授信提供担保暨关联交易 的公告（公告编号：</w:t>
            </w:r>
            <w:r>
              <w:rPr>
                <w:rFonts w:ascii="宋体" w:hAnsi="宋体" w:cs="宋体" w:eastAsia="宋体" w:hint="default"/>
                <w:sz w:val="18"/>
                <w:szCs w:val="18"/>
              </w:rPr>
              <w:t>2019-041</w:t>
            </w:r>
            <w:r>
              <w:rPr>
                <w:rFonts w:ascii="宋体" w:hAnsi="宋体" w:cs="宋体" w:eastAsia="宋体" w:hint="default"/>
                <w:sz w:val="18"/>
                <w:szCs w:val="18"/>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553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关于控股股东为公司申请银行授信提供担保暨关联交易的公告（公告 编号：</w:t>
            </w:r>
            <w:r>
              <w:rPr>
                <w:rFonts w:ascii="宋体" w:hAnsi="宋体" w:cs="宋体" w:eastAsia="宋体" w:hint="default"/>
                <w:sz w:val="18"/>
                <w:szCs w:val="18"/>
              </w:rPr>
              <w:t>2019-004</w:t>
            </w:r>
            <w:r>
              <w:rPr>
                <w:rFonts w:ascii="宋体" w:hAnsi="宋体" w:cs="宋体" w:eastAsia="宋体" w:hint="default"/>
                <w:sz w:val="18"/>
                <w:szCs w:val="18"/>
              </w:rPr>
              <w:t>）</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0"/>
        <w:rPr>
          <w:rFonts w:ascii="宋体" w:hAnsi="宋体" w:cs="宋体" w:eastAsia="宋体" w:hint="default"/>
          <w:sz w:val="19"/>
          <w:szCs w:val="19"/>
        </w:rPr>
      </w:pPr>
    </w:p>
    <w:p>
      <w:pPr>
        <w:pStyle w:val="Heading2"/>
        <w:spacing w:line="367" w:lineRule="exact"/>
        <w:ind w:right="1073"/>
        <w:jc w:val="left"/>
        <w:rPr>
          <w:b w:val="0"/>
          <w:bCs w:val="0"/>
        </w:rPr>
      </w:pPr>
      <w:r>
        <w:rPr/>
        <w:t>十六、重大合同及其履行情况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、托管、承包、租赁事项情况</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）托管情况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2" w:lineRule="auto"/>
        <w:ind w:right="7153"/>
        <w:jc w:val="left"/>
      </w:pPr>
      <w:r>
        <w:rPr/>
        <w:t>□ 适用 √</w:t>
      </w:r>
      <w:r>
        <w:rPr>
          <w:spacing w:val="-1"/>
        </w:rPr>
        <w:t> </w:t>
      </w:r>
      <w:r>
        <w:rPr/>
        <w:t>不适用</w:t>
      </w:r>
      <w:r>
        <w:rPr/>
        <w:t> 公司报告期不存在托管情况。</w:t>
      </w:r>
    </w:p>
    <w:p>
      <w:pPr>
        <w:spacing w:before="143"/>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）承包情况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7153"/>
        <w:jc w:val="left"/>
      </w:pPr>
      <w:r>
        <w:rPr/>
        <w:t>□ 适用 √</w:t>
      </w:r>
      <w:r>
        <w:rPr>
          <w:spacing w:val="-1"/>
        </w:rPr>
        <w:t> </w:t>
      </w:r>
      <w:r>
        <w:rPr/>
        <w:t>不适用</w:t>
      </w:r>
      <w:r>
        <w:rPr/>
        <w:t> 公司报告期不存在承包情况。</w:t>
      </w:r>
    </w:p>
    <w:p>
      <w:pPr>
        <w:spacing w:before="139"/>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）租赁情况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7153"/>
        <w:jc w:val="left"/>
      </w:pPr>
      <w:r>
        <w:rPr/>
        <w:t>□ 适用 √</w:t>
      </w:r>
      <w:r>
        <w:rPr>
          <w:spacing w:val="-1"/>
        </w:rPr>
        <w:t> </w:t>
      </w:r>
      <w:r>
        <w:rPr/>
        <w:t>不适用</w:t>
      </w:r>
      <w:r>
        <w:rPr/>
        <w:t> 公司报告期不存在租赁情况。</w:t>
      </w:r>
    </w:p>
    <w:p>
      <w:pPr>
        <w:spacing w:before="142"/>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、重大担保</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434" w:lineRule="auto"/>
        <w:ind w:right="7153"/>
        <w:jc w:val="left"/>
      </w:pPr>
      <w:r>
        <w:rPr/>
        <w:t>□ 适用 √</w:t>
      </w:r>
      <w:r>
        <w:rPr>
          <w:spacing w:val="-1"/>
        </w:rPr>
        <w:t> </w:t>
      </w:r>
      <w:r>
        <w:rPr/>
        <w:t>不适用</w:t>
      </w:r>
      <w:r>
        <w:rPr/>
        <w:t> 公司报告期不存在担保情况。</w:t>
      </w:r>
    </w:p>
    <w:p>
      <w:pPr>
        <w:spacing w:after="0" w:line="434"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、委托他人进行现金资产管理情况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）委托理财情况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434" w:lineRule="auto"/>
        <w:ind w:right="7153"/>
        <w:jc w:val="left"/>
      </w:pPr>
      <w:r>
        <w:rPr/>
        <w:t>□ 适用 √</w:t>
      </w:r>
      <w:r>
        <w:rPr>
          <w:spacing w:val="-1"/>
        </w:rPr>
        <w:t> </w:t>
      </w:r>
      <w:r>
        <w:rPr/>
        <w:t>不适用</w:t>
      </w:r>
      <w:r>
        <w:rPr/>
        <w:t> 公司报告期不存在委托理财。</w:t>
      </w:r>
    </w:p>
    <w:p>
      <w:pPr>
        <w:spacing w:before="139"/>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）委托贷款情况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7153"/>
        <w:jc w:val="left"/>
      </w:pPr>
      <w:r>
        <w:rPr/>
        <w:t>□ 适用 √</w:t>
      </w:r>
      <w:r>
        <w:rPr>
          <w:spacing w:val="-1"/>
        </w:rPr>
        <w:t> </w:t>
      </w:r>
      <w:r>
        <w:rPr/>
        <w:t>不适用</w:t>
      </w:r>
      <w:r>
        <w:rPr/>
        <w:t> 公司报告期不存在委托贷款。</w:t>
      </w:r>
    </w:p>
    <w:p>
      <w:pPr>
        <w:spacing w:before="142"/>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、其他重大合同</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434" w:lineRule="auto"/>
        <w:ind w:right="6673"/>
        <w:jc w:val="left"/>
      </w:pPr>
      <w:r>
        <w:rPr/>
        <w:t>□ 适用 √</w:t>
      </w:r>
      <w:r>
        <w:rPr>
          <w:spacing w:val="-1"/>
        </w:rPr>
        <w:t> </w:t>
      </w:r>
      <w:r>
        <w:rPr/>
        <w:t>不适用</w:t>
      </w:r>
      <w:r>
        <w:rPr/>
        <w:t> 公司报告期不存在其他重大合同。</w:t>
      </w:r>
    </w:p>
    <w:p>
      <w:pPr>
        <w:pStyle w:val="Heading2"/>
        <w:spacing w:line="240" w:lineRule="auto" w:before="106"/>
        <w:ind w:right="1073"/>
        <w:jc w:val="left"/>
        <w:rPr>
          <w:b w:val="0"/>
          <w:bCs w:val="0"/>
        </w:rPr>
      </w:pPr>
      <w:r>
        <w:rPr/>
        <w:t>十七、社会责任情况</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、履行社会责任情况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left="152" w:right="1122" w:firstLine="480"/>
        <w:jc w:val="left"/>
      </w:pPr>
      <w:r>
        <w:rPr>
          <w:spacing w:val="-8"/>
        </w:rPr>
        <w:t>报告期内，公司积极履行企业社会责任，公司</w:t>
      </w:r>
      <w:r>
        <w:rPr>
          <w:spacing w:val="-56"/>
        </w:rPr>
        <w:t> </w:t>
      </w:r>
      <w:r>
        <w:rPr>
          <w:rFonts w:ascii="宋体" w:hAnsi="宋体" w:cs="宋体" w:eastAsia="宋体" w:hint="default"/>
        </w:rPr>
        <w:t>2019</w:t>
      </w:r>
      <w:r>
        <w:rPr>
          <w:rFonts w:ascii="宋体" w:hAnsi="宋体" w:cs="宋体" w:eastAsia="宋体" w:hint="default"/>
          <w:spacing w:val="-56"/>
        </w:rPr>
        <w:t> </w:t>
      </w:r>
      <w:r>
        <w:rPr/>
        <w:t>年度企业社会责任报告全文已与</w:t>
      </w:r>
      <w:r>
        <w:rPr>
          <w:spacing w:val="-56"/>
        </w:rPr>
        <w:t> </w:t>
      </w:r>
      <w:r>
        <w:rPr>
          <w:rFonts w:ascii="宋体" w:hAnsi="宋体" w:cs="宋体" w:eastAsia="宋体" w:hint="default"/>
        </w:rPr>
        <w:t>2019 </w:t>
      </w:r>
      <w:r>
        <w:rPr/>
        <w:t>年年度报告同日在巨潮资讯网（</w:t>
      </w:r>
      <w:hyperlink r:id="rId11">
        <w:r>
          <w:rPr>
            <w:rFonts w:ascii="宋体" w:hAnsi="宋体" w:cs="宋体" w:eastAsia="宋体" w:hint="default"/>
          </w:rPr>
          <w:t>www.cninfo.com.cn</w:t>
        </w:r>
      </w:hyperlink>
      <w:r>
        <w:rPr/>
        <w:t>）披露。</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、履行精准扶贫社会责任情况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）精准扶贫规划</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left="152" w:right="996" w:firstLine="480"/>
        <w:jc w:val="left"/>
      </w:pPr>
      <w:r>
        <w:rPr>
          <w:rFonts w:ascii="宋体" w:hAnsi="宋体" w:cs="宋体" w:eastAsia="宋体" w:hint="default"/>
        </w:rPr>
        <w:t>2018</w:t>
      </w:r>
      <w:r>
        <w:rPr>
          <w:rFonts w:ascii="宋体" w:hAnsi="宋体" w:cs="宋体" w:eastAsia="宋体" w:hint="default"/>
          <w:spacing w:val="-50"/>
        </w:rPr>
        <w:t> </w:t>
      </w:r>
      <w:r>
        <w:rPr>
          <w:spacing w:val="-10"/>
        </w:rPr>
        <w:t>年，教育部、国务院扶贫办印发了《深度贫困地区教育脱贫攻坚实施方案（</w:t>
      </w:r>
      <w:r>
        <w:rPr>
          <w:rFonts w:ascii="宋体" w:hAnsi="宋体" w:cs="宋体" w:eastAsia="宋体" w:hint="default"/>
          <w:spacing w:val="-10"/>
        </w:rPr>
        <w:t>2018-2020</w:t>
      </w:r>
      <w:r>
        <w:rPr>
          <w:rFonts w:ascii="宋体" w:hAnsi="宋体" w:cs="宋体" w:eastAsia="宋体" w:hint="default"/>
        </w:rPr>
        <w:t> </w:t>
      </w:r>
      <w:r>
        <w:rPr>
          <w:spacing w:val="-6"/>
        </w:rPr>
        <w:t>年）》。这是贯彻落实习近平总书记扶贫开发战略思想的重要举措，将聚焦深度贫困地区教育</w:t>
      </w:r>
      <w:r>
        <w:rPr>
          <w:spacing w:val="-85"/>
        </w:rPr>
        <w:t> </w:t>
      </w:r>
      <w:r>
        <w:rPr>
          <w:spacing w:val="-85"/>
        </w:rPr>
      </w:r>
      <w:r>
        <w:rPr/>
        <w:t>扶贫。公司贯彻落实习总书记重要讲话精神，按照相关工作要求和部署，将扶贫工作列入公</w:t>
      </w:r>
      <w:r>
        <w:rPr>
          <w:spacing w:val="-91"/>
        </w:rPr>
        <w:t> </w:t>
      </w:r>
      <w:r>
        <w:rPr>
          <w:spacing w:val="-91"/>
        </w:rPr>
      </w:r>
      <w:r>
        <w:rPr>
          <w:spacing w:val="-2"/>
        </w:rPr>
        <w:t>司年度工作计划，加强对扶贫工作的领导，制定工作目标和任务，健全机制，落实具体责任，</w:t>
      </w:r>
      <w:r>
        <w:rPr/>
        <w:t> 配足配齐专门工作人员，将具体任务分解到具体人，明确具体落实时限，确保按时按质按量</w:t>
      </w:r>
      <w:r>
        <w:rPr>
          <w:spacing w:val="-91"/>
        </w:rPr>
        <w:t> </w:t>
      </w:r>
      <w:r>
        <w:rPr>
          <w:spacing w:val="-91"/>
        </w:rPr>
      </w:r>
      <w:r>
        <w:rPr/>
        <w:t>完成工作任务。</w:t>
      </w:r>
    </w:p>
    <w:p>
      <w:pPr>
        <w:spacing w:after="0" w:line="357"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）年度精准扶贫概要</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left="152" w:right="1073" w:firstLine="480"/>
        <w:jc w:val="left"/>
      </w:pPr>
      <w:r>
        <w:rPr/>
        <w:t>对于一个企业而言，慈善不仅仅是一种道义，更是成就伟大所必须的智慧。长久以来， 中文在线一直热心公益，践行企业社会责任。</w:t>
      </w:r>
    </w:p>
    <w:p>
      <w:pPr>
        <w:pStyle w:val="BodyText"/>
        <w:spacing w:line="240" w:lineRule="auto" w:before="156"/>
        <w:ind w:right="1073"/>
        <w:jc w:val="left"/>
      </w:pPr>
      <w:r>
        <w:rPr/>
        <w:t>（一）弘慧教育发展基金会</w:t>
      </w:r>
    </w:p>
    <w:p>
      <w:pPr>
        <w:spacing w:line="240" w:lineRule="auto" w:before="12"/>
        <w:rPr>
          <w:rFonts w:ascii="宋体" w:hAnsi="宋体" w:cs="宋体" w:eastAsia="宋体" w:hint="default"/>
          <w:sz w:val="20"/>
          <w:szCs w:val="20"/>
        </w:rPr>
      </w:pPr>
    </w:p>
    <w:p>
      <w:pPr>
        <w:pStyle w:val="BodyText"/>
        <w:spacing w:line="357" w:lineRule="auto"/>
        <w:ind w:left="152" w:right="1129" w:firstLine="480"/>
        <w:jc w:val="both"/>
      </w:pPr>
      <w:r>
        <w:rPr/>
        <w:t>弘慧教育发展基金会是由中文在线董事张帆先生在 </w:t>
      </w:r>
      <w:r>
        <w:rPr>
          <w:rFonts w:ascii="宋体" w:hAnsi="宋体" w:cs="宋体" w:eastAsia="宋体" w:hint="default"/>
        </w:rPr>
        <w:t>2001 </w:t>
      </w:r>
      <w:r>
        <w:rPr/>
        <w:t>年发起，</w:t>
      </w:r>
      <w:r>
        <w:rPr>
          <w:rFonts w:ascii="宋体" w:hAnsi="宋体" w:cs="宋体" w:eastAsia="宋体" w:hint="default"/>
        </w:rPr>
        <w:t>2008</w:t>
      </w:r>
      <w:r>
        <w:rPr>
          <w:rFonts w:ascii="宋体" w:hAnsi="宋体" w:cs="宋体" w:eastAsia="宋体" w:hint="default"/>
          <w:spacing w:val="-83"/>
        </w:rPr>
        <w:t> </w:t>
      </w:r>
      <w:r>
        <w:rPr/>
        <w:t>年注册的非公募 基金会。目前是湖南省唯一一家</w:t>
      </w:r>
      <w:r>
        <w:rPr>
          <w:spacing w:val="-62"/>
        </w:rPr>
        <w:t> </w:t>
      </w:r>
      <w:r>
        <w:rPr>
          <w:rFonts w:ascii="宋体" w:hAnsi="宋体" w:cs="宋体" w:eastAsia="宋体" w:hint="default"/>
        </w:rPr>
        <w:t>5A</w:t>
      </w:r>
      <w:r>
        <w:rPr>
          <w:rFonts w:ascii="宋体" w:hAnsi="宋体" w:cs="宋体" w:eastAsia="宋体" w:hint="default"/>
          <w:spacing w:val="-63"/>
        </w:rPr>
        <w:t> </w:t>
      </w:r>
      <w:r>
        <w:rPr>
          <w:spacing w:val="-3"/>
        </w:rPr>
        <w:t>级民办非公募基金会，已经连续七年在“中国基金会透明</w:t>
      </w:r>
      <w:r>
        <w:rPr/>
        <w:t> </w:t>
      </w:r>
      <w:r>
        <w:rPr>
          <w:spacing w:val="-3"/>
        </w:rPr>
        <w:t>指数（</w:t>
      </w:r>
      <w:r>
        <w:rPr>
          <w:rFonts w:ascii="宋体" w:hAnsi="宋体" w:cs="宋体" w:eastAsia="宋体" w:hint="default"/>
          <w:spacing w:val="-3"/>
        </w:rPr>
        <w:t>FIT</w:t>
      </w:r>
      <w:r>
        <w:rPr>
          <w:spacing w:val="-3"/>
        </w:rPr>
        <w:t>）”评价中获得满分，并获民政部授予“全国先进社会组织”称号，是中国慈善信</w:t>
      </w:r>
      <w:r>
        <w:rPr>
          <w:spacing w:val="-85"/>
        </w:rPr>
        <w:t> </w:t>
      </w:r>
      <w:r>
        <w:rPr>
          <w:spacing w:val="-85"/>
        </w:rPr>
      </w:r>
      <w:r>
        <w:rPr/>
        <w:t>用榜</w:t>
      </w:r>
      <w:r>
        <w:rPr>
          <w:spacing w:val="-68"/>
        </w:rPr>
        <w:t> </w:t>
      </w:r>
      <w:r>
        <w:rPr>
          <w:rFonts w:ascii="宋体" w:hAnsi="宋体" w:cs="宋体" w:eastAsia="宋体" w:hint="default"/>
        </w:rPr>
        <w:t>TOP30</w:t>
      </w:r>
      <w:r>
        <w:rPr>
          <w:rFonts w:ascii="宋体" w:hAnsi="宋体" w:cs="宋体" w:eastAsia="宋体" w:hint="default"/>
          <w:spacing w:val="-69"/>
        </w:rPr>
        <w:t> </w:t>
      </w:r>
      <w:r>
        <w:rPr/>
        <w:t>的民间筹款慈善机构，理事长张帆先生荣获“凤凰网公益盛典”</w:t>
      </w:r>
      <w:r>
        <w:rPr>
          <w:rFonts w:ascii="宋体" w:hAnsi="宋体" w:cs="宋体" w:eastAsia="宋体" w:hint="default"/>
        </w:rPr>
        <w:t>2019</w:t>
      </w:r>
      <w:r>
        <w:rPr>
          <w:rFonts w:ascii="宋体" w:hAnsi="宋体" w:cs="宋体" w:eastAsia="宋体" w:hint="default"/>
          <w:spacing w:val="-68"/>
        </w:rPr>
        <w:t> </w:t>
      </w:r>
      <w:r>
        <w:rPr/>
        <w:t>年度十大公 益人物。</w:t>
      </w:r>
    </w:p>
    <w:p>
      <w:pPr>
        <w:pStyle w:val="BodyText"/>
        <w:spacing w:line="357" w:lineRule="auto" w:before="156"/>
        <w:ind w:left="152" w:right="1132" w:firstLine="480"/>
        <w:jc w:val="both"/>
      </w:pPr>
      <w:r>
        <w:rPr/>
        <w:t>弘慧的愿景是让每一个乡村孩子有尊严有担当地融入社会。弘慧的使命是弘道致远，慧 智育人。围绕着基金会的愿景和使命，弘慧设计 </w:t>
      </w:r>
      <w:r>
        <w:rPr>
          <w:rFonts w:ascii="宋体" w:hAnsi="宋体" w:cs="宋体" w:eastAsia="宋体" w:hint="default"/>
        </w:rPr>
        <w:t>4</w:t>
      </w:r>
      <w:r>
        <w:rPr>
          <w:rFonts w:ascii="宋体" w:hAnsi="宋体" w:cs="宋体" w:eastAsia="宋体" w:hint="default"/>
          <w:spacing w:val="-81"/>
        </w:rPr>
        <w:t> </w:t>
      </w:r>
      <w:r>
        <w:rPr/>
        <w:t>大项目体系，分别是：围绕乡村孩子的筑 梦计划，围绕乡村校长和老师成长弘道计划，面向乡村小学素质课堂致远计划，面向本地教</w:t>
      </w:r>
      <w:r>
        <w:rPr>
          <w:spacing w:val="-91"/>
        </w:rPr>
        <w:t> </w:t>
      </w:r>
      <w:r>
        <w:rPr>
          <w:spacing w:val="-91"/>
        </w:rPr>
      </w:r>
      <w:r>
        <w:rPr/>
        <w:t>育公益力量的慧智计划。</w:t>
      </w:r>
    </w:p>
    <w:p>
      <w:pPr>
        <w:pStyle w:val="BodyText"/>
        <w:spacing w:line="240" w:lineRule="auto" w:before="156"/>
        <w:ind w:right="1073"/>
        <w:jc w:val="left"/>
      </w:pPr>
      <w:r>
        <w:rPr>
          <w:rFonts w:ascii="宋体" w:hAnsi="宋体" w:cs="宋体" w:eastAsia="宋体" w:hint="default"/>
        </w:rPr>
        <w:t>12</w:t>
      </w:r>
      <w:r>
        <w:rPr>
          <w:rFonts w:ascii="宋体" w:hAnsi="宋体" w:cs="宋体" w:eastAsia="宋体" w:hint="default"/>
          <w:spacing w:val="-41"/>
        </w:rPr>
        <w:t> </w:t>
      </w:r>
      <w:r>
        <w:rPr/>
        <w:t>年来，弘慧基金会公益项目扩展到全国</w:t>
      </w:r>
      <w:r>
        <w:rPr>
          <w:spacing w:val="-41"/>
        </w:rPr>
        <w:t> </w:t>
      </w:r>
      <w:r>
        <w:rPr>
          <w:rFonts w:ascii="宋体" w:hAnsi="宋体" w:cs="宋体" w:eastAsia="宋体" w:hint="default"/>
        </w:rPr>
        <w:t>26</w:t>
      </w:r>
      <w:r>
        <w:rPr>
          <w:rFonts w:ascii="宋体" w:hAnsi="宋体" w:cs="宋体" w:eastAsia="宋体" w:hint="default"/>
          <w:spacing w:val="-41"/>
        </w:rPr>
        <w:t> </w:t>
      </w:r>
      <w:r>
        <w:rPr/>
        <w:t>个县，长期合作乡村学校约</w:t>
      </w:r>
      <w:r>
        <w:rPr>
          <w:spacing w:val="-40"/>
        </w:rPr>
        <w:t> </w:t>
      </w:r>
      <w:r>
        <w:rPr>
          <w:rFonts w:ascii="宋体" w:hAnsi="宋体" w:cs="宋体" w:eastAsia="宋体" w:hint="default"/>
        </w:rPr>
        <w:t>260</w:t>
      </w:r>
      <w:r>
        <w:rPr>
          <w:rFonts w:ascii="宋体" w:hAnsi="宋体" w:cs="宋体" w:eastAsia="宋体" w:hint="default"/>
          <w:spacing w:val="-41"/>
        </w:rPr>
        <w:t> </w:t>
      </w:r>
      <w:r>
        <w:rPr/>
        <w:t>所，累计</w:t>
      </w:r>
    </w:p>
    <w:p>
      <w:pPr>
        <w:pStyle w:val="BodyText"/>
        <w:spacing w:line="240" w:lineRule="auto" w:before="154"/>
        <w:ind w:left="152" w:right="1073"/>
        <w:jc w:val="left"/>
        <w:rPr>
          <w:rFonts w:ascii="宋体" w:hAnsi="宋体" w:cs="宋体" w:eastAsia="宋体" w:hint="default"/>
        </w:rPr>
      </w:pPr>
      <w:r>
        <w:rPr/>
        <w:t>长期陪伴近</w:t>
      </w:r>
      <w:r>
        <w:rPr>
          <w:spacing w:val="-65"/>
        </w:rPr>
        <w:t> </w:t>
      </w:r>
      <w:r>
        <w:rPr>
          <w:rFonts w:ascii="宋体" w:hAnsi="宋体" w:cs="宋体" w:eastAsia="宋体" w:hint="default"/>
        </w:rPr>
        <w:t>3,600</w:t>
      </w:r>
      <w:r>
        <w:rPr>
          <w:rFonts w:ascii="宋体" w:hAnsi="宋体" w:cs="宋体" w:eastAsia="宋体" w:hint="default"/>
          <w:spacing w:val="-65"/>
        </w:rPr>
        <w:t> </w:t>
      </w:r>
      <w:r>
        <w:rPr/>
        <w:t>名山区弘慧学子成长</w:t>
      </w:r>
      <w:r>
        <w:rPr>
          <w:spacing w:val="-120"/>
        </w:rPr>
        <w:t>，</w:t>
      </w:r>
      <w:r>
        <w:rPr/>
        <w:t>直接资助奖励学生近</w:t>
      </w:r>
      <w:r>
        <w:rPr>
          <w:spacing w:val="-64"/>
        </w:rPr>
        <w:t> </w:t>
      </w:r>
      <w:r>
        <w:rPr>
          <w:rFonts w:ascii="宋体" w:hAnsi="宋体" w:cs="宋体" w:eastAsia="宋体" w:hint="default"/>
        </w:rPr>
        <w:t>10000</w:t>
      </w:r>
      <w:r>
        <w:rPr>
          <w:rFonts w:ascii="宋体" w:hAnsi="宋体" w:cs="宋体" w:eastAsia="宋体" w:hint="default"/>
          <w:spacing w:val="-65"/>
        </w:rPr>
        <w:t> </w:t>
      </w:r>
      <w:r>
        <w:rPr/>
        <w:t>人次</w:t>
      </w:r>
      <w:r>
        <w:rPr>
          <w:spacing w:val="-120"/>
        </w:rPr>
        <w:t>，</w:t>
      </w:r>
      <w:r>
        <w:rPr/>
        <w:t>培训教师超过</w:t>
      </w:r>
      <w:r>
        <w:rPr>
          <w:spacing w:val="-65"/>
        </w:rPr>
        <w:t> </w:t>
      </w:r>
      <w:r>
        <w:rPr>
          <w:rFonts w:ascii="宋体" w:hAnsi="宋体" w:cs="宋体" w:eastAsia="宋体" w:hint="default"/>
        </w:rPr>
        <w:t>5000</w:t>
      </w:r>
    </w:p>
    <w:p>
      <w:pPr>
        <w:pStyle w:val="BodyText"/>
        <w:spacing w:line="240" w:lineRule="auto" w:before="154"/>
        <w:ind w:left="152" w:right="1073"/>
        <w:jc w:val="left"/>
      </w:pPr>
      <w:r>
        <w:rPr/>
        <w:t>人次，公益项目直接受益乡村学子超过</w:t>
      </w:r>
      <w:r>
        <w:rPr>
          <w:spacing w:val="-59"/>
        </w:rPr>
        <w:t> </w:t>
      </w:r>
      <w:r>
        <w:rPr>
          <w:rFonts w:ascii="宋体" w:hAnsi="宋体" w:cs="宋体" w:eastAsia="宋体" w:hint="default"/>
        </w:rPr>
        <w:t>10</w:t>
      </w:r>
      <w:r>
        <w:rPr>
          <w:rFonts w:ascii="宋体" w:hAnsi="宋体" w:cs="宋体" w:eastAsia="宋体" w:hint="default"/>
          <w:spacing w:val="-60"/>
        </w:rPr>
        <w:t> </w:t>
      </w:r>
      <w:r>
        <w:rPr/>
        <w:t>万人次。</w:t>
      </w:r>
    </w:p>
    <w:p>
      <w:pPr>
        <w:spacing w:line="240" w:lineRule="auto" w:before="10"/>
        <w:rPr>
          <w:rFonts w:ascii="宋体" w:hAnsi="宋体" w:cs="宋体" w:eastAsia="宋体" w:hint="default"/>
          <w:sz w:val="20"/>
          <w:szCs w:val="20"/>
        </w:rPr>
      </w:pPr>
    </w:p>
    <w:p>
      <w:pPr>
        <w:pStyle w:val="BodyText"/>
        <w:spacing w:line="240" w:lineRule="auto"/>
        <w:ind w:right="1073"/>
        <w:jc w:val="left"/>
      </w:pPr>
      <w:r>
        <w:rPr/>
        <w:t>（</w:t>
      </w:r>
      <w:r>
        <w:rPr>
          <w:spacing w:val="-1"/>
        </w:rPr>
        <w:t>二</w:t>
      </w:r>
      <w:r>
        <w:rPr/>
        <w:t>）全力抗“疫</w:t>
      </w:r>
      <w:r>
        <w:rPr>
          <w:spacing w:val="-120"/>
        </w:rPr>
        <w:t>”</w:t>
      </w:r>
      <w:r>
        <w:rPr/>
        <w:t>，多款阅读产品向机构和广大读者开放</w:t>
      </w:r>
    </w:p>
    <w:p>
      <w:pPr>
        <w:spacing w:line="240" w:lineRule="auto" w:before="12"/>
        <w:rPr>
          <w:rFonts w:ascii="宋体" w:hAnsi="宋体" w:cs="宋体" w:eastAsia="宋体" w:hint="default"/>
          <w:sz w:val="20"/>
          <w:szCs w:val="20"/>
        </w:rPr>
      </w:pPr>
    </w:p>
    <w:p>
      <w:pPr>
        <w:pStyle w:val="BodyText"/>
        <w:spacing w:line="240" w:lineRule="auto"/>
        <w:ind w:right="1073"/>
        <w:jc w:val="left"/>
      </w:pPr>
      <w:r>
        <w:rPr>
          <w:rFonts w:ascii="宋体" w:hAnsi="宋体" w:cs="宋体" w:eastAsia="宋体" w:hint="default"/>
        </w:rPr>
        <w:t>2020</w:t>
      </w:r>
      <w:r>
        <w:rPr>
          <w:rFonts w:ascii="宋体" w:hAnsi="宋体" w:cs="宋体" w:eastAsia="宋体" w:hint="default"/>
          <w:spacing w:val="-85"/>
        </w:rPr>
        <w:t> </w:t>
      </w:r>
      <w:r>
        <w:rPr/>
        <w:t>年初，新冠疫情突如其来，公司凭借在出版领域的积累，第一时间获取到防疫图书</w:t>
      </w:r>
    </w:p>
    <w:p>
      <w:pPr>
        <w:pStyle w:val="BodyText"/>
        <w:spacing w:line="240" w:lineRule="auto" w:before="154"/>
        <w:ind w:left="152" w:right="1073"/>
        <w:jc w:val="left"/>
      </w:pPr>
      <w:r>
        <w:rPr/>
        <w:t>数字内容，及时协调内部各平台上线，形成抗击疫情的数字阅读专题，截止</w:t>
      </w:r>
      <w:r>
        <w:rPr>
          <w:spacing w:val="-75"/>
        </w:rPr>
        <w:t> </w:t>
      </w:r>
      <w:r>
        <w:rPr>
          <w:rFonts w:ascii="宋体" w:hAnsi="宋体" w:cs="宋体" w:eastAsia="宋体" w:hint="default"/>
        </w:rPr>
        <w:t>3</w:t>
      </w:r>
      <w:r>
        <w:rPr>
          <w:rFonts w:ascii="宋体" w:hAnsi="宋体" w:cs="宋体" w:eastAsia="宋体" w:hint="default"/>
          <w:spacing w:val="-76"/>
        </w:rPr>
        <w:t> </w:t>
      </w:r>
      <w:r>
        <w:rPr/>
        <w:t>月</w:t>
      </w:r>
      <w:r>
        <w:rPr>
          <w:spacing w:val="-76"/>
        </w:rPr>
        <w:t> </w:t>
      </w:r>
      <w:r>
        <w:rPr>
          <w:rFonts w:ascii="宋体" w:hAnsi="宋体" w:cs="宋体" w:eastAsia="宋体" w:hint="default"/>
        </w:rPr>
        <w:t>16</w:t>
      </w:r>
      <w:r>
        <w:rPr>
          <w:rFonts w:ascii="宋体" w:hAnsi="宋体" w:cs="宋体" w:eastAsia="宋体" w:hint="default"/>
          <w:spacing w:val="-76"/>
        </w:rPr>
        <w:t> </w:t>
      </w:r>
      <w:r>
        <w:rPr>
          <w:spacing w:val="-5"/>
        </w:rPr>
        <w:t>日，一共</w:t>
      </w:r>
    </w:p>
    <w:p>
      <w:pPr>
        <w:pStyle w:val="BodyText"/>
        <w:spacing w:line="357" w:lineRule="auto" w:before="154"/>
        <w:ind w:left="152" w:right="1118"/>
        <w:jc w:val="left"/>
      </w:pPr>
      <w:r>
        <w:rPr/>
        <w:t>引入防疫类图书</w:t>
      </w:r>
      <w:r>
        <w:rPr>
          <w:spacing w:val="-70"/>
        </w:rPr>
        <w:t> </w:t>
      </w:r>
      <w:r>
        <w:rPr>
          <w:rFonts w:ascii="宋体" w:hAnsi="宋体" w:cs="宋体" w:eastAsia="宋体" w:hint="default"/>
        </w:rPr>
        <w:t>134</w:t>
      </w:r>
      <w:r>
        <w:rPr>
          <w:rFonts w:ascii="宋体" w:hAnsi="宋体" w:cs="宋体" w:eastAsia="宋体" w:hint="default"/>
          <w:spacing w:val="-70"/>
        </w:rPr>
        <w:t> </w:t>
      </w:r>
      <w:r>
        <w:rPr>
          <w:spacing w:val="-11"/>
        </w:rPr>
        <w:t>本，涉及</w:t>
      </w:r>
      <w:r>
        <w:rPr>
          <w:spacing w:val="-70"/>
        </w:rPr>
        <w:t> </w:t>
      </w:r>
      <w:r>
        <w:rPr>
          <w:rFonts w:ascii="宋体" w:hAnsi="宋体" w:cs="宋体" w:eastAsia="宋体" w:hint="default"/>
        </w:rPr>
        <w:t>80</w:t>
      </w:r>
      <w:r>
        <w:rPr>
          <w:rFonts w:ascii="宋体" w:hAnsi="宋体" w:cs="宋体" w:eastAsia="宋体" w:hint="default"/>
          <w:spacing w:val="-70"/>
        </w:rPr>
        <w:t> </w:t>
      </w:r>
      <w:r>
        <w:rPr/>
        <w:t>多家出版社。不仅是春节期间第一家上线防疫类图书的数字 阅读平台，更是目前全网获取数量最多的平台。</w:t>
      </w:r>
    </w:p>
    <w:p>
      <w:pPr>
        <w:pStyle w:val="BodyText"/>
        <w:spacing w:line="357" w:lineRule="auto" w:before="156"/>
        <w:ind w:left="152" w:right="999" w:firstLine="480"/>
        <w:jc w:val="left"/>
      </w:pPr>
      <w:r>
        <w:rPr/>
        <w:t>中文在线积极响应教育部号召，助力国家中小学网络云平台“经典阅读”频道内容资源 建设，已独家持续提供近百部经典阅读的电子书籍，供给全国中小学生在线阅读。国家中小</w:t>
      </w:r>
      <w:r>
        <w:rPr>
          <w:spacing w:val="-91"/>
        </w:rPr>
        <w:t> </w:t>
      </w:r>
      <w:r>
        <w:rPr>
          <w:spacing w:val="-91"/>
        </w:rPr>
      </w:r>
      <w:r>
        <w:rPr/>
        <w:t>学网络云平台，是防疫期间根据教育部办公厅、工业和信息化部办公厅联合印发《关于中小</w:t>
      </w:r>
      <w:r>
        <w:rPr>
          <w:spacing w:val="-91"/>
        </w:rPr>
        <w:t> </w:t>
      </w:r>
      <w:r>
        <w:rPr>
          <w:spacing w:val="-91"/>
        </w:rPr>
      </w:r>
      <w:r>
        <w:rPr>
          <w:spacing w:val="-8"/>
        </w:rPr>
        <w:t>学延期开学期间“停课不停学”有关工作安排的通知》，为支持各地做好“停课不停学”工作，</w:t>
      </w:r>
      <w:r>
        <w:rPr>
          <w:spacing w:val="-109"/>
        </w:rPr>
        <w:t> </w:t>
      </w:r>
      <w:r>
        <w:rPr>
          <w:spacing w:val="-109"/>
        </w:rPr>
      </w:r>
      <w:r>
        <w:rPr/>
        <w:t>帮助学生居家学习，教育部整合国家、有关省市和学校优质教学资源，在延期开学期间面向</w:t>
      </w:r>
      <w:r>
        <w:rPr>
          <w:spacing w:val="-91"/>
        </w:rPr>
        <w:t> </w:t>
      </w:r>
      <w:r>
        <w:rPr>
          <w:spacing w:val="-91"/>
        </w:rPr>
      </w:r>
      <w:r>
        <w:rPr/>
        <w:t>全国中小学生开通的云平台。</w:t>
      </w:r>
      <w:r>
        <w:rPr>
          <w:rFonts w:ascii="宋体" w:hAnsi="宋体" w:cs="宋体" w:eastAsia="宋体" w:hint="default"/>
        </w:rPr>
        <w:t>2020</w:t>
      </w:r>
      <w:r>
        <w:rPr>
          <w:rFonts w:ascii="宋体" w:hAnsi="宋体" w:cs="宋体" w:eastAsia="宋体" w:hint="default"/>
          <w:spacing w:val="-65"/>
        </w:rPr>
        <w:t> </w:t>
      </w:r>
      <w:r>
        <w:rPr/>
        <w:t>年</w:t>
      </w:r>
      <w:r>
        <w:rPr>
          <w:spacing w:val="-65"/>
        </w:rPr>
        <w:t> </w:t>
      </w:r>
      <w:r>
        <w:rPr>
          <w:rFonts w:ascii="宋体" w:hAnsi="宋体" w:cs="宋体" w:eastAsia="宋体" w:hint="default"/>
        </w:rPr>
        <w:t>2</w:t>
      </w:r>
      <w:r>
        <w:rPr>
          <w:rFonts w:ascii="宋体" w:hAnsi="宋体" w:cs="宋体" w:eastAsia="宋体" w:hint="default"/>
          <w:spacing w:val="-65"/>
        </w:rPr>
        <w:t> </w:t>
      </w:r>
      <w:r>
        <w:rPr/>
        <w:t>月</w:t>
      </w:r>
      <w:r>
        <w:rPr>
          <w:spacing w:val="-65"/>
        </w:rPr>
        <w:t> </w:t>
      </w:r>
      <w:r>
        <w:rPr>
          <w:rFonts w:ascii="宋体" w:hAnsi="宋体" w:cs="宋体" w:eastAsia="宋体" w:hint="default"/>
        </w:rPr>
        <w:t>17</w:t>
      </w:r>
      <w:r>
        <w:rPr>
          <w:rFonts w:ascii="宋体" w:hAnsi="宋体" w:cs="宋体" w:eastAsia="宋体" w:hint="default"/>
          <w:spacing w:val="-65"/>
        </w:rPr>
        <w:t> </w:t>
      </w:r>
      <w:r>
        <w:rPr/>
        <w:t>日，平台正式开通，免费供各地自主选择使用，</w:t>
      </w:r>
    </w:p>
    <w:p>
      <w:pPr>
        <w:spacing w:after="0" w:line="357"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left="152" w:right="1073"/>
        <w:jc w:val="left"/>
      </w:pPr>
      <w:r>
        <w:rPr/>
        <w:t>可供 </w:t>
      </w:r>
      <w:r>
        <w:rPr>
          <w:rFonts w:ascii="宋体" w:hAnsi="宋体" w:cs="宋体" w:eastAsia="宋体" w:hint="default"/>
        </w:rPr>
        <w:t>5,000</w:t>
      </w:r>
      <w:r>
        <w:rPr>
          <w:rFonts w:ascii="宋体" w:hAnsi="宋体" w:cs="宋体" w:eastAsia="宋体" w:hint="default"/>
          <w:spacing w:val="-81"/>
        </w:rPr>
        <w:t> </w:t>
      </w:r>
      <w:r>
        <w:rPr/>
        <w:t>万学生同时在线使用。中文在线已向国家中小学网络云平台，前期提供近百部经</w:t>
      </w:r>
    </w:p>
    <w:p>
      <w:pPr>
        <w:pStyle w:val="BodyText"/>
        <w:spacing w:line="357" w:lineRule="auto" w:before="154"/>
        <w:ind w:left="152" w:right="1118"/>
        <w:jc w:val="left"/>
      </w:pPr>
      <w:r>
        <w:rPr>
          <w:spacing w:val="-4"/>
        </w:rPr>
        <w:t>典阅读资源，目前上线的</w:t>
      </w:r>
      <w:r>
        <w:rPr>
          <w:spacing w:val="-55"/>
        </w:rPr>
        <w:t> </w:t>
      </w:r>
      <w:r>
        <w:rPr>
          <w:rFonts w:ascii="宋体" w:hAnsi="宋体" w:cs="宋体" w:eastAsia="宋体" w:hint="default"/>
        </w:rPr>
        <w:t>24</w:t>
      </w:r>
      <w:r>
        <w:rPr>
          <w:rFonts w:ascii="宋体" w:hAnsi="宋体" w:cs="宋体" w:eastAsia="宋体" w:hint="default"/>
          <w:spacing w:val="-55"/>
        </w:rPr>
        <w:t> </w:t>
      </w:r>
      <w:r>
        <w:rPr>
          <w:spacing w:val="-3"/>
        </w:rPr>
        <w:t>部和即将上线的图书资源，都免费开放给全国</w:t>
      </w:r>
      <w:r>
        <w:rPr>
          <w:spacing w:val="-55"/>
        </w:rPr>
        <w:t> </w:t>
      </w:r>
      <w:r>
        <w:rPr>
          <w:rFonts w:ascii="宋体" w:hAnsi="宋体" w:cs="宋体" w:eastAsia="宋体" w:hint="default"/>
        </w:rPr>
        <w:t>5,000</w:t>
      </w:r>
      <w:r>
        <w:rPr>
          <w:rFonts w:ascii="宋体" w:hAnsi="宋体" w:cs="宋体" w:eastAsia="宋体" w:hint="default"/>
          <w:spacing w:val="-55"/>
        </w:rPr>
        <w:t> </w:t>
      </w:r>
      <w:r>
        <w:rPr/>
        <w:t>万中小学生 在线阅读。</w:t>
      </w:r>
    </w:p>
    <w:p>
      <w:pPr>
        <w:pStyle w:val="BodyText"/>
        <w:spacing w:line="357" w:lineRule="auto" w:before="156"/>
        <w:ind w:left="152" w:right="1131" w:firstLine="480"/>
        <w:jc w:val="both"/>
      </w:pPr>
      <w:r>
        <w:rPr>
          <w:spacing w:val="-6"/>
        </w:rPr>
        <w:t>在疫情爆发之初，中文在线即通过多款面向教育市场的产品向全国读者提供服务，如“学</w:t>
      </w:r>
      <w:r>
        <w:rPr/>
        <w:t> 习精灵”为全国包括北京、深圳在内等多个地市的学校提供免费的在线学习服务，学生可以</w:t>
      </w:r>
      <w:r>
        <w:rPr>
          <w:spacing w:val="-91"/>
        </w:rPr>
        <w:t> </w:t>
      </w:r>
      <w:r>
        <w:rPr>
          <w:spacing w:val="-91"/>
        </w:rPr>
      </w:r>
      <w:r>
        <w:rPr/>
        <w:t>通过该平台在线学习对应的知识；中文在线面向基础教育的全学科课外阅读平台“慧读”曾</w:t>
      </w:r>
      <w:r>
        <w:rPr>
          <w:spacing w:val="-91"/>
        </w:rPr>
        <w:t> </w:t>
      </w:r>
      <w:r>
        <w:rPr>
          <w:spacing w:val="-91"/>
        </w:rPr>
      </w:r>
      <w:r>
        <w:rPr>
          <w:spacing w:val="3"/>
        </w:rPr>
        <w:t>经获得中宣部推荐的数字出版精品工程产品，这次也为全国多地学校免费开通了服务，</w:t>
      </w:r>
      <w:r>
        <w:rPr>
          <w:rFonts w:ascii="宋体" w:hAnsi="宋体" w:cs="宋体" w:eastAsia="宋体" w:hint="default"/>
          <w:spacing w:val="3"/>
        </w:rPr>
        <w:t>K12</w:t>
      </w:r>
      <w:r>
        <w:rPr>
          <w:rFonts w:ascii="宋体" w:hAnsi="宋体" w:cs="宋体" w:eastAsia="宋体" w:hint="default"/>
          <w:spacing w:val="-101"/>
        </w:rPr>
        <w:t> </w:t>
      </w:r>
      <w:r>
        <w:rPr/>
        <w:t>阶段的学生可以随时通过该平台阅读各类课外读物，丰富孩子们的课外阅读知识，提高阅读</w:t>
      </w:r>
      <w:r>
        <w:rPr>
          <w:spacing w:val="-86"/>
        </w:rPr>
        <w:t> </w:t>
      </w:r>
      <w:r>
        <w:rPr>
          <w:spacing w:val="-86"/>
        </w:rPr>
      </w:r>
      <w:r>
        <w:rPr/>
        <w:t>理解能力，目前包括北京等多个城市的学校已经开通了相关的平台学习服务；中文在线开发</w:t>
      </w:r>
      <w:r>
        <w:rPr>
          <w:spacing w:val="-91"/>
        </w:rPr>
        <w:t> </w:t>
      </w:r>
      <w:r>
        <w:rPr>
          <w:spacing w:val="-91"/>
        </w:rPr>
      </w:r>
      <w:r>
        <w:rPr/>
        <w:t>的数字教材教辅平台也为这次“停课不停学、停课不停教”提供了非常有力的服务支撑。</w:t>
      </w:r>
    </w:p>
    <w:p>
      <w:pPr>
        <w:pStyle w:val="BodyText"/>
        <w:spacing w:line="357" w:lineRule="auto" w:before="156"/>
        <w:ind w:left="152" w:right="1073" w:firstLine="480"/>
        <w:jc w:val="left"/>
      </w:pPr>
      <w:r>
        <w:rPr/>
        <w:t>此外，在中国音像与数字出版协会发起的“公益性阅读资源捐助活动”中，中文在线向 四川甘孜藏族自治州教育局捐赠</w:t>
      </w:r>
      <w:r>
        <w:rPr>
          <w:spacing w:val="-59"/>
        </w:rPr>
        <w:t> </w:t>
      </w:r>
      <w:r>
        <w:rPr>
          <w:rFonts w:ascii="宋体" w:hAnsi="宋体" w:cs="宋体" w:eastAsia="宋体" w:hint="default"/>
        </w:rPr>
        <w:t>250</w:t>
      </w:r>
      <w:r>
        <w:rPr>
          <w:rFonts w:ascii="宋体" w:hAnsi="宋体" w:cs="宋体" w:eastAsia="宋体" w:hint="default"/>
          <w:spacing w:val="-60"/>
        </w:rPr>
        <w:t> </w:t>
      </w:r>
      <w:r>
        <w:rPr/>
        <w:t>套“道听途说”听书机产品，助力文化教育扶贫。</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）后续精准扶贫计划</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left="152" w:right="996" w:firstLine="480"/>
        <w:jc w:val="left"/>
      </w:pPr>
      <w:r>
        <w:rPr/>
        <w:t>公司将继续加强和扶持对象的联系，及时组织参加夏令营等活动，深入实地了解学生的 </w:t>
      </w:r>
      <w:r>
        <w:rPr>
          <w:spacing w:val="-2"/>
        </w:rPr>
        <w:t>实际情况，了解学生的具体需求，根据公司情况，组织力所能及的帮扶活动，履行社会责任，</w:t>
      </w:r>
      <w:r>
        <w:rPr/>
        <w:t> 帮助学生解决实际困难，确保扶贫工作有效开展。</w:t>
      </w:r>
    </w:p>
    <w:p>
      <w:pPr>
        <w:spacing w:line="458" w:lineRule="auto" w:before="215"/>
        <w:ind w:left="633" w:right="3553" w:hanging="481"/>
        <w:jc w:val="left"/>
        <w:rPr>
          <w:rFonts w:ascii="宋体" w:hAnsi="宋体" w:cs="宋体" w:eastAsia="宋体" w:hint="default"/>
          <w:sz w:val="24"/>
          <w:szCs w:val="24"/>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、环境保护相关的情况</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上市公司及其子公司是否属于环境保护部门公布的重点排污单位 否</w:t>
      </w:r>
    </w:p>
    <w:p>
      <w:pPr>
        <w:spacing w:line="470" w:lineRule="auto" w:before="34"/>
        <w:ind w:left="152" w:right="427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公司及子公司不属于环境保护部门公布的重点排污单位。 </w:t>
      </w:r>
      <w:r>
        <w:rPr>
          <w:rFonts w:ascii="Microsoft JhengHei" w:hAnsi="Microsoft JhengHei" w:cs="Microsoft JhengHei" w:eastAsia="Microsoft JhengHei" w:hint="default"/>
          <w:b/>
          <w:bCs/>
          <w:sz w:val="24"/>
          <w:szCs w:val="24"/>
        </w:rPr>
        <w:t>十八、其他重大事项的说明</w:t>
      </w:r>
      <w:r>
        <w:rPr>
          <w:rFonts w:ascii="Microsoft JhengHei" w:hAnsi="Microsoft JhengHei" w:cs="Microsoft JhengHei" w:eastAsia="Microsoft JhengHei" w:hint="default"/>
          <w:sz w:val="24"/>
          <w:szCs w:val="24"/>
        </w:rPr>
      </w:r>
    </w:p>
    <w:p>
      <w:pPr>
        <w:pStyle w:val="BodyText"/>
        <w:spacing w:line="434" w:lineRule="auto" w:before="44"/>
        <w:ind w:right="5473"/>
        <w:jc w:val="left"/>
      </w:pPr>
      <w:r>
        <w:rPr/>
        <w:t>□ 适用 √</w:t>
      </w:r>
      <w:r>
        <w:rPr>
          <w:spacing w:val="-1"/>
        </w:rPr>
        <w:t> </w:t>
      </w:r>
      <w:r>
        <w:rPr/>
        <w:t>不适用</w:t>
      </w:r>
      <w:r>
        <w:rPr/>
        <w:t> 公司报告期不存在需要说明的其他重大事项。</w:t>
      </w:r>
    </w:p>
    <w:p>
      <w:pPr>
        <w:pStyle w:val="Heading2"/>
        <w:spacing w:line="240" w:lineRule="auto" w:before="104"/>
        <w:ind w:right="1073"/>
        <w:jc w:val="left"/>
        <w:rPr>
          <w:b w:val="0"/>
          <w:bCs w:val="0"/>
        </w:rPr>
      </w:pPr>
      <w:r>
        <w:rPr/>
        <w:t>十九、公司子公司重大事项</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013" w:firstLine="480"/>
        <w:jc w:val="left"/>
      </w:pPr>
      <w:r>
        <w:rPr/>
        <w:t>公司于</w:t>
      </w:r>
      <w:r>
        <w:rPr>
          <w:spacing w:val="-61"/>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spacing w:val="-3"/>
        </w:rPr>
        <w:t>日召开第三届董事会第三十六次会议审议通过了《关于拟终止经营</w:t>
      </w:r>
      <w:r>
        <w:rPr/>
        <w:t> </w:t>
      </w:r>
      <w:r>
        <w:rPr>
          <w:spacing w:val="-4"/>
        </w:rPr>
        <w:t>子公司上海晨之科信息技术有限公司现有业务的议案》，</w:t>
      </w:r>
      <w:r>
        <w:rPr>
          <w:rFonts w:ascii="宋体" w:hAnsi="宋体" w:cs="宋体" w:eastAsia="宋体" w:hint="default"/>
          <w:spacing w:val="-4"/>
        </w:rPr>
        <w:t>2018</w:t>
      </w:r>
      <w:r>
        <w:rPr>
          <w:rFonts w:ascii="宋体" w:hAnsi="宋体" w:cs="宋体" w:eastAsia="宋体" w:hint="default"/>
        </w:rPr>
        <w:t> </w:t>
      </w:r>
      <w:r>
        <w:rPr/>
        <w:t>年以来，受行业政策的影响，</w:t>
      </w:r>
      <w:r>
        <w:rPr>
          <w:spacing w:val="-92"/>
        </w:rPr>
        <w:t> </w:t>
      </w:r>
      <w:r>
        <w:rPr>
          <w:spacing w:val="-92"/>
        </w:rPr>
      </w:r>
      <w:r>
        <w:rPr/>
        <w:t>晨之科处于亏损状态，经营情况持续恶化。为进一步减少亏损，维护股东的合法权益，公司</w:t>
      </w:r>
      <w:r>
        <w:rPr>
          <w:spacing w:val="-89"/>
        </w:rPr>
        <w:t> </w:t>
      </w:r>
      <w:r>
        <w:rPr>
          <w:spacing w:val="-89"/>
        </w:rPr>
      </w:r>
      <w:r>
        <w:rPr>
          <w:spacing w:val="-2"/>
        </w:rPr>
        <w:t>拟决定终止经营子公司晨之科现有业务，且无计划开展子公司晨之科基于目前资产的新业务。</w:t>
      </w:r>
      <w:r>
        <w:rPr/>
        <w:t> 具体内容详见公司在指定信息披露网站巨潮资讯网披露的《中文在线数字出版集团股份有限</w:t>
      </w:r>
      <w:r>
        <w:rPr>
          <w:spacing w:val="-91"/>
        </w:rPr>
        <w:t> </w:t>
      </w:r>
      <w:r>
        <w:rPr>
          <w:spacing w:val="-91"/>
        </w:rPr>
      </w:r>
      <w:r>
        <w:rPr>
          <w:spacing w:val="-5"/>
        </w:rPr>
        <w:t>公司关于拟终止经营子公司上海晨之科信息技术有限公司现有业务的风险提示性公告》（公告</w:t>
      </w:r>
      <w:r>
        <w:rPr>
          <w:spacing w:val="-117"/>
        </w:rPr>
        <w:t> </w:t>
      </w:r>
      <w:r>
        <w:rPr>
          <w:spacing w:val="-117"/>
        </w:rPr>
      </w:r>
      <w:r>
        <w:rPr/>
        <w:t>编号：</w:t>
      </w:r>
      <w:r>
        <w:rPr>
          <w:rFonts w:ascii="宋体" w:hAnsi="宋体" w:cs="宋体" w:eastAsia="宋体" w:hint="default"/>
        </w:rPr>
        <w:t>2020-015</w:t>
      </w:r>
      <w:r>
        <w:rPr/>
        <w:t>）</w:t>
      </w:r>
    </w:p>
    <w:p>
      <w:pPr>
        <w:spacing w:after="0" w:line="357"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963" w:right="1073"/>
        <w:jc w:val="left"/>
        <w:rPr>
          <w:b w:val="0"/>
          <w:bCs w:val="0"/>
        </w:rPr>
      </w:pPr>
      <w:bookmarkStart w:name="_bookmark5" w:id="6"/>
      <w:bookmarkEnd w:id="6"/>
      <w:r>
        <w:rPr>
          <w:b w:val="0"/>
          <w:bCs w:val="0"/>
        </w:rPr>
      </w:r>
      <w:r>
        <w:rPr/>
        <w:t>第六节 </w:t>
      </w:r>
      <w:r>
        <w:rPr>
          <w:spacing w:val="11"/>
        </w:rPr>
        <w:t> </w:t>
      </w:r>
      <w:r>
        <w:rPr/>
        <w:t>股份变动及股东情况</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1073"/>
        <w:jc w:val="left"/>
        <w:rPr>
          <w:b w:val="0"/>
          <w:bCs w:val="0"/>
        </w:rPr>
      </w:pPr>
      <w:r>
        <w:rPr/>
        <w:t>一、股份变动情况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、股份变动情况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85"/>
        <w:gridCol w:w="1066"/>
        <w:gridCol w:w="823"/>
        <w:gridCol w:w="521"/>
        <w:gridCol w:w="283"/>
        <w:gridCol w:w="710"/>
        <w:gridCol w:w="1133"/>
        <w:gridCol w:w="1135"/>
        <w:gridCol w:w="1124"/>
        <w:gridCol w:w="792"/>
      </w:tblGrid>
      <w:tr>
        <w:trPr>
          <w:trHeight w:val="403" w:hRule="exact"/>
        </w:trPr>
        <w:tc>
          <w:tcPr>
            <w:tcW w:w="1985" w:type="dxa"/>
            <w:vMerge w:val="restart"/>
            <w:tcBorders>
              <w:top w:val="single" w:sz="4" w:space="0" w:color="000000"/>
              <w:left w:val="single" w:sz="4" w:space="0" w:color="000000"/>
              <w:right w:val="single" w:sz="4" w:space="0" w:color="000000"/>
            </w:tcBorders>
            <w:shd w:val="clear" w:color="auto" w:fill="D2D2D2"/>
          </w:tcPr>
          <w:p>
            <w:pP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7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9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3" w:hRule="exact"/>
        </w:trPr>
        <w:tc>
          <w:tcPr>
            <w:tcW w:w="198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3"/>
              <w:jc w:val="left"/>
              <w:rPr>
                <w:rFonts w:ascii="宋体" w:hAnsi="宋体" w:cs="宋体" w:eastAsia="宋体" w:hint="default"/>
                <w:sz w:val="18"/>
                <w:szCs w:val="18"/>
              </w:rPr>
            </w:pPr>
            <w:r>
              <w:rPr>
                <w:rFonts w:ascii="宋体" w:hAnsi="宋体" w:cs="宋体" w:eastAsia="宋体" w:hint="default"/>
                <w:sz w:val="18"/>
                <w:szCs w:val="18"/>
              </w:rPr>
              <w:t>送 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235,405,706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30.49%</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-44,978,384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-44,978,384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190,427,322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26.18%</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44,770,809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44,770,809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44,770,809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6.16%</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235,405,706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30.49%</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-89,749,193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-89,749,193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145,656,513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20.03%</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79,759,384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10.33%</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-44,770,809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-44,770,809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34,988,575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4.81%</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155,646,322</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20.16%</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-44,978,384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-44,978,384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110,667,938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15.22%</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49"/>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536,592,544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69.51%</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275,444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275,444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536,867,988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73.82%</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536,592,544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69.51%</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275,444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275,444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536,867,988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73.82%</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0.00%</w:t>
            </w:r>
          </w:p>
        </w:tc>
      </w:tr>
      <w:tr>
        <w:trPr>
          <w:trHeight w:val="403"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771,998,250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521"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-44,702,940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-44,702,940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727,295,310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股份变动的原因</w:t>
      </w:r>
    </w:p>
    <w:p>
      <w:pPr>
        <w:spacing w:line="240" w:lineRule="auto" w:before="4"/>
        <w:rPr>
          <w:rFonts w:ascii="宋体" w:hAnsi="宋体" w:cs="宋体" w:eastAsia="宋体" w:hint="default"/>
          <w:sz w:val="19"/>
          <w:szCs w:val="19"/>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19"/>
          <w:szCs w:val="19"/>
        </w:rPr>
      </w:pPr>
    </w:p>
    <w:p>
      <w:pPr>
        <w:pStyle w:val="BodyText"/>
        <w:spacing w:line="240" w:lineRule="auto"/>
        <w:ind w:right="1073"/>
        <w:jc w:val="left"/>
      </w:pPr>
      <w:r>
        <w:rPr/>
        <w:t>公司于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6"/>
        </w:rPr>
        <w:t> </w:t>
      </w:r>
      <w:r>
        <w:rPr/>
        <w:t>月</w:t>
      </w:r>
      <w:r>
        <w:rPr>
          <w:spacing w:val="-53"/>
        </w:rPr>
        <w:t> </w:t>
      </w:r>
      <w:r>
        <w:rPr>
          <w:rFonts w:ascii="宋体" w:hAnsi="宋体" w:cs="宋体" w:eastAsia="宋体" w:hint="default"/>
          <w:spacing w:val="-3"/>
        </w:rPr>
        <w:t>2</w:t>
      </w:r>
      <w:r>
        <w:rPr>
          <w:rFonts w:ascii="宋体" w:hAnsi="宋体" w:cs="宋体" w:eastAsia="宋体" w:hint="default"/>
        </w:rPr>
        <w:t>2</w:t>
      </w:r>
      <w:r>
        <w:rPr>
          <w:rFonts w:ascii="宋体" w:hAnsi="宋体" w:cs="宋体" w:eastAsia="宋体" w:hint="default"/>
          <w:spacing w:val="-53"/>
        </w:rPr>
        <w:t> </w:t>
      </w:r>
      <w:r>
        <w:rPr/>
        <w:t>日披露了《关于业绩承诺补偿股份回购注销完成的公告</w:t>
      </w:r>
      <w:r>
        <w:rPr>
          <w:spacing w:val="-120"/>
        </w:rPr>
        <w:t>》</w:t>
      </w:r>
      <w:r>
        <w:rPr/>
        <w:t>（公告</w:t>
      </w:r>
    </w:p>
    <w:p>
      <w:pPr>
        <w:pStyle w:val="BodyText"/>
        <w:spacing w:line="357" w:lineRule="auto" w:before="154"/>
        <w:ind w:left="152" w:right="1117"/>
        <w:jc w:val="left"/>
      </w:pPr>
      <w:r>
        <w:rPr>
          <w:spacing w:val="-8"/>
        </w:rPr>
        <w:t>编号：</w:t>
      </w:r>
      <w:r>
        <w:rPr>
          <w:rFonts w:ascii="宋体" w:hAnsi="宋体" w:cs="宋体" w:eastAsia="宋体" w:hint="default"/>
          <w:spacing w:val="-8"/>
        </w:rPr>
        <w:t>2019-101</w:t>
      </w:r>
      <w:r>
        <w:rPr>
          <w:spacing w:val="-8"/>
        </w:rPr>
        <w:t>），本次回购的应补偿股份涉及股东</w:t>
      </w:r>
      <w:r>
        <w:rPr>
          <w:spacing w:val="-60"/>
        </w:rPr>
        <w:t> </w:t>
      </w:r>
      <w:r>
        <w:rPr>
          <w:rFonts w:ascii="宋体" w:hAnsi="宋体" w:cs="宋体" w:eastAsia="宋体" w:hint="default"/>
        </w:rPr>
        <w:t>1</w:t>
      </w:r>
      <w:r>
        <w:rPr>
          <w:rFonts w:ascii="宋体" w:hAnsi="宋体" w:cs="宋体" w:eastAsia="宋体" w:hint="default"/>
          <w:spacing w:val="-60"/>
        </w:rPr>
        <w:t> </w:t>
      </w:r>
      <w:r>
        <w:rPr>
          <w:spacing w:val="-4"/>
        </w:rPr>
        <w:t>名，回购注销的股票总数为</w:t>
      </w:r>
      <w:r>
        <w:rPr>
          <w:spacing w:val="-59"/>
        </w:rPr>
        <w:t> </w:t>
      </w:r>
      <w:r>
        <w:rPr>
          <w:rFonts w:ascii="宋体" w:hAnsi="宋体" w:cs="宋体" w:eastAsia="宋体" w:hint="default"/>
        </w:rPr>
        <w:t>44,702,940 </w:t>
      </w:r>
      <w:r>
        <w:rPr/>
        <w:t>股，占回购前公司总股本的</w:t>
      </w:r>
      <w:r>
        <w:rPr>
          <w:spacing w:val="-59"/>
        </w:rPr>
        <w:t> </w:t>
      </w:r>
      <w:r>
        <w:rPr>
          <w:rFonts w:ascii="宋体" w:hAnsi="宋体" w:cs="宋体" w:eastAsia="宋体" w:hint="default"/>
        </w:rPr>
        <w:t>5.79%</w:t>
      </w:r>
      <w:r>
        <w:rPr/>
        <w:t>，其中首发后限售股</w:t>
      </w:r>
      <w:r>
        <w:rPr>
          <w:spacing w:val="-60"/>
        </w:rPr>
        <w:t> </w:t>
      </w:r>
      <w:r>
        <w:rPr>
          <w:rFonts w:ascii="宋体" w:hAnsi="宋体" w:cs="宋体" w:eastAsia="宋体" w:hint="default"/>
        </w:rPr>
        <w:t>44,702,940</w:t>
      </w:r>
      <w:r>
        <w:rPr>
          <w:rFonts w:ascii="宋体" w:hAnsi="宋体" w:cs="宋体" w:eastAsia="宋体" w:hint="default"/>
          <w:spacing w:val="-60"/>
        </w:rPr>
        <w:t> </w:t>
      </w:r>
      <w:r>
        <w:rPr/>
        <w:t>股。</w:t>
      </w:r>
    </w:p>
    <w:p>
      <w:pPr>
        <w:pStyle w:val="BodyText"/>
        <w:spacing w:line="240" w:lineRule="auto" w:before="137"/>
        <w:ind w:right="1073"/>
        <w:jc w:val="left"/>
      </w:pPr>
      <w:r>
        <w:rPr/>
        <w:t>股份变动的批准情况</w:t>
      </w:r>
    </w:p>
    <w:p>
      <w:pPr>
        <w:spacing w:line="240" w:lineRule="auto" w:before="4"/>
        <w:rPr>
          <w:rFonts w:ascii="宋体" w:hAnsi="宋体" w:cs="宋体" w:eastAsia="宋体" w:hint="default"/>
          <w:sz w:val="19"/>
          <w:szCs w:val="19"/>
        </w:rPr>
      </w:pPr>
    </w:p>
    <w:p>
      <w:pPr>
        <w:pStyle w:val="BodyText"/>
        <w:spacing w:line="240" w:lineRule="auto"/>
        <w:ind w:right="1073"/>
        <w:jc w:val="left"/>
      </w:pPr>
      <w:r>
        <w:rPr/>
        <w:t>□ 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left="693" w:right="0"/>
        <w:jc w:val="left"/>
      </w:pPr>
      <w:r>
        <w:rPr/>
        <w:t>股份变动的过户情况</w:t>
      </w:r>
    </w:p>
    <w:p>
      <w:pPr>
        <w:spacing w:line="240" w:lineRule="auto" w:before="7"/>
        <w:rPr>
          <w:rFonts w:ascii="宋体" w:hAnsi="宋体" w:cs="宋体" w:eastAsia="宋体" w:hint="default"/>
          <w:sz w:val="19"/>
          <w:szCs w:val="19"/>
        </w:rPr>
      </w:pPr>
    </w:p>
    <w:p>
      <w:pPr>
        <w:pStyle w:val="BodyText"/>
        <w:spacing w:line="240" w:lineRule="auto"/>
        <w:ind w:left="693" w:right="0"/>
        <w:jc w:val="left"/>
      </w:pPr>
      <w:r>
        <w:rPr/>
        <w:t>√ 适用 □</w:t>
      </w:r>
      <w:r>
        <w:rPr>
          <w:spacing w:val="-1"/>
        </w:rPr>
        <w:t> </w:t>
      </w:r>
      <w:r>
        <w:rPr/>
        <w:t>不适用</w:t>
      </w:r>
    </w:p>
    <w:p>
      <w:pPr>
        <w:spacing w:line="240" w:lineRule="auto" w:before="4"/>
        <w:rPr>
          <w:rFonts w:ascii="宋体" w:hAnsi="宋体" w:cs="宋体" w:eastAsia="宋体" w:hint="default"/>
          <w:sz w:val="19"/>
          <w:szCs w:val="19"/>
        </w:rPr>
      </w:pPr>
    </w:p>
    <w:p>
      <w:pPr>
        <w:pStyle w:val="BodyText"/>
        <w:spacing w:line="240" w:lineRule="auto"/>
        <w:ind w:left="693" w:right="0"/>
        <w:jc w:val="left"/>
      </w:pPr>
      <w:r>
        <w:rPr/>
        <w:t>本次回购的股份于</w:t>
      </w:r>
      <w:r>
        <w:rPr>
          <w:spacing w:val="-75"/>
        </w:rPr>
        <w:t> </w:t>
      </w:r>
      <w:r>
        <w:rPr>
          <w:rFonts w:ascii="宋体" w:hAnsi="宋体" w:cs="宋体" w:eastAsia="宋体" w:hint="default"/>
        </w:rPr>
        <w:t>2019</w:t>
      </w:r>
      <w:r>
        <w:rPr>
          <w:rFonts w:ascii="宋体" w:hAnsi="宋体" w:cs="宋体" w:eastAsia="宋体" w:hint="default"/>
          <w:spacing w:val="-74"/>
        </w:rPr>
        <w:t> </w:t>
      </w:r>
      <w:r>
        <w:rPr/>
        <w:t>年</w:t>
      </w:r>
      <w:r>
        <w:rPr>
          <w:spacing w:val="-75"/>
        </w:rPr>
        <w:t> </w:t>
      </w:r>
      <w:r>
        <w:rPr>
          <w:rFonts w:ascii="宋体" w:hAnsi="宋体" w:cs="宋体" w:eastAsia="宋体" w:hint="default"/>
        </w:rPr>
        <w:t>11</w:t>
      </w:r>
      <w:r>
        <w:rPr>
          <w:rFonts w:ascii="宋体" w:hAnsi="宋体" w:cs="宋体" w:eastAsia="宋体" w:hint="default"/>
          <w:spacing w:val="-75"/>
        </w:rPr>
        <w:t> </w:t>
      </w:r>
      <w:r>
        <w:rPr/>
        <w:t>月</w:t>
      </w:r>
      <w:r>
        <w:rPr>
          <w:spacing w:val="-75"/>
        </w:rPr>
        <w:t> </w:t>
      </w:r>
      <w:r>
        <w:rPr>
          <w:rFonts w:ascii="宋体" w:hAnsi="宋体" w:cs="宋体" w:eastAsia="宋体" w:hint="default"/>
        </w:rPr>
        <w:t>21</w:t>
      </w:r>
      <w:r>
        <w:rPr>
          <w:rFonts w:ascii="宋体" w:hAnsi="宋体" w:cs="宋体" w:eastAsia="宋体" w:hint="default"/>
          <w:spacing w:val="-75"/>
        </w:rPr>
        <w:t> </w:t>
      </w:r>
      <w:r>
        <w:rPr/>
        <w:t>日在中国证券登记结算有限责任公司深圳分公司完成</w:t>
      </w:r>
    </w:p>
    <w:p>
      <w:pPr>
        <w:pStyle w:val="BodyText"/>
        <w:spacing w:line="434" w:lineRule="auto" w:before="154"/>
        <w:ind w:left="693" w:right="1873" w:hanging="481"/>
        <w:jc w:val="left"/>
      </w:pPr>
      <w:r>
        <w:rPr/>
        <w:t>注销。本次回购注销完成后，公司总股本由</w:t>
      </w:r>
      <w:r>
        <w:rPr>
          <w:spacing w:val="-59"/>
        </w:rPr>
        <w:t> </w:t>
      </w:r>
      <w:r>
        <w:rPr>
          <w:rFonts w:ascii="宋体" w:hAnsi="宋体" w:cs="宋体" w:eastAsia="宋体" w:hint="default"/>
        </w:rPr>
        <w:t>771,998,250</w:t>
      </w:r>
      <w:r>
        <w:rPr>
          <w:rFonts w:ascii="宋体" w:hAnsi="宋体" w:cs="宋体" w:eastAsia="宋体" w:hint="default"/>
          <w:spacing w:val="-60"/>
        </w:rPr>
        <w:t> </w:t>
      </w:r>
      <w:r>
        <w:rPr/>
        <w:t>股减少至</w:t>
      </w:r>
      <w:r>
        <w:rPr>
          <w:spacing w:val="-60"/>
        </w:rPr>
        <w:t> </w:t>
      </w:r>
      <w:r>
        <w:rPr>
          <w:rFonts w:ascii="宋体" w:hAnsi="宋体" w:cs="宋体" w:eastAsia="宋体" w:hint="default"/>
        </w:rPr>
        <w:t>727,295,310</w:t>
      </w:r>
      <w:r>
        <w:rPr>
          <w:rFonts w:ascii="宋体" w:hAnsi="宋体" w:cs="宋体" w:eastAsia="宋体" w:hint="default"/>
          <w:spacing w:val="-60"/>
        </w:rPr>
        <w:t> </w:t>
      </w:r>
      <w:r>
        <w:rPr/>
        <w:t>股。 股份回购的实施进展情况</w:t>
      </w:r>
    </w:p>
    <w:p>
      <w:pPr>
        <w:pStyle w:val="BodyText"/>
        <w:spacing w:line="432" w:lineRule="auto" w:before="60"/>
        <w:ind w:left="693" w:right="5233"/>
        <w:jc w:val="left"/>
      </w:pPr>
      <w:r>
        <w:rPr/>
        <w:t>□ 适用 √</w:t>
      </w:r>
      <w:r>
        <w:rPr>
          <w:spacing w:val="-1"/>
        </w:rPr>
        <w:t> </w:t>
      </w:r>
      <w:r>
        <w:rPr/>
        <w:t>不适用</w:t>
      </w:r>
      <w:r>
        <w:rPr/>
        <w:t> 采用集中竞价方式减持回购股份的实施进展情况</w:t>
      </w:r>
    </w:p>
    <w:p>
      <w:pPr>
        <w:pStyle w:val="BodyText"/>
        <w:spacing w:line="434" w:lineRule="auto" w:before="62"/>
        <w:ind w:left="693" w:right="0"/>
        <w:jc w:val="left"/>
      </w:pPr>
      <w:r>
        <w:rPr/>
        <w:t>□ 适用 √</w:t>
      </w:r>
      <w:r>
        <w:rPr>
          <w:spacing w:val="-1"/>
        </w:rPr>
        <w:t> </w:t>
      </w:r>
      <w:r>
        <w:rPr/>
        <w:t>不适用</w:t>
      </w:r>
      <w:r>
        <w:rPr/>
        <w:t> 股份变动对最近一年和最近一期基本每股收益和稀释每股收益、归属于公司普通股股东</w:t>
      </w:r>
    </w:p>
    <w:p>
      <w:pPr>
        <w:pStyle w:val="BodyText"/>
        <w:spacing w:line="274" w:lineRule="exact"/>
        <w:ind w:left="212" w:right="0"/>
        <w:jc w:val="left"/>
      </w:pPr>
      <w:r>
        <w:rPr/>
        <w:t>的每股净资产等财务指标的影响</w:t>
      </w:r>
    </w:p>
    <w:p>
      <w:pPr>
        <w:spacing w:line="240" w:lineRule="auto" w:before="4"/>
        <w:rPr>
          <w:rFonts w:ascii="宋体" w:hAnsi="宋体" w:cs="宋体" w:eastAsia="宋体" w:hint="default"/>
          <w:sz w:val="19"/>
          <w:szCs w:val="19"/>
        </w:rPr>
      </w:pPr>
    </w:p>
    <w:p>
      <w:pPr>
        <w:pStyle w:val="BodyText"/>
        <w:spacing w:line="240" w:lineRule="auto"/>
        <w:ind w:left="693" w:right="0"/>
        <w:jc w:val="left"/>
      </w:pPr>
      <w:r>
        <w:rPr/>
        <w:t>√ 适用 □</w:t>
      </w:r>
      <w:r>
        <w:rPr>
          <w:spacing w:val="-1"/>
        </w:rPr>
        <w:t> </w:t>
      </w:r>
      <w:r>
        <w:rPr/>
        <w:t>不适用</w:t>
      </w:r>
    </w:p>
    <w:p>
      <w:pPr>
        <w:spacing w:line="240" w:lineRule="auto" w:before="6"/>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6709"/>
        <w:gridCol w:w="3147"/>
      </w:tblGrid>
      <w:tr>
        <w:trPr>
          <w:trHeight w:val="402" w:hRule="exact"/>
        </w:trPr>
        <w:tc>
          <w:tcPr>
            <w:tcW w:w="6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6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本次回购注销前基本每股收益（元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6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本次回购注销后基本每股收益（元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6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本次回购注销前归属于公司普通股股东的每股净资产（元）</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2.82</w:t>
            </w:r>
          </w:p>
        </w:tc>
      </w:tr>
      <w:tr>
        <w:trPr>
          <w:trHeight w:val="402" w:hRule="exact"/>
        </w:trPr>
        <w:tc>
          <w:tcPr>
            <w:tcW w:w="67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本次回购注销后归属于公司普通股股东的每股净资产（元）</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w:t>
            </w:r>
          </w:p>
        </w:tc>
      </w:tr>
    </w:tbl>
    <w:p>
      <w:pPr>
        <w:spacing w:line="240" w:lineRule="auto" w:before="10"/>
        <w:rPr>
          <w:rFonts w:ascii="宋体" w:hAnsi="宋体" w:cs="宋体" w:eastAsia="宋体" w:hint="default"/>
          <w:sz w:val="8"/>
          <w:szCs w:val="8"/>
        </w:rPr>
      </w:pPr>
    </w:p>
    <w:p>
      <w:pPr>
        <w:pStyle w:val="BodyText"/>
        <w:spacing w:line="240" w:lineRule="auto" w:before="26"/>
        <w:ind w:left="693" w:right="0"/>
        <w:jc w:val="left"/>
      </w:pPr>
      <w:r>
        <w:rPr/>
        <w:t>公司认为必要或证券监管机构要求披露的其他内容</w:t>
      </w:r>
    </w:p>
    <w:p>
      <w:pPr>
        <w:spacing w:line="240" w:lineRule="auto" w:before="4"/>
        <w:rPr>
          <w:rFonts w:ascii="宋体" w:hAnsi="宋体" w:cs="宋体" w:eastAsia="宋体" w:hint="default"/>
          <w:sz w:val="19"/>
          <w:szCs w:val="19"/>
        </w:rPr>
      </w:pPr>
    </w:p>
    <w:p>
      <w:pPr>
        <w:pStyle w:val="BodyText"/>
        <w:spacing w:line="240" w:lineRule="auto"/>
        <w:ind w:left="693" w:right="0"/>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before="0"/>
        <w:ind w:left="21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、限售股份变动情况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693" w:right="0"/>
        <w:jc w:val="left"/>
      </w:pPr>
      <w:r>
        <w:rPr/>
        <w:t>√ 适用 □</w:t>
      </w:r>
      <w:r>
        <w:rPr>
          <w:spacing w:val="-1"/>
        </w:rPr>
        <w:t> </w:t>
      </w:r>
      <w:r>
        <w:rPr/>
        <w:t>不适用</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209" w:type="dxa"/>
        <w:tblLayout w:type="fixed"/>
        <w:tblCellMar>
          <w:top w:w="0" w:type="dxa"/>
          <w:left w:w="0" w:type="dxa"/>
          <w:bottom w:w="0" w:type="dxa"/>
          <w:right w:w="0" w:type="dxa"/>
        </w:tblCellMar>
        <w:tblLook w:val="01E0"/>
      </w:tblPr>
      <w:tblGrid>
        <w:gridCol w:w="2409"/>
        <w:gridCol w:w="1136"/>
        <w:gridCol w:w="1133"/>
        <w:gridCol w:w="994"/>
        <w:gridCol w:w="1133"/>
        <w:gridCol w:w="1277"/>
        <w:gridCol w:w="1486"/>
      </w:tblGrid>
      <w:tr>
        <w:trPr>
          <w:trHeight w:val="713"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3" w:right="111" w:hanging="361"/>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2" w:right="108"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2" w:right="108"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028"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2"/>
              <w:jc w:val="right"/>
              <w:rPr>
                <w:rFonts w:ascii="宋体" w:hAnsi="宋体" w:cs="宋体" w:eastAsia="宋体" w:hint="default"/>
                <w:sz w:val="18"/>
                <w:szCs w:val="18"/>
              </w:rPr>
            </w:pPr>
            <w:r>
              <w:rPr>
                <w:rFonts w:ascii="宋体"/>
                <w:spacing w:val="-1"/>
                <w:sz w:val="18"/>
              </w:rPr>
              <w:t>100,241,475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宋体" w:hAnsi="宋体" w:cs="宋体" w:eastAsia="宋体" w:hint="default"/>
                <w:sz w:val="18"/>
                <w:szCs w:val="18"/>
              </w:rPr>
            </w:pPr>
            <w:r>
              <w:rPr>
                <w:rFonts w:ascii="宋体"/>
                <w:spacing w:val="-1"/>
                <w:sz w:val="18"/>
              </w:rPr>
              <w:t>100,241,475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该部分限售股已 于</w:t>
            </w:r>
            <w:r>
              <w:rPr>
                <w:rFonts w:ascii="宋体" w:hAnsi="宋体" w:cs="宋体" w:eastAsia="宋体" w:hint="default"/>
                <w:spacing w:val="-45"/>
                <w:sz w:val="18"/>
                <w:szCs w:val="18"/>
              </w:rPr>
              <w:t> </w:t>
            </w:r>
            <w:r>
              <w:rPr>
                <w:rFonts w:ascii="宋体" w:hAnsi="宋体" w:cs="宋体" w:eastAsia="宋体" w:hint="default"/>
                <w:sz w:val="18"/>
                <w:szCs w:val="18"/>
              </w:rPr>
              <w:t>2020</w:t>
            </w:r>
            <w:r>
              <w:rPr>
                <w:rFonts w:ascii="宋体" w:hAnsi="宋体" w:cs="宋体" w:eastAsia="宋体" w:hint="default"/>
                <w:spacing w:val="-47"/>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2"/>
                <w:sz w:val="18"/>
                <w:szCs w:val="18"/>
              </w:rPr>
              <w:t> </w:t>
            </w:r>
            <w:r>
              <w:rPr>
                <w:rFonts w:ascii="宋体" w:hAnsi="宋体" w:cs="宋体" w:eastAsia="宋体" w:hint="default"/>
                <w:sz w:val="18"/>
                <w:szCs w:val="18"/>
              </w:rPr>
              <w:t>日上市流通</w:t>
            </w:r>
          </w:p>
        </w:tc>
      </w:tr>
      <w:tr>
        <w:trPr>
          <w:trHeight w:val="71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34"/>
              <w:jc w:val="left"/>
              <w:rPr>
                <w:rFonts w:ascii="宋体" w:hAnsi="宋体" w:cs="宋体" w:eastAsia="宋体" w:hint="default"/>
                <w:sz w:val="18"/>
                <w:szCs w:val="18"/>
              </w:rPr>
            </w:pPr>
            <w:r>
              <w:rPr>
                <w:rFonts w:ascii="宋体" w:hAnsi="宋体" w:cs="宋体" w:eastAsia="宋体" w:hint="default"/>
                <w:sz w:val="18"/>
                <w:szCs w:val="18"/>
              </w:rPr>
              <w:t>北京启迪华创投资咨询有限公 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44,770,809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44,770,809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建水文睿企业管理有限公司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25,179,123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25,179,123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首发前限售股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pgSz w:w="11910" w:h="16840"/>
          <w:pgMar w:header="877" w:footer="980" w:top="1100" w:bottom="1160" w:left="92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09"/>
        <w:gridCol w:w="1136"/>
        <w:gridCol w:w="1133"/>
        <w:gridCol w:w="994"/>
        <w:gridCol w:w="1133"/>
        <w:gridCol w:w="1277"/>
        <w:gridCol w:w="1486"/>
      </w:tblGrid>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朱明</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50,509,831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44,702,940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5,806,891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6"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上海海通数媒创业投资管理中 心</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3,843,868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3,843,868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34"/>
              <w:jc w:val="left"/>
              <w:rPr>
                <w:rFonts w:ascii="宋体" w:hAnsi="宋体" w:cs="宋体" w:eastAsia="宋体" w:hint="default"/>
                <w:sz w:val="18"/>
                <w:szCs w:val="18"/>
              </w:rPr>
            </w:pPr>
            <w:r>
              <w:rPr>
                <w:rFonts w:ascii="宋体" w:hAnsi="宋体" w:cs="宋体" w:eastAsia="宋体" w:hint="default"/>
                <w:sz w:val="18"/>
                <w:szCs w:val="18"/>
              </w:rPr>
              <w:t>深圳朗泽稳健一号产学研投资 合伙企业（有限合伙）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2,835,576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2,835,576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5"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上海贝琛网森创业投资合伙企 业（有限合伙）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2,682,260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2,682,260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025"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34"/>
              <w:jc w:val="both"/>
              <w:rPr>
                <w:rFonts w:ascii="宋体" w:hAnsi="宋体" w:cs="宋体" w:eastAsia="宋体" w:hint="default"/>
                <w:sz w:val="18"/>
                <w:szCs w:val="18"/>
              </w:rPr>
            </w:pPr>
            <w:r>
              <w:rPr>
                <w:rFonts w:ascii="宋体" w:hAnsi="宋体" w:cs="宋体" w:eastAsia="宋体" w:hint="default"/>
                <w:sz w:val="18"/>
                <w:szCs w:val="18"/>
              </w:rPr>
              <w:t>山南优美缔投资咨询管理有限 公司－上海优美缔股权投资基 金合伙企业（有限合伙）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1,672,716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1,672,716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王小川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1,060,232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1,060,232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孙宝娟</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967,773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967,773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715"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上海国鸿智臻投资合伙企业</w:t>
            </w:r>
          </w:p>
          <w:p>
            <w:pPr>
              <w:pStyle w:val="TableParagraph"/>
              <w:spacing w:line="240" w:lineRule="auto" w:before="74"/>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447,748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447,748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1337"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谢广才</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446,986</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
              <w:jc w:val="right"/>
              <w:rPr>
                <w:rFonts w:ascii="宋体" w:hAnsi="宋体" w:cs="宋体" w:eastAsia="宋体" w:hint="default"/>
                <w:sz w:val="18"/>
                <w:szCs w:val="18"/>
              </w:rPr>
            </w:pPr>
            <w:r>
              <w:rPr>
                <w:rFonts w:ascii="宋体"/>
                <w:sz w:val="18"/>
              </w:rPr>
              <w:t>105,503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341,483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both"/>
              <w:rPr>
                <w:rFonts w:ascii="宋体" w:hAnsi="宋体" w:cs="宋体" w:eastAsia="宋体" w:hint="default"/>
                <w:sz w:val="18"/>
                <w:szCs w:val="18"/>
              </w:rPr>
            </w:pPr>
            <w:r>
              <w:rPr>
                <w:rFonts w:ascii="宋体" w:hAnsi="宋体" w:cs="宋体" w:eastAsia="宋体" w:hint="default"/>
                <w:sz w:val="18"/>
                <w:szCs w:val="18"/>
              </w:rPr>
              <w:t>董监高每年转让 的股份不得超过 其所持本公司股 份总数的</w:t>
            </w:r>
            <w:r>
              <w:rPr>
                <w:rFonts w:ascii="宋体" w:hAnsi="宋体" w:cs="宋体" w:eastAsia="宋体" w:hint="default"/>
                <w:spacing w:val="-45"/>
                <w:sz w:val="18"/>
                <w:szCs w:val="18"/>
              </w:rPr>
              <w:t> </w:t>
            </w:r>
            <w:r>
              <w:rPr>
                <w:rFonts w:ascii="宋体" w:hAnsi="宋体" w:cs="宋体" w:eastAsia="宋体" w:hint="default"/>
                <w:sz w:val="18"/>
                <w:szCs w:val="18"/>
              </w:rPr>
              <w:t>25%</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张帆</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223,493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37,249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260,742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王京京</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223,492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37,249</w:t>
            </w: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260,741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24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其他已离职高管锁定股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300,324</w:t>
            </w:r>
          </w:p>
        </w:tc>
        <w:tc>
          <w:tcPr>
            <w:tcW w:w="113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244,439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55,885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4" w:hRule="exact"/>
        </w:trPr>
        <w:tc>
          <w:tcPr>
            <w:tcW w:w="24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235,405,706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74,498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45,052,882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190,427,322</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sz w:val="18"/>
          <w:szCs w:val="18"/>
        </w:rPr>
      </w:pPr>
    </w:p>
    <w:p>
      <w:pPr>
        <w:pStyle w:val="Heading2"/>
        <w:spacing w:line="367" w:lineRule="exact"/>
        <w:ind w:right="1073"/>
        <w:jc w:val="left"/>
        <w:rPr>
          <w:b w:val="0"/>
          <w:bCs w:val="0"/>
        </w:rPr>
      </w:pPr>
      <w:r>
        <w:rPr/>
        <w:t>二、证券发行与上市情况</w:t>
      </w:r>
      <w:r>
        <w:rPr>
          <w:b w:val="0"/>
          <w:bCs w:val="0"/>
        </w:rPr>
      </w:r>
    </w:p>
    <w:p>
      <w:pPr>
        <w:spacing w:line="240" w:lineRule="auto" w:before="3"/>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、报告期内证券发行（不含优先股）情况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、公司股份总数及股东结构的变动、公司资产和负债结构的变动情况说明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7"/>
        <w:rPr>
          <w:rFonts w:ascii="宋体" w:hAnsi="宋体" w:cs="宋体" w:eastAsia="宋体" w:hint="default"/>
          <w:sz w:val="19"/>
          <w:szCs w:val="19"/>
        </w:rPr>
      </w:pPr>
    </w:p>
    <w:p>
      <w:pPr>
        <w:pStyle w:val="BodyText"/>
        <w:spacing w:line="240" w:lineRule="auto"/>
        <w:ind w:right="1073"/>
        <w:jc w:val="left"/>
      </w:pPr>
      <w:r>
        <w:rPr/>
        <w:t>公司于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3"/>
        </w:rPr>
        <w:t> </w:t>
      </w:r>
      <w:r>
        <w:rPr>
          <w:rFonts w:ascii="宋体" w:hAnsi="宋体" w:cs="宋体" w:eastAsia="宋体" w:hint="default"/>
        </w:rPr>
        <w:t>11</w:t>
      </w:r>
      <w:r>
        <w:rPr>
          <w:rFonts w:ascii="宋体" w:hAnsi="宋体" w:cs="宋体" w:eastAsia="宋体" w:hint="default"/>
          <w:spacing w:val="-56"/>
        </w:rPr>
        <w:t> </w:t>
      </w:r>
      <w:r>
        <w:rPr/>
        <w:t>月</w:t>
      </w:r>
      <w:r>
        <w:rPr>
          <w:spacing w:val="-53"/>
        </w:rPr>
        <w:t> </w:t>
      </w:r>
      <w:r>
        <w:rPr>
          <w:rFonts w:ascii="宋体" w:hAnsi="宋体" w:cs="宋体" w:eastAsia="宋体" w:hint="default"/>
          <w:spacing w:val="-3"/>
        </w:rPr>
        <w:t>2</w:t>
      </w:r>
      <w:r>
        <w:rPr>
          <w:rFonts w:ascii="宋体" w:hAnsi="宋体" w:cs="宋体" w:eastAsia="宋体" w:hint="default"/>
        </w:rPr>
        <w:t>2</w:t>
      </w:r>
      <w:r>
        <w:rPr>
          <w:rFonts w:ascii="宋体" w:hAnsi="宋体" w:cs="宋体" w:eastAsia="宋体" w:hint="default"/>
          <w:spacing w:val="-53"/>
        </w:rPr>
        <w:t> </w:t>
      </w:r>
      <w:r>
        <w:rPr/>
        <w:t>日披露了《关于业绩承诺补偿股份回购注销完成的公告</w:t>
      </w:r>
      <w:r>
        <w:rPr>
          <w:spacing w:val="-120"/>
        </w:rPr>
        <w:t>》</w:t>
      </w:r>
      <w:r>
        <w:rPr/>
        <w:t>（公告</w:t>
      </w:r>
    </w:p>
    <w:p>
      <w:pPr>
        <w:pStyle w:val="BodyText"/>
        <w:spacing w:line="357" w:lineRule="auto" w:before="154"/>
        <w:ind w:left="152" w:right="1118"/>
        <w:jc w:val="left"/>
      </w:pPr>
      <w:r>
        <w:rPr>
          <w:spacing w:val="-8"/>
        </w:rPr>
        <w:t>编号：</w:t>
      </w:r>
      <w:r>
        <w:rPr>
          <w:rFonts w:ascii="宋体" w:hAnsi="宋体" w:cs="宋体" w:eastAsia="宋体" w:hint="default"/>
          <w:spacing w:val="-8"/>
        </w:rPr>
        <w:t>2019-101</w:t>
      </w:r>
      <w:r>
        <w:rPr>
          <w:spacing w:val="-8"/>
        </w:rPr>
        <w:t>），本次回购的应补偿股份涉及股东</w:t>
      </w:r>
      <w:r>
        <w:rPr>
          <w:spacing w:val="-60"/>
        </w:rPr>
        <w:t> </w:t>
      </w:r>
      <w:r>
        <w:rPr>
          <w:rFonts w:ascii="宋体" w:hAnsi="宋体" w:cs="宋体" w:eastAsia="宋体" w:hint="default"/>
        </w:rPr>
        <w:t>1</w:t>
      </w:r>
      <w:r>
        <w:rPr>
          <w:rFonts w:ascii="宋体" w:hAnsi="宋体" w:cs="宋体" w:eastAsia="宋体" w:hint="default"/>
          <w:spacing w:val="-60"/>
        </w:rPr>
        <w:t> </w:t>
      </w:r>
      <w:r>
        <w:rPr>
          <w:spacing w:val="-4"/>
        </w:rPr>
        <w:t>名，回购注销的股票总数为</w:t>
      </w:r>
      <w:r>
        <w:rPr>
          <w:spacing w:val="-60"/>
        </w:rPr>
        <w:t> </w:t>
      </w:r>
      <w:r>
        <w:rPr>
          <w:rFonts w:ascii="宋体" w:hAnsi="宋体" w:cs="宋体" w:eastAsia="宋体" w:hint="default"/>
        </w:rPr>
        <w:t>44,702,940 </w:t>
      </w:r>
      <w:r>
        <w:rPr/>
        <w:t>股，占回购前公司总股本的</w:t>
      </w:r>
      <w:r>
        <w:rPr>
          <w:spacing w:val="-59"/>
        </w:rPr>
        <w:t> </w:t>
      </w:r>
      <w:r>
        <w:rPr>
          <w:rFonts w:ascii="宋体" w:hAnsi="宋体" w:cs="宋体" w:eastAsia="宋体" w:hint="default"/>
        </w:rPr>
        <w:t>5.79%</w:t>
      </w:r>
      <w:r>
        <w:rPr/>
        <w:t>，其中首发后限售股</w:t>
      </w:r>
      <w:r>
        <w:rPr>
          <w:spacing w:val="-60"/>
        </w:rPr>
        <w:t> </w:t>
      </w:r>
      <w:r>
        <w:rPr>
          <w:rFonts w:ascii="宋体" w:hAnsi="宋体" w:cs="宋体" w:eastAsia="宋体" w:hint="default"/>
        </w:rPr>
        <w:t>44,702,940</w:t>
      </w:r>
      <w:r>
        <w:rPr>
          <w:rFonts w:ascii="宋体" w:hAnsi="宋体" w:cs="宋体" w:eastAsia="宋体" w:hint="default"/>
          <w:spacing w:val="-60"/>
        </w:rPr>
        <w:t> </w:t>
      </w:r>
      <w:r>
        <w:rPr/>
        <w:t>股。</w:t>
      </w:r>
    </w:p>
    <w:p>
      <w:pPr>
        <w:spacing w:after="0" w:line="357"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、现存的内部职工股情况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68" w:lineRule="auto" w:before="0"/>
        <w:ind w:left="152" w:right="787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三、股东和实际控制人情况</w:t>
      </w:r>
      <w:r>
        <w:rPr>
          <w:rFonts w:ascii="Microsoft JhengHei" w:hAnsi="Microsoft JhengHei" w:cs="Microsoft JhengHei" w:eastAsia="Microsoft JhengHei" w:hint="default"/>
          <w:sz w:val="24"/>
          <w:szCs w:val="24"/>
        </w:rPr>
      </w:r>
    </w:p>
    <w:p>
      <w:pPr>
        <w:spacing w:line="294"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、公司股东数量及持股情况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pict>
          <v:group style="position:absolute;margin-left:329.690002pt;margin-top:19.797697pt;width:52.6pt;height:82.15pt;mso-position-horizontal-relative:page;mso-position-vertical-relative:paragraph;z-index:-1053376" coordorigin="6594,396" coordsize="1052,1643">
            <v:group style="position:absolute;left:6594;top:396;width:1052;height:1643" coordorigin="6594,396" coordsize="1052,1643">
              <v:shape style="position:absolute;left:6594;top:396;width:1052;height:1643" coordorigin="6594,396" coordsize="1052,1643" path="m6594,2038l7645,2038,7645,396,6594,396,6594,2038xe" filled="true" fillcolor="#ffffff" stroked="false">
                <v:path arrowok="t"/>
                <v:fill type="solid"/>
              </v:shape>
            </v:group>
            <v:group style="position:absolute;left:6615;top:1020;width:1009;height:394" coordorigin="6615,1020" coordsize="1009,394">
              <v:shape style="position:absolute;left:6615;top:1020;width:1009;height:394" coordorigin="6615,1020" coordsize="1009,394" path="m6615,1413l7624,1413,7624,1020,6615,1020,6615,1413xe" filled="true" fillcolor="#ffffff" stroked="false">
                <v:path arrowok="t"/>
                <v:fill type="solid"/>
              </v:shape>
            </v:group>
            <w10:wrap type="none"/>
          </v:group>
        </w:pict>
      </w: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4"/>
        <w:gridCol w:w="1063"/>
        <w:gridCol w:w="1064"/>
        <w:gridCol w:w="995"/>
        <w:gridCol w:w="999"/>
        <w:gridCol w:w="1058"/>
      </w:tblGrid>
      <w:tr>
        <w:trPr>
          <w:trHeight w:val="165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sz w:val="18"/>
              </w:rPr>
              <w:t>41,611</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173"/>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38,707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p>
            <w:pPr>
              <w:pStyle w:val="TableParagraph"/>
              <w:spacing w:line="240" w:lineRule="auto" w:before="76"/>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70"/>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宋体" w:hAnsi="宋体" w:cs="宋体" w:eastAsia="宋体"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396"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94"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名股东持股情况</w:t>
            </w:r>
          </w:p>
        </w:tc>
      </w:tr>
      <w:tr>
        <w:trPr>
          <w:trHeight w:val="403"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6" w:right="7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2"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0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995" w:type="dxa"/>
            <w:vMerge/>
            <w:tcBorders>
              <w:left w:val="single" w:sz="4" w:space="0" w:color="000000"/>
              <w:bottom w:val="single" w:sz="4" w:space="0" w:color="000000"/>
              <w:right w:val="single" w:sz="4" w:space="0" w:color="000000"/>
            </w:tcBorders>
            <w:shd w:val="clear" w:color="auto" w:fill="D2D2D2"/>
          </w:tcPr>
          <w:p>
            <w:pPr/>
          </w:p>
        </w:tc>
        <w:tc>
          <w:tcPr>
            <w:tcW w:w="9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36"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100,379,416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-11,000,000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100,241,475</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137,941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39,379,950</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北京启迪华创 投资咨询有限 公司</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11.07%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80,490,900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
              <w:jc w:val="right"/>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44,770,809</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35,720,091</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建水文睿企业 管理有限公司</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41,965,205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25,179,123</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16,786,082</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诸暨华越投资 有限公司</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1.82%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13,216,258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-2,007,599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13,216,258</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84"/>
              <w:jc w:val="both"/>
              <w:rPr>
                <w:rFonts w:ascii="宋体" w:hAnsi="宋体" w:cs="宋体" w:eastAsia="宋体" w:hint="default"/>
                <w:sz w:val="18"/>
                <w:szCs w:val="18"/>
              </w:rPr>
            </w:pPr>
            <w:r>
              <w:rPr>
                <w:rFonts w:ascii="宋体" w:hAnsi="宋体" w:cs="宋体" w:eastAsia="宋体" w:hint="default"/>
                <w:sz w:val="18"/>
                <w:szCs w:val="18"/>
              </w:rPr>
              <w:t>北京创造栗信 息科技有限责 任公司</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z w:val="18"/>
              </w:rPr>
              <w:t>1.11%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8,048,041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sz w:val="18"/>
              </w:rPr>
              <w:t>-3,031,589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1"/>
              <w:jc w:val="right"/>
              <w:rPr>
                <w:rFonts w:ascii="宋体" w:hAnsi="宋体" w:cs="宋体" w:eastAsia="宋体" w:hint="default"/>
                <w:sz w:val="18"/>
                <w:szCs w:val="18"/>
              </w:rPr>
            </w:pPr>
            <w:r>
              <w:rPr>
                <w:rFonts w:ascii="宋体"/>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8,048,041</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朱明</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5,806,891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-44,702,940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5,806,891</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质押、冻结</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5,806,891</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4,800,000</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贾红</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0.61%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4,460,390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4,460,390</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应昭珝</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4,140,000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4,140,000</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彭凯</w:t>
            </w:r>
          </w:p>
        </w:tc>
        <w:tc>
          <w:tcPr>
            <w:tcW w:w="11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4,120,649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w:t>
            </w:r>
          </w:p>
        </w:tc>
        <w:tc>
          <w:tcPr>
            <w:tcW w:w="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4,120,649</w:t>
            </w:r>
          </w:p>
        </w:tc>
        <w:tc>
          <w:tcPr>
            <w:tcW w:w="99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名股东的情况</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宋体" w:hAnsi="宋体" w:cs="宋体" w:eastAsia="宋体"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3"/>
                <w:sz w:val="18"/>
                <w:szCs w:val="18"/>
              </w:rPr>
              <w:t>童之磊为建水文睿企业管理有限公司的控股股东，双方存在关联关系；童之磊与朱明为一致</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行动人，双方存在关联关系。</w:t>
            </w:r>
          </w:p>
        </w:tc>
      </w:tr>
    </w:tbl>
    <w:p>
      <w:pPr>
        <w:spacing w:after="0" w:line="316"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398"/>
        <w:gridCol w:w="4974"/>
        <w:gridCol w:w="1141"/>
        <w:gridCol w:w="1058"/>
      </w:tblGrid>
      <w:tr>
        <w:trPr>
          <w:trHeight w:val="402"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名无限售条件股东持股情况</w:t>
            </w:r>
          </w:p>
        </w:tc>
      </w:tr>
      <w:tr>
        <w:trPr>
          <w:trHeight w:val="402" w:hRule="exact"/>
        </w:trPr>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9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3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398" w:type="dxa"/>
            <w:vMerge/>
            <w:tcBorders>
              <w:left w:val="single" w:sz="4" w:space="0" w:color="000000"/>
              <w:bottom w:val="single" w:sz="4" w:space="0" w:color="000000"/>
              <w:right w:val="single" w:sz="4" w:space="0" w:color="000000"/>
            </w:tcBorders>
            <w:shd w:val="clear" w:color="auto" w:fill="D2D2D2"/>
          </w:tcPr>
          <w:p>
            <w:pPr/>
          </w:p>
        </w:tc>
        <w:tc>
          <w:tcPr>
            <w:tcW w:w="4974" w:type="dxa"/>
            <w:vMerge/>
            <w:tcBorders>
              <w:left w:val="single" w:sz="4" w:space="0" w:color="000000"/>
              <w:bottom w:val="single" w:sz="4" w:space="0" w:color="000000"/>
              <w:right w:val="single" w:sz="4" w:space="0" w:color="000000"/>
            </w:tcBorders>
            <w:shd w:val="clear" w:color="auto" w:fill="D2D2D2"/>
          </w:tcPr>
          <w:p>
            <w:pP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北京启迪华创投资咨询有限公 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35,720,091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35,720,091</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建水文睿企业管理有限公司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16,786,082</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16,786,082</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诸暨华越投资有限公司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13,216,258</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13,216,258</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北京创造栗信息科技有限责任 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8,048,041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8,048,041</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杨华</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4,800,000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4,800,000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贾红</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4,460,390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4,460,390</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应昭珝</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4,140,000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4,140,000</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彭凯</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4,120,649</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4,120,649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北京启迪创业孵化器有限公司</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3,776,625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3,776,625</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胡松挺</w:t>
            </w:r>
          </w:p>
        </w:tc>
        <w:tc>
          <w:tcPr>
            <w:tcW w:w="4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3,073,291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3,073,291</w:t>
            </w:r>
          </w:p>
        </w:tc>
      </w:tr>
      <w:tr>
        <w:trPr>
          <w:trHeight w:val="1339"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名无限售流通股股东之</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宋体" w:hAnsi="宋体" w:cs="宋体" w:eastAsia="宋体" w:hint="default"/>
                <w:spacing w:val="-2"/>
                <w:sz w:val="18"/>
                <w:szCs w:val="18"/>
              </w:rPr>
              <w:t>1</w:t>
            </w:r>
            <w:r>
              <w:rPr>
                <w:rFonts w:ascii="宋体" w:hAnsi="宋体" w:cs="宋体" w:eastAsia="宋体" w:hint="default"/>
                <w:sz w:val="18"/>
                <w:szCs w:val="18"/>
              </w:rPr>
              <w:t>0</w:t>
            </w:r>
            <w:r>
              <w:rPr>
                <w:rFonts w:ascii="宋体" w:hAnsi="宋体" w:cs="宋体" w:eastAsia="宋体" w:hint="default"/>
                <w:spacing w:val="-44"/>
                <w:sz w:val="18"/>
                <w:szCs w:val="18"/>
              </w:rPr>
              <w:t> </w:t>
            </w:r>
            <w:r>
              <w:rPr>
                <w:rFonts w:ascii="宋体" w:hAnsi="宋体" w:cs="宋体" w:eastAsia="宋体" w:hint="default"/>
                <w:sz w:val="18"/>
                <w:szCs w:val="18"/>
              </w:rPr>
              <w:t>名无限售流通股</w:t>
            </w:r>
          </w:p>
          <w:p>
            <w:pPr>
              <w:pStyle w:val="TableParagraph"/>
              <w:spacing w:line="316" w:lineRule="auto" w:before="76"/>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21"/>
              <w:jc w:val="left"/>
              <w:rPr>
                <w:rFonts w:ascii="宋体" w:hAnsi="宋体" w:cs="宋体" w:eastAsia="宋体" w:hint="default"/>
                <w:sz w:val="18"/>
                <w:szCs w:val="18"/>
              </w:rPr>
            </w:pPr>
            <w:r>
              <w:rPr>
                <w:rFonts w:ascii="宋体" w:hAnsi="宋体" w:cs="宋体" w:eastAsia="宋体" w:hint="default"/>
                <w:spacing w:val="-3"/>
                <w:sz w:val="18"/>
                <w:szCs w:val="18"/>
              </w:rPr>
              <w:t>北京启迪创业孵化器有限公司为北京启迪华创投资咨询有限公司控股股东，双方存在关联关</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系。</w:t>
            </w:r>
          </w:p>
        </w:tc>
      </w:tr>
      <w:tr>
        <w:trPr>
          <w:trHeight w:val="3370"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公司股东建水文睿企业管理有限公司通过普通证券账户持有</w:t>
            </w:r>
            <w:r>
              <w:rPr>
                <w:rFonts w:ascii="宋体" w:hAnsi="宋体" w:cs="宋体" w:eastAsia="宋体" w:hint="default"/>
                <w:spacing w:val="-46"/>
                <w:sz w:val="18"/>
                <w:szCs w:val="18"/>
              </w:rPr>
              <w:t> </w:t>
            </w:r>
            <w:r>
              <w:rPr>
                <w:rFonts w:ascii="宋体" w:hAnsi="宋体" w:cs="宋体" w:eastAsia="宋体" w:hint="default"/>
                <w:sz w:val="18"/>
                <w:szCs w:val="18"/>
              </w:rPr>
              <w:t>25,179,123</w:t>
            </w:r>
            <w:r>
              <w:rPr>
                <w:rFonts w:ascii="宋体" w:hAnsi="宋体" w:cs="宋体" w:eastAsia="宋体" w:hint="default"/>
                <w:spacing w:val="-45"/>
                <w:sz w:val="18"/>
                <w:szCs w:val="18"/>
              </w:rPr>
              <w:t> </w:t>
            </w:r>
            <w:r>
              <w:rPr>
                <w:rFonts w:ascii="宋体" w:hAnsi="宋体" w:cs="宋体" w:eastAsia="宋体" w:hint="default"/>
                <w:sz w:val="18"/>
                <w:szCs w:val="18"/>
              </w:rPr>
              <w:t>股，通过光大证券</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股份有限公司客户信用交易担保证券账户持有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16,786,082</w:t>
            </w:r>
            <w:r>
              <w:rPr>
                <w:rFonts w:ascii="宋体" w:hAnsi="宋体" w:cs="宋体" w:eastAsia="宋体" w:hint="default"/>
                <w:spacing w:val="-45"/>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公司股东杨华通过普通证券账户持有</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8</w:t>
            </w:r>
            <w:r>
              <w:rPr>
                <w:rFonts w:ascii="宋体" w:hAnsi="宋体" w:cs="宋体" w:eastAsia="宋体" w:hint="default"/>
                <w:spacing w:val="-2"/>
                <w:sz w:val="18"/>
                <w:szCs w:val="18"/>
              </w:rPr>
              <w:t>5</w:t>
            </w:r>
            <w:r>
              <w:rPr>
                <w:rFonts w:ascii="宋体" w:hAnsi="宋体" w:cs="宋体" w:eastAsia="宋体" w:hint="default"/>
                <w:spacing w:val="1"/>
                <w:sz w:val="18"/>
                <w:szCs w:val="18"/>
              </w:rPr>
              <w:t>9</w:t>
            </w:r>
            <w:r>
              <w:rPr>
                <w:rFonts w:ascii="宋体" w:hAnsi="宋体" w:cs="宋体" w:eastAsia="宋体" w:hint="default"/>
                <w:spacing w:val="-2"/>
                <w:sz w:val="18"/>
                <w:szCs w:val="18"/>
              </w:rPr>
              <w:t>,</w:t>
            </w:r>
            <w:r>
              <w:rPr>
                <w:rFonts w:ascii="宋体" w:hAnsi="宋体" w:cs="宋体" w:eastAsia="宋体" w:hint="default"/>
                <w:spacing w:val="1"/>
                <w:sz w:val="18"/>
                <w:szCs w:val="18"/>
              </w:rPr>
              <w:t>7</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通过中</w:t>
            </w:r>
            <w:r>
              <w:rPr>
                <w:rFonts w:ascii="宋体" w:hAnsi="宋体" w:cs="宋体" w:eastAsia="宋体" w:hint="default"/>
                <w:spacing w:val="-3"/>
                <w:sz w:val="18"/>
                <w:szCs w:val="18"/>
              </w:rPr>
              <w:t>国</w:t>
            </w:r>
            <w:r>
              <w:rPr>
                <w:rFonts w:ascii="宋体" w:hAnsi="宋体" w:cs="宋体" w:eastAsia="宋体" w:hint="default"/>
                <w:sz w:val="18"/>
                <w:szCs w:val="18"/>
              </w:rPr>
              <w:t>银河证券股份有限公司客户信</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2,940,300</w:t>
            </w:r>
            <w:r>
              <w:rPr>
                <w:rFonts w:ascii="宋体" w:hAnsi="宋体" w:cs="宋体" w:eastAsia="宋体" w:hint="default"/>
                <w:spacing w:val="-45"/>
                <w:sz w:val="18"/>
                <w:szCs w:val="18"/>
              </w:rPr>
              <w:t> </w:t>
            </w:r>
            <w:r>
              <w:rPr>
                <w:rFonts w:ascii="宋体" w:hAnsi="宋体" w:cs="宋体" w:eastAsia="宋体" w:hint="default"/>
                <w:sz w:val="18"/>
                <w:szCs w:val="18"/>
              </w:rPr>
              <w:t>股；</w:t>
            </w: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公司股东贾红通过普通证券账户持有</w:t>
            </w:r>
            <w:r>
              <w:rPr>
                <w:rFonts w:ascii="宋体" w:hAnsi="宋体" w:cs="宋体" w:eastAsia="宋体" w:hint="default"/>
                <w:spacing w:val="-44"/>
                <w:sz w:val="18"/>
                <w:szCs w:val="18"/>
              </w:rPr>
              <w:t> </w:t>
            </w:r>
            <w:r>
              <w:rPr>
                <w:rFonts w:ascii="宋体" w:hAnsi="宋体" w:cs="宋体" w:eastAsia="宋体" w:hint="default"/>
                <w:spacing w:val="1"/>
                <w:sz w:val="18"/>
                <w:szCs w:val="18"/>
              </w:rPr>
              <w:t>1</w:t>
            </w:r>
            <w:r>
              <w:rPr>
                <w:rFonts w:ascii="宋体" w:hAnsi="宋体" w:cs="宋体" w:eastAsia="宋体" w:hint="default"/>
                <w:spacing w:val="-2"/>
                <w:sz w:val="18"/>
                <w:szCs w:val="18"/>
              </w:rPr>
              <w:t>,</w:t>
            </w:r>
            <w:r>
              <w:rPr>
                <w:rFonts w:ascii="宋体" w:hAnsi="宋体" w:cs="宋体" w:eastAsia="宋体" w:hint="default"/>
                <w:spacing w:val="1"/>
                <w:sz w:val="18"/>
                <w:szCs w:val="18"/>
              </w:rPr>
              <w:t>5</w:t>
            </w:r>
            <w:r>
              <w:rPr>
                <w:rFonts w:ascii="宋体" w:hAnsi="宋体" w:cs="宋体" w:eastAsia="宋体" w:hint="default"/>
                <w:spacing w:val="-2"/>
                <w:sz w:val="18"/>
                <w:szCs w:val="18"/>
              </w:rPr>
              <w:t>0</w:t>
            </w:r>
            <w:r>
              <w:rPr>
                <w:rFonts w:ascii="宋体" w:hAnsi="宋体" w:cs="宋体" w:eastAsia="宋体" w:hint="default"/>
                <w:spacing w:val="1"/>
                <w:sz w:val="18"/>
                <w:szCs w:val="18"/>
              </w:rPr>
              <w:t>0</w:t>
            </w:r>
            <w:r>
              <w:rPr>
                <w:rFonts w:ascii="宋体" w:hAnsi="宋体" w:cs="宋体" w:eastAsia="宋体" w:hint="default"/>
                <w:spacing w:val="-2"/>
                <w:sz w:val="18"/>
                <w:szCs w:val="18"/>
              </w:rPr>
              <w:t>,</w:t>
            </w:r>
            <w:r>
              <w:rPr>
                <w:rFonts w:ascii="宋体" w:hAnsi="宋体" w:cs="宋体" w:eastAsia="宋体" w:hint="default"/>
                <w:spacing w:val="1"/>
                <w:sz w:val="18"/>
                <w:szCs w:val="18"/>
              </w:rPr>
              <w:t>0</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通过国</w:t>
            </w:r>
            <w:r>
              <w:rPr>
                <w:rFonts w:ascii="宋体" w:hAnsi="宋体" w:cs="宋体" w:eastAsia="宋体" w:hint="default"/>
                <w:spacing w:val="-3"/>
                <w:sz w:val="18"/>
                <w:szCs w:val="18"/>
              </w:rPr>
              <w:t>元</w:t>
            </w:r>
            <w:r>
              <w:rPr>
                <w:rFonts w:ascii="宋体" w:hAnsi="宋体" w:cs="宋体" w:eastAsia="宋体" w:hint="default"/>
                <w:sz w:val="18"/>
                <w:szCs w:val="18"/>
              </w:rPr>
              <w:t>证券股份有限公司客户信用交</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2,960,390</w:t>
            </w:r>
            <w:r>
              <w:rPr>
                <w:rFonts w:ascii="宋体" w:hAnsi="宋体" w:cs="宋体" w:eastAsia="宋体" w:hint="default"/>
                <w:spacing w:val="-45"/>
                <w:sz w:val="18"/>
                <w:szCs w:val="18"/>
              </w:rPr>
              <w:t> </w:t>
            </w:r>
            <w:r>
              <w:rPr>
                <w:rFonts w:ascii="宋体" w:hAnsi="宋体" w:cs="宋体" w:eastAsia="宋体" w:hint="default"/>
                <w:sz w:val="18"/>
                <w:szCs w:val="18"/>
              </w:rPr>
              <w:t>股；</w:t>
            </w:r>
          </w:p>
          <w:p>
            <w:pPr>
              <w:pStyle w:val="TableParagraph"/>
              <w:spacing w:line="240" w:lineRule="auto" w:before="117"/>
              <w:ind w:left="23" w:right="0"/>
              <w:jc w:val="left"/>
              <w:rPr>
                <w:rFonts w:ascii="宋体" w:hAnsi="宋体" w:cs="宋体" w:eastAsia="宋体" w:hint="default"/>
                <w:sz w:val="18"/>
                <w:szCs w:val="18"/>
              </w:rPr>
            </w:pPr>
            <w:r>
              <w:rPr>
                <w:rFonts w:ascii="宋体" w:hAnsi="宋体" w:cs="宋体" w:eastAsia="宋体" w:hint="default"/>
                <w:sz w:val="18"/>
                <w:szCs w:val="18"/>
              </w:rPr>
              <w:t>公司股东应昭珝通过普通证券账户持有</w:t>
            </w:r>
            <w:r>
              <w:rPr>
                <w:rFonts w:ascii="宋体" w:hAnsi="宋体" w:cs="宋体" w:eastAsia="宋体" w:hint="default"/>
                <w:spacing w:val="-44"/>
                <w:sz w:val="18"/>
                <w:szCs w:val="18"/>
              </w:rPr>
              <w:t> </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通过华金证券</w:t>
            </w:r>
            <w:r>
              <w:rPr>
                <w:rFonts w:ascii="宋体" w:hAnsi="宋体" w:cs="宋体" w:eastAsia="宋体" w:hint="default"/>
                <w:spacing w:val="-3"/>
                <w:sz w:val="18"/>
                <w:szCs w:val="18"/>
              </w:rPr>
              <w:t>股</w:t>
            </w:r>
            <w:r>
              <w:rPr>
                <w:rFonts w:ascii="宋体" w:hAnsi="宋体" w:cs="宋体" w:eastAsia="宋体" w:hint="default"/>
                <w:sz w:val="18"/>
                <w:szCs w:val="18"/>
              </w:rPr>
              <w:t>份有限公司客户信用交易担保</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6"/>
                <w:sz w:val="18"/>
                <w:szCs w:val="18"/>
              </w:rPr>
              <w:t> </w:t>
            </w:r>
            <w:r>
              <w:rPr>
                <w:rFonts w:ascii="宋体" w:hAnsi="宋体" w:cs="宋体" w:eastAsia="宋体" w:hint="default"/>
                <w:sz w:val="18"/>
                <w:szCs w:val="18"/>
              </w:rPr>
              <w:t>4,140,000</w:t>
            </w:r>
            <w:r>
              <w:rPr>
                <w:rFonts w:ascii="宋体" w:hAnsi="宋体" w:cs="宋体" w:eastAsia="宋体" w:hint="default"/>
                <w:spacing w:val="-45"/>
                <w:sz w:val="18"/>
                <w:szCs w:val="18"/>
              </w:rPr>
              <w:t> </w:t>
            </w:r>
            <w:r>
              <w:rPr>
                <w:rFonts w:ascii="宋体" w:hAnsi="宋体" w:cs="宋体" w:eastAsia="宋体" w:hint="default"/>
                <w:sz w:val="18"/>
                <w:szCs w:val="18"/>
              </w:rPr>
              <w:t>股；</w:t>
            </w: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公司股东彭凯通过普通证券账户持有</w:t>
            </w:r>
            <w:r>
              <w:rPr>
                <w:rFonts w:ascii="宋体" w:hAnsi="宋体" w:cs="宋体" w:eastAsia="宋体" w:hint="default"/>
                <w:spacing w:val="-44"/>
                <w:sz w:val="18"/>
                <w:szCs w:val="18"/>
              </w:rPr>
              <w:t> </w:t>
            </w:r>
            <w:r>
              <w:rPr>
                <w:rFonts w:ascii="宋体" w:hAnsi="宋体" w:cs="宋体" w:eastAsia="宋体" w:hint="default"/>
                <w:spacing w:val="1"/>
                <w:sz w:val="18"/>
                <w:szCs w:val="18"/>
              </w:rPr>
              <w:t>7</w:t>
            </w:r>
            <w:r>
              <w:rPr>
                <w:rFonts w:ascii="宋体" w:hAnsi="宋体" w:cs="宋体" w:eastAsia="宋体" w:hint="default"/>
                <w:spacing w:val="-2"/>
                <w:sz w:val="18"/>
                <w:szCs w:val="18"/>
              </w:rPr>
              <w:t>9</w:t>
            </w:r>
            <w:r>
              <w:rPr>
                <w:rFonts w:ascii="宋体" w:hAnsi="宋体" w:cs="宋体" w:eastAsia="宋体" w:hint="default"/>
                <w:spacing w:val="1"/>
                <w:sz w:val="18"/>
                <w:szCs w:val="18"/>
              </w:rPr>
              <w:t>4</w:t>
            </w:r>
            <w:r>
              <w:rPr>
                <w:rFonts w:ascii="宋体" w:hAnsi="宋体" w:cs="宋体" w:eastAsia="宋体" w:hint="default"/>
                <w:spacing w:val="-2"/>
                <w:sz w:val="18"/>
                <w:szCs w:val="18"/>
              </w:rPr>
              <w:t>,</w:t>
            </w:r>
            <w:r>
              <w:rPr>
                <w:rFonts w:ascii="宋体" w:hAnsi="宋体" w:cs="宋体" w:eastAsia="宋体" w:hint="default"/>
                <w:spacing w:val="1"/>
                <w:sz w:val="18"/>
                <w:szCs w:val="18"/>
              </w:rPr>
              <w:t>2</w:t>
            </w:r>
            <w:r>
              <w:rPr>
                <w:rFonts w:ascii="宋体" w:hAnsi="宋体" w:cs="宋体" w:eastAsia="宋体" w:hint="default"/>
                <w:spacing w:val="-2"/>
                <w:sz w:val="18"/>
                <w:szCs w:val="18"/>
              </w:rPr>
              <w:t>0</w:t>
            </w:r>
            <w:r>
              <w:rPr>
                <w:rFonts w:ascii="宋体" w:hAnsi="宋体" w:cs="宋体" w:eastAsia="宋体" w:hint="default"/>
                <w:sz w:val="18"/>
                <w:szCs w:val="18"/>
              </w:rPr>
              <w:t>0</w:t>
            </w:r>
            <w:r>
              <w:rPr>
                <w:rFonts w:ascii="宋体" w:hAnsi="宋体" w:cs="宋体" w:eastAsia="宋体" w:hint="default"/>
                <w:spacing w:val="-43"/>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通过国泰</w:t>
            </w:r>
            <w:r>
              <w:rPr>
                <w:rFonts w:ascii="宋体" w:hAnsi="宋体" w:cs="宋体" w:eastAsia="宋体" w:hint="default"/>
                <w:spacing w:val="-3"/>
                <w:sz w:val="18"/>
                <w:szCs w:val="18"/>
              </w:rPr>
              <w:t>君</w:t>
            </w:r>
            <w:r>
              <w:rPr>
                <w:rFonts w:ascii="宋体" w:hAnsi="宋体" w:cs="宋体" w:eastAsia="宋体" w:hint="default"/>
                <w:sz w:val="18"/>
                <w:szCs w:val="18"/>
              </w:rPr>
              <w:t>安证券股份有限公司客户信用</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交易担保证券账户持有</w:t>
            </w:r>
            <w:r>
              <w:rPr>
                <w:rFonts w:ascii="宋体" w:hAnsi="宋体" w:cs="宋体" w:eastAsia="宋体" w:hint="default"/>
                <w:spacing w:val="-46"/>
                <w:sz w:val="18"/>
                <w:szCs w:val="18"/>
              </w:rPr>
              <w:t> </w:t>
            </w:r>
            <w:r>
              <w:rPr>
                <w:rFonts w:ascii="宋体" w:hAnsi="宋体" w:cs="宋体" w:eastAsia="宋体" w:hint="default"/>
                <w:sz w:val="18"/>
                <w:szCs w:val="18"/>
              </w:rPr>
              <w:t>3,326,449</w:t>
            </w:r>
            <w:r>
              <w:rPr>
                <w:rFonts w:ascii="宋体" w:hAnsi="宋体" w:cs="宋体" w:eastAsia="宋体" w:hint="default"/>
                <w:spacing w:val="-45"/>
                <w:sz w:val="18"/>
                <w:szCs w:val="18"/>
              </w:rPr>
              <w:t> </w:t>
            </w:r>
            <w:r>
              <w:rPr>
                <w:rFonts w:ascii="宋体" w:hAnsi="宋体" w:cs="宋体" w:eastAsia="宋体" w:hint="default"/>
                <w:sz w:val="18"/>
                <w:szCs w:val="18"/>
              </w:rPr>
              <w:t>股。</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公司前</w:t>
      </w:r>
      <w:r>
        <w:rPr>
          <w:spacing w:val="-51"/>
        </w:rPr>
        <w:t> </w:t>
      </w:r>
      <w:r>
        <w:rPr>
          <w:rFonts w:ascii="宋体" w:hAnsi="宋体" w:cs="宋体" w:eastAsia="宋体" w:hint="default"/>
        </w:rPr>
        <w:t>10</w:t>
      </w:r>
      <w:r>
        <w:rPr>
          <w:rFonts w:ascii="宋体" w:hAnsi="宋体" w:cs="宋体" w:eastAsia="宋体" w:hint="default"/>
          <w:spacing w:val="-51"/>
        </w:rPr>
        <w:t> </w:t>
      </w:r>
      <w:r>
        <w:rPr/>
        <w:t>名普通股股东、前</w:t>
      </w:r>
      <w:r>
        <w:rPr>
          <w:spacing w:val="-50"/>
        </w:rPr>
        <w:t> </w:t>
      </w:r>
      <w:r>
        <w:rPr>
          <w:rFonts w:ascii="宋体" w:hAnsi="宋体" w:cs="宋体" w:eastAsia="宋体" w:hint="default"/>
        </w:rPr>
        <w:t>10</w:t>
      </w:r>
      <w:r>
        <w:rPr>
          <w:rFonts w:ascii="宋体" w:hAnsi="宋体" w:cs="宋体" w:eastAsia="宋体" w:hint="default"/>
          <w:spacing w:val="-51"/>
        </w:rPr>
        <w:t> </w:t>
      </w:r>
      <w:r>
        <w:rPr/>
        <w:t>名无限售条件普通股股东在报告期内是否进行约定购回</w:t>
      </w:r>
    </w:p>
    <w:p>
      <w:pPr>
        <w:pStyle w:val="BodyText"/>
        <w:spacing w:line="240" w:lineRule="auto" w:before="154"/>
        <w:ind w:left="152" w:right="1073"/>
        <w:jc w:val="left"/>
      </w:pPr>
      <w:r>
        <w:rPr/>
        <w:t>交易</w:t>
      </w:r>
    </w:p>
    <w:p>
      <w:pPr>
        <w:spacing w:line="240" w:lineRule="auto" w:before="7"/>
        <w:rPr>
          <w:rFonts w:ascii="宋体" w:hAnsi="宋体" w:cs="宋体" w:eastAsia="宋体" w:hint="default"/>
          <w:sz w:val="17"/>
          <w:szCs w:val="17"/>
        </w:rPr>
      </w:pPr>
    </w:p>
    <w:p>
      <w:pPr>
        <w:pStyle w:val="BodyText"/>
        <w:spacing w:line="240" w:lineRule="auto" w:before="26"/>
        <w:ind w:right="1073"/>
        <w:jc w:val="left"/>
      </w:pPr>
      <w:r>
        <w:rPr/>
        <w:t>□ 是 √</w:t>
      </w:r>
      <w:r>
        <w:rPr>
          <w:spacing w:val="-1"/>
        </w:rPr>
        <w:t> </w:t>
      </w:r>
      <w:r>
        <w:rPr/>
        <w:t>否</w:t>
      </w:r>
    </w:p>
    <w:p>
      <w:pPr>
        <w:spacing w:line="240" w:lineRule="auto" w:before="4"/>
        <w:rPr>
          <w:rFonts w:ascii="宋体" w:hAnsi="宋体" w:cs="宋体" w:eastAsia="宋体" w:hint="default"/>
          <w:sz w:val="17"/>
          <w:szCs w:val="17"/>
        </w:rPr>
      </w:pPr>
    </w:p>
    <w:p>
      <w:pPr>
        <w:pStyle w:val="BodyText"/>
        <w:spacing w:line="240" w:lineRule="auto" w:before="26"/>
        <w:ind w:right="1073"/>
        <w:jc w:val="left"/>
      </w:pPr>
      <w:r>
        <w:rPr/>
        <w:t>公司前</w:t>
      </w:r>
      <w:r>
        <w:rPr>
          <w:spacing w:val="-51"/>
        </w:rPr>
        <w:t> </w:t>
      </w:r>
      <w:r>
        <w:rPr>
          <w:rFonts w:ascii="宋体" w:hAnsi="宋体" w:cs="宋体" w:eastAsia="宋体" w:hint="default"/>
        </w:rPr>
        <w:t>10</w:t>
      </w:r>
      <w:r>
        <w:rPr>
          <w:rFonts w:ascii="宋体" w:hAnsi="宋体" w:cs="宋体" w:eastAsia="宋体" w:hint="default"/>
          <w:spacing w:val="-51"/>
        </w:rPr>
        <w:t> </w:t>
      </w:r>
      <w:r>
        <w:rPr/>
        <w:t>名普通股股东、前</w:t>
      </w:r>
      <w:r>
        <w:rPr>
          <w:spacing w:val="-50"/>
        </w:rPr>
        <w:t> </w:t>
      </w:r>
      <w:r>
        <w:rPr>
          <w:rFonts w:ascii="宋体" w:hAnsi="宋体" w:cs="宋体" w:eastAsia="宋体" w:hint="default"/>
        </w:rPr>
        <w:t>10</w:t>
      </w:r>
      <w:r>
        <w:rPr>
          <w:rFonts w:ascii="宋体" w:hAnsi="宋体" w:cs="宋体" w:eastAsia="宋体" w:hint="default"/>
          <w:spacing w:val="-51"/>
        </w:rPr>
        <w:t> </w:t>
      </w:r>
      <w:r>
        <w:rPr/>
        <w:t>名无限售条件普通股股东在报告期内未进行约定购回交</w:t>
      </w:r>
    </w:p>
    <w:p>
      <w:pPr>
        <w:pStyle w:val="BodyText"/>
        <w:spacing w:line="240" w:lineRule="auto" w:before="154"/>
        <w:ind w:left="152" w:right="1073"/>
        <w:jc w:val="left"/>
      </w:pPr>
      <w:r>
        <w:rPr/>
        <w:t>易。</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、公司控股股东情况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2" w:lineRule="auto"/>
        <w:ind w:right="7393"/>
        <w:jc w:val="left"/>
      </w:pPr>
      <w:r>
        <w:rPr/>
        <w:t>控股股东性质：自然人控股 控股股东类型：自然人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spacing w:before="44"/>
        <w:ind w:left="0" w:right="1158" w:firstLine="0"/>
        <w:jc w:val="right"/>
        <w:rPr>
          <w:rFonts w:ascii="宋体" w:hAnsi="宋体" w:cs="宋体" w:eastAsia="宋体" w:hint="default"/>
          <w:sz w:val="18"/>
          <w:szCs w:val="18"/>
        </w:rPr>
      </w:pPr>
      <w:r>
        <w:rPr/>
        <w:pict>
          <v:shape style="position:absolute;margin-left:56.459999pt;margin-top:-56.528297pt;width:479.1pt;height:268.150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030"/>
                    <w:gridCol w:w="4119"/>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83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童之磊先生，</w:t>
                        </w:r>
                        <w:r>
                          <w:rPr>
                            <w:rFonts w:ascii="Times New Roman" w:hAnsi="Times New Roman" w:cs="Times New Roman" w:eastAsia="Times New Roman" w:hint="default"/>
                            <w:sz w:val="18"/>
                            <w:szCs w:val="18"/>
                          </w:rPr>
                          <w:t>1975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年出生，中国国籍，无境外永久居留权，硕士研究生，国际</w:t>
                        </w:r>
                        <w:r>
                          <w:rPr>
                            <w:rFonts w:ascii="宋体" w:hAnsi="宋体" w:cs="宋体" w:eastAsia="宋体" w:hint="default"/>
                            <w:sz w:val="18"/>
                            <w:szCs w:val="18"/>
                          </w:rPr>
                          <w:t> 工商管理专业，经济师，高级数字出版编辑，</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年获得清华大学学士学位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1"/>
                            <w:sz w:val="18"/>
                            <w:szCs w:val="18"/>
                          </w:rPr>
                          <w:t> </w:t>
                        </w:r>
                        <w:r>
                          <w:rPr>
                            <w:rFonts w:ascii="宋体" w:hAnsi="宋体" w:cs="宋体" w:eastAsia="宋体" w:hint="default"/>
                            <w:spacing w:val="-2"/>
                            <w:sz w:val="18"/>
                            <w:szCs w:val="18"/>
                          </w:rPr>
                          <w:t>年获美国麻省理工学院（</w:t>
                        </w:r>
                        <w:r>
                          <w:rPr>
                            <w:rFonts w:ascii="Times New Roman" w:hAnsi="Times New Roman" w:cs="Times New Roman" w:eastAsia="Times New Roman" w:hint="default"/>
                            <w:spacing w:val="-2"/>
                            <w:sz w:val="18"/>
                            <w:szCs w:val="18"/>
                          </w:rPr>
                          <w:t>MIT</w:t>
                        </w:r>
                        <w:r>
                          <w:rPr>
                            <w:rFonts w:ascii="宋体" w:hAnsi="宋体" w:cs="宋体" w:eastAsia="宋体" w:hint="default"/>
                            <w:spacing w:val="-2"/>
                            <w:sz w:val="18"/>
                            <w:szCs w:val="18"/>
                          </w:rPr>
                          <w:t>）与清华大学联合培养的国际工商管理硕士</w:t>
                        </w:r>
                      </w:p>
                      <w:p>
                        <w:pPr>
                          <w:pStyle w:val="TableParagraph"/>
                          <w:spacing w:line="309" w:lineRule="auto" w:before="13"/>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IMBA</w:t>
                        </w:r>
                        <w:r>
                          <w:rPr>
                            <w:rFonts w:ascii="宋体" w:hAnsi="宋体" w:cs="宋体" w:eastAsia="宋体" w:hint="default"/>
                            <w:sz w:val="18"/>
                            <w:szCs w:val="18"/>
                          </w:rPr>
                          <w:t>）学位。</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月发起成立中文在线，现任中文在线数字出版集 </w:t>
                        </w:r>
                        <w:r>
                          <w:rPr>
                            <w:rFonts w:ascii="宋体" w:hAnsi="宋体" w:cs="宋体" w:eastAsia="宋体" w:hint="default"/>
                            <w:spacing w:val="-1"/>
                            <w:sz w:val="18"/>
                            <w:szCs w:val="18"/>
                          </w:rPr>
                          <w:t>团股份有限公司董事长兼总经理，同时兼任建水文睿企业管理有限公司执行董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事兼总经理、文化传媒执行董事兼总经理、教育科技执行董事兼总经理、上海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中文在线执行董事、杭州中文在线执行董事、天津中文在线执行董事、汤圆公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司执行董事、广州四月天执行董事兼总经理、湖北中文在线执行董事、</w:t>
                        </w:r>
                        <w:r>
                          <w:rPr>
                            <w:rFonts w:ascii="Times New Roman" w:hAnsi="Times New Roman" w:cs="Times New Roman" w:eastAsia="Times New Roman" w:hint="default"/>
                            <w:sz w:val="18"/>
                            <w:szCs w:val="18"/>
                          </w:rPr>
                          <w:t>Crazy Maple Studio,</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董事长、产业投资公司董事长、香港公司首任董事、反盗版 </w:t>
                        </w:r>
                        <w:r>
                          <w:rPr>
                            <w:rFonts w:ascii="宋体" w:hAnsi="宋体" w:cs="宋体" w:eastAsia="宋体" w:hint="default"/>
                            <w:spacing w:val="-4"/>
                            <w:sz w:val="18"/>
                            <w:szCs w:val="18"/>
                          </w:rPr>
                          <w:t>联盟首任董事、</w:t>
                        </w:r>
                        <w:r>
                          <w:rPr>
                            <w:rFonts w:ascii="Times New Roman" w:hAnsi="Times New Roman" w:cs="Times New Roman" w:eastAsia="Times New Roman" w:hint="default"/>
                            <w:spacing w:val="-4"/>
                            <w:sz w:val="18"/>
                            <w:szCs w:val="18"/>
                          </w:rPr>
                          <w:t>ATA</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董事、全美在线董事。北京市人大代表、东城区第十</w:t>
                        </w:r>
                        <w:r>
                          <w:rPr>
                            <w:rFonts w:ascii="宋体" w:hAnsi="宋体" w:cs="宋体" w:eastAsia="宋体" w:hint="default"/>
                            <w:spacing w:val="-86"/>
                            <w:sz w:val="18"/>
                            <w:szCs w:val="18"/>
                          </w:rPr>
                          <w:t> </w:t>
                        </w:r>
                        <w:r>
                          <w:rPr>
                            <w:rFonts w:ascii="宋体" w:hAnsi="宋体" w:cs="宋体" w:eastAsia="宋体" w:hint="default"/>
                            <w:spacing w:val="-1"/>
                            <w:sz w:val="18"/>
                            <w:szCs w:val="18"/>
                          </w:rPr>
                          <w:t>六届人大常委，全国青联常委、教育界别秘书长，中国音像与数字出版协会副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理事长，中国编辑学会副会长。</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right="1073"/>
        <w:jc w:val="left"/>
      </w:pPr>
      <w:r>
        <w:rPr/>
        <w:t>控股股东报告期内变更</w:t>
      </w:r>
    </w:p>
    <w:p>
      <w:pPr>
        <w:spacing w:line="240" w:lineRule="auto" w:before="4"/>
        <w:rPr>
          <w:rFonts w:ascii="宋体" w:hAnsi="宋体" w:cs="宋体" w:eastAsia="宋体" w:hint="default"/>
          <w:sz w:val="19"/>
          <w:szCs w:val="19"/>
        </w:rPr>
      </w:pPr>
    </w:p>
    <w:p>
      <w:pPr>
        <w:pStyle w:val="BodyText"/>
        <w:spacing w:line="434" w:lineRule="auto"/>
        <w:ind w:right="6673"/>
        <w:jc w:val="left"/>
      </w:pPr>
      <w:r>
        <w:rPr/>
        <w:t>□ 适用 √</w:t>
      </w:r>
      <w:r>
        <w:rPr>
          <w:spacing w:val="-1"/>
        </w:rPr>
        <w:t> </w:t>
      </w:r>
      <w:r>
        <w:rPr/>
        <w:t>不适用</w:t>
      </w:r>
      <w:r>
        <w:rPr/>
        <w:t> 公司报告期控股股东未发生变更。</w:t>
      </w:r>
    </w:p>
    <w:p>
      <w:pPr>
        <w:spacing w:before="141"/>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、公司实际控制人及其一致行动人</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2" w:lineRule="auto"/>
        <w:ind w:right="7153"/>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sz w:val="18"/>
                <w:szCs w:val="18"/>
              </w:rPr>
              <w:t>"</w:t>
            </w:r>
            <w:r>
              <w:rPr>
                <w:rFonts w:ascii="宋体" w:hAnsi="宋体" w:cs="宋体" w:eastAsia="宋体" w:hint="default"/>
                <w:sz w:val="18"/>
                <w:szCs w:val="18"/>
              </w:rPr>
              <w:t>公司控股股东情况</w:t>
            </w:r>
            <w:r>
              <w:rPr>
                <w:rFonts w:ascii="宋体" w:hAnsi="宋体" w:cs="宋体" w:eastAsia="宋体" w:hint="default"/>
                <w:sz w:val="18"/>
                <w:szCs w:val="18"/>
              </w:rPr>
              <w:t>"</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宋体" w:hAnsi="宋体" w:cs="宋体" w:eastAsia="宋体" w:hint="default"/>
                <w:sz w:val="18"/>
                <w:szCs w:val="18"/>
              </w:rPr>
              <w:t>10</w:t>
            </w:r>
            <w:r>
              <w:rPr>
                <w:rFonts w:ascii="宋体" w:hAnsi="宋体" w:cs="宋体" w:eastAsia="宋体" w:hint="default"/>
                <w:spacing w:val="-44"/>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7"/>
        <w:rPr>
          <w:rFonts w:ascii="宋体" w:hAnsi="宋体" w:cs="宋体" w:eastAsia="宋体" w:hint="default"/>
          <w:sz w:val="10"/>
          <w:szCs w:val="10"/>
        </w:rPr>
      </w:pPr>
    </w:p>
    <w:p>
      <w:pPr>
        <w:pStyle w:val="BodyText"/>
        <w:spacing w:line="240" w:lineRule="auto" w:before="26"/>
        <w:ind w:right="1073"/>
        <w:jc w:val="left"/>
      </w:pPr>
      <w:r>
        <w:rPr/>
        <w:t>实际控制人报告期内变更</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4993"/>
        <w:jc w:val="left"/>
      </w:pPr>
      <w:r>
        <w:rPr/>
        <w:t>□ 适用 √</w:t>
      </w:r>
      <w:r>
        <w:rPr>
          <w:spacing w:val="-1"/>
        </w:rPr>
        <w:t> </w:t>
      </w:r>
      <w:r>
        <w:rPr/>
        <w:t>不适用</w:t>
      </w:r>
      <w:r>
        <w:rPr/>
        <w:t> 公司报告期实际控制人未发生变更。 公司与实际控制人之间的产权及控制关系的方框图</w:t>
      </w:r>
    </w:p>
    <w:p>
      <w:pPr>
        <w:spacing w:line="240" w:lineRule="auto" w:before="8"/>
        <w:rPr>
          <w:rFonts w:ascii="宋体" w:hAnsi="宋体" w:cs="宋体" w:eastAsia="宋体" w:hint="default"/>
          <w:sz w:val="14"/>
          <w:szCs w:val="14"/>
        </w:rPr>
      </w:pPr>
    </w:p>
    <w:p>
      <w:pPr>
        <w:spacing w:line="2979" w:lineRule="exact"/>
        <w:ind w:left="2656" w:right="0" w:firstLine="0"/>
        <w:rPr>
          <w:rFonts w:ascii="宋体" w:hAnsi="宋体" w:cs="宋体" w:eastAsia="宋体" w:hint="default"/>
          <w:sz w:val="20"/>
          <w:szCs w:val="20"/>
        </w:rPr>
      </w:pPr>
      <w:r>
        <w:rPr>
          <w:rFonts w:ascii="宋体" w:hAnsi="宋体" w:cs="宋体" w:eastAsia="宋体" w:hint="default"/>
          <w:position w:val="-59"/>
          <w:sz w:val="20"/>
          <w:szCs w:val="20"/>
        </w:rPr>
        <w:drawing>
          <wp:inline distT="0" distB="0" distL="0" distR="0">
            <wp:extent cx="2938965" cy="1892236"/>
            <wp:effectExtent l="0" t="0" r="0" b="0"/>
            <wp:docPr id="19" name="image14.png" descr=""/>
            <wp:cNvGraphicFramePr>
              <a:graphicFrameLocks noChangeAspect="1"/>
            </wp:cNvGraphicFramePr>
            <a:graphic>
              <a:graphicData uri="http://schemas.openxmlformats.org/drawingml/2006/picture">
                <pic:pic>
                  <pic:nvPicPr>
                    <pic:cNvPr id="20" name="image14.png"/>
                    <pic:cNvPicPr/>
                  </pic:nvPicPr>
                  <pic:blipFill>
                    <a:blip r:embed="rId36" cstate="print"/>
                    <a:stretch>
                      <a:fillRect/>
                    </a:stretch>
                  </pic:blipFill>
                  <pic:spPr>
                    <a:xfrm>
                      <a:off x="0" y="0"/>
                      <a:ext cx="2938965" cy="1892236"/>
                    </a:xfrm>
                    <a:prstGeom prst="rect">
                      <a:avLst/>
                    </a:prstGeom>
                  </pic:spPr>
                </pic:pic>
              </a:graphicData>
            </a:graphic>
          </wp:inline>
        </w:drawing>
      </w:r>
      <w:r>
        <w:rPr>
          <w:rFonts w:ascii="宋体" w:hAnsi="宋体" w:cs="宋体" w:eastAsia="宋体" w:hint="default"/>
          <w:position w:val="-59"/>
          <w:sz w:val="20"/>
          <w:szCs w:val="20"/>
        </w:rPr>
      </w:r>
    </w:p>
    <w:p>
      <w:pPr>
        <w:spacing w:line="240" w:lineRule="auto" w:before="10"/>
        <w:rPr>
          <w:rFonts w:ascii="宋体" w:hAnsi="宋体" w:cs="宋体" w:eastAsia="宋体" w:hint="default"/>
          <w:sz w:val="23"/>
          <w:szCs w:val="23"/>
        </w:rPr>
      </w:pPr>
    </w:p>
    <w:p>
      <w:pPr>
        <w:pStyle w:val="BodyText"/>
        <w:spacing w:line="240" w:lineRule="auto"/>
        <w:ind w:right="1073"/>
        <w:jc w:val="left"/>
      </w:pPr>
      <w:r>
        <w:rPr/>
        <w:t>实际控制人通过信托或其他资产管理方式控制公司</w:t>
      </w:r>
    </w:p>
    <w:p>
      <w:pPr>
        <w:spacing w:line="240" w:lineRule="auto" w:before="6"/>
        <w:rPr>
          <w:rFonts w:ascii="宋体" w:hAnsi="宋体" w:cs="宋体" w:eastAsia="宋体" w:hint="default"/>
          <w:sz w:val="19"/>
          <w:szCs w:val="19"/>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4</w:t>
      </w:r>
      <w:r>
        <w:rPr>
          <w:rFonts w:ascii="Microsoft JhengHei" w:hAnsi="Microsoft JhengHei" w:cs="Microsoft JhengHei" w:eastAsia="Microsoft JhengHei" w:hint="default"/>
          <w:b/>
          <w:bCs/>
          <w:w w:val="95"/>
          <w:sz w:val="21"/>
          <w:szCs w:val="21"/>
        </w:rPr>
        <w:t>、其他持股在 </w:t>
      </w:r>
      <w:r>
        <w:rPr>
          <w:rFonts w:ascii="Microsoft JhengHei" w:hAnsi="Microsoft JhengHei" w:cs="Microsoft JhengHei" w:eastAsia="Microsoft JhengHei" w:hint="default"/>
          <w:b/>
          <w:bCs/>
          <w:spacing w:val="14"/>
          <w:w w:val="95"/>
          <w:sz w:val="21"/>
          <w:szCs w:val="21"/>
        </w:rPr>
        <w:t> </w:t>
      </w:r>
      <w:r>
        <w:rPr>
          <w:rFonts w:ascii="Arial" w:hAnsi="Arial" w:cs="Arial" w:eastAsia="Arial" w:hint="default"/>
          <w:b/>
          <w:bCs/>
          <w:w w:val="95"/>
          <w:sz w:val="21"/>
          <w:szCs w:val="21"/>
        </w:rPr>
        <w:t>10%</w:t>
      </w:r>
      <w:r>
        <w:rPr>
          <w:rFonts w:ascii="Microsoft JhengHei" w:hAnsi="Microsoft JhengHei" w:cs="Microsoft JhengHei" w:eastAsia="Microsoft JhengHei" w:hint="default"/>
          <w:b/>
          <w:bCs/>
          <w:w w:val="95"/>
          <w:sz w:val="21"/>
          <w:szCs w:val="21"/>
        </w:rPr>
        <w:t>以上的法人股东</w:t>
      </w:r>
      <w:r>
        <w:rPr>
          <w:rFonts w:ascii="Microsoft JhengHei" w:hAnsi="Microsoft JhengHei" w:cs="Microsoft JhengHei" w:eastAsia="Microsoft JhengHei" w:hint="default"/>
          <w:w w:val="95"/>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2579"/>
        <w:gridCol w:w="1107"/>
        <w:gridCol w:w="1843"/>
        <w:gridCol w:w="1133"/>
        <w:gridCol w:w="2907"/>
      </w:tblGrid>
      <w:tr>
        <w:trPr>
          <w:trHeight w:val="713" w:hRule="exact"/>
        </w:trPr>
        <w:tc>
          <w:tcPr>
            <w:tcW w:w="2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53" w:hanging="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宋体" w:hAnsi="宋体" w:cs="宋体" w:eastAsia="宋体" w:hint="default"/>
                <w:sz w:val="18"/>
                <w:szCs w:val="18"/>
              </w:rPr>
              <w:t>/ </w:t>
            </w:r>
            <w:r>
              <w:rPr>
                <w:rFonts w:ascii="宋体" w:hAnsi="宋体" w:cs="宋体" w:eastAsia="宋体" w:hint="default"/>
                <w:sz w:val="18"/>
                <w:szCs w:val="18"/>
              </w:rPr>
              <w:t>单位负责人</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3" w:hRule="exact"/>
        </w:trPr>
        <w:tc>
          <w:tcPr>
            <w:tcW w:w="25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北京启迪华创投资咨询有限公司</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4,000</w:t>
            </w:r>
            <w:r>
              <w:rPr>
                <w:rFonts w:ascii="宋体" w:hAnsi="宋体" w:cs="宋体" w:eastAsia="宋体" w:hint="default"/>
                <w:spacing w:val="-45"/>
                <w:sz w:val="18"/>
                <w:szCs w:val="18"/>
              </w:rPr>
              <w:t> </w:t>
            </w:r>
            <w:r>
              <w:rPr>
                <w:rFonts w:ascii="宋体" w:hAnsi="宋体" w:cs="宋体" w:eastAsia="宋体" w:hint="default"/>
                <w:sz w:val="18"/>
                <w:szCs w:val="18"/>
              </w:rPr>
              <w:t>万</w:t>
            </w:r>
          </w:p>
        </w:tc>
        <w:tc>
          <w:tcPr>
            <w:tcW w:w="2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7"/>
              <w:jc w:val="center"/>
              <w:rPr>
                <w:rFonts w:ascii="宋体" w:hAnsi="宋体" w:cs="宋体" w:eastAsia="宋体" w:hint="default"/>
                <w:sz w:val="18"/>
                <w:szCs w:val="18"/>
              </w:rPr>
            </w:pPr>
            <w:r>
              <w:rPr>
                <w:rFonts w:ascii="宋体" w:hAnsi="宋体" w:cs="宋体" w:eastAsia="宋体" w:hint="default"/>
                <w:sz w:val="18"/>
                <w:szCs w:val="18"/>
              </w:rPr>
              <w:t>主要从事投资咨询、企业管理服务。</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、控股股东、实际控制人、重组方及其他承诺主体股份限制减持情况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after="0" w:line="240" w:lineRule="auto"/>
        <w:jc w:val="left"/>
        <w:sectPr>
          <w:footerReference w:type="default" r:id="rId35"/>
          <w:pgSz w:w="11910" w:h="16840"/>
          <w:pgMar w:footer="980" w:header="877" w:top="1100" w:bottom="1160" w:left="980" w:right="0"/>
          <w:pgNumType w:start="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285" w:right="1073"/>
        <w:jc w:val="left"/>
        <w:rPr>
          <w:b w:val="0"/>
          <w:bCs w:val="0"/>
        </w:rPr>
      </w:pPr>
      <w:bookmarkStart w:name="_bookmark6" w:id="7"/>
      <w:bookmarkEnd w:id="7"/>
      <w:r>
        <w:rPr>
          <w:b w:val="0"/>
          <w:bCs w:val="0"/>
        </w:rPr>
      </w:r>
      <w:r>
        <w:rPr/>
        <w:t>第七节 </w:t>
      </w:r>
      <w:r>
        <w:rPr>
          <w:spacing w:val="8"/>
        </w:rPr>
        <w:t> </w:t>
      </w:r>
      <w:r>
        <w:rPr/>
        <w:t>优先股相关情况</w:t>
      </w:r>
      <w:r>
        <w:rPr>
          <w:b w:val="0"/>
          <w:bCs w:val="0"/>
        </w:rPr>
      </w:r>
    </w:p>
    <w:p>
      <w:pPr>
        <w:spacing w:line="240" w:lineRule="auto" w:before="0"/>
        <w:rPr>
          <w:rFonts w:ascii="Microsoft JhengHei" w:hAnsi="Microsoft JhengHei" w:cs="Microsoft JhengHei" w:eastAsia="Microsoft JhengHei" w:hint="default"/>
          <w:b/>
          <w:bCs/>
          <w:sz w:val="20"/>
          <w:szCs w:val="20"/>
        </w:rPr>
      </w:pPr>
    </w:p>
    <w:p>
      <w:pPr>
        <w:pStyle w:val="BodyText"/>
        <w:spacing w:line="432" w:lineRule="auto" w:before="204"/>
        <w:ind w:right="7393"/>
        <w:jc w:val="left"/>
      </w:pPr>
      <w:r>
        <w:rPr/>
        <w:t>□ 适用 √</w:t>
      </w:r>
      <w:r>
        <w:rPr>
          <w:spacing w:val="-1"/>
        </w:rPr>
        <w:t> </w:t>
      </w:r>
      <w:r>
        <w:rPr/>
        <w:t>不适用</w:t>
      </w:r>
      <w:r>
        <w:rPr/>
        <w:t> 报告期公司不存在优先股。</w:t>
      </w:r>
    </w:p>
    <w:p>
      <w:pPr>
        <w:spacing w:after="0" w:line="432"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642" w:right="1073"/>
        <w:jc w:val="left"/>
        <w:rPr>
          <w:b w:val="0"/>
          <w:bCs w:val="0"/>
        </w:rPr>
      </w:pPr>
      <w:bookmarkStart w:name="_bookmark7" w:id="8"/>
      <w:bookmarkEnd w:id="8"/>
      <w:r>
        <w:rPr>
          <w:b w:val="0"/>
          <w:bCs w:val="0"/>
        </w:rPr>
      </w:r>
      <w:r>
        <w:rPr/>
        <w:t>第八节 </w:t>
      </w:r>
      <w:r>
        <w:rPr>
          <w:spacing w:val="13"/>
        </w:rPr>
        <w:t> </w:t>
      </w:r>
      <w:r>
        <w:rPr/>
        <w:t>可转换公司债券相关情况</w:t>
      </w:r>
      <w:r>
        <w:rPr>
          <w:b w:val="0"/>
          <w:bCs w:val="0"/>
        </w:rPr>
      </w:r>
    </w:p>
    <w:p>
      <w:pPr>
        <w:spacing w:line="240" w:lineRule="auto" w:before="13"/>
        <w:rPr>
          <w:rFonts w:ascii="Microsoft JhengHei" w:hAnsi="Microsoft JhengHei" w:cs="Microsoft JhengHei" w:eastAsia="Microsoft JhengHei" w:hint="default"/>
          <w:b/>
          <w:bCs/>
          <w:sz w:val="31"/>
          <w:szCs w:val="31"/>
        </w:rPr>
      </w:pPr>
    </w:p>
    <w:p>
      <w:pPr>
        <w:pStyle w:val="BodyText"/>
        <w:spacing w:line="432" w:lineRule="auto"/>
        <w:ind w:right="6433"/>
        <w:jc w:val="left"/>
      </w:pPr>
      <w:r>
        <w:rPr/>
        <w:t>□ 适用 √</w:t>
      </w:r>
      <w:r>
        <w:rPr>
          <w:spacing w:val="-1"/>
        </w:rPr>
        <w:t> </w:t>
      </w:r>
      <w:r>
        <w:rPr/>
        <w:t>不适用</w:t>
      </w:r>
      <w:r>
        <w:rPr/>
        <w:t> 报告期公司不存在可转换公司债券。</w:t>
      </w:r>
    </w:p>
    <w:p>
      <w:pPr>
        <w:spacing w:after="0" w:line="432"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1679" w:right="1073"/>
        <w:jc w:val="left"/>
        <w:rPr>
          <w:b w:val="0"/>
          <w:bCs w:val="0"/>
        </w:rPr>
      </w:pPr>
      <w:bookmarkStart w:name="_bookmark8" w:id="9"/>
      <w:bookmarkEnd w:id="9"/>
      <w:r>
        <w:rPr>
          <w:b w:val="0"/>
          <w:bCs w:val="0"/>
        </w:rPr>
      </w:r>
      <w:r>
        <w:rPr/>
        <w:t>第九节 </w:t>
      </w:r>
      <w:r>
        <w:rPr>
          <w:spacing w:val="18"/>
        </w:rPr>
        <w:t> </w:t>
      </w:r>
      <w:r>
        <w:rPr/>
        <w:t>董事、监事、高级管理人员和员工情况</w:t>
      </w:r>
      <w:r>
        <w:rPr>
          <w:b w:val="0"/>
          <w:bCs w:val="0"/>
        </w:rPr>
      </w:r>
    </w:p>
    <w:p>
      <w:pPr>
        <w:spacing w:line="240" w:lineRule="auto" w:before="17"/>
        <w:rPr>
          <w:rFonts w:ascii="Microsoft JhengHei" w:hAnsi="Microsoft JhengHei" w:cs="Microsoft JhengHei" w:eastAsia="Microsoft JhengHei" w:hint="default"/>
          <w:b/>
          <w:bCs/>
          <w:sz w:val="22"/>
          <w:szCs w:val="22"/>
        </w:rPr>
      </w:pPr>
    </w:p>
    <w:p>
      <w:pPr>
        <w:pStyle w:val="Heading2"/>
        <w:spacing w:line="240" w:lineRule="auto"/>
        <w:ind w:right="1073"/>
        <w:jc w:val="left"/>
        <w:rPr>
          <w:b w:val="0"/>
          <w:bCs w:val="0"/>
        </w:rPr>
      </w:pPr>
      <w:r>
        <w:rPr/>
        <w:pict>
          <v:shape style="position:absolute;margin-left:471.553009pt;margin-top:36.793621pt;width:63.65pt;height:50.9pt;mso-position-horizontal-relative:page;mso-position-vertical-relative:paragraph;z-index:-1053328" type="#_x0000_t202" filled="false" stroked="false">
            <v:textbox inset="0,0,0,0">
              <w:txbxContent>
                <w:p>
                  <w:pPr>
                    <w:spacing w:line="240" w:lineRule="auto" w:before="0"/>
                    <w:rPr>
                      <w:rFonts w:ascii="Microsoft JhengHei" w:hAnsi="Microsoft JhengHei" w:cs="Microsoft JhengHei" w:eastAsia="Microsoft JhengHei" w:hint="default"/>
                      <w:b/>
                      <w:bCs/>
                      <w:sz w:val="18"/>
                      <w:szCs w:val="18"/>
                    </w:rPr>
                  </w:pPr>
                </w:p>
                <w:p>
                  <w:pPr>
                    <w:spacing w:line="240" w:lineRule="auto" w:before="12"/>
                    <w:rPr>
                      <w:rFonts w:ascii="Microsoft JhengHei" w:hAnsi="Microsoft JhengHei" w:cs="Microsoft JhengHei" w:eastAsia="Microsoft JhengHei" w:hint="default"/>
                      <w:b/>
                      <w:bCs/>
                      <w:sz w:val="11"/>
                      <w:szCs w:val="1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34"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5" w:right="0"/>
              <w:jc w:val="left"/>
              <w:rPr>
                <w:rFonts w:ascii="宋体" w:hAnsi="宋体" w:cs="宋体" w:eastAsia="宋体" w:hint="default"/>
                <w:sz w:val="18"/>
                <w:szCs w:val="18"/>
              </w:rPr>
            </w:pPr>
            <w:r>
              <w:rPr>
                <w:rFonts w:ascii="宋体"/>
                <w:sz w:val="18"/>
              </w:rPr>
              <w:t>111,379,</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416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11,000,0</w:t>
            </w:r>
          </w:p>
          <w:p>
            <w:pPr>
              <w:pStyle w:val="TableParagraph"/>
              <w:spacing w:line="240" w:lineRule="auto" w:before="74"/>
              <w:ind w:right="17"/>
              <w:jc w:val="right"/>
              <w:rPr>
                <w:rFonts w:ascii="宋体" w:hAnsi="宋体" w:cs="宋体" w:eastAsia="宋体" w:hint="default"/>
                <w:sz w:val="18"/>
                <w:szCs w:val="18"/>
              </w:rPr>
            </w:pPr>
            <w:r>
              <w:rPr>
                <w:rFonts w:ascii="宋体"/>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5" w:right="0"/>
              <w:jc w:val="left"/>
              <w:rPr>
                <w:rFonts w:ascii="宋体" w:hAnsi="宋体" w:cs="宋体" w:eastAsia="宋体" w:hint="default"/>
                <w:sz w:val="18"/>
                <w:szCs w:val="18"/>
              </w:rPr>
            </w:pPr>
            <w:r>
              <w:rPr>
                <w:rFonts w:ascii="宋体"/>
                <w:sz w:val="18"/>
              </w:rPr>
              <w:t>100,379,</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416</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347,656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347,656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王志雄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薛健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07</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戴和忠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执行总经 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17"/>
              <w:jc w:val="right"/>
              <w:rPr>
                <w:rFonts w:ascii="宋体" w:hAnsi="宋体" w:cs="宋体" w:eastAsia="宋体" w:hint="default"/>
                <w:sz w:val="18"/>
                <w:szCs w:val="18"/>
              </w:rPr>
            </w:pPr>
            <w:r>
              <w:rPr>
                <w:rFonts w:ascii="宋体"/>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10</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800"/>
        <w:gridCol w:w="797"/>
      </w:tblGrid>
      <w:tr>
        <w:trPr>
          <w:trHeight w:val="362"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谢广才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常务副总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03</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455,311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455,311</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王京京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副总经理 兼董事会 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08</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347,655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347,655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贾庆丰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副总经理 兼财务总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06</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tabs>
                <w:tab w:pos="587" w:val="left" w:leader="none"/>
              </w:tabs>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tab/>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12 </w:t>
            </w:r>
            <w:r>
              <w:rPr>
                <w:rFonts w:ascii="宋体" w:hAnsi="宋体" w:cs="宋体" w:eastAsia="宋体" w:hint="default"/>
                <w:sz w:val="18"/>
                <w:szCs w:val="18"/>
              </w:rPr>
              <w:t>月</w:t>
            </w:r>
            <w:r>
              <w:rPr>
                <w:rFonts w:ascii="宋体" w:hAnsi="宋体" w:cs="宋体" w:eastAsia="宋体" w:hint="default"/>
                <w:spacing w:val="19"/>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杨锐志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副总经理 兼财务总 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17"/>
              <w:jc w:val="right"/>
              <w:rPr>
                <w:rFonts w:ascii="宋体" w:hAnsi="宋体" w:cs="宋体" w:eastAsia="宋体" w:hint="default"/>
                <w:sz w:val="18"/>
                <w:szCs w:val="18"/>
              </w:rPr>
            </w:pPr>
            <w:r>
              <w:rPr>
                <w:rFonts w:ascii="宋体"/>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01</w:t>
            </w:r>
            <w:r>
              <w:rPr>
                <w:rFonts w:ascii="宋体" w:hAnsi="宋体" w:cs="宋体" w:eastAsia="宋体" w:hint="default"/>
                <w:spacing w:val="-4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 w:right="0"/>
              <w:jc w:val="center"/>
              <w:rPr>
                <w:rFonts w:ascii="宋体" w:hAnsi="宋体" w:cs="宋体" w:eastAsia="宋体" w:hint="default"/>
                <w:sz w:val="18"/>
                <w:szCs w:val="18"/>
              </w:rPr>
            </w:pPr>
            <w:r>
              <w:rPr>
                <w:rFonts w:ascii="宋体"/>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112,530,</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038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11,000,0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101,530,</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038</w:t>
            </w:r>
          </w:p>
        </w:tc>
      </w:tr>
    </w:tbl>
    <w:p>
      <w:pPr>
        <w:spacing w:line="240" w:lineRule="auto" w:before="10"/>
        <w:rPr>
          <w:rFonts w:ascii="Microsoft JhengHei" w:hAnsi="Microsoft JhengHei" w:cs="Microsoft JhengHei" w:eastAsia="Microsoft JhengHei" w:hint="default"/>
          <w:b/>
          <w:bCs/>
          <w:sz w:val="13"/>
          <w:szCs w:val="13"/>
        </w:rPr>
      </w:pPr>
    </w:p>
    <w:p>
      <w:pPr>
        <w:pStyle w:val="Heading2"/>
        <w:spacing w:line="367" w:lineRule="exact"/>
        <w:ind w:right="1073"/>
        <w:jc w:val="left"/>
        <w:rPr>
          <w:b w:val="0"/>
          <w:bCs w:val="0"/>
        </w:rPr>
      </w:pPr>
      <w:r>
        <w:rPr/>
        <w:t>二、公司董事、监事、高级管理人员变动情况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戴和忠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因其未来将集中精力投入</w:t>
            </w:r>
            <w:r>
              <w:rPr>
                <w:rFonts w:ascii="宋体" w:hAnsi="宋体" w:cs="宋体" w:eastAsia="宋体" w:hint="default"/>
                <w:spacing w:val="-44"/>
                <w:sz w:val="18"/>
                <w:szCs w:val="18"/>
              </w:rPr>
              <w:t> </w:t>
            </w:r>
            <w:r>
              <w:rPr>
                <w:rFonts w:ascii="宋体" w:hAnsi="宋体" w:cs="宋体" w:eastAsia="宋体" w:hint="default"/>
                <w:sz w:val="18"/>
                <w:szCs w:val="18"/>
              </w:rPr>
              <w:t>IP</w:t>
            </w:r>
            <w:r>
              <w:rPr>
                <w:rFonts w:ascii="宋体" w:hAnsi="宋体" w:cs="宋体" w:eastAsia="宋体" w:hint="default"/>
                <w:spacing w:val="-43"/>
                <w:sz w:val="18"/>
                <w:szCs w:val="18"/>
              </w:rPr>
              <w:t> </w:t>
            </w:r>
            <w:r>
              <w:rPr>
                <w:rFonts w:ascii="宋体" w:hAnsi="宋体" w:cs="宋体" w:eastAsia="宋体" w:hint="default"/>
                <w:spacing w:val="-4"/>
                <w:sz w:val="18"/>
                <w:szCs w:val="18"/>
              </w:rPr>
              <w:t>影视业务的发展，辞去公</w:t>
            </w:r>
            <w:r>
              <w:rPr>
                <w:rFonts w:ascii="宋体" w:hAnsi="宋体" w:cs="宋体" w:eastAsia="宋体" w:hint="default"/>
                <w:sz w:val="18"/>
                <w:szCs w:val="18"/>
              </w:rPr>
              <w:t> 司执行总经理职务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贾庆丰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5"/>
              <w:jc w:val="left"/>
              <w:rPr>
                <w:rFonts w:ascii="宋体" w:hAnsi="宋体" w:cs="宋体" w:eastAsia="宋体" w:hint="default"/>
                <w:sz w:val="18"/>
                <w:szCs w:val="18"/>
              </w:rPr>
            </w:pPr>
            <w:r>
              <w:rPr>
                <w:rFonts w:ascii="宋体" w:hAnsi="宋体" w:cs="宋体" w:eastAsia="宋体" w:hint="default"/>
                <w:sz w:val="18"/>
                <w:szCs w:val="18"/>
              </w:rPr>
              <w:t>副总经理兼财务 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因个人发展意愿，辞去公司副总经理兼财务总监职务</w:t>
            </w:r>
          </w:p>
        </w:tc>
      </w:tr>
    </w:tbl>
    <w:p>
      <w:pPr>
        <w:spacing w:line="240" w:lineRule="auto" w:before="1"/>
        <w:rPr>
          <w:rFonts w:ascii="宋体" w:hAnsi="宋体" w:cs="宋体" w:eastAsia="宋体" w:hint="default"/>
          <w:sz w:val="18"/>
          <w:szCs w:val="18"/>
        </w:rPr>
      </w:pPr>
    </w:p>
    <w:p>
      <w:pPr>
        <w:pStyle w:val="Heading2"/>
        <w:spacing w:line="367" w:lineRule="exact"/>
        <w:ind w:right="1073"/>
        <w:jc w:val="left"/>
        <w:rPr>
          <w:b w:val="0"/>
          <w:bCs w:val="0"/>
        </w:rPr>
      </w:pPr>
      <w:r>
        <w:rPr/>
        <w:t>三、任职情况</w:t>
      </w:r>
      <w:r>
        <w:rPr>
          <w:b w:val="0"/>
          <w:bCs w:val="0"/>
        </w:rPr>
      </w:r>
    </w:p>
    <w:p>
      <w:pPr>
        <w:spacing w:line="240" w:lineRule="auto" w:before="11"/>
        <w:rPr>
          <w:rFonts w:ascii="Microsoft JhengHei" w:hAnsi="Microsoft JhengHei" w:cs="Microsoft JhengHei" w:eastAsia="Microsoft JhengHei" w:hint="default"/>
          <w:b/>
          <w:bCs/>
          <w:sz w:val="18"/>
          <w:szCs w:val="18"/>
        </w:rPr>
      </w:pPr>
    </w:p>
    <w:p>
      <w:pPr>
        <w:pStyle w:val="BodyText"/>
        <w:spacing w:line="240" w:lineRule="auto" w:before="26"/>
        <w:ind w:right="1073"/>
        <w:jc w:val="left"/>
      </w:pPr>
      <w:r>
        <w:rPr/>
        <w:t>公司现任董事、监事、高级管理人员专业背景、主要工作经历以及目前在公司的主要职</w:t>
      </w:r>
    </w:p>
    <w:p>
      <w:pPr>
        <w:pStyle w:val="BodyText"/>
        <w:spacing w:line="240" w:lineRule="auto" w:before="154"/>
        <w:ind w:left="152" w:right="1073"/>
        <w:jc w:val="left"/>
      </w:pPr>
      <w:r>
        <w:rPr/>
        <w:t>责</w:t>
      </w:r>
    </w:p>
    <w:p>
      <w:pPr>
        <w:spacing w:line="240" w:lineRule="auto" w:before="6"/>
        <w:rPr>
          <w:rFonts w:ascii="宋体" w:hAnsi="宋体" w:cs="宋体" w:eastAsia="宋体" w:hint="default"/>
          <w:sz w:val="17"/>
          <w:szCs w:val="17"/>
        </w:rPr>
      </w:pPr>
    </w:p>
    <w:p>
      <w:pPr>
        <w:pStyle w:val="BodyText"/>
        <w:spacing w:line="240" w:lineRule="auto" w:before="26"/>
        <w:ind w:right="1073"/>
        <w:jc w:val="left"/>
      </w:pPr>
      <w:r>
        <w:rPr/>
        <w:t>（一）董事会成员</w:t>
      </w:r>
    </w:p>
    <w:p>
      <w:pPr>
        <w:spacing w:line="240" w:lineRule="auto" w:before="4"/>
        <w:rPr>
          <w:rFonts w:ascii="宋体" w:hAnsi="宋体" w:cs="宋体" w:eastAsia="宋体" w:hint="default"/>
          <w:sz w:val="19"/>
          <w:szCs w:val="19"/>
        </w:rPr>
      </w:pPr>
    </w:p>
    <w:p>
      <w:pPr>
        <w:pStyle w:val="BodyText"/>
        <w:spacing w:line="240" w:lineRule="auto"/>
        <w:ind w:right="1073"/>
        <w:jc w:val="left"/>
      </w:pPr>
      <w:r>
        <w:rPr/>
        <w:t>公司董事会由</w:t>
      </w:r>
      <w:r>
        <w:rPr>
          <w:spacing w:val="-61"/>
        </w:rPr>
        <w:t> </w:t>
      </w:r>
      <w:r>
        <w:rPr>
          <w:rFonts w:ascii="宋体" w:hAnsi="宋体" w:cs="宋体" w:eastAsia="宋体" w:hint="default"/>
        </w:rPr>
        <w:t>7</w:t>
      </w:r>
      <w:r>
        <w:rPr>
          <w:rFonts w:ascii="宋体" w:hAnsi="宋体" w:cs="宋体" w:eastAsia="宋体" w:hint="default"/>
          <w:spacing w:val="-60"/>
        </w:rPr>
        <w:t> </w:t>
      </w:r>
      <w:r>
        <w:rPr/>
        <w:t>名董事组成，其中独立董事</w:t>
      </w:r>
      <w:r>
        <w:rPr>
          <w:spacing w:val="-60"/>
        </w:rPr>
        <w:t> </w:t>
      </w:r>
      <w:r>
        <w:rPr>
          <w:rFonts w:ascii="宋体" w:hAnsi="宋体" w:cs="宋体" w:eastAsia="宋体" w:hint="default"/>
        </w:rPr>
        <w:t>3</w:t>
      </w:r>
      <w:r>
        <w:rPr>
          <w:rFonts w:ascii="宋体" w:hAnsi="宋体" w:cs="宋体" w:eastAsia="宋体" w:hint="default"/>
          <w:spacing w:val="-60"/>
        </w:rPr>
        <w:t> </w:t>
      </w:r>
      <w:r>
        <w:rPr/>
        <w:t>名，基本情况如下：</w:t>
      </w:r>
    </w:p>
    <w:p>
      <w:pPr>
        <w:spacing w:line="240" w:lineRule="auto" w:before="6"/>
        <w:rPr>
          <w:rFonts w:ascii="宋体" w:hAnsi="宋体" w:cs="宋体" w:eastAsia="宋体"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3219"/>
        <w:gridCol w:w="3219"/>
        <w:gridCol w:w="3221"/>
      </w:tblGrid>
      <w:tr>
        <w:trPr>
          <w:trHeight w:val="346" w:hRule="exact"/>
        </w:trPr>
        <w:tc>
          <w:tcPr>
            <w:tcW w:w="32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2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职位</w:t>
            </w:r>
          </w:p>
        </w:tc>
        <w:tc>
          <w:tcPr>
            <w:tcW w:w="32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任期</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童之磊</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雷霖</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6"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周树华</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张帆</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何庆源</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6" w:type="dxa"/>
        <w:tblLayout w:type="fixed"/>
        <w:tblCellMar>
          <w:top w:w="0" w:type="dxa"/>
          <w:left w:w="0" w:type="dxa"/>
          <w:bottom w:w="0" w:type="dxa"/>
          <w:right w:w="0" w:type="dxa"/>
        </w:tblCellMar>
        <w:tblLook w:val="01E0"/>
      </w:tblPr>
      <w:tblGrid>
        <w:gridCol w:w="3219"/>
        <w:gridCol w:w="3219"/>
        <w:gridCol w:w="3221"/>
      </w:tblGrid>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4"/>
              <w:jc w:val="center"/>
              <w:rPr>
                <w:rFonts w:ascii="宋体" w:hAnsi="宋体" w:cs="宋体" w:eastAsia="宋体" w:hint="default"/>
                <w:sz w:val="18"/>
                <w:szCs w:val="18"/>
              </w:rPr>
            </w:pPr>
            <w:r>
              <w:rPr>
                <w:rFonts w:ascii="宋体" w:hAnsi="宋体" w:cs="宋体" w:eastAsia="宋体" w:hint="default"/>
                <w:sz w:val="18"/>
                <w:szCs w:val="18"/>
              </w:rPr>
              <w:t>王志雄</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8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6"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薛健</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388"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rFonts w:ascii="宋体" w:hAnsi="宋体" w:cs="宋体" w:eastAsia="宋体" w:hint="default"/>
        </w:rPr>
        <w:t>1</w:t>
      </w:r>
      <w:r>
        <w:rPr/>
        <w:t>、童之磊</w:t>
      </w:r>
    </w:p>
    <w:p>
      <w:pPr>
        <w:spacing w:line="240" w:lineRule="auto" w:before="6"/>
        <w:rPr>
          <w:rFonts w:ascii="宋体" w:hAnsi="宋体" w:cs="宋体" w:eastAsia="宋体" w:hint="default"/>
          <w:sz w:val="19"/>
          <w:szCs w:val="19"/>
        </w:rPr>
      </w:pPr>
    </w:p>
    <w:p>
      <w:pPr>
        <w:pStyle w:val="BodyText"/>
        <w:spacing w:line="357" w:lineRule="auto"/>
        <w:ind w:left="152" w:right="1129" w:firstLine="480"/>
        <w:jc w:val="both"/>
      </w:pPr>
      <w:r>
        <w:rPr/>
        <w:t>童之磊先生，</w:t>
      </w:r>
      <w:r>
        <w:rPr>
          <w:rFonts w:ascii="宋体" w:hAnsi="宋体" w:cs="宋体" w:eastAsia="宋体" w:hint="default"/>
        </w:rPr>
        <w:t>1975</w:t>
      </w:r>
      <w:r>
        <w:rPr>
          <w:rFonts w:ascii="宋体" w:hAnsi="宋体" w:cs="宋体" w:eastAsia="宋体" w:hint="default"/>
          <w:spacing w:val="-81"/>
        </w:rPr>
        <w:t> </w:t>
      </w:r>
      <w:r>
        <w:rPr/>
        <w:t>年出生，中国国籍，无境外永久居留权，硕士研究生，国际工商管理 </w:t>
      </w:r>
      <w:r>
        <w:rPr>
          <w:spacing w:val="-4"/>
        </w:rPr>
        <w:t>专业，经济师，高级数字出版编辑，</w:t>
      </w:r>
      <w:r>
        <w:rPr>
          <w:rFonts w:ascii="宋体" w:hAnsi="宋体" w:cs="宋体" w:eastAsia="宋体" w:hint="default"/>
          <w:spacing w:val="-4"/>
        </w:rPr>
        <w:t>1998</w:t>
      </w:r>
      <w:r>
        <w:rPr>
          <w:rFonts w:ascii="宋体" w:hAnsi="宋体" w:cs="宋体" w:eastAsia="宋体" w:hint="default"/>
          <w:spacing w:val="-60"/>
        </w:rPr>
        <w:t> </w:t>
      </w:r>
      <w:r>
        <w:rPr/>
        <w:t>年获得清华大学学士学位，</w:t>
      </w:r>
      <w:r>
        <w:rPr>
          <w:rFonts w:ascii="宋体" w:hAnsi="宋体" w:cs="宋体" w:eastAsia="宋体" w:hint="default"/>
        </w:rPr>
        <w:t>2000</w:t>
      </w:r>
      <w:r>
        <w:rPr>
          <w:rFonts w:ascii="宋体" w:hAnsi="宋体" w:cs="宋体" w:eastAsia="宋体" w:hint="default"/>
          <w:spacing w:val="-60"/>
        </w:rPr>
        <w:t> </w:t>
      </w:r>
      <w:r>
        <w:rPr/>
        <w:t>年获美国麻省理工 学院（</w:t>
      </w:r>
      <w:r>
        <w:rPr>
          <w:rFonts w:ascii="宋体" w:hAnsi="宋体" w:cs="宋体" w:eastAsia="宋体" w:hint="default"/>
        </w:rPr>
        <w:t>MIT</w:t>
      </w:r>
      <w:r>
        <w:rPr/>
        <w:t>）与清华大学联合培养的国际工商管理硕士（</w:t>
      </w:r>
      <w:r>
        <w:rPr>
          <w:rFonts w:ascii="宋体" w:hAnsi="宋体" w:cs="宋体" w:eastAsia="宋体" w:hint="default"/>
        </w:rPr>
        <w:t>IMBA</w:t>
      </w:r>
      <w:r>
        <w:rPr/>
        <w:t>）学位。</w:t>
      </w:r>
      <w:r>
        <w:rPr>
          <w:rFonts w:ascii="宋体" w:hAnsi="宋体" w:cs="宋体" w:eastAsia="宋体" w:hint="default"/>
        </w:rPr>
        <w:t>2000</w:t>
      </w:r>
      <w:r>
        <w:rPr>
          <w:rFonts w:ascii="宋体" w:hAnsi="宋体" w:cs="宋体" w:eastAsia="宋体" w:hint="default"/>
          <w:spacing w:val="-68"/>
        </w:rPr>
        <w:t> </w:t>
      </w:r>
      <w:r>
        <w:rPr/>
        <w:t>年</w:t>
      </w:r>
      <w:r>
        <w:rPr>
          <w:spacing w:val="-68"/>
        </w:rPr>
        <w:t> </w:t>
      </w:r>
      <w:r>
        <w:rPr>
          <w:rFonts w:ascii="宋体" w:hAnsi="宋体" w:cs="宋体" w:eastAsia="宋体" w:hint="default"/>
        </w:rPr>
        <w:t>12</w:t>
      </w:r>
      <w:r>
        <w:rPr>
          <w:rFonts w:ascii="宋体" w:hAnsi="宋体" w:cs="宋体" w:eastAsia="宋体" w:hint="default"/>
          <w:spacing w:val="-68"/>
        </w:rPr>
        <w:t> </w:t>
      </w:r>
      <w:r>
        <w:rPr/>
        <w:t>月发起成立 中文在线，现任中文在线数字出版集团股份有限公司董事长兼总经理，同时兼任建水文睿企</w:t>
      </w:r>
      <w:r>
        <w:rPr>
          <w:spacing w:val="-88"/>
        </w:rPr>
        <w:t> </w:t>
      </w:r>
      <w:r>
        <w:rPr>
          <w:spacing w:val="-88"/>
        </w:rPr>
      </w:r>
      <w:r>
        <w:rPr/>
        <w:t>业管理有限公司执行董事兼总经理、文化传媒执行董事兼总经理、教育科技执行董事兼总经</w:t>
      </w:r>
      <w:r>
        <w:rPr>
          <w:spacing w:val="-88"/>
        </w:rPr>
        <w:t> </w:t>
      </w:r>
      <w:r>
        <w:rPr>
          <w:spacing w:val="-88"/>
        </w:rPr>
      </w:r>
      <w:r>
        <w:rPr/>
        <w:t>理、上海中文在线执行董事、杭州中文在线执行董事、天津中文在线执行董事、汤圆公司执</w:t>
      </w:r>
      <w:r>
        <w:rPr>
          <w:spacing w:val="-90"/>
        </w:rPr>
        <w:t> </w:t>
      </w:r>
      <w:r>
        <w:rPr>
          <w:spacing w:val="-90"/>
        </w:rPr>
      </w:r>
      <w:r>
        <w:rPr/>
        <w:t>行董事、广州四月天执行董事兼总经理、湖北中文在线执行董事、</w:t>
      </w:r>
      <w:r>
        <w:rPr>
          <w:rFonts w:ascii="宋体" w:hAnsi="宋体" w:cs="宋体" w:eastAsia="宋体" w:hint="default"/>
        </w:rPr>
        <w:t>Crazy</w:t>
      </w:r>
      <w:r>
        <w:rPr>
          <w:rFonts w:ascii="宋体" w:hAnsi="宋体" w:cs="宋体" w:eastAsia="宋体" w:hint="default"/>
          <w:spacing w:val="-67"/>
        </w:rPr>
        <w:t> </w:t>
      </w:r>
      <w:r>
        <w:rPr>
          <w:rFonts w:ascii="宋体" w:hAnsi="宋体" w:cs="宋体" w:eastAsia="宋体" w:hint="default"/>
        </w:rPr>
        <w:t>Maple</w:t>
      </w:r>
      <w:r>
        <w:rPr>
          <w:rFonts w:ascii="宋体" w:hAnsi="宋体" w:cs="宋体" w:eastAsia="宋体" w:hint="default"/>
          <w:spacing w:val="-67"/>
        </w:rPr>
        <w:t> </w:t>
      </w:r>
      <w:r>
        <w:rPr>
          <w:rFonts w:ascii="宋体" w:hAnsi="宋体" w:cs="宋体" w:eastAsia="宋体" w:hint="default"/>
        </w:rPr>
        <w:t>Studio,</w:t>
      </w:r>
      <w:r>
        <w:rPr>
          <w:rFonts w:ascii="宋体" w:hAnsi="宋体" w:cs="宋体" w:eastAsia="宋体" w:hint="default"/>
          <w:spacing w:val="-67"/>
        </w:rPr>
        <w:t> </w:t>
      </w:r>
      <w:r>
        <w:rPr>
          <w:rFonts w:ascii="宋体" w:hAnsi="宋体" w:cs="宋体" w:eastAsia="宋体" w:hint="default"/>
        </w:rPr>
        <w:t>Inc.</w:t>
      </w:r>
      <w:r>
        <w:rPr>
          <w:rFonts w:ascii="宋体" w:hAnsi="宋体" w:cs="宋体" w:eastAsia="宋体" w:hint="default"/>
        </w:rPr>
        <w:t> </w:t>
      </w:r>
      <w:r>
        <w:rPr/>
        <w:t>董事长、产业投资公司董事长、香港公司首任董事、反盗版联盟首任董事、</w:t>
      </w:r>
      <w:r>
        <w:rPr>
          <w:rFonts w:ascii="宋体" w:hAnsi="宋体" w:cs="宋体" w:eastAsia="宋体" w:hint="default"/>
        </w:rPr>
        <w:t>ATA</w:t>
      </w:r>
      <w:r>
        <w:rPr>
          <w:rFonts w:ascii="宋体" w:hAnsi="宋体" w:cs="宋体" w:eastAsia="宋体" w:hint="default"/>
          <w:spacing w:val="26"/>
        </w:rPr>
        <w:t> </w:t>
      </w:r>
      <w:r>
        <w:rPr>
          <w:rFonts w:ascii="宋体" w:hAnsi="宋体" w:cs="宋体" w:eastAsia="宋体" w:hint="default"/>
        </w:rPr>
        <w:t>Inc.</w:t>
      </w:r>
      <w:r>
        <w:rPr/>
        <w:t>董事、</w:t>
      </w:r>
      <w:r>
        <w:rPr>
          <w:spacing w:val="-117"/>
        </w:rPr>
        <w:t> </w:t>
      </w:r>
      <w:r>
        <w:rPr/>
        <w:t>全美在线董事。北京市人大代表、东城区第十六届人大常委，全国青联常委、教育界别秘书</w:t>
      </w:r>
      <w:r>
        <w:rPr>
          <w:spacing w:val="-91"/>
        </w:rPr>
        <w:t> </w:t>
      </w:r>
      <w:r>
        <w:rPr>
          <w:spacing w:val="-91"/>
        </w:rPr>
      </w:r>
      <w:r>
        <w:rPr/>
        <w:t>长，中国音像与数字出版协会副理事长，中国编辑学会副会长。</w:t>
      </w:r>
    </w:p>
    <w:p>
      <w:pPr>
        <w:pStyle w:val="BodyText"/>
        <w:spacing w:line="240" w:lineRule="auto" w:before="134"/>
        <w:ind w:right="1073"/>
        <w:jc w:val="left"/>
      </w:pPr>
      <w:r>
        <w:rPr>
          <w:rFonts w:ascii="宋体" w:hAnsi="宋体" w:cs="宋体" w:eastAsia="宋体" w:hint="default"/>
        </w:rPr>
        <w:t>2</w:t>
      </w:r>
      <w:r>
        <w:rPr/>
        <w:t>、雷霖</w:t>
      </w:r>
    </w:p>
    <w:p>
      <w:pPr>
        <w:spacing w:line="240" w:lineRule="auto" w:before="6"/>
        <w:rPr>
          <w:rFonts w:ascii="宋体" w:hAnsi="宋体" w:cs="宋体" w:eastAsia="宋体" w:hint="default"/>
          <w:sz w:val="19"/>
          <w:szCs w:val="19"/>
        </w:rPr>
      </w:pPr>
    </w:p>
    <w:p>
      <w:pPr>
        <w:pStyle w:val="BodyText"/>
        <w:spacing w:line="357" w:lineRule="auto"/>
        <w:ind w:left="152" w:right="1110" w:firstLine="480"/>
        <w:jc w:val="both"/>
      </w:pPr>
      <w:r>
        <w:rPr/>
        <w:t>雷霖先生，</w:t>
      </w:r>
      <w:r>
        <w:rPr>
          <w:rFonts w:ascii="宋体" w:hAnsi="宋体" w:cs="宋体" w:eastAsia="宋体" w:hint="default"/>
        </w:rPr>
        <w:t>1974</w:t>
      </w:r>
      <w:r>
        <w:rPr>
          <w:rFonts w:ascii="宋体" w:hAnsi="宋体" w:cs="宋体" w:eastAsia="宋体" w:hint="default"/>
          <w:spacing w:val="-77"/>
        </w:rPr>
        <w:t> </w:t>
      </w:r>
      <w:r>
        <w:rPr/>
        <w:t>年出生，中国国籍，无境外永久居留权，清华大学工学博士，清华大学 经济管理学院博士后。</w:t>
      </w:r>
      <w:r>
        <w:rPr>
          <w:rFonts w:ascii="宋体" w:hAnsi="宋体" w:cs="宋体" w:eastAsia="宋体" w:hint="default"/>
        </w:rPr>
        <w:t>2011</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月至今中文在线董事，曾任清华控股有限公司高级副总裁， 清控资产管理有限公司总裁，诚志科融控股有限公司总裁。现任清控银杏创业投资管理（北</w:t>
      </w:r>
      <w:r>
        <w:rPr>
          <w:spacing w:val="-91"/>
        </w:rPr>
        <w:t> </w:t>
      </w:r>
      <w:r>
        <w:rPr>
          <w:spacing w:val="-91"/>
        </w:rPr>
      </w:r>
      <w:r>
        <w:rPr/>
        <w:t>京）有限公司创始合伙人，兼任北京启迪中海创业投资有限公司董事长，北京启迪汇德创业</w:t>
      </w:r>
      <w:r>
        <w:rPr>
          <w:spacing w:val="-91"/>
        </w:rPr>
        <w:t> </w:t>
      </w:r>
      <w:r>
        <w:rPr>
          <w:spacing w:val="-91"/>
        </w:rPr>
      </w:r>
      <w:r>
        <w:rPr/>
        <w:t>投资有限公司董事长，北京启迪明德创业投资有限公司董事长，北京启迪日新创业投资有限</w:t>
      </w:r>
      <w:r>
        <w:rPr>
          <w:spacing w:val="-91"/>
        </w:rPr>
        <w:t> </w:t>
      </w:r>
      <w:r>
        <w:rPr>
          <w:spacing w:val="-91"/>
        </w:rPr>
      </w:r>
      <w:r>
        <w:rPr/>
        <w:t>公司董事长，启迪创业投资有限公司董事，北京清芯华创投资管理有限公司董事，北京荷华</w:t>
      </w:r>
      <w:r>
        <w:rPr>
          <w:spacing w:val="-91"/>
        </w:rPr>
        <w:t> </w:t>
      </w:r>
      <w:r>
        <w:rPr>
          <w:spacing w:val="-91"/>
        </w:rPr>
      </w:r>
      <w:r>
        <w:rPr/>
        <w:t>投资管理有限公司董事，北京银杏启沃医疗投资管理有限公司董事。</w:t>
      </w:r>
    </w:p>
    <w:p>
      <w:pPr>
        <w:pStyle w:val="BodyText"/>
        <w:spacing w:line="240" w:lineRule="auto" w:before="137"/>
        <w:ind w:right="1073"/>
        <w:jc w:val="left"/>
      </w:pPr>
      <w:r>
        <w:rPr>
          <w:rFonts w:ascii="宋体" w:hAnsi="宋体" w:cs="宋体" w:eastAsia="宋体" w:hint="default"/>
        </w:rPr>
        <w:t>3</w:t>
      </w:r>
      <w:r>
        <w:rPr/>
        <w:t>、周树华</w:t>
      </w:r>
    </w:p>
    <w:p>
      <w:pPr>
        <w:spacing w:line="240" w:lineRule="auto" w:before="4"/>
        <w:rPr>
          <w:rFonts w:ascii="宋体" w:hAnsi="宋体" w:cs="宋体" w:eastAsia="宋体" w:hint="default"/>
          <w:sz w:val="19"/>
          <w:szCs w:val="19"/>
        </w:rPr>
      </w:pPr>
    </w:p>
    <w:p>
      <w:pPr>
        <w:pStyle w:val="BodyText"/>
        <w:spacing w:line="357" w:lineRule="auto"/>
        <w:ind w:left="152" w:right="1111" w:firstLine="480"/>
        <w:jc w:val="both"/>
      </w:pPr>
      <w:r>
        <w:rPr/>
        <w:t>周树华先生，</w:t>
      </w:r>
      <w:r>
        <w:rPr>
          <w:rFonts w:ascii="宋体" w:hAnsi="宋体" w:cs="宋体" w:eastAsia="宋体" w:hint="default"/>
        </w:rPr>
        <w:t>1969</w:t>
      </w:r>
      <w:r>
        <w:rPr>
          <w:rFonts w:ascii="宋体" w:hAnsi="宋体" w:cs="宋体" w:eastAsia="宋体" w:hint="default"/>
          <w:spacing w:val="-61"/>
        </w:rPr>
        <w:t> </w:t>
      </w:r>
      <w:r>
        <w:rPr/>
        <w:t>年出生，中国国籍，无境外永久居留权，硕士研究生，管理学专业。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3</w:t>
      </w:r>
      <w:r>
        <w:rPr>
          <w:rFonts w:ascii="宋体" w:hAnsi="宋体" w:cs="宋体" w:eastAsia="宋体" w:hint="default"/>
          <w:spacing w:val="-65"/>
        </w:rPr>
        <w:t> </w:t>
      </w:r>
      <w:r>
        <w:rPr/>
        <w:t>月至今担任中文在线董事，自</w:t>
      </w:r>
      <w:r>
        <w:rPr>
          <w:spacing w:val="-64"/>
        </w:rPr>
        <w:t> </w:t>
      </w:r>
      <w:r>
        <w:rPr>
          <w:rFonts w:ascii="宋体" w:hAnsi="宋体" w:cs="宋体" w:eastAsia="宋体" w:hint="default"/>
        </w:rPr>
        <w:t>2010</w:t>
      </w:r>
      <w:r>
        <w:rPr>
          <w:rFonts w:ascii="宋体" w:hAnsi="宋体" w:cs="宋体" w:eastAsia="宋体" w:hint="default"/>
          <w:spacing w:val="-64"/>
        </w:rPr>
        <w:t> </w:t>
      </w:r>
      <w:r>
        <w:rPr/>
        <w:t>年</w:t>
      </w:r>
      <w:r>
        <w:rPr>
          <w:spacing w:val="-64"/>
        </w:rPr>
        <w:t> </w:t>
      </w:r>
      <w:r>
        <w:rPr>
          <w:rFonts w:ascii="宋体" w:hAnsi="宋体" w:cs="宋体" w:eastAsia="宋体" w:hint="default"/>
        </w:rPr>
        <w:t>12</w:t>
      </w:r>
      <w:r>
        <w:rPr>
          <w:rFonts w:ascii="宋体" w:hAnsi="宋体" w:cs="宋体" w:eastAsia="宋体" w:hint="default"/>
          <w:spacing w:val="-64"/>
        </w:rPr>
        <w:t> </w:t>
      </w:r>
      <w:r>
        <w:rPr/>
        <w:t>月至今任上海开物股权投资管理有限公司</w:t>
      </w:r>
    </w:p>
    <w:p>
      <w:pPr>
        <w:pStyle w:val="BodyText"/>
        <w:spacing w:line="240" w:lineRule="auto" w:before="37"/>
        <w:ind w:left="152" w:right="1073"/>
        <w:jc w:val="left"/>
      </w:pPr>
      <w:r>
        <w:rPr>
          <w:spacing w:val="-5"/>
        </w:rPr>
        <w:t>法人、执行董事兼总经理，自</w:t>
      </w:r>
      <w:r>
        <w:rPr>
          <w:spacing w:val="-64"/>
        </w:rPr>
        <w:t> </w:t>
      </w:r>
      <w:r>
        <w:rPr>
          <w:rFonts w:ascii="宋体" w:hAnsi="宋体" w:cs="宋体" w:eastAsia="宋体" w:hint="default"/>
        </w:rPr>
        <w:t>2011</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月至今任北京开物投资管理有限公司法人、执行董事</w:t>
      </w:r>
    </w:p>
    <w:p>
      <w:pPr>
        <w:pStyle w:val="BodyText"/>
        <w:spacing w:line="240" w:lineRule="auto" w:before="154"/>
        <w:ind w:left="152" w:right="1073"/>
        <w:jc w:val="left"/>
      </w:pPr>
      <w:r>
        <w:rPr>
          <w:spacing w:val="-7"/>
        </w:rPr>
        <w:t>兼总经理，自</w:t>
      </w:r>
      <w:r>
        <w:rPr>
          <w:spacing w:val="-70"/>
        </w:rPr>
        <w:t> </w:t>
      </w:r>
      <w:r>
        <w:rPr>
          <w:rFonts w:ascii="宋体" w:hAnsi="宋体" w:cs="宋体" w:eastAsia="宋体" w:hint="default"/>
        </w:rPr>
        <w:t>2012</w:t>
      </w:r>
      <w:r>
        <w:rPr>
          <w:rFonts w:ascii="宋体" w:hAnsi="宋体" w:cs="宋体" w:eastAsia="宋体" w:hint="default"/>
          <w:spacing w:val="-70"/>
        </w:rPr>
        <w:t> </w:t>
      </w:r>
      <w:r>
        <w:rPr/>
        <w:t>年</w:t>
      </w:r>
      <w:r>
        <w:rPr>
          <w:spacing w:val="-70"/>
        </w:rPr>
        <w:t> </w:t>
      </w:r>
      <w:r>
        <w:rPr>
          <w:rFonts w:ascii="宋体" w:hAnsi="宋体" w:cs="宋体" w:eastAsia="宋体" w:hint="default"/>
        </w:rPr>
        <w:t>2</w:t>
      </w:r>
      <w:r>
        <w:rPr>
          <w:rFonts w:ascii="宋体" w:hAnsi="宋体" w:cs="宋体" w:eastAsia="宋体" w:hint="default"/>
          <w:spacing w:val="-70"/>
        </w:rPr>
        <w:t> </w:t>
      </w:r>
      <w:r>
        <w:rPr/>
        <w:t>月至今任上海开物兴华创业投资管理有限公司法人、执行董事兼总经</w:t>
      </w:r>
    </w:p>
    <w:p>
      <w:pPr>
        <w:pStyle w:val="BodyText"/>
        <w:spacing w:line="240" w:lineRule="auto" w:before="154"/>
        <w:ind w:left="152" w:right="1073"/>
        <w:jc w:val="left"/>
      </w:pPr>
      <w:r>
        <w:rPr>
          <w:spacing w:val="-9"/>
        </w:rPr>
        <w:t>理，自</w:t>
      </w:r>
      <w:r>
        <w:rPr>
          <w:spacing w:val="-74"/>
        </w:rPr>
        <w:t> </w:t>
      </w:r>
      <w:r>
        <w:rPr>
          <w:rFonts w:ascii="宋体" w:hAnsi="宋体" w:cs="宋体" w:eastAsia="宋体" w:hint="default"/>
        </w:rPr>
        <w:t>2013</w:t>
      </w:r>
      <w:r>
        <w:rPr>
          <w:rFonts w:ascii="宋体" w:hAnsi="宋体" w:cs="宋体" w:eastAsia="宋体" w:hint="default"/>
          <w:spacing w:val="-75"/>
        </w:rPr>
        <w:t> </w:t>
      </w:r>
      <w:r>
        <w:rPr/>
        <w:t>年</w:t>
      </w:r>
      <w:r>
        <w:rPr>
          <w:spacing w:val="-74"/>
        </w:rPr>
        <w:t> </w:t>
      </w:r>
      <w:r>
        <w:rPr>
          <w:rFonts w:ascii="宋体" w:hAnsi="宋体" w:cs="宋体" w:eastAsia="宋体" w:hint="default"/>
        </w:rPr>
        <w:t>2</w:t>
      </w:r>
      <w:r>
        <w:rPr>
          <w:rFonts w:ascii="宋体" w:hAnsi="宋体" w:cs="宋体" w:eastAsia="宋体" w:hint="default"/>
          <w:spacing w:val="-74"/>
        </w:rPr>
        <w:t> </w:t>
      </w:r>
      <w:r>
        <w:rPr/>
        <w:t>月至今任上海开物兴晖创业投资合伙企业（有限合伙）执行事务合伙人委派</w:t>
      </w:r>
    </w:p>
    <w:p>
      <w:pPr>
        <w:pStyle w:val="BodyText"/>
        <w:spacing w:line="240" w:lineRule="auto" w:before="154"/>
        <w:ind w:left="152" w:right="1073"/>
        <w:jc w:val="left"/>
      </w:pPr>
      <w:r>
        <w:rPr>
          <w:spacing w:val="-7"/>
        </w:rPr>
        <w:t>代表，自</w:t>
      </w:r>
      <w:r>
        <w:rPr>
          <w:spacing w:val="-74"/>
        </w:rPr>
        <w:t> </w:t>
      </w:r>
      <w:r>
        <w:rPr>
          <w:rFonts w:ascii="宋体" w:hAnsi="宋体" w:cs="宋体" w:eastAsia="宋体" w:hint="default"/>
        </w:rPr>
        <w:t>2017</w:t>
      </w:r>
      <w:r>
        <w:rPr>
          <w:rFonts w:ascii="宋体" w:hAnsi="宋体" w:cs="宋体" w:eastAsia="宋体" w:hint="default"/>
          <w:spacing w:val="-74"/>
        </w:rPr>
        <w:t> </w:t>
      </w:r>
      <w:r>
        <w:rPr/>
        <w:t>年</w:t>
      </w:r>
      <w:r>
        <w:rPr>
          <w:spacing w:val="-74"/>
        </w:rPr>
        <w:t> </w:t>
      </w:r>
      <w:r>
        <w:rPr>
          <w:rFonts w:ascii="宋体" w:hAnsi="宋体" w:cs="宋体" w:eastAsia="宋体" w:hint="default"/>
        </w:rPr>
        <w:t>6</w:t>
      </w:r>
      <w:r>
        <w:rPr>
          <w:rFonts w:ascii="宋体" w:hAnsi="宋体" w:cs="宋体" w:eastAsia="宋体" w:hint="default"/>
          <w:spacing w:val="-74"/>
        </w:rPr>
        <w:t> </w:t>
      </w:r>
      <w:r>
        <w:rPr/>
        <w:t>月至今任广西华清华和投资合伙企业（有限合伙）执行事务合伙人委派代</w:t>
      </w:r>
    </w:p>
    <w:p>
      <w:pPr>
        <w:pStyle w:val="BodyText"/>
        <w:spacing w:line="240" w:lineRule="auto" w:before="154"/>
        <w:ind w:left="152" w:right="1073"/>
        <w:jc w:val="left"/>
      </w:pPr>
      <w:r>
        <w:rPr>
          <w:spacing w:val="-9"/>
        </w:rPr>
        <w:t>表，自</w:t>
      </w:r>
      <w:r>
        <w:rPr>
          <w:spacing w:val="-75"/>
        </w:rPr>
        <w:t> </w:t>
      </w:r>
      <w:r>
        <w:rPr>
          <w:rFonts w:ascii="宋体" w:hAnsi="宋体" w:cs="宋体" w:eastAsia="宋体" w:hint="default"/>
        </w:rPr>
        <w:t>2017</w:t>
      </w:r>
      <w:r>
        <w:rPr>
          <w:rFonts w:ascii="宋体" w:hAnsi="宋体" w:cs="宋体" w:eastAsia="宋体" w:hint="default"/>
          <w:spacing w:val="-75"/>
        </w:rPr>
        <w:t> </w:t>
      </w:r>
      <w:r>
        <w:rPr/>
        <w:t>年</w:t>
      </w:r>
      <w:r>
        <w:rPr>
          <w:spacing w:val="-75"/>
        </w:rPr>
        <w:t> </w:t>
      </w:r>
      <w:r>
        <w:rPr>
          <w:rFonts w:ascii="宋体" w:hAnsi="宋体" w:cs="宋体" w:eastAsia="宋体" w:hint="default"/>
        </w:rPr>
        <w:t>3</w:t>
      </w:r>
      <w:r>
        <w:rPr>
          <w:rFonts w:ascii="宋体" w:hAnsi="宋体" w:cs="宋体" w:eastAsia="宋体" w:hint="default"/>
          <w:spacing w:val="-75"/>
        </w:rPr>
        <w:t> </w:t>
      </w:r>
      <w:r>
        <w:rPr/>
        <w:t>月至今任广西钦州华清翰泉投资管理有限公司法人、执行董事兼总经理。自</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left="152" w:right="1073"/>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34"/>
        </w:rPr>
        <w:t> </w:t>
      </w:r>
      <w:r>
        <w:rPr/>
        <w:t>年</w:t>
      </w:r>
      <w:r>
        <w:rPr>
          <w:spacing w:val="-34"/>
        </w:rPr>
        <w:t> </w:t>
      </w:r>
      <w:r>
        <w:rPr>
          <w:rFonts w:ascii="宋体" w:hAnsi="宋体" w:cs="宋体" w:eastAsia="宋体" w:hint="default"/>
        </w:rPr>
        <w:t>5</w:t>
      </w:r>
      <w:r>
        <w:rPr>
          <w:rFonts w:ascii="宋体" w:hAnsi="宋体" w:cs="宋体" w:eastAsia="宋体" w:hint="default"/>
          <w:spacing w:val="-34"/>
        </w:rPr>
        <w:t> </w:t>
      </w:r>
      <w:r>
        <w:rPr/>
        <w:t>月至今任上海望润咨询管理有限责任公司法人、执行董事兼总经理。自</w:t>
      </w:r>
      <w:r>
        <w:rPr>
          <w:spacing w:val="-32"/>
        </w:rPr>
        <w:t> </w:t>
      </w:r>
      <w:r>
        <w:rPr>
          <w:rFonts w:ascii="宋体" w:hAnsi="宋体" w:cs="宋体" w:eastAsia="宋体" w:hint="default"/>
        </w:rPr>
        <w:t>2018</w:t>
      </w:r>
      <w:r>
        <w:rPr>
          <w:rFonts w:ascii="宋体" w:hAnsi="宋体" w:cs="宋体" w:eastAsia="宋体" w:hint="default"/>
          <w:spacing w:val="-34"/>
        </w:rPr>
        <w:t> </w:t>
      </w:r>
      <w:r>
        <w:rPr/>
        <w:t>年</w:t>
      </w:r>
      <w:r>
        <w:rPr>
          <w:spacing w:val="-34"/>
        </w:rPr>
        <w:t> </w:t>
      </w:r>
      <w:r>
        <w:rPr>
          <w:rFonts w:ascii="宋体" w:hAnsi="宋体" w:cs="宋体" w:eastAsia="宋体" w:hint="default"/>
        </w:rPr>
        <w:t>8</w:t>
      </w:r>
    </w:p>
    <w:p>
      <w:pPr>
        <w:pStyle w:val="BodyText"/>
        <w:spacing w:line="240" w:lineRule="auto" w:before="154"/>
        <w:ind w:left="152" w:right="1073"/>
        <w:jc w:val="left"/>
      </w:pPr>
      <w:r>
        <w:rPr>
          <w:spacing w:val="-4"/>
        </w:rPr>
        <w:t>月至今任瞳心</w:t>
      </w:r>
      <w:r>
        <w:rPr>
          <w:rFonts w:ascii="宋体" w:hAnsi="宋体" w:cs="宋体" w:eastAsia="宋体" w:hint="default"/>
          <w:spacing w:val="-4"/>
        </w:rPr>
        <w:t>(</w:t>
      </w:r>
      <w:r>
        <w:rPr>
          <w:spacing w:val="-4"/>
        </w:rPr>
        <w:t>北京</w:t>
      </w:r>
      <w:r>
        <w:rPr>
          <w:rFonts w:ascii="宋体" w:hAnsi="宋体" w:cs="宋体" w:eastAsia="宋体" w:hint="default"/>
          <w:spacing w:val="-4"/>
        </w:rPr>
        <w:t>)</w:t>
      </w:r>
      <w:r>
        <w:rPr>
          <w:spacing w:val="-4"/>
        </w:rPr>
        <w:t>教育发展有限公司执行董事。自</w:t>
      </w:r>
      <w:r>
        <w:rPr>
          <w:spacing w:val="-57"/>
        </w:rPr>
        <w:t> </w:t>
      </w:r>
      <w:r>
        <w:rPr>
          <w:rFonts w:ascii="宋体" w:hAnsi="宋体" w:cs="宋体" w:eastAsia="宋体" w:hint="default"/>
        </w:rPr>
        <w:t>2019</w:t>
      </w:r>
      <w:r>
        <w:rPr>
          <w:rFonts w:ascii="宋体" w:hAnsi="宋体" w:cs="宋体" w:eastAsia="宋体" w:hint="default"/>
          <w:spacing w:val="-57"/>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月至今任北京华和文化发展有</w:t>
      </w:r>
    </w:p>
    <w:p>
      <w:pPr>
        <w:pStyle w:val="BodyText"/>
        <w:spacing w:line="357" w:lineRule="auto" w:before="154"/>
        <w:ind w:left="152" w:right="1117"/>
        <w:jc w:val="left"/>
      </w:pPr>
      <w:r>
        <w:rPr>
          <w:spacing w:val="-4"/>
        </w:rPr>
        <w:t>限公司法人及执行董事。自</w:t>
      </w:r>
      <w:r>
        <w:rPr>
          <w:spacing w:val="-68"/>
        </w:rPr>
        <w:t> </w:t>
      </w:r>
      <w:r>
        <w:rPr>
          <w:rFonts w:ascii="宋体" w:hAnsi="宋体" w:cs="宋体" w:eastAsia="宋体" w:hint="default"/>
        </w:rPr>
        <w:t>2019</w:t>
      </w:r>
      <w:r>
        <w:rPr>
          <w:rFonts w:ascii="宋体" w:hAnsi="宋体" w:cs="宋体" w:eastAsia="宋体" w:hint="default"/>
          <w:spacing w:val="-69"/>
        </w:rPr>
        <w:t> </w:t>
      </w:r>
      <w:r>
        <w:rPr/>
        <w:t>年</w:t>
      </w:r>
      <w:r>
        <w:rPr>
          <w:spacing w:val="-69"/>
        </w:rPr>
        <w:t> </w:t>
      </w:r>
      <w:r>
        <w:rPr>
          <w:rFonts w:ascii="宋体" w:hAnsi="宋体" w:cs="宋体" w:eastAsia="宋体" w:hint="default"/>
        </w:rPr>
        <w:t>5</w:t>
      </w:r>
      <w:r>
        <w:rPr>
          <w:rFonts w:ascii="宋体" w:hAnsi="宋体" w:cs="宋体" w:eastAsia="宋体" w:hint="default"/>
          <w:spacing w:val="-69"/>
        </w:rPr>
        <w:t> </w:t>
      </w:r>
      <w:r>
        <w:rPr/>
        <w:t>月至今任北京华和慧智能交通科技有限公司法人、执行 董事兼经理。</w:t>
      </w:r>
    </w:p>
    <w:p>
      <w:pPr>
        <w:pStyle w:val="BodyText"/>
        <w:spacing w:line="240" w:lineRule="auto" w:before="137"/>
        <w:ind w:right="1073"/>
        <w:jc w:val="left"/>
      </w:pPr>
      <w:r>
        <w:rPr>
          <w:rFonts w:ascii="宋体" w:hAnsi="宋体" w:cs="宋体" w:eastAsia="宋体" w:hint="default"/>
        </w:rPr>
        <w:t>4</w:t>
      </w:r>
      <w:r>
        <w:rPr/>
        <w:t>、张帆</w:t>
      </w:r>
    </w:p>
    <w:p>
      <w:pPr>
        <w:spacing w:line="240" w:lineRule="auto" w:before="4"/>
        <w:rPr>
          <w:rFonts w:ascii="宋体" w:hAnsi="宋体" w:cs="宋体" w:eastAsia="宋体" w:hint="default"/>
          <w:sz w:val="19"/>
          <w:szCs w:val="19"/>
        </w:rPr>
      </w:pPr>
    </w:p>
    <w:p>
      <w:pPr>
        <w:pStyle w:val="BodyText"/>
        <w:spacing w:line="357" w:lineRule="auto"/>
        <w:ind w:left="152" w:right="1115" w:firstLine="480"/>
        <w:jc w:val="left"/>
        <w:rPr>
          <w:rFonts w:ascii="宋体" w:hAnsi="宋体" w:cs="宋体" w:eastAsia="宋体" w:hint="default"/>
        </w:rPr>
      </w:pPr>
      <w:r>
        <w:rPr/>
        <w:t>张帆先生，</w:t>
      </w:r>
      <w:r>
        <w:rPr>
          <w:rFonts w:ascii="宋体" w:hAnsi="宋体" w:cs="宋体" w:eastAsia="宋体" w:hint="default"/>
        </w:rPr>
        <w:t>1969</w:t>
      </w:r>
      <w:r>
        <w:rPr>
          <w:rFonts w:ascii="宋体" w:hAnsi="宋体" w:cs="宋体" w:eastAsia="宋体" w:hint="default"/>
          <w:spacing w:val="-81"/>
        </w:rPr>
        <w:t> </w:t>
      </w:r>
      <w:r>
        <w:rPr/>
        <w:t>年出生，中国国籍，无境外永久居留权，硕士研究生，国际金融与财务 专业，高级经济师。张帆先生自 </w:t>
      </w:r>
      <w:r>
        <w:rPr>
          <w:rFonts w:ascii="宋体" w:hAnsi="宋体" w:cs="宋体" w:eastAsia="宋体" w:hint="default"/>
        </w:rPr>
        <w:t>2008 </w:t>
      </w:r>
      <w:r>
        <w:rPr/>
        <w:t>年 </w:t>
      </w:r>
      <w:r>
        <w:rPr>
          <w:rFonts w:ascii="宋体" w:hAnsi="宋体" w:cs="宋体" w:eastAsia="宋体" w:hint="default"/>
        </w:rPr>
        <w:t>8</w:t>
      </w:r>
      <w:r>
        <w:rPr>
          <w:rFonts w:ascii="宋体" w:hAnsi="宋体" w:cs="宋体" w:eastAsia="宋体" w:hint="default"/>
          <w:spacing w:val="-82"/>
        </w:rPr>
        <w:t> </w:t>
      </w:r>
      <w:r>
        <w:rPr/>
        <w:t>月至今任湖南弘慧教育发展基金会理事长。</w:t>
      </w:r>
      <w:r>
        <w:rPr>
          <w:rFonts w:ascii="宋体" w:hAnsi="宋体" w:cs="宋体" w:eastAsia="宋体" w:hint="default"/>
        </w:rPr>
        <w:t>2010</w:t>
      </w:r>
    </w:p>
    <w:p>
      <w:pPr>
        <w:pStyle w:val="BodyText"/>
        <w:spacing w:line="357" w:lineRule="auto" w:before="36"/>
        <w:ind w:left="152" w:right="1132"/>
        <w:jc w:val="both"/>
      </w:pPr>
      <w:r>
        <w:rPr/>
        <w:t>年</w:t>
      </w:r>
      <w:r>
        <w:rPr>
          <w:spacing w:val="-46"/>
        </w:rPr>
        <w:t> </w:t>
      </w:r>
      <w:r>
        <w:rPr>
          <w:rFonts w:ascii="宋体" w:hAnsi="宋体" w:cs="宋体" w:eastAsia="宋体" w:hint="default"/>
        </w:rPr>
        <w:t>10</w:t>
      </w:r>
      <w:r>
        <w:rPr>
          <w:rFonts w:ascii="宋体" w:hAnsi="宋体" w:cs="宋体" w:eastAsia="宋体" w:hint="default"/>
          <w:spacing w:val="-46"/>
        </w:rPr>
        <w:t> </w:t>
      </w:r>
      <w:r>
        <w:rPr>
          <w:spacing w:val="-3"/>
        </w:rPr>
        <w:t>月加入中文在线，现任中文在线董事，同时兼任重庆桑禾动物药业有限公司董事、丝路</w:t>
      </w:r>
      <w:r>
        <w:rPr>
          <w:spacing w:val="-118"/>
        </w:rPr>
        <w:t> </w:t>
      </w:r>
      <w:r>
        <w:rPr>
          <w:spacing w:val="-118"/>
        </w:rPr>
      </w:r>
      <w:r>
        <w:rPr/>
        <w:t>视觉科技股份有限公司独立董事、北京华夏威科软件技术有限公司董事、佳信德润（北京）</w:t>
      </w:r>
      <w:r>
        <w:rPr>
          <w:spacing w:val="-91"/>
        </w:rPr>
        <w:t> </w:t>
      </w:r>
      <w:r>
        <w:rPr>
          <w:spacing w:val="-91"/>
        </w:rPr>
      </w:r>
      <w:r>
        <w:rPr/>
        <w:t>科技有限公司董事、北京智慧流教育科技有限公司董事、北京寓乐世界教育科技有限公司监</w:t>
      </w:r>
      <w:r>
        <w:rPr>
          <w:spacing w:val="-91"/>
        </w:rPr>
        <w:t> </w:t>
      </w:r>
      <w:r>
        <w:rPr>
          <w:spacing w:val="-91"/>
        </w:rPr>
      </w:r>
      <w:r>
        <w:rPr/>
        <w:t>事。</w:t>
      </w:r>
    </w:p>
    <w:p>
      <w:pPr>
        <w:pStyle w:val="BodyText"/>
        <w:spacing w:line="240" w:lineRule="auto" w:before="137"/>
        <w:ind w:right="1073"/>
        <w:jc w:val="left"/>
      </w:pPr>
      <w:r>
        <w:rPr>
          <w:rFonts w:ascii="宋体" w:hAnsi="宋体" w:cs="宋体" w:eastAsia="宋体" w:hint="default"/>
        </w:rPr>
        <w:t>5</w:t>
      </w:r>
      <w:r>
        <w:rPr/>
        <w:t>、何庆源</w:t>
      </w:r>
    </w:p>
    <w:p>
      <w:pPr>
        <w:spacing w:line="240" w:lineRule="auto" w:before="6"/>
        <w:rPr>
          <w:rFonts w:ascii="宋体" w:hAnsi="宋体" w:cs="宋体" w:eastAsia="宋体" w:hint="default"/>
          <w:sz w:val="19"/>
          <w:szCs w:val="19"/>
        </w:rPr>
      </w:pPr>
    </w:p>
    <w:p>
      <w:pPr>
        <w:pStyle w:val="BodyText"/>
        <w:spacing w:line="357" w:lineRule="auto"/>
        <w:ind w:left="152" w:right="1128" w:firstLine="480"/>
        <w:jc w:val="both"/>
      </w:pPr>
      <w:r>
        <w:rPr/>
        <w:t>何庆源先生，男，</w:t>
      </w:r>
      <w:r>
        <w:rPr>
          <w:rFonts w:ascii="宋体" w:hAnsi="宋体" w:cs="宋体" w:eastAsia="宋体" w:hint="default"/>
        </w:rPr>
        <w:t>1959</w:t>
      </w:r>
      <w:r>
        <w:rPr>
          <w:rFonts w:ascii="宋体" w:hAnsi="宋体" w:cs="宋体" w:eastAsia="宋体" w:hint="default"/>
          <w:spacing w:val="-79"/>
        </w:rPr>
        <w:t> </w:t>
      </w:r>
      <w:r>
        <w:rPr/>
        <w:t>年出生，加拿大国籍，硕士研究生，管理科学专业。何庆源先生 自</w:t>
      </w:r>
      <w:r>
        <w:rPr>
          <w:spacing w:val="-55"/>
        </w:rPr>
        <w:t> </w:t>
      </w:r>
      <w:r>
        <w:rPr>
          <w:rFonts w:ascii="宋体" w:hAnsi="宋体" w:cs="宋体" w:eastAsia="宋体" w:hint="default"/>
        </w:rPr>
        <w:t>2014</w:t>
      </w:r>
      <w:r>
        <w:rPr>
          <w:rFonts w:ascii="宋体" w:hAnsi="宋体" w:cs="宋体" w:eastAsia="宋体" w:hint="default"/>
          <w:spacing w:val="-55"/>
        </w:rPr>
        <w:t> </w:t>
      </w:r>
      <w:r>
        <w:rPr/>
        <w:t>年</w:t>
      </w:r>
      <w:r>
        <w:rPr>
          <w:spacing w:val="-56"/>
        </w:rPr>
        <w:t> </w:t>
      </w:r>
      <w:r>
        <w:rPr>
          <w:rFonts w:ascii="宋体" w:hAnsi="宋体" w:cs="宋体" w:eastAsia="宋体" w:hint="default"/>
        </w:rPr>
        <w:t>3</w:t>
      </w:r>
      <w:r>
        <w:rPr>
          <w:rFonts w:ascii="宋体" w:hAnsi="宋体" w:cs="宋体" w:eastAsia="宋体" w:hint="default"/>
          <w:spacing w:val="-55"/>
        </w:rPr>
        <w:t> </w:t>
      </w:r>
      <w:r>
        <w:rPr>
          <w:spacing w:val="-3"/>
        </w:rPr>
        <w:t>月加入中文在线，现任中文在线独立董事，同时任星展银行（香港）有限公司独</w:t>
      </w:r>
      <w:r>
        <w:rPr/>
        <w:t> 立董事，中国远洋海运集团有限公司外部董事、中国移动通讯集团有限公司外部董事、美国</w:t>
      </w:r>
      <w:r>
        <w:rPr>
          <w:spacing w:val="-90"/>
        </w:rPr>
        <w:t> </w:t>
      </w:r>
      <w:r>
        <w:rPr>
          <w:spacing w:val="-90"/>
        </w:rPr>
      </w:r>
      <w:r>
        <w:rPr>
          <w:rFonts w:ascii="宋体" w:hAnsi="宋体" w:cs="宋体" w:eastAsia="宋体" w:hint="default"/>
        </w:rPr>
        <w:t>Air</w:t>
      </w:r>
      <w:r>
        <w:rPr>
          <w:rFonts w:ascii="宋体" w:hAnsi="宋体" w:cs="宋体" w:eastAsia="宋体" w:hint="default"/>
          <w:spacing w:val="-45"/>
        </w:rPr>
        <w:t> </w:t>
      </w:r>
      <w:r>
        <w:rPr>
          <w:rFonts w:ascii="宋体" w:hAnsi="宋体" w:cs="宋体" w:eastAsia="宋体" w:hint="default"/>
        </w:rPr>
        <w:t>Products</w:t>
      </w:r>
      <w:r>
        <w:rPr>
          <w:rFonts w:ascii="宋体" w:hAnsi="宋体" w:cs="宋体" w:eastAsia="宋体" w:hint="default"/>
          <w:spacing w:val="-45"/>
        </w:rPr>
        <w:t> </w:t>
      </w:r>
      <w:r>
        <w:rPr>
          <w:rFonts w:ascii="宋体" w:hAnsi="宋体" w:cs="宋体" w:eastAsia="宋体" w:hint="default"/>
        </w:rPr>
        <w:t>and</w:t>
      </w:r>
      <w:r>
        <w:rPr>
          <w:rFonts w:ascii="宋体" w:hAnsi="宋体" w:cs="宋体" w:eastAsia="宋体" w:hint="default"/>
          <w:spacing w:val="-45"/>
        </w:rPr>
        <w:t> </w:t>
      </w:r>
      <w:r>
        <w:rPr>
          <w:rFonts w:ascii="宋体" w:hAnsi="宋体" w:cs="宋体" w:eastAsia="宋体" w:hint="default"/>
        </w:rPr>
        <w:t>Chemical</w:t>
      </w:r>
      <w:r>
        <w:rPr>
          <w:rFonts w:ascii="宋体" w:hAnsi="宋体" w:cs="宋体" w:eastAsia="宋体" w:hint="default"/>
          <w:spacing w:val="-45"/>
        </w:rPr>
        <w:t> </w:t>
      </w:r>
      <w:r>
        <w:rPr>
          <w:rFonts w:ascii="宋体" w:hAnsi="宋体" w:cs="宋体" w:eastAsia="宋体" w:hint="default"/>
        </w:rPr>
        <w:t>Inc </w:t>
      </w:r>
      <w:r>
        <w:rPr/>
        <w:t>独立董事、美国</w:t>
      </w:r>
      <w:r>
        <w:rPr>
          <w:spacing w:val="-61"/>
        </w:rPr>
        <w:t> </w:t>
      </w:r>
      <w:r>
        <w:rPr>
          <w:rFonts w:ascii="宋体" w:hAnsi="宋体" w:cs="宋体" w:eastAsia="宋体" w:hint="default"/>
        </w:rPr>
        <w:t>nVent</w:t>
      </w:r>
      <w:r>
        <w:rPr>
          <w:rFonts w:ascii="宋体" w:hAnsi="宋体" w:cs="宋体" w:eastAsia="宋体" w:hint="default"/>
          <w:spacing w:val="-45"/>
        </w:rPr>
        <w:t> </w:t>
      </w:r>
      <w:r>
        <w:rPr>
          <w:rFonts w:ascii="宋体" w:hAnsi="宋体" w:cs="宋体" w:eastAsia="宋体" w:hint="default"/>
        </w:rPr>
        <w:t>Electric</w:t>
      </w:r>
      <w:r>
        <w:rPr>
          <w:rFonts w:ascii="宋体" w:hAnsi="宋体" w:cs="宋体" w:eastAsia="宋体" w:hint="default"/>
          <w:spacing w:val="-45"/>
        </w:rPr>
        <w:t> </w:t>
      </w:r>
      <w:r>
        <w:rPr>
          <w:rFonts w:ascii="宋体" w:hAnsi="宋体" w:cs="宋体" w:eastAsia="宋体" w:hint="default"/>
        </w:rPr>
        <w:t>Plc</w:t>
      </w:r>
      <w:r>
        <w:rPr>
          <w:rFonts w:ascii="宋体" w:hAnsi="宋体" w:cs="宋体" w:eastAsia="宋体" w:hint="default"/>
          <w:spacing w:val="-61"/>
        </w:rPr>
        <w:t> </w:t>
      </w:r>
      <w:r>
        <w:rPr/>
        <w:t>独立董事、美国</w:t>
      </w:r>
      <w:r>
        <w:rPr>
          <w:spacing w:val="-61"/>
        </w:rPr>
        <w:t> </w:t>
      </w:r>
      <w:r>
        <w:rPr>
          <w:rFonts w:ascii="宋体" w:hAnsi="宋体" w:cs="宋体" w:eastAsia="宋体" w:hint="default"/>
        </w:rPr>
        <w:t>Qorvo Inc </w:t>
      </w:r>
      <w:r>
        <w:rPr/>
        <w:t>独立董事、</w:t>
      </w:r>
      <w:r>
        <w:rPr>
          <w:rFonts w:ascii="宋体" w:hAnsi="宋体" w:cs="宋体" w:eastAsia="宋体" w:hint="default"/>
        </w:rPr>
        <w:t>Kiina Investment (BVI) Ltd </w:t>
      </w:r>
      <w:r>
        <w:rPr/>
        <w:t>董事长、</w:t>
      </w:r>
      <w:r>
        <w:rPr>
          <w:rFonts w:ascii="宋体" w:hAnsi="宋体" w:cs="宋体" w:eastAsia="宋体" w:hint="default"/>
        </w:rPr>
        <w:t>Kiina Systems (Hong Kong) Ltd</w:t>
      </w:r>
      <w:r>
        <w:rPr>
          <w:rFonts w:ascii="宋体" w:hAnsi="宋体" w:cs="宋体" w:eastAsia="宋体" w:hint="default"/>
          <w:spacing w:val="-79"/>
        </w:rPr>
        <w:t> </w:t>
      </w:r>
      <w:r>
        <w:rPr/>
        <w:t>董 事长、</w:t>
      </w:r>
      <w:r>
        <w:rPr>
          <w:rFonts w:ascii="宋体" w:hAnsi="宋体" w:cs="宋体" w:eastAsia="宋体" w:hint="default"/>
        </w:rPr>
        <w:t>Kiina Properties (Canada) Ltd</w:t>
      </w:r>
      <w:r>
        <w:rPr>
          <w:rFonts w:ascii="宋体" w:hAnsi="宋体" w:cs="宋体" w:eastAsia="宋体" w:hint="default"/>
          <w:spacing w:val="-60"/>
        </w:rPr>
        <w:t> </w:t>
      </w:r>
      <w:r>
        <w:rPr/>
        <w:t>董事长、</w:t>
      </w:r>
      <w:r>
        <w:rPr>
          <w:rFonts w:ascii="宋体" w:hAnsi="宋体" w:cs="宋体" w:eastAsia="宋体" w:hint="default"/>
        </w:rPr>
        <w:t>Kiina Ventures (Canada) Inc</w:t>
      </w:r>
      <w:r>
        <w:rPr>
          <w:rFonts w:ascii="宋体" w:hAnsi="宋体" w:cs="宋体" w:eastAsia="宋体" w:hint="default"/>
          <w:spacing w:val="-59"/>
        </w:rPr>
        <w:t> </w:t>
      </w:r>
      <w:r>
        <w:rPr/>
        <w:t>董事长。</w:t>
      </w:r>
    </w:p>
    <w:p>
      <w:pPr>
        <w:pStyle w:val="BodyText"/>
        <w:spacing w:line="240" w:lineRule="auto" w:before="134"/>
        <w:ind w:right="1073"/>
        <w:jc w:val="left"/>
      </w:pPr>
      <w:r>
        <w:rPr>
          <w:rFonts w:ascii="宋体" w:hAnsi="宋体" w:cs="宋体" w:eastAsia="宋体" w:hint="default"/>
        </w:rPr>
        <w:t>6</w:t>
      </w:r>
      <w:r>
        <w:rPr/>
        <w:t>、王志雄</w:t>
      </w:r>
    </w:p>
    <w:p>
      <w:pPr>
        <w:spacing w:line="240" w:lineRule="auto" w:before="6"/>
        <w:rPr>
          <w:rFonts w:ascii="宋体" w:hAnsi="宋体" w:cs="宋体" w:eastAsia="宋体" w:hint="default"/>
          <w:sz w:val="19"/>
          <w:szCs w:val="19"/>
        </w:rPr>
      </w:pPr>
    </w:p>
    <w:p>
      <w:pPr>
        <w:pStyle w:val="BodyText"/>
        <w:spacing w:line="240" w:lineRule="auto"/>
        <w:ind w:right="1073"/>
        <w:jc w:val="left"/>
        <w:rPr>
          <w:rFonts w:ascii="宋体" w:hAnsi="宋体" w:cs="宋体" w:eastAsia="宋体" w:hint="default"/>
        </w:rPr>
      </w:pPr>
      <w:r>
        <w:rPr>
          <w:spacing w:val="-6"/>
        </w:rPr>
        <w:t>王志雄先生，</w:t>
      </w:r>
      <w:r>
        <w:rPr>
          <w:rFonts w:ascii="宋体" w:hAnsi="宋体" w:cs="宋体" w:eastAsia="宋体" w:hint="default"/>
          <w:spacing w:val="-6"/>
        </w:rPr>
        <w:t>1958 </w:t>
      </w:r>
      <w:r>
        <w:rPr>
          <w:spacing w:val="-10"/>
        </w:rPr>
        <w:t>年出生，中国国籍，无境外永久居留权，学士学位，法律专业。自</w:t>
      </w:r>
      <w:r>
        <w:rPr>
          <w:spacing w:val="-84"/>
        </w:rPr>
        <w:t> </w:t>
      </w:r>
      <w:r>
        <w:rPr>
          <w:rFonts w:ascii="宋体" w:hAnsi="宋体" w:cs="宋体" w:eastAsia="宋体" w:hint="default"/>
        </w:rPr>
        <w:t>2002</w:t>
      </w:r>
    </w:p>
    <w:p>
      <w:pPr>
        <w:pStyle w:val="BodyText"/>
        <w:spacing w:line="357" w:lineRule="auto" w:before="154"/>
        <w:ind w:left="152" w:right="1119"/>
        <w:jc w:val="left"/>
      </w:pPr>
      <w:r>
        <w:rPr/>
        <w:t>年</w:t>
      </w:r>
      <w:r>
        <w:rPr>
          <w:spacing w:val="-65"/>
        </w:rPr>
        <w:t> </w:t>
      </w:r>
      <w:r>
        <w:rPr>
          <w:rFonts w:ascii="宋体" w:hAnsi="宋体" w:cs="宋体" w:eastAsia="宋体" w:hint="default"/>
        </w:rPr>
        <w:t>3</w:t>
      </w:r>
      <w:r>
        <w:rPr>
          <w:rFonts w:ascii="宋体" w:hAnsi="宋体" w:cs="宋体" w:eastAsia="宋体" w:hint="default"/>
          <w:spacing w:val="-65"/>
        </w:rPr>
        <w:t> </w:t>
      </w:r>
      <w:r>
        <w:rPr/>
        <w:t>月至今担任北京市君合律师事务所合伙人职位，</w:t>
      </w:r>
      <w:r>
        <w:rPr>
          <w:rFonts w:ascii="宋体" w:hAnsi="宋体" w:cs="宋体" w:eastAsia="宋体" w:hint="default"/>
        </w:rPr>
        <w:t>2017</w:t>
      </w:r>
      <w:r>
        <w:rPr>
          <w:rFonts w:ascii="宋体" w:hAnsi="宋体" w:cs="宋体" w:eastAsia="宋体" w:hint="default"/>
          <w:spacing w:val="-65"/>
        </w:rPr>
        <w:t> </w:t>
      </w:r>
      <w:r>
        <w:rPr/>
        <w:t>年</w:t>
      </w:r>
      <w:r>
        <w:rPr>
          <w:spacing w:val="-65"/>
        </w:rPr>
        <w:t> </w:t>
      </w:r>
      <w:r>
        <w:rPr>
          <w:rFonts w:ascii="宋体" w:hAnsi="宋体" w:cs="宋体" w:eastAsia="宋体" w:hint="default"/>
        </w:rPr>
        <w:t>6</w:t>
      </w:r>
      <w:r>
        <w:rPr>
          <w:rFonts w:ascii="宋体" w:hAnsi="宋体" w:cs="宋体" w:eastAsia="宋体" w:hint="default"/>
          <w:spacing w:val="-65"/>
        </w:rPr>
        <w:t> </w:t>
      </w:r>
      <w:r>
        <w:rPr/>
        <w:t>月加入中文在线，现任中文在 线独立董事。</w:t>
      </w:r>
    </w:p>
    <w:p>
      <w:pPr>
        <w:pStyle w:val="BodyText"/>
        <w:spacing w:line="240" w:lineRule="auto" w:before="137"/>
        <w:ind w:right="1073"/>
        <w:jc w:val="left"/>
      </w:pPr>
      <w:r>
        <w:rPr>
          <w:rFonts w:ascii="宋体" w:hAnsi="宋体" w:cs="宋体" w:eastAsia="宋体" w:hint="default"/>
        </w:rPr>
        <w:t>7</w:t>
      </w:r>
      <w:r>
        <w:rPr/>
        <w:t>、薛健</w:t>
      </w:r>
    </w:p>
    <w:p>
      <w:pPr>
        <w:spacing w:line="240" w:lineRule="auto" w:before="4"/>
        <w:rPr>
          <w:rFonts w:ascii="宋体" w:hAnsi="宋体" w:cs="宋体" w:eastAsia="宋体" w:hint="default"/>
          <w:sz w:val="19"/>
          <w:szCs w:val="19"/>
        </w:rPr>
      </w:pPr>
    </w:p>
    <w:p>
      <w:pPr>
        <w:pStyle w:val="BodyText"/>
        <w:spacing w:line="357" w:lineRule="auto"/>
        <w:ind w:left="152" w:right="1115" w:firstLine="480"/>
        <w:jc w:val="left"/>
        <w:rPr>
          <w:rFonts w:ascii="宋体" w:hAnsi="宋体" w:cs="宋体" w:eastAsia="宋体" w:hint="default"/>
        </w:rPr>
      </w:pPr>
      <w:r>
        <w:rPr/>
        <w:t>薛健女士，</w:t>
      </w:r>
      <w:r>
        <w:rPr>
          <w:rFonts w:ascii="宋体" w:hAnsi="宋体" w:cs="宋体" w:eastAsia="宋体" w:hint="default"/>
        </w:rPr>
        <w:t>1976</w:t>
      </w:r>
      <w:r>
        <w:rPr>
          <w:rFonts w:ascii="宋体" w:hAnsi="宋体" w:cs="宋体" w:eastAsia="宋体" w:hint="default"/>
          <w:spacing w:val="-81"/>
        </w:rPr>
        <w:t> </w:t>
      </w:r>
      <w:r>
        <w:rPr/>
        <w:t>年出生，中国国籍，无境外永久居留权，博士研究生，会计专业，副教 </w:t>
      </w:r>
      <w:r>
        <w:rPr>
          <w:spacing w:val="-18"/>
        </w:rPr>
        <w:t>授。</w:t>
      </w:r>
      <w:r>
        <w:rPr>
          <w:rFonts w:ascii="宋体" w:hAnsi="宋体" w:cs="宋体" w:eastAsia="宋体" w:hint="default"/>
          <w:spacing w:val="-18"/>
        </w:rPr>
        <w:t>2007</w:t>
      </w:r>
      <w:r>
        <w:rPr>
          <w:rFonts w:ascii="宋体" w:hAnsi="宋体" w:cs="宋体" w:eastAsia="宋体" w:hint="default"/>
        </w:rPr>
        <w:t> </w:t>
      </w:r>
      <w:r>
        <w:rPr>
          <w:spacing w:val="-7"/>
        </w:rPr>
        <w:t>年至今就职于清华大学经济管理学院，曾任清华大学经管学院会计系副教授，自</w:t>
      </w:r>
      <w:r>
        <w:rPr>
          <w:spacing w:val="-91"/>
        </w:rPr>
        <w:t> </w:t>
      </w:r>
      <w:r>
        <w:rPr>
          <w:rFonts w:ascii="宋体" w:hAnsi="宋体" w:cs="宋体" w:eastAsia="宋体" w:hint="default"/>
        </w:rPr>
        <w:t>2014</w:t>
      </w:r>
    </w:p>
    <w:p>
      <w:pPr>
        <w:pStyle w:val="BodyText"/>
        <w:spacing w:line="357" w:lineRule="auto" w:before="36"/>
        <w:ind w:left="152" w:right="996"/>
        <w:jc w:val="left"/>
      </w:pPr>
      <w:r>
        <w:rPr/>
        <w:t>年</w:t>
      </w:r>
      <w:r>
        <w:rPr>
          <w:spacing w:val="-41"/>
        </w:rPr>
        <w:t> </w:t>
      </w:r>
      <w:r>
        <w:rPr>
          <w:rFonts w:ascii="宋体" w:hAnsi="宋体" w:cs="宋体" w:eastAsia="宋体" w:hint="default"/>
        </w:rPr>
        <w:t>12</w:t>
      </w:r>
      <w:r>
        <w:rPr>
          <w:rFonts w:ascii="宋体" w:hAnsi="宋体" w:cs="宋体" w:eastAsia="宋体" w:hint="default"/>
          <w:spacing w:val="-41"/>
        </w:rPr>
        <w:t> </w:t>
      </w:r>
      <w:r>
        <w:rPr/>
        <w:t>月至今担任清华大学经管学院会计系长聘副教授。</w:t>
      </w:r>
      <w:r>
        <w:rPr>
          <w:rFonts w:ascii="宋体" w:hAnsi="宋体" w:cs="宋体" w:eastAsia="宋体" w:hint="default"/>
        </w:rPr>
        <w:t>2017</w:t>
      </w:r>
      <w:r>
        <w:rPr>
          <w:rFonts w:ascii="宋体" w:hAnsi="宋体" w:cs="宋体" w:eastAsia="宋体" w:hint="default"/>
          <w:spacing w:val="-41"/>
        </w:rPr>
        <w:t> </w:t>
      </w:r>
      <w:r>
        <w:rPr/>
        <w:t>年</w:t>
      </w:r>
      <w:r>
        <w:rPr>
          <w:spacing w:val="-41"/>
        </w:rPr>
        <w:t> </w:t>
      </w:r>
      <w:r>
        <w:rPr>
          <w:rFonts w:ascii="宋体" w:hAnsi="宋体" w:cs="宋体" w:eastAsia="宋体" w:hint="default"/>
        </w:rPr>
        <w:t>6</w:t>
      </w:r>
      <w:r>
        <w:rPr>
          <w:rFonts w:ascii="宋体" w:hAnsi="宋体" w:cs="宋体" w:eastAsia="宋体" w:hint="default"/>
          <w:spacing w:val="-39"/>
        </w:rPr>
        <w:t> </w:t>
      </w:r>
      <w:r>
        <w:rPr/>
        <w:t>月加入中文在线，担任中 </w:t>
      </w:r>
      <w:r>
        <w:rPr>
          <w:spacing w:val="-2"/>
        </w:rPr>
        <w:t>文在线独立董事，同时任北京德鑫泉物联网科技股份有限公司、北京三元食品股份有限公司、</w:t>
      </w:r>
      <w:r>
        <w:rPr/>
        <w:t> 中国中期投资股份有限公司、富士康工业互联网股份有限公司独立董事。</w:t>
      </w:r>
    </w:p>
    <w:p>
      <w:pPr>
        <w:spacing w:after="0" w:line="357"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right="1073"/>
        <w:jc w:val="left"/>
      </w:pPr>
      <w:r>
        <w:rPr/>
        <w:t>（二）监事会成员</w:t>
      </w:r>
    </w:p>
    <w:p>
      <w:pPr>
        <w:spacing w:line="240" w:lineRule="auto" w:before="7"/>
        <w:rPr>
          <w:rFonts w:ascii="宋体" w:hAnsi="宋体" w:cs="宋体" w:eastAsia="宋体" w:hint="default"/>
          <w:sz w:val="19"/>
          <w:szCs w:val="19"/>
        </w:rPr>
      </w:pPr>
    </w:p>
    <w:p>
      <w:pPr>
        <w:pStyle w:val="BodyText"/>
        <w:spacing w:line="240" w:lineRule="auto"/>
        <w:ind w:right="1073"/>
        <w:jc w:val="left"/>
      </w:pPr>
      <w:r>
        <w:rPr/>
        <w:t>公司监事会由曹达、任佳伟和陈芳</w:t>
      </w:r>
      <w:r>
        <w:rPr>
          <w:spacing w:val="-60"/>
        </w:rPr>
        <w:t> </w:t>
      </w:r>
      <w:r>
        <w:rPr>
          <w:rFonts w:ascii="宋体" w:hAnsi="宋体" w:cs="宋体" w:eastAsia="宋体" w:hint="default"/>
        </w:rPr>
        <w:t>3</w:t>
      </w:r>
      <w:r>
        <w:rPr>
          <w:rFonts w:ascii="宋体" w:hAnsi="宋体" w:cs="宋体" w:eastAsia="宋体" w:hint="default"/>
          <w:spacing w:val="-60"/>
        </w:rPr>
        <w:t> </w:t>
      </w:r>
      <w:r>
        <w:rPr/>
        <w:t>名监事组成，基本情况如下：</w:t>
      </w:r>
    </w:p>
    <w:p>
      <w:pPr>
        <w:spacing w:line="240" w:lineRule="auto" w:before="4"/>
        <w:rPr>
          <w:rFonts w:ascii="宋体" w:hAnsi="宋体" w:cs="宋体" w:eastAsia="宋体" w:hint="default"/>
          <w:sz w:val="16"/>
          <w:szCs w:val="16"/>
        </w:rPr>
      </w:pPr>
    </w:p>
    <w:tbl>
      <w:tblPr>
        <w:tblW w:w="0" w:type="auto"/>
        <w:jc w:val="left"/>
        <w:tblInd w:w="181" w:type="dxa"/>
        <w:tblLayout w:type="fixed"/>
        <w:tblCellMar>
          <w:top w:w="0" w:type="dxa"/>
          <w:left w:w="0" w:type="dxa"/>
          <w:bottom w:w="0" w:type="dxa"/>
          <w:right w:w="0" w:type="dxa"/>
        </w:tblCellMar>
        <w:tblLook w:val="01E0"/>
      </w:tblPr>
      <w:tblGrid>
        <w:gridCol w:w="3219"/>
        <w:gridCol w:w="3221"/>
        <w:gridCol w:w="3219"/>
      </w:tblGrid>
      <w:tr>
        <w:trPr>
          <w:trHeight w:val="348" w:hRule="exact"/>
        </w:trPr>
        <w:tc>
          <w:tcPr>
            <w:tcW w:w="32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32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职位</w:t>
            </w:r>
          </w:p>
        </w:tc>
        <w:tc>
          <w:tcPr>
            <w:tcW w:w="32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任期</w:t>
            </w:r>
          </w:p>
        </w:tc>
      </w:tr>
      <w:tr>
        <w:trPr>
          <w:trHeight w:val="346"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张金生</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21</w:t>
            </w:r>
            <w:r>
              <w:rPr>
                <w:rFonts w:ascii="宋体" w:hAnsi="宋体" w:cs="宋体" w:eastAsia="宋体" w:hint="default"/>
                <w:sz w:val="18"/>
                <w:szCs w:val="18"/>
              </w:rPr>
              <w:t>日</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任佳伟</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sz w:val="18"/>
                <w:szCs w:val="18"/>
              </w:rPr>
              <w:t>监事</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z w:val="18"/>
                <w:szCs w:val="18"/>
              </w:rPr>
              <w:t>年</w:t>
            </w:r>
            <w:r>
              <w:rPr>
                <w:rFonts w:ascii="宋体" w:hAnsi="宋体" w:cs="宋体" w:eastAsia="宋体" w:hint="default"/>
                <w:sz w:val="18"/>
                <w:szCs w:val="18"/>
              </w:rPr>
              <w:t>3</w:t>
            </w:r>
            <w:r>
              <w:rPr>
                <w:rFonts w:ascii="宋体" w:hAnsi="宋体" w:cs="宋体" w:eastAsia="宋体" w:hint="default"/>
                <w:sz w:val="18"/>
                <w:szCs w:val="18"/>
              </w:rPr>
              <w:t>月</w:t>
            </w:r>
            <w:r>
              <w:rPr>
                <w:rFonts w:ascii="宋体" w:hAnsi="宋体" w:cs="宋体" w:eastAsia="宋体" w:hint="default"/>
                <w:sz w:val="18"/>
                <w:szCs w:val="18"/>
              </w:rPr>
              <w:t>18</w:t>
            </w:r>
            <w:r>
              <w:rPr>
                <w:rFonts w:ascii="宋体" w:hAnsi="宋体" w:cs="宋体" w:eastAsia="宋体" w:hint="default"/>
                <w:sz w:val="18"/>
                <w:szCs w:val="18"/>
              </w:rPr>
              <w:t>日</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r>
        <w:trPr>
          <w:trHeight w:val="348" w:hRule="exact"/>
        </w:trPr>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陈芳</w:t>
            </w:r>
          </w:p>
        </w:tc>
        <w:tc>
          <w:tcPr>
            <w:tcW w:w="32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3"/>
              <w:jc w:val="center"/>
              <w:rPr>
                <w:rFonts w:ascii="宋体" w:hAnsi="宋体" w:cs="宋体" w:eastAsia="宋体" w:hint="default"/>
                <w:sz w:val="18"/>
                <w:szCs w:val="18"/>
              </w:rPr>
            </w:pPr>
            <w:r>
              <w:rPr>
                <w:rFonts w:ascii="宋体" w:hAnsi="宋体" w:cs="宋体" w:eastAsia="宋体" w:hint="default"/>
                <w:sz w:val="18"/>
                <w:szCs w:val="18"/>
              </w:rPr>
              <w:t>监事</w:t>
            </w:r>
          </w:p>
        </w:tc>
        <w:tc>
          <w:tcPr>
            <w:tcW w:w="32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z w:val="18"/>
                <w:szCs w:val="18"/>
              </w:rPr>
              <w:t>年</w:t>
            </w:r>
            <w:r>
              <w:rPr>
                <w:rFonts w:ascii="宋体" w:hAnsi="宋体" w:cs="宋体" w:eastAsia="宋体" w:hint="default"/>
                <w:sz w:val="18"/>
                <w:szCs w:val="18"/>
              </w:rPr>
              <w:t>7</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6</w:t>
            </w:r>
            <w:r>
              <w:rPr>
                <w:rFonts w:ascii="宋体" w:hAnsi="宋体" w:cs="宋体" w:eastAsia="宋体" w:hint="default"/>
                <w:sz w:val="18"/>
                <w:szCs w:val="18"/>
              </w:rPr>
              <w:t>月</w:t>
            </w:r>
            <w:r>
              <w:rPr>
                <w:rFonts w:ascii="宋体" w:hAnsi="宋体" w:cs="宋体" w:eastAsia="宋体" w:hint="default"/>
                <w:sz w:val="18"/>
                <w:szCs w:val="18"/>
              </w:rPr>
              <w:t>20</w:t>
            </w:r>
            <w:r>
              <w:rPr>
                <w:rFonts w:ascii="宋体" w:hAnsi="宋体" w:cs="宋体" w:eastAsia="宋体" w:hint="default"/>
                <w:sz w:val="18"/>
                <w:szCs w:val="18"/>
              </w:rPr>
              <w:t>日</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rFonts w:ascii="宋体" w:hAnsi="宋体" w:cs="宋体" w:eastAsia="宋体" w:hint="default"/>
        </w:rPr>
        <w:t>1</w:t>
      </w:r>
      <w:r>
        <w:rPr/>
        <w:t>、张金生</w:t>
      </w:r>
    </w:p>
    <w:p>
      <w:pPr>
        <w:spacing w:line="240" w:lineRule="auto" w:before="4"/>
        <w:rPr>
          <w:rFonts w:ascii="宋体" w:hAnsi="宋体" w:cs="宋体" w:eastAsia="宋体" w:hint="default"/>
          <w:sz w:val="19"/>
          <w:szCs w:val="19"/>
        </w:rPr>
      </w:pPr>
    </w:p>
    <w:p>
      <w:pPr>
        <w:pStyle w:val="BodyText"/>
        <w:spacing w:line="357" w:lineRule="auto"/>
        <w:ind w:left="152" w:right="1115" w:firstLine="480"/>
        <w:jc w:val="left"/>
      </w:pPr>
      <w:r>
        <w:rPr/>
        <w:t>张金生先生，</w:t>
      </w:r>
      <w:r>
        <w:rPr>
          <w:rFonts w:ascii="宋体" w:hAnsi="宋体" w:cs="宋体" w:eastAsia="宋体" w:hint="default"/>
        </w:rPr>
        <w:t>1975</w:t>
      </w:r>
      <w:r>
        <w:rPr>
          <w:rFonts w:ascii="宋体" w:hAnsi="宋体" w:cs="宋体" w:eastAsia="宋体" w:hint="default"/>
          <w:spacing w:val="-81"/>
        </w:rPr>
        <w:t> </w:t>
      </w:r>
      <w:r>
        <w:rPr/>
        <w:t>年出生，中国国籍，无境外永久居留权，硕士学位，检测技术与自动 化专业。自</w:t>
      </w:r>
      <w:r>
        <w:rPr>
          <w:spacing w:val="-55"/>
        </w:rPr>
        <w:t> </w:t>
      </w:r>
      <w:r>
        <w:rPr>
          <w:rFonts w:ascii="宋体" w:hAnsi="宋体" w:cs="宋体" w:eastAsia="宋体" w:hint="default"/>
        </w:rPr>
        <w:t>2012</w:t>
      </w:r>
      <w:r>
        <w:rPr>
          <w:rFonts w:ascii="宋体" w:hAnsi="宋体" w:cs="宋体" w:eastAsia="宋体" w:hint="default"/>
          <w:spacing w:val="-56"/>
        </w:rPr>
        <w:t> </w:t>
      </w:r>
      <w:r>
        <w:rPr/>
        <w:t>年</w:t>
      </w:r>
      <w:r>
        <w:rPr>
          <w:spacing w:val="-56"/>
        </w:rPr>
        <w:t> </w:t>
      </w:r>
      <w:r>
        <w:rPr>
          <w:rFonts w:ascii="宋体" w:hAnsi="宋体" w:cs="宋体" w:eastAsia="宋体" w:hint="default"/>
        </w:rPr>
        <w:t>01</w:t>
      </w:r>
      <w:r>
        <w:rPr>
          <w:rFonts w:ascii="宋体" w:hAnsi="宋体" w:cs="宋体" w:eastAsia="宋体" w:hint="default"/>
          <w:spacing w:val="-56"/>
        </w:rPr>
        <w:t> </w:t>
      </w:r>
      <w:r>
        <w:rPr/>
        <w:t>月至</w:t>
      </w:r>
      <w:r>
        <w:rPr>
          <w:spacing w:val="-55"/>
        </w:rPr>
        <w:t> </w:t>
      </w:r>
      <w:r>
        <w:rPr>
          <w:rFonts w:ascii="宋体" w:hAnsi="宋体" w:cs="宋体" w:eastAsia="宋体" w:hint="default"/>
        </w:rPr>
        <w:t>2013</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月担任启迪控股股份有限公司总裁高级助理职位兼任</w:t>
      </w:r>
    </w:p>
    <w:p>
      <w:pPr>
        <w:pStyle w:val="BodyText"/>
        <w:spacing w:line="357" w:lineRule="auto" w:before="37"/>
        <w:ind w:left="152" w:right="1131"/>
        <w:jc w:val="both"/>
      </w:pPr>
      <w:r>
        <w:rPr/>
        <w:t>启迪科创（北京）科技发展有限公司常务副总经理；自</w:t>
      </w:r>
      <w:r>
        <w:rPr>
          <w:spacing w:val="-49"/>
        </w:rPr>
        <w:t> </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01</w:t>
      </w:r>
      <w:r>
        <w:rPr>
          <w:rFonts w:ascii="宋体" w:hAnsi="宋体" w:cs="宋体" w:eastAsia="宋体" w:hint="default"/>
          <w:spacing w:val="-51"/>
        </w:rPr>
        <w:t> </w:t>
      </w:r>
      <w:r>
        <w:rPr/>
        <w:t>月至今担任启迪控股股份 有限公司副总裁职务兼任北京启迪创业孵化器有限公司董事长等职位。</w:t>
      </w:r>
      <w:r>
        <w:rPr>
          <w:rFonts w:ascii="宋体" w:hAnsi="宋体" w:cs="宋体" w:eastAsia="宋体" w:hint="default"/>
        </w:rPr>
        <w:t>2017</w:t>
      </w:r>
      <w:r>
        <w:rPr>
          <w:rFonts w:ascii="宋体" w:hAnsi="宋体" w:cs="宋体" w:eastAsia="宋体" w:hint="default"/>
          <w:spacing w:val="-67"/>
        </w:rPr>
        <w:t> </w:t>
      </w:r>
      <w:r>
        <w:rPr/>
        <w:t>年</w:t>
      </w:r>
      <w:r>
        <w:rPr>
          <w:spacing w:val="-67"/>
        </w:rPr>
        <w:t> </w:t>
      </w:r>
      <w:r>
        <w:rPr>
          <w:rFonts w:ascii="宋体" w:hAnsi="宋体" w:cs="宋体" w:eastAsia="宋体" w:hint="default"/>
        </w:rPr>
        <w:t>6</w:t>
      </w:r>
      <w:r>
        <w:rPr>
          <w:rFonts w:ascii="宋体" w:hAnsi="宋体" w:cs="宋体" w:eastAsia="宋体" w:hint="default"/>
          <w:spacing w:val="-67"/>
        </w:rPr>
        <w:t> </w:t>
      </w:r>
      <w:r>
        <w:rPr/>
        <w:t>月加入中文 在线，现任中文在线监事会主席。</w:t>
      </w:r>
    </w:p>
    <w:p>
      <w:pPr>
        <w:pStyle w:val="BodyText"/>
        <w:spacing w:line="240" w:lineRule="auto" w:before="137"/>
        <w:ind w:right="1073"/>
        <w:jc w:val="left"/>
      </w:pPr>
      <w:r>
        <w:rPr>
          <w:rFonts w:ascii="宋体" w:hAnsi="宋体" w:cs="宋体" w:eastAsia="宋体" w:hint="default"/>
        </w:rPr>
        <w:t>2</w:t>
      </w:r>
      <w:r>
        <w:rPr/>
        <w:t>、任佳伟</w:t>
      </w:r>
    </w:p>
    <w:p>
      <w:pPr>
        <w:spacing w:line="240" w:lineRule="auto" w:before="6"/>
        <w:rPr>
          <w:rFonts w:ascii="宋体" w:hAnsi="宋体" w:cs="宋体" w:eastAsia="宋体" w:hint="default"/>
          <w:sz w:val="19"/>
          <w:szCs w:val="19"/>
        </w:rPr>
      </w:pPr>
    </w:p>
    <w:p>
      <w:pPr>
        <w:pStyle w:val="BodyText"/>
        <w:spacing w:line="240" w:lineRule="auto"/>
        <w:ind w:right="1073"/>
        <w:jc w:val="left"/>
        <w:rPr>
          <w:rFonts w:ascii="宋体" w:hAnsi="宋体" w:cs="宋体" w:eastAsia="宋体" w:hint="default"/>
        </w:rPr>
      </w:pPr>
      <w:r>
        <w:rPr/>
        <w:t>任佳伟先生，</w:t>
      </w:r>
      <w:r>
        <w:rPr>
          <w:rFonts w:ascii="宋体" w:hAnsi="宋体" w:cs="宋体" w:eastAsia="宋体" w:hint="default"/>
        </w:rPr>
        <w:t>1983 </w:t>
      </w:r>
      <w:r>
        <w:rPr/>
        <w:t>年出生，中国国籍，无境外永久居留权，本科，金融专业。自</w:t>
      </w:r>
      <w:r>
        <w:rPr>
          <w:spacing w:val="35"/>
        </w:rPr>
        <w:t> </w:t>
      </w:r>
      <w:r>
        <w:rPr>
          <w:rFonts w:ascii="宋体" w:hAnsi="宋体" w:cs="宋体" w:eastAsia="宋体" w:hint="default"/>
        </w:rPr>
        <w:t>2011</w:t>
      </w:r>
    </w:p>
    <w:p>
      <w:pPr>
        <w:pStyle w:val="BodyText"/>
        <w:spacing w:line="432" w:lineRule="auto" w:before="154"/>
        <w:ind w:right="2114" w:hanging="481"/>
        <w:jc w:val="left"/>
      </w:pPr>
      <w:r>
        <w:rPr/>
        <w:t>年</w:t>
      </w:r>
      <w:r>
        <w:rPr>
          <w:spacing w:val="-60"/>
        </w:rPr>
        <w:t> </w:t>
      </w:r>
      <w:r>
        <w:rPr>
          <w:rFonts w:ascii="宋体" w:hAnsi="宋体" w:cs="宋体" w:eastAsia="宋体" w:hint="default"/>
        </w:rPr>
        <w:t>3</w:t>
      </w:r>
      <w:r>
        <w:rPr>
          <w:rFonts w:ascii="宋体" w:hAnsi="宋体" w:cs="宋体" w:eastAsia="宋体" w:hint="default"/>
          <w:spacing w:val="-60"/>
        </w:rPr>
        <w:t> </w:t>
      </w:r>
      <w:r>
        <w:rPr/>
        <w:t>月加入公司，担任本公司监事，兼任北京北信源软件股份有限公司投资总监。 </w:t>
      </w:r>
      <w:r>
        <w:rPr>
          <w:rFonts w:ascii="宋体" w:hAnsi="宋体" w:cs="宋体" w:eastAsia="宋体" w:hint="default"/>
        </w:rPr>
        <w:t>3</w:t>
      </w:r>
      <w:r>
        <w:rPr/>
        <w:t>、陈芳</w:t>
      </w:r>
    </w:p>
    <w:p>
      <w:pPr>
        <w:pStyle w:val="BodyText"/>
        <w:spacing w:line="240" w:lineRule="auto" w:before="63"/>
        <w:ind w:right="1073"/>
        <w:jc w:val="left"/>
        <w:rPr>
          <w:rFonts w:ascii="宋体" w:hAnsi="宋体" w:cs="宋体" w:eastAsia="宋体" w:hint="default"/>
        </w:rPr>
      </w:pPr>
      <w:r>
        <w:rPr/>
        <w:t>陈芳女士，</w:t>
      </w:r>
      <w:r>
        <w:rPr>
          <w:rFonts w:ascii="宋体" w:hAnsi="宋体" w:cs="宋体" w:eastAsia="宋体" w:hint="default"/>
        </w:rPr>
        <w:t>1981</w:t>
      </w:r>
      <w:r>
        <w:rPr>
          <w:rFonts w:ascii="宋体" w:hAnsi="宋体" w:cs="宋体" w:eastAsia="宋体" w:hint="default"/>
          <w:spacing w:val="-59"/>
        </w:rPr>
        <w:t> </w:t>
      </w:r>
      <w:r>
        <w:rPr>
          <w:spacing w:val="-3"/>
        </w:rPr>
        <w:t>年出生，中国国籍，无境外永久居住权，香港大学硕士研究生。自</w:t>
      </w:r>
      <w:r>
        <w:rPr>
          <w:spacing w:val="-58"/>
        </w:rPr>
        <w:t> </w:t>
      </w:r>
      <w:r>
        <w:rPr>
          <w:rFonts w:ascii="宋体" w:hAnsi="宋体" w:cs="宋体" w:eastAsia="宋体" w:hint="default"/>
        </w:rPr>
        <w:t>2005</w:t>
      </w:r>
    </w:p>
    <w:p>
      <w:pPr>
        <w:pStyle w:val="BodyText"/>
        <w:spacing w:line="240" w:lineRule="auto" w:before="154"/>
        <w:ind w:left="152" w:right="1073"/>
        <w:jc w:val="left"/>
      </w:pPr>
      <w:r>
        <w:rPr/>
        <w:t>年</w:t>
      </w:r>
      <w:r>
        <w:rPr>
          <w:spacing w:val="-60"/>
        </w:rPr>
        <w:t> </w:t>
      </w:r>
      <w:r>
        <w:rPr>
          <w:rFonts w:ascii="宋体" w:hAnsi="宋体" w:cs="宋体" w:eastAsia="宋体" w:hint="default"/>
        </w:rPr>
        <w:t>3</w:t>
      </w:r>
      <w:r>
        <w:rPr>
          <w:rFonts w:ascii="宋体" w:hAnsi="宋体" w:cs="宋体" w:eastAsia="宋体" w:hint="default"/>
          <w:spacing w:val="-60"/>
        </w:rPr>
        <w:t> </w:t>
      </w:r>
      <w:r>
        <w:rPr/>
        <w:t>月加入公司，现任公司创新业务部总经理。</w:t>
      </w:r>
    </w:p>
    <w:p>
      <w:pPr>
        <w:spacing w:line="240" w:lineRule="auto" w:before="6"/>
        <w:rPr>
          <w:rFonts w:ascii="宋体" w:hAnsi="宋体" w:cs="宋体" w:eastAsia="宋体" w:hint="default"/>
          <w:sz w:val="19"/>
          <w:szCs w:val="19"/>
        </w:rPr>
      </w:pPr>
    </w:p>
    <w:p>
      <w:pPr>
        <w:pStyle w:val="BodyText"/>
        <w:spacing w:line="240" w:lineRule="auto"/>
        <w:ind w:right="1073"/>
        <w:jc w:val="left"/>
      </w:pPr>
      <w:r>
        <w:rPr/>
        <w:t>（三）高级管理人员</w:t>
      </w:r>
    </w:p>
    <w:p>
      <w:pPr>
        <w:spacing w:line="240" w:lineRule="auto" w:before="4"/>
        <w:rPr>
          <w:rFonts w:ascii="宋体" w:hAnsi="宋体" w:cs="宋体" w:eastAsia="宋体" w:hint="default"/>
          <w:sz w:val="19"/>
          <w:szCs w:val="19"/>
        </w:rPr>
      </w:pPr>
    </w:p>
    <w:p>
      <w:pPr>
        <w:pStyle w:val="BodyText"/>
        <w:spacing w:line="240" w:lineRule="auto"/>
        <w:ind w:right="1073"/>
        <w:jc w:val="left"/>
      </w:pPr>
      <w:r>
        <w:rPr/>
        <w:t>公司设总经理</w:t>
      </w:r>
      <w:r>
        <w:rPr>
          <w:spacing w:val="-55"/>
        </w:rPr>
        <w:t> </w:t>
      </w:r>
      <w:r>
        <w:rPr>
          <w:rFonts w:ascii="宋体" w:hAnsi="宋体" w:cs="宋体" w:eastAsia="宋体" w:hint="default"/>
        </w:rPr>
        <w:t>1</w:t>
      </w:r>
      <w:r>
        <w:rPr>
          <w:rFonts w:ascii="宋体" w:hAnsi="宋体" w:cs="宋体" w:eastAsia="宋体" w:hint="default"/>
          <w:spacing w:val="-55"/>
        </w:rPr>
        <w:t> </w:t>
      </w:r>
      <w:r>
        <w:rPr/>
        <w:t>名，常务副总经理</w:t>
      </w:r>
      <w:r>
        <w:rPr>
          <w:spacing w:val="-55"/>
        </w:rPr>
        <w:t> </w:t>
      </w:r>
      <w:r>
        <w:rPr>
          <w:rFonts w:ascii="宋体" w:hAnsi="宋体" w:cs="宋体" w:eastAsia="宋体" w:hint="default"/>
        </w:rPr>
        <w:t>1</w:t>
      </w:r>
      <w:r>
        <w:rPr>
          <w:rFonts w:ascii="宋体" w:hAnsi="宋体" w:cs="宋体" w:eastAsia="宋体" w:hint="default"/>
          <w:spacing w:val="-55"/>
        </w:rPr>
        <w:t> </w:t>
      </w:r>
      <w:r>
        <w:rPr/>
        <w:t>名，副总经理兼财务总监</w:t>
      </w:r>
      <w:r>
        <w:rPr>
          <w:spacing w:val="-55"/>
        </w:rPr>
        <w:t> </w:t>
      </w:r>
      <w:r>
        <w:rPr>
          <w:rFonts w:ascii="宋体" w:hAnsi="宋体" w:cs="宋体" w:eastAsia="宋体" w:hint="default"/>
        </w:rPr>
        <w:t>1</w:t>
      </w:r>
      <w:r>
        <w:rPr>
          <w:rFonts w:ascii="宋体" w:hAnsi="宋体" w:cs="宋体" w:eastAsia="宋体" w:hint="default"/>
          <w:spacing w:val="-55"/>
        </w:rPr>
        <w:t> </w:t>
      </w:r>
      <w:r>
        <w:rPr/>
        <w:t>名，副总经理兼任董事</w:t>
      </w:r>
    </w:p>
    <w:p>
      <w:pPr>
        <w:pStyle w:val="BodyText"/>
        <w:spacing w:line="434" w:lineRule="auto" w:before="154"/>
        <w:ind w:right="6195" w:hanging="481"/>
        <w:jc w:val="left"/>
      </w:pPr>
      <w:r>
        <w:rPr/>
        <w:t>会秘书</w:t>
      </w:r>
      <w:r>
        <w:rPr>
          <w:spacing w:val="-60"/>
        </w:rPr>
        <w:t> </w:t>
      </w:r>
      <w:r>
        <w:rPr>
          <w:rFonts w:ascii="宋体" w:hAnsi="宋体" w:cs="宋体" w:eastAsia="宋体" w:hint="default"/>
        </w:rPr>
        <w:t>1</w:t>
      </w:r>
      <w:r>
        <w:rPr>
          <w:rFonts w:ascii="宋体" w:hAnsi="宋体" w:cs="宋体" w:eastAsia="宋体" w:hint="default"/>
          <w:spacing w:val="-61"/>
        </w:rPr>
        <w:t> </w:t>
      </w:r>
      <w:r>
        <w:rPr/>
        <w:t>名。公司高级管理人员简介如下： </w:t>
      </w:r>
      <w:r>
        <w:rPr>
          <w:rFonts w:ascii="宋体" w:hAnsi="宋体" w:cs="宋体" w:eastAsia="宋体" w:hint="default"/>
        </w:rPr>
        <w:t>1</w:t>
      </w:r>
      <w:r>
        <w:rPr/>
        <w:t>、童之磊</w:t>
      </w:r>
    </w:p>
    <w:p>
      <w:pPr>
        <w:pStyle w:val="BodyText"/>
        <w:spacing w:line="434" w:lineRule="auto" w:before="60"/>
        <w:ind w:right="3553"/>
        <w:jc w:val="left"/>
      </w:pPr>
      <w:r>
        <w:rPr/>
        <w:t>童之磊先生，总经理，其简历参见本节“（一）董事会成员”。 </w:t>
      </w:r>
      <w:r>
        <w:rPr>
          <w:rFonts w:ascii="宋体" w:hAnsi="宋体" w:cs="宋体" w:eastAsia="宋体" w:hint="default"/>
        </w:rPr>
        <w:t>3</w:t>
      </w:r>
      <w:r>
        <w:rPr/>
        <w:t>、谢广才</w:t>
      </w:r>
    </w:p>
    <w:p>
      <w:pPr>
        <w:pStyle w:val="BodyText"/>
        <w:spacing w:line="357" w:lineRule="auto" w:before="60"/>
        <w:ind w:left="152" w:right="1000" w:firstLine="480"/>
        <w:jc w:val="left"/>
      </w:pPr>
      <w:r>
        <w:rPr>
          <w:spacing w:val="-3"/>
        </w:rPr>
        <w:t>谢广才先生，</w:t>
      </w:r>
      <w:r>
        <w:rPr>
          <w:rFonts w:ascii="宋体" w:hAnsi="宋体" w:cs="宋体" w:eastAsia="宋体" w:hint="default"/>
          <w:spacing w:val="-3"/>
        </w:rPr>
        <w:t>1977</w:t>
      </w:r>
      <w:r>
        <w:rPr>
          <w:rFonts w:ascii="宋体" w:hAnsi="宋体" w:cs="宋体" w:eastAsia="宋体" w:hint="default"/>
          <w:spacing w:val="-52"/>
        </w:rPr>
        <w:t> </w:t>
      </w:r>
      <w:r>
        <w:rPr>
          <w:spacing w:val="-4"/>
        </w:rPr>
        <w:t>年出生，中国国籍，无境外永久居留权，硕士研究生，工商管理专业。</w:t>
      </w:r>
      <w:r>
        <w:rPr/>
        <w:t> </w:t>
      </w:r>
      <w:r>
        <w:rPr>
          <w:rFonts w:ascii="宋体" w:hAnsi="宋体" w:cs="宋体" w:eastAsia="宋体" w:hint="default"/>
        </w:rPr>
        <w:t>2002</w:t>
      </w:r>
      <w:r>
        <w:rPr>
          <w:rFonts w:ascii="宋体" w:hAnsi="宋体" w:cs="宋体" w:eastAsia="宋体" w:hint="default"/>
          <w:spacing w:val="-65"/>
        </w:rPr>
        <w:t> </w:t>
      </w:r>
      <w:r>
        <w:rPr/>
        <w:t>年</w:t>
      </w:r>
      <w:r>
        <w:rPr>
          <w:spacing w:val="-65"/>
        </w:rPr>
        <w:t> </w:t>
      </w:r>
      <w:r>
        <w:rPr>
          <w:rFonts w:ascii="宋体" w:hAnsi="宋体" w:cs="宋体" w:eastAsia="宋体" w:hint="default"/>
        </w:rPr>
        <w:t>4</w:t>
      </w:r>
      <w:r>
        <w:rPr>
          <w:rFonts w:ascii="宋体" w:hAnsi="宋体" w:cs="宋体" w:eastAsia="宋体" w:hint="default"/>
          <w:spacing w:val="-66"/>
        </w:rPr>
        <w:t> </w:t>
      </w:r>
      <w:r>
        <w:rPr/>
        <w:t>月加入中文在线，现任中文在线常务副总经理，同时兼任鸿达以太执行董事、天津 中文在线总经理、邯郸中文在线执行董事。</w:t>
      </w:r>
    </w:p>
    <w:p>
      <w:pPr>
        <w:spacing w:after="0" w:line="357"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right="1073"/>
        <w:jc w:val="left"/>
      </w:pPr>
      <w:r>
        <w:rPr>
          <w:rFonts w:ascii="宋体" w:hAnsi="宋体" w:cs="宋体" w:eastAsia="宋体" w:hint="default"/>
        </w:rPr>
        <w:t>4</w:t>
      </w:r>
      <w:r>
        <w:rPr/>
        <w:t>、杨锐志</w:t>
      </w:r>
    </w:p>
    <w:p>
      <w:pPr>
        <w:spacing w:line="240" w:lineRule="auto" w:before="7"/>
        <w:rPr>
          <w:rFonts w:ascii="宋体" w:hAnsi="宋体" w:cs="宋体" w:eastAsia="宋体" w:hint="default"/>
          <w:sz w:val="19"/>
          <w:szCs w:val="19"/>
        </w:rPr>
      </w:pPr>
    </w:p>
    <w:p>
      <w:pPr>
        <w:pStyle w:val="BodyText"/>
        <w:spacing w:line="357" w:lineRule="auto"/>
        <w:ind w:left="152" w:right="1000" w:firstLine="480"/>
        <w:jc w:val="left"/>
        <w:rPr>
          <w:rFonts w:ascii="宋体" w:hAnsi="宋体" w:cs="宋体" w:eastAsia="宋体" w:hint="default"/>
        </w:rPr>
      </w:pPr>
      <w:r>
        <w:rPr>
          <w:spacing w:val="-3"/>
        </w:rPr>
        <w:t>杨锐志先生，</w:t>
      </w:r>
      <w:r>
        <w:rPr>
          <w:rFonts w:ascii="宋体" w:hAnsi="宋体" w:cs="宋体" w:eastAsia="宋体" w:hint="default"/>
          <w:spacing w:val="-3"/>
        </w:rPr>
        <w:t>1975</w:t>
      </w:r>
      <w:r>
        <w:rPr>
          <w:rFonts w:ascii="宋体" w:hAnsi="宋体" w:cs="宋体" w:eastAsia="宋体" w:hint="default"/>
          <w:spacing w:val="-52"/>
        </w:rPr>
        <w:t> </w:t>
      </w:r>
      <w:r>
        <w:rPr>
          <w:spacing w:val="-4"/>
        </w:rPr>
        <w:t>年出生，中国国籍，无境外永久居留权，本科学历，中国注册会计师，</w:t>
      </w:r>
      <w:r>
        <w:rPr/>
        <w:t> </w:t>
      </w:r>
      <w:r>
        <w:rPr>
          <w:spacing w:val="-15"/>
        </w:rPr>
        <w:t>美国注册管理会计师（</w:t>
      </w:r>
      <w:r>
        <w:rPr>
          <w:rFonts w:ascii="宋体" w:hAnsi="宋体" w:cs="宋体" w:eastAsia="宋体" w:hint="default"/>
          <w:spacing w:val="-15"/>
        </w:rPr>
        <w:t>CMA</w:t>
      </w:r>
      <w:r>
        <w:rPr>
          <w:spacing w:val="-15"/>
        </w:rPr>
        <w:t>），国际注册内部审计师（</w:t>
      </w:r>
      <w:r>
        <w:rPr>
          <w:rFonts w:ascii="宋体" w:hAnsi="宋体" w:cs="宋体" w:eastAsia="宋体" w:hint="default"/>
          <w:spacing w:val="-15"/>
        </w:rPr>
        <w:t>CIA</w:t>
      </w:r>
      <w:r>
        <w:rPr>
          <w:spacing w:val="-15"/>
        </w:rPr>
        <w:t>），国际注册信息系统审计师（</w:t>
      </w:r>
      <w:r>
        <w:rPr>
          <w:rFonts w:ascii="宋体" w:hAnsi="宋体" w:cs="宋体" w:eastAsia="宋体" w:hint="default"/>
          <w:spacing w:val="-15"/>
        </w:rPr>
        <w:t>CISA</w:t>
      </w:r>
      <w:r>
        <w:rPr>
          <w:spacing w:val="-15"/>
        </w:rPr>
        <w:t>）。</w:t>
      </w:r>
      <w:r>
        <w:rPr>
          <w:spacing w:val="-85"/>
        </w:rPr>
        <w:t> </w:t>
      </w:r>
      <w:r>
        <w:rPr>
          <w:rFonts w:ascii="宋体" w:hAnsi="宋体" w:cs="宋体" w:eastAsia="宋体" w:hint="default"/>
        </w:rPr>
        <w:t>2014</w:t>
      </w:r>
      <w:r>
        <w:rPr>
          <w:rFonts w:ascii="宋体" w:hAnsi="宋体" w:cs="宋体" w:eastAsia="宋体" w:hint="default"/>
          <w:spacing w:val="-49"/>
        </w:rPr>
        <w:t> </w:t>
      </w:r>
      <w:r>
        <w:rPr/>
        <w:t>年</w:t>
      </w:r>
      <w:r>
        <w:rPr>
          <w:spacing w:val="-49"/>
        </w:rPr>
        <w:t> </w:t>
      </w:r>
      <w:r>
        <w:rPr>
          <w:rFonts w:ascii="宋体" w:hAnsi="宋体" w:cs="宋体" w:eastAsia="宋体" w:hint="default"/>
        </w:rPr>
        <w:t>10</w:t>
      </w:r>
      <w:r>
        <w:rPr>
          <w:rFonts w:ascii="宋体" w:hAnsi="宋体" w:cs="宋体" w:eastAsia="宋体" w:hint="default"/>
          <w:spacing w:val="-50"/>
        </w:rPr>
        <w:t> </w:t>
      </w:r>
      <w:r>
        <w:rPr/>
        <w:t>月</w:t>
      </w:r>
      <w:r>
        <w:rPr>
          <w:rFonts w:ascii="宋体" w:hAnsi="宋体" w:cs="宋体" w:eastAsia="宋体" w:hint="default"/>
        </w:rPr>
        <w:t>-2016</w:t>
      </w:r>
      <w:r>
        <w:rPr>
          <w:rFonts w:ascii="宋体" w:hAnsi="宋体" w:cs="宋体" w:eastAsia="宋体" w:hint="default"/>
          <w:spacing w:val="-49"/>
        </w:rPr>
        <w:t> </w:t>
      </w:r>
      <w:r>
        <w:rPr/>
        <w:t>年</w:t>
      </w:r>
      <w:r>
        <w:rPr>
          <w:spacing w:val="-52"/>
        </w:rPr>
        <w:t> </w:t>
      </w:r>
      <w:r>
        <w:rPr>
          <w:rFonts w:ascii="宋体" w:hAnsi="宋体" w:cs="宋体" w:eastAsia="宋体" w:hint="default"/>
        </w:rPr>
        <w:t>9</w:t>
      </w:r>
      <w:r>
        <w:rPr>
          <w:rFonts w:ascii="宋体" w:hAnsi="宋体" w:cs="宋体" w:eastAsia="宋体" w:hint="default"/>
          <w:spacing w:val="-49"/>
        </w:rPr>
        <w:t> </w:t>
      </w:r>
      <w:r>
        <w:rPr/>
        <w:t>月担任艺龙旅行网（</w:t>
      </w:r>
      <w:r>
        <w:rPr>
          <w:rFonts w:ascii="宋体" w:hAnsi="宋体" w:cs="宋体" w:eastAsia="宋体" w:hint="default"/>
        </w:rPr>
        <w:t>eLong,Inc.</w:t>
      </w:r>
      <w:r>
        <w:rPr/>
        <w:t>）首席财务官，</w:t>
      </w:r>
      <w:r>
        <w:rPr>
          <w:rFonts w:ascii="宋体" w:hAnsi="宋体" w:cs="宋体" w:eastAsia="宋体" w:hint="default"/>
        </w:rPr>
        <w:t>2016</w:t>
      </w:r>
      <w:r>
        <w:rPr>
          <w:rFonts w:ascii="宋体" w:hAnsi="宋体" w:cs="宋体" w:eastAsia="宋体" w:hint="default"/>
          <w:spacing w:val="-49"/>
        </w:rPr>
        <w:t> </w:t>
      </w:r>
      <w:r>
        <w:rPr/>
        <w:t>年</w:t>
      </w:r>
      <w:r>
        <w:rPr>
          <w:spacing w:val="-49"/>
        </w:rPr>
        <w:t> </w:t>
      </w:r>
      <w:r>
        <w:rPr>
          <w:rFonts w:ascii="宋体" w:hAnsi="宋体" w:cs="宋体" w:eastAsia="宋体" w:hint="default"/>
        </w:rPr>
        <w:t>10</w:t>
      </w:r>
      <w:r>
        <w:rPr>
          <w:rFonts w:ascii="宋体" w:hAnsi="宋体" w:cs="宋体" w:eastAsia="宋体" w:hint="default"/>
          <w:spacing w:val="-49"/>
        </w:rPr>
        <w:t> </w:t>
      </w:r>
      <w:r>
        <w:rPr/>
        <w:t>月</w:t>
      </w:r>
      <w:r>
        <w:rPr>
          <w:rFonts w:ascii="宋体" w:hAnsi="宋体" w:cs="宋体" w:eastAsia="宋体" w:hint="default"/>
        </w:rPr>
        <w:t>-2018</w:t>
      </w:r>
    </w:p>
    <w:p>
      <w:pPr>
        <w:pStyle w:val="BodyText"/>
        <w:spacing w:line="240" w:lineRule="auto" w:before="36"/>
        <w:ind w:left="152" w:right="0"/>
        <w:jc w:val="both"/>
      </w:pPr>
      <w:r>
        <w:rPr/>
        <w:t>年</w:t>
      </w:r>
      <w:r>
        <w:rPr>
          <w:spacing w:val="-60"/>
        </w:rPr>
        <w:t> </w:t>
      </w:r>
      <w:r>
        <w:rPr>
          <w:rFonts w:ascii="宋体" w:hAnsi="宋体" w:cs="宋体" w:eastAsia="宋体" w:hint="default"/>
        </w:rPr>
        <w:t>9</w:t>
      </w:r>
      <w:r>
        <w:rPr>
          <w:rFonts w:ascii="宋体" w:hAnsi="宋体" w:cs="宋体" w:eastAsia="宋体" w:hint="default"/>
          <w:spacing w:val="-60"/>
        </w:rPr>
        <w:t> </w:t>
      </w:r>
      <w:r>
        <w:rPr>
          <w:spacing w:val="-3"/>
        </w:rPr>
        <w:t>月担任广东奥马电器股份有限公司董事和财务总监，</w:t>
      </w:r>
      <w:r>
        <w:rPr>
          <w:rFonts w:ascii="宋体" w:hAnsi="宋体" w:cs="宋体" w:eastAsia="宋体" w:hint="default"/>
          <w:spacing w:val="-3"/>
        </w:rPr>
        <w:t>2019</w:t>
      </w:r>
      <w:r>
        <w:rPr>
          <w:rFonts w:ascii="宋体" w:hAnsi="宋体" w:cs="宋体" w:eastAsia="宋体" w:hint="default"/>
          <w:spacing w:val="-60"/>
        </w:rPr>
        <w:t> </w:t>
      </w:r>
      <w:r>
        <w:rPr/>
        <w:t>年</w:t>
      </w:r>
      <w:r>
        <w:rPr>
          <w:spacing w:val="-60"/>
        </w:rPr>
        <w:t> </w:t>
      </w:r>
      <w:r>
        <w:rPr>
          <w:rFonts w:ascii="宋体" w:hAnsi="宋体" w:cs="宋体" w:eastAsia="宋体" w:hint="default"/>
        </w:rPr>
        <w:t>5</w:t>
      </w:r>
      <w:r>
        <w:rPr>
          <w:rFonts w:ascii="宋体" w:hAnsi="宋体" w:cs="宋体" w:eastAsia="宋体" w:hint="default"/>
          <w:spacing w:val="-60"/>
        </w:rPr>
        <w:t> </w:t>
      </w:r>
      <w:r>
        <w:rPr/>
        <w:t>月</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10</w:t>
      </w:r>
      <w:r>
        <w:rPr>
          <w:rFonts w:ascii="宋体" w:hAnsi="宋体" w:cs="宋体" w:eastAsia="宋体" w:hint="default"/>
          <w:spacing w:val="-60"/>
        </w:rPr>
        <w:t> </w:t>
      </w:r>
      <w:r>
        <w:rPr/>
        <w:t>月担任第一</w:t>
      </w:r>
    </w:p>
    <w:p>
      <w:pPr>
        <w:pStyle w:val="BodyText"/>
        <w:spacing w:line="357" w:lineRule="auto" w:before="154"/>
        <w:ind w:left="152" w:right="1131"/>
        <w:jc w:val="both"/>
      </w:pPr>
      <w:r>
        <w:rPr/>
        <w:t>摩码资产管理（北京）有限公司首席财务官。</w:t>
      </w:r>
      <w:r>
        <w:rPr>
          <w:rFonts w:ascii="宋体" w:hAnsi="宋体" w:cs="宋体" w:eastAsia="宋体" w:hint="default"/>
        </w:rPr>
        <w:t>2020</w:t>
      </w:r>
      <w:r>
        <w:rPr>
          <w:rFonts w:ascii="宋体" w:hAnsi="宋体" w:cs="宋体" w:eastAsia="宋体" w:hint="default"/>
          <w:spacing w:val="-65"/>
        </w:rPr>
        <w:t> </w:t>
      </w:r>
      <w:r>
        <w:rPr/>
        <w:t>年</w:t>
      </w:r>
      <w:r>
        <w:rPr>
          <w:spacing w:val="-65"/>
        </w:rPr>
        <w:t> </w:t>
      </w:r>
      <w:r>
        <w:rPr>
          <w:rFonts w:ascii="宋体" w:hAnsi="宋体" w:cs="宋体" w:eastAsia="宋体" w:hint="default"/>
        </w:rPr>
        <w:t>1</w:t>
      </w:r>
      <w:r>
        <w:rPr>
          <w:rFonts w:ascii="宋体" w:hAnsi="宋体" w:cs="宋体" w:eastAsia="宋体" w:hint="default"/>
          <w:spacing w:val="-65"/>
        </w:rPr>
        <w:t> </w:t>
      </w:r>
      <w:r>
        <w:rPr/>
        <w:t>月</w:t>
      </w:r>
      <w:r>
        <w:rPr>
          <w:spacing w:val="-65"/>
        </w:rPr>
        <w:t> </w:t>
      </w:r>
      <w:r>
        <w:rPr>
          <w:rFonts w:ascii="宋体" w:hAnsi="宋体" w:cs="宋体" w:eastAsia="宋体" w:hint="default"/>
        </w:rPr>
        <w:t>1</w:t>
      </w:r>
      <w:r>
        <w:rPr>
          <w:rFonts w:ascii="宋体" w:hAnsi="宋体" w:cs="宋体" w:eastAsia="宋体" w:hint="default"/>
          <w:spacing w:val="-65"/>
        </w:rPr>
        <w:t> </w:t>
      </w:r>
      <w:r>
        <w:rPr/>
        <w:t>日起担任中文在线副总经理兼财 务总监。</w:t>
      </w:r>
    </w:p>
    <w:p>
      <w:pPr>
        <w:pStyle w:val="BodyText"/>
        <w:spacing w:line="434" w:lineRule="auto" w:before="134"/>
        <w:ind w:right="1073"/>
        <w:jc w:val="left"/>
      </w:pPr>
      <w:r>
        <w:rPr>
          <w:rFonts w:ascii="宋体" w:hAnsi="宋体" w:cs="宋体" w:eastAsia="宋体" w:hint="default"/>
        </w:rPr>
        <w:t>5</w:t>
      </w:r>
      <w:r>
        <w:rPr/>
        <w:t>、王京京 王京京女士，中国国籍，无境外永久居留权，华中科技大学法学与管理学双学士学位及</w:t>
      </w:r>
    </w:p>
    <w:p>
      <w:pPr>
        <w:pStyle w:val="BodyText"/>
        <w:spacing w:line="274" w:lineRule="exact"/>
        <w:ind w:left="152" w:right="0"/>
        <w:jc w:val="both"/>
      </w:pPr>
      <w:r>
        <w:rPr/>
        <w:t>经济法专业硕士学位，具有法律职业资格和董事会秘书资格。曾任职北京数码视讯科技股份</w:t>
      </w:r>
    </w:p>
    <w:p>
      <w:pPr>
        <w:pStyle w:val="BodyText"/>
        <w:spacing w:line="357" w:lineRule="auto" w:before="154"/>
        <w:ind w:left="152" w:right="1129"/>
        <w:jc w:val="both"/>
      </w:pPr>
      <w:r>
        <w:rPr/>
        <w:t>有限公司证券投资部，</w:t>
      </w:r>
      <w:r>
        <w:rPr>
          <w:rFonts w:ascii="宋体" w:hAnsi="宋体" w:cs="宋体" w:eastAsia="宋体" w:hint="default"/>
        </w:rPr>
        <w:t>2010</w:t>
      </w:r>
      <w:r>
        <w:rPr>
          <w:rFonts w:ascii="宋体" w:hAnsi="宋体" w:cs="宋体" w:eastAsia="宋体" w:hint="default"/>
          <w:spacing w:val="-78"/>
        </w:rPr>
        <w:t> </w:t>
      </w:r>
      <w:r>
        <w:rPr/>
        <w:t>年加入中文在线，曾任证券事务代表，证券投资部总经理，现任 中文在线副总经理兼董事会秘书，同时兼任文化传媒监事、湖北中文在线监事、杭州四月天</w:t>
      </w:r>
      <w:r>
        <w:rPr>
          <w:spacing w:val="-91"/>
        </w:rPr>
        <w:t> </w:t>
      </w:r>
      <w:r>
        <w:rPr>
          <w:spacing w:val="-91"/>
        </w:rPr>
      </w:r>
      <w:r>
        <w:rPr/>
        <w:t>监事、杭州中文在线监事、天津中文在线监事、霍尔果斯光之影监事、东阳光之影监事、天</w:t>
      </w:r>
      <w:r>
        <w:rPr>
          <w:spacing w:val="-90"/>
        </w:rPr>
        <w:t> </w:t>
      </w:r>
      <w:r>
        <w:rPr>
          <w:spacing w:val="-90"/>
        </w:rPr>
      </w:r>
      <w:r>
        <w:rPr/>
        <w:t>津光之影监事、上海光之影监事、晨之科监事、汤圆公司监事、广州市四月天监事、邯郸中</w:t>
      </w:r>
      <w:r>
        <w:rPr>
          <w:spacing w:val="-91"/>
        </w:rPr>
        <w:t> </w:t>
      </w:r>
      <w:r>
        <w:rPr>
          <w:spacing w:val="-91"/>
        </w:rPr>
      </w:r>
      <w:r>
        <w:rPr/>
        <w:t>文在线监事、广州迈步监事。</w:t>
      </w:r>
    </w:p>
    <w:p>
      <w:pPr>
        <w:pStyle w:val="BodyText"/>
        <w:spacing w:line="240" w:lineRule="auto" w:before="137"/>
        <w:ind w:right="1073"/>
        <w:jc w:val="left"/>
      </w:pPr>
      <w:r>
        <w:rPr/>
        <w:t>在股东单位任职情况</w:t>
      </w:r>
    </w:p>
    <w:p>
      <w:pPr>
        <w:spacing w:line="240" w:lineRule="auto" w:before="4"/>
        <w:rPr>
          <w:rFonts w:ascii="宋体" w:hAnsi="宋体" w:cs="宋体" w:eastAsia="宋体" w:hint="default"/>
          <w:sz w:val="19"/>
          <w:szCs w:val="19"/>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632"/>
        <w:gridCol w:w="893"/>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1" w:right="7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9" w:right="68"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建水文睿企业管理有限公司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童之磊为建水文睿企业管理有限公司控股股东、实际控制人。</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在其他单位任职情况</w:t>
      </w:r>
    </w:p>
    <w:p>
      <w:pPr>
        <w:spacing w:line="240" w:lineRule="auto" w:before="4"/>
        <w:rPr>
          <w:rFonts w:ascii="宋体" w:hAnsi="宋体" w:cs="宋体" w:eastAsia="宋体" w:hint="default"/>
          <w:sz w:val="19"/>
          <w:szCs w:val="19"/>
        </w:rPr>
      </w:pPr>
    </w:p>
    <w:p>
      <w:pPr>
        <w:pStyle w:val="BodyText"/>
        <w:spacing w:line="240" w:lineRule="auto"/>
        <w:ind w:right="1073"/>
        <w:jc w:val="left"/>
      </w:pPr>
      <w:r>
        <w:rPr/>
        <w:t>√ 适用 □</w:t>
      </w:r>
      <w:r>
        <w:rPr>
          <w:spacing w:val="-1"/>
        </w:rPr>
        <w:t> </w:t>
      </w:r>
      <w:r>
        <w:rPr/>
        <w:t>不适用</w:t>
      </w:r>
    </w:p>
    <w:p>
      <w:pPr>
        <w:spacing w:line="240" w:lineRule="auto" w:before="7"/>
        <w:rPr>
          <w:rFonts w:ascii="宋体" w:hAnsi="宋体" w:cs="宋体" w:eastAsia="宋体" w:hint="default"/>
          <w:sz w:val="16"/>
          <w:szCs w:val="16"/>
        </w:rPr>
      </w:pPr>
    </w:p>
    <w:tbl>
      <w:tblPr>
        <w:tblW w:w="0" w:type="auto"/>
        <w:jc w:val="left"/>
        <w:tblInd w:w="148" w:type="dxa"/>
        <w:tblLayout w:type="fixed"/>
        <w:tblCellMar>
          <w:top w:w="0" w:type="dxa"/>
          <w:left w:w="0" w:type="dxa"/>
          <w:bottom w:w="0" w:type="dxa"/>
          <w:right w:w="0" w:type="dxa"/>
        </w:tblCellMar>
        <w:tblLook w:val="01E0"/>
      </w:tblPr>
      <w:tblGrid>
        <w:gridCol w:w="852"/>
        <w:gridCol w:w="3543"/>
        <w:gridCol w:w="1560"/>
        <w:gridCol w:w="1843"/>
        <w:gridCol w:w="709"/>
        <w:gridCol w:w="1063"/>
      </w:tblGrid>
      <w:tr>
        <w:trPr>
          <w:trHeight w:val="102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0" w:right="60"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95" w:right="53"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76"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79" w:right="77"/>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建水文睿企业管理有限公司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ATA</w:t>
            </w:r>
            <w:r>
              <w:rPr>
                <w:rFonts w:ascii="宋体"/>
                <w:spacing w:val="-2"/>
                <w:sz w:val="18"/>
              </w:rPr>
              <w:t> </w:t>
            </w:r>
            <w:r>
              <w:rPr>
                <w:rFonts w:ascii="宋体"/>
                <w:sz w:val="18"/>
              </w:rPr>
              <w:t>Inc.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全美在线（北京）教育科技股份有限公司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r>
        <w:rPr/>
        <w:pict>
          <v:shape style="position:absolute;margin-left:225.62001pt;margin-top:313.72998pt;width:128.6pt;height:35.2pt;mso-position-horizontal-relative:page;mso-position-vertical-relative:page;z-index:-1053304" type="#_x0000_t202" filled="false" stroked="false">
            <v:textbox inset="0,0,0,0">
              <w:txbxContent>
                <w:p>
                  <w:pPr>
                    <w:spacing w:line="240" w:lineRule="auto" w:before="9"/>
                    <w:rPr>
                      <w:rFonts w:ascii="Times New Roman" w:hAnsi="Times New Roman" w:cs="Times New Roman" w:eastAsia="Times New Roman" w:hint="default"/>
                      <w:sz w:val="17"/>
                      <w:szCs w:val="17"/>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r>
        <w:rPr/>
        <w:pict>
          <v:group style="position:absolute;margin-left:276.769989pt;margin-top:313.72998pt;width:77.45pt;height:35.2pt;mso-position-horizontal-relative:page;mso-position-vertical-relative:page;z-index:-1053280" coordorigin="5535,6275" coordsize="1549,704">
            <v:group style="position:absolute;left:5535;top:6275;width:1549;height:704" coordorigin="5535,6275" coordsize="1549,704">
              <v:shape style="position:absolute;left:5535;top:6275;width:1549;height:704" coordorigin="5535,6275" coordsize="1549,704" path="m5535,6978l7084,6978,7084,6275,5535,6275,5535,6978xe" filled="true" fillcolor="#ffffff" stroked="false">
                <v:path arrowok="t"/>
                <v:fill type="solid"/>
              </v:shape>
            </v:group>
            <v:group style="position:absolute;left:5557;top:6275;width:1506;height:353" coordorigin="5557,6275" coordsize="1506,353">
              <v:shape style="position:absolute;left:5557;top:6275;width:1506;height:353" coordorigin="5557,6275" coordsize="1506,353" path="m5557,6627l7062,6627,7062,6275,5557,6275,5557,6627xe" filled="true" fillcolor="#ffffff" stroked="false">
                <v:path arrowok="t"/>
                <v:fill type="solid"/>
              </v:shape>
            </v:group>
            <v:group style="position:absolute;left:5557;top:6627;width:1506;height:351" coordorigin="5557,6627" coordsize="1506,351">
              <v:shape style="position:absolute;left:5557;top:6627;width:1506;height:351" coordorigin="5557,6627" coordsize="1506,351" path="m5557,6978l7062,6978,7062,6627,5557,6627,5557,6978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852"/>
        <w:gridCol w:w="3543"/>
        <w:gridCol w:w="1560"/>
        <w:gridCol w:w="1843"/>
        <w:gridCol w:w="709"/>
        <w:gridCol w:w="1063"/>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清控银杏创业投资管理（北京）有限公司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创始合伙人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启迪创业投资有限公司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北京启迪中海创业投资有限公司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北京启迪汇德创业投资有限公司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北京启迪明德创业投资有限公司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北京启迪日新创业投资有限公司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北京清芯华创投资管理有限公司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北京荷华投资管理有限公司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北京银杏启沃医疗投资管理有限公司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上海开物股权投资管理有限公司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北京开物投资管理有限公司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上海开物兴华创业投资管理有限公司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上海开物兴晖创业投资合伙企业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4"/>
              <w:jc w:val="left"/>
              <w:rPr>
                <w:rFonts w:ascii="宋体" w:hAnsi="宋体" w:cs="宋体" w:eastAsia="宋体" w:hint="default"/>
                <w:sz w:val="18"/>
                <w:szCs w:val="18"/>
              </w:rPr>
            </w:pPr>
            <w:r>
              <w:rPr>
                <w:rFonts w:ascii="宋体" w:hAnsi="宋体" w:cs="宋体" w:eastAsia="宋体" w:hint="default"/>
                <w:sz w:val="18"/>
                <w:szCs w:val="18"/>
              </w:rPr>
              <w:t>执行事务合伙人委 派代表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广西华清华和投资合伙企业（有限合伙）</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4"/>
              <w:jc w:val="left"/>
              <w:rPr>
                <w:rFonts w:ascii="宋体" w:hAnsi="宋体" w:cs="宋体" w:eastAsia="宋体" w:hint="default"/>
                <w:sz w:val="18"/>
                <w:szCs w:val="18"/>
              </w:rPr>
            </w:pPr>
            <w:r>
              <w:rPr>
                <w:rFonts w:ascii="宋体" w:hAnsi="宋体" w:cs="宋体" w:eastAsia="宋体" w:hint="default"/>
                <w:sz w:val="18"/>
                <w:szCs w:val="18"/>
              </w:rPr>
              <w:t>执行事务合伙人委 派代表</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广西钦州华清翰泉投资管理有限公司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上海望润咨询管理有限责任公司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瞳心</w:t>
            </w:r>
            <w:r>
              <w:rPr>
                <w:rFonts w:ascii="宋体" w:hAnsi="宋体" w:cs="宋体" w:eastAsia="宋体" w:hint="default"/>
                <w:sz w:val="18"/>
                <w:szCs w:val="18"/>
              </w:rPr>
              <w:t>(</w:t>
            </w:r>
            <w:r>
              <w:rPr>
                <w:rFonts w:ascii="宋体" w:hAnsi="宋体" w:cs="宋体" w:eastAsia="宋体" w:hint="default"/>
                <w:sz w:val="18"/>
                <w:szCs w:val="18"/>
              </w:rPr>
              <w:t>北京</w:t>
            </w:r>
            <w:r>
              <w:rPr>
                <w:rFonts w:ascii="宋体" w:hAnsi="宋体" w:cs="宋体" w:eastAsia="宋体" w:hint="default"/>
                <w:sz w:val="18"/>
                <w:szCs w:val="18"/>
              </w:rPr>
              <w:t>)</w:t>
            </w:r>
            <w:r>
              <w:rPr>
                <w:rFonts w:ascii="宋体" w:hAnsi="宋体" w:cs="宋体" w:eastAsia="宋体" w:hint="default"/>
                <w:sz w:val="18"/>
                <w:szCs w:val="18"/>
              </w:rPr>
              <w:t>教育发展有限公司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北京华和文化发展有限公司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北京华和慧智能交通科技有限公司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湖南弘慧教育发展基金会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重庆桑禾动物药业有限公司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北京华夏威科软件技术有限公司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佳信德润（北京）科技有限公司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北京智慧流教育科技有限公司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帆</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北京寓乐世界教育科技有限公司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星展银行（香港）有限公司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中国远洋海运集团有限公司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中国移动通讯集团有限公司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外部董事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 </w:t>
            </w:r>
            <w:r>
              <w:rPr>
                <w:rFonts w:ascii="宋体" w:hAnsi="宋体" w:cs="宋体" w:eastAsia="宋体" w:hint="default"/>
                <w:sz w:val="18"/>
                <w:szCs w:val="18"/>
              </w:rPr>
              <w:t>Air Products and Chemical</w:t>
            </w:r>
            <w:r>
              <w:rPr>
                <w:rFonts w:ascii="宋体" w:hAnsi="宋体" w:cs="宋体" w:eastAsia="宋体" w:hint="default"/>
                <w:spacing w:val="-56"/>
                <w:sz w:val="18"/>
                <w:szCs w:val="18"/>
              </w:rPr>
              <w:t> </w:t>
            </w:r>
            <w:r>
              <w:rPr>
                <w:rFonts w:ascii="宋体" w:hAnsi="宋体" w:cs="宋体" w:eastAsia="宋体" w:hint="default"/>
                <w:sz w:val="18"/>
                <w:szCs w:val="18"/>
              </w:rPr>
              <w:t>Inc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美国 </w:t>
            </w:r>
            <w:r>
              <w:rPr>
                <w:rFonts w:ascii="宋体" w:hAnsi="宋体" w:cs="宋体" w:eastAsia="宋体" w:hint="default"/>
                <w:sz w:val="18"/>
                <w:szCs w:val="18"/>
              </w:rPr>
              <w:t>nVent Electric</w:t>
            </w:r>
            <w:r>
              <w:rPr>
                <w:rFonts w:ascii="宋体" w:hAnsi="宋体" w:cs="宋体" w:eastAsia="宋体" w:hint="default"/>
                <w:spacing w:val="-52"/>
                <w:sz w:val="18"/>
                <w:szCs w:val="18"/>
              </w:rPr>
              <w:t> </w:t>
            </w:r>
            <w:r>
              <w:rPr>
                <w:rFonts w:ascii="宋体" w:hAnsi="宋体" w:cs="宋体" w:eastAsia="宋体" w:hint="default"/>
                <w:sz w:val="18"/>
                <w:szCs w:val="18"/>
              </w:rPr>
              <w:t>Plc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美国 </w:t>
            </w:r>
            <w:r>
              <w:rPr>
                <w:rFonts w:ascii="宋体" w:hAnsi="宋体" w:cs="宋体" w:eastAsia="宋体" w:hint="default"/>
                <w:sz w:val="18"/>
                <w:szCs w:val="18"/>
              </w:rPr>
              <w:t>Qorvo</w:t>
            </w:r>
            <w:r>
              <w:rPr>
                <w:rFonts w:ascii="宋体" w:hAnsi="宋体" w:cs="宋体" w:eastAsia="宋体" w:hint="default"/>
                <w:spacing w:val="-49"/>
                <w:sz w:val="18"/>
                <w:szCs w:val="18"/>
              </w:rPr>
              <w:t> </w:t>
            </w:r>
            <w:r>
              <w:rPr>
                <w:rFonts w:ascii="宋体" w:hAnsi="宋体" w:cs="宋体" w:eastAsia="宋体" w:hint="default"/>
                <w:sz w:val="18"/>
                <w:szCs w:val="18"/>
              </w:rPr>
              <w:t>Inc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Kiina Investment (BVI)</w:t>
            </w:r>
            <w:r>
              <w:rPr>
                <w:rFonts w:ascii="宋体"/>
                <w:spacing w:val="-11"/>
                <w:sz w:val="18"/>
              </w:rPr>
              <w:t> </w:t>
            </w:r>
            <w:r>
              <w:rPr>
                <w:rFonts w:ascii="宋体"/>
                <w:sz w:val="18"/>
              </w:rPr>
              <w:t>Ltd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Kiina Systems (Hong Kong)</w:t>
            </w:r>
            <w:r>
              <w:rPr>
                <w:rFonts w:ascii="宋体"/>
                <w:spacing w:val="-11"/>
                <w:sz w:val="18"/>
              </w:rPr>
              <w:t> </w:t>
            </w:r>
            <w:r>
              <w:rPr>
                <w:rFonts w:ascii="宋体"/>
                <w:sz w:val="18"/>
              </w:rPr>
              <w:t>Ltd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52"/>
        <w:gridCol w:w="3543"/>
        <w:gridCol w:w="1560"/>
        <w:gridCol w:w="1843"/>
        <w:gridCol w:w="709"/>
        <w:gridCol w:w="1063"/>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Kiina Properties (Canada)</w:t>
            </w:r>
            <w:r>
              <w:rPr>
                <w:rFonts w:ascii="宋体"/>
                <w:spacing w:val="-11"/>
                <w:sz w:val="18"/>
              </w:rPr>
              <w:t> </w:t>
            </w:r>
            <w:r>
              <w:rPr>
                <w:rFonts w:ascii="宋体"/>
                <w:sz w:val="18"/>
              </w:rPr>
              <w:t>Ltd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1995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Kiina Ventures (Canada)</w:t>
            </w:r>
            <w:r>
              <w:rPr>
                <w:rFonts w:ascii="宋体"/>
                <w:spacing w:val="-10"/>
                <w:sz w:val="18"/>
              </w:rPr>
              <w:t> </w:t>
            </w:r>
            <w:r>
              <w:rPr>
                <w:rFonts w:ascii="宋体"/>
                <w:sz w:val="18"/>
              </w:rPr>
              <w:t>Inc</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王志雄</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北京市君合律师事务所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清华大学经管学院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会计系长聘副教授</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北京德鑫泉物联网科技股份有限公司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北京三元食品股份有限公司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中国中期投资股份有限公司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薛健</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富士康工业互联网股份有限公司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北京华清物业管理有限责任公司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1997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北京启迪创业孵化器有限公司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2001</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威新华清（北京）置业发展有限公司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中德诺浩（北京）教育科技股份有限公司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浙江启迪物业服务有限责任公司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北京沃捷文化传媒股份有限公司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北京启迪临空投资发展有限公司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北京启迪华创投资咨询有限公司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浙江启迪物业服务有限责任公司嘉兴分公司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安徽天兵电子科技股份有限公司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启迪物产（北京）有限公司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北京智联安科技有限公司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北京指掌易科技有限公司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宁波华清海创物业服务有限责任公司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北京启迪日新科技有限公司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北京紫晶立方科技有限公司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启迪之星（北京）投资管理有限公司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启迪科技服务有限公司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北京青橙创客教育科技有限公司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启迪之星（北京）科技企业孵化器有限公司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北京清源创新投资管理有限公司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北京启迪东升科技孵化器有限公司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启迪清源（北京）科技有限公司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北京心聆教育科技有限公司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52"/>
        <w:gridCol w:w="3543"/>
        <w:gridCol w:w="1560"/>
        <w:gridCol w:w="1843"/>
        <w:gridCol w:w="709"/>
        <w:gridCol w:w="1063"/>
      </w:tblGrid>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启迪种子（北京）投资管理有限公司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北京创一教育科技有限公司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宁波启迪创业孵化器有限公司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启迪之星（潍坊）创业投资管理有限公司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深圳前海泰实浩华资本管理有限公司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北京启迪万博幸福科技有限公司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北京清数科技发展有限公司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杭州启迪东信孵化器有限公司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洛阳启迪创业孵化器有限公司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合肥启迪创业孵化器有限公司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北京紫荆创业投资基金管理有限公司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水木清心科技（北京）有限公司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福州启迪之星孵化器管理有限公司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一起创天下（北京）信息科技有限责任公司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嘉兴启迪之星华瀚科技企业孵化器有限公司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北京赋乐科技有限公司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河南启迪之星科技企业孵化器有限公司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启迪方信（成都）投资管理有限公司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启迪未来教育投资（北京）有限公司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启迪新材料（北京）有限公司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启辰资本控股（珠海）有限公司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云南启迪孵化器产业有限公司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徐州启迪双创科技企业孵化器有限公司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启迪水木文创科技发展（北京）有限公司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北京水木清心投资管理有限公司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四川启迪之星企业孵化器有限公司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华砺智行（武汉）科技有限公司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启迪之星（三亚）科技企业孵化器有限公司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北京启迪香山加速器科技有限公司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启迪国际技术转移有限公司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董事长</w:t>
            </w:r>
            <w:r>
              <w:rPr>
                <w:rFonts w:ascii="宋体" w:hAnsi="宋体" w:cs="宋体" w:eastAsia="宋体" w:hint="default"/>
                <w:sz w:val="18"/>
                <w:szCs w:val="18"/>
              </w:rPr>
              <w:t>,</w:t>
            </w:r>
            <w:r>
              <w:rPr>
                <w:rFonts w:ascii="宋体" w:hAnsi="宋体" w:cs="宋体" w:eastAsia="宋体" w:hint="default"/>
                <w:sz w:val="18"/>
                <w:szCs w:val="18"/>
              </w:rPr>
              <w:t>经理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深圳市启榕创业投资有限公司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启迪之星（深圳）科技企业孵化器有限公司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河北雄安启迪之星科技企业孵化器有限公司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北京北信源软件股份有限公司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投资总监</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2015</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
        <w:rPr>
          <w:rFonts w:ascii="Times New Roman" w:hAnsi="Times New Roman" w:cs="Times New Roman" w:eastAsia="Times New Roman" w:hint="default"/>
          <w:sz w:val="29"/>
          <w:szCs w:val="29"/>
        </w:rPr>
      </w:pPr>
    </w:p>
    <w:p>
      <w:pPr>
        <w:pStyle w:val="BodyText"/>
        <w:spacing w:line="240" w:lineRule="auto" w:before="26"/>
        <w:ind w:right="1073"/>
        <w:jc w:val="left"/>
      </w:pPr>
      <w:r>
        <w:rPr/>
        <w:t>公司现任及报告期内离任董事、监事和高级管理人员近三年证券监管机构处罚的情况</w:t>
      </w:r>
    </w:p>
    <w:p>
      <w:pPr>
        <w:spacing w:line="240" w:lineRule="auto" w:before="7"/>
        <w:rPr>
          <w:rFonts w:ascii="宋体" w:hAnsi="宋体" w:cs="宋体" w:eastAsia="宋体" w:hint="default"/>
          <w:sz w:val="19"/>
          <w:szCs w:val="19"/>
        </w:rPr>
      </w:pPr>
    </w:p>
    <w:p>
      <w:pPr>
        <w:spacing w:line="468" w:lineRule="auto" w:before="0"/>
        <w:ind w:left="152" w:right="643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四、董事、监事、高级管理人员报酬情况</w:t>
      </w:r>
      <w:r>
        <w:rPr>
          <w:rFonts w:ascii="Microsoft JhengHei" w:hAnsi="Microsoft JhengHei" w:cs="Microsoft JhengHei" w:eastAsia="Microsoft JhengHei" w:hint="default"/>
          <w:sz w:val="24"/>
          <w:szCs w:val="24"/>
        </w:rPr>
      </w:r>
    </w:p>
    <w:p>
      <w:pPr>
        <w:pStyle w:val="BodyText"/>
        <w:spacing w:line="240" w:lineRule="auto" w:before="46"/>
        <w:ind w:right="1073"/>
        <w:jc w:val="left"/>
      </w:pPr>
      <w:r>
        <w:rPr/>
        <w:t>董事、监事、高级管理人员报酬的决策程序、确定依据、实际支付情况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spacing w:before="44"/>
        <w:ind w:left="0" w:right="1104" w:firstLine="0"/>
        <w:jc w:val="right"/>
        <w:rPr>
          <w:rFonts w:ascii="宋体" w:hAnsi="宋体" w:cs="宋体" w:eastAsia="宋体" w:hint="default"/>
          <w:sz w:val="18"/>
          <w:szCs w:val="18"/>
        </w:rPr>
      </w:pPr>
      <w:r>
        <w:rPr/>
        <w:pict>
          <v:shape style="position:absolute;margin-left:57.299999pt;margin-top:-17.048271pt;width:479.45pt;height:111.6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2"/>
                    <w:gridCol w:w="6735"/>
                  </w:tblGrid>
                  <w:tr>
                    <w:trPr>
                      <w:trHeight w:val="739" w:hRule="exact"/>
                    </w:trPr>
                    <w:tc>
                      <w:tcPr>
                        <w:tcW w:w="2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8"/>
                          <w:ind w:left="1" w:right="1"/>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董事、监事、高级管理人员报酬的决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策程序</w:t>
                        </w:r>
                      </w:p>
                    </w:tc>
                    <w:tc>
                      <w:tcPr>
                        <w:tcW w:w="6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3" w:right="54"/>
                          <w:jc w:val="left"/>
                          <w:rPr>
                            <w:rFonts w:ascii="宋体" w:hAnsi="宋体" w:cs="宋体" w:eastAsia="宋体" w:hint="default"/>
                            <w:sz w:val="18"/>
                            <w:szCs w:val="18"/>
                          </w:rPr>
                        </w:pPr>
                        <w:r>
                          <w:rPr>
                            <w:rFonts w:ascii="宋体" w:hAnsi="宋体" w:cs="宋体" w:eastAsia="宋体" w:hint="default"/>
                            <w:sz w:val="18"/>
                            <w:szCs w:val="18"/>
                          </w:rPr>
                          <w:t>公司董事、监事、高级管理人员的报酬由董事会审议通过后，提交股东大会审议。其 </w:t>
                        </w:r>
                        <w:r>
                          <w:rPr>
                            <w:rFonts w:ascii="宋体" w:hAnsi="宋体" w:cs="宋体" w:eastAsia="宋体" w:hint="default"/>
                            <w:spacing w:val="-2"/>
                            <w:sz w:val="18"/>
                            <w:szCs w:val="18"/>
                          </w:rPr>
                          <w:t>中在公司担任工作职务的董事、监事岗位报酬由公司支付，不再支付董事、监事津贴</w:t>
                        </w:r>
                      </w:p>
                    </w:tc>
                  </w:tr>
                  <w:tr>
                    <w:trPr>
                      <w:trHeight w:val="739" w:hRule="exact"/>
                    </w:trPr>
                    <w:tc>
                      <w:tcPr>
                        <w:tcW w:w="2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8"/>
                          <w:ind w:left="1" w:right="1"/>
                          <w:jc w:val="left"/>
                          <w:rPr>
                            <w:rFonts w:ascii="宋体" w:hAnsi="宋体" w:cs="宋体" w:eastAsia="宋体" w:hint="default"/>
                            <w:sz w:val="18"/>
                            <w:szCs w:val="18"/>
                          </w:rPr>
                        </w:pPr>
                        <w:r>
                          <w:rPr>
                            <w:rFonts w:ascii="宋体" w:hAnsi="宋体" w:cs="宋体" w:eastAsia="宋体" w:hint="default"/>
                            <w:spacing w:val="-5"/>
                            <w:sz w:val="18"/>
                            <w:szCs w:val="18"/>
                          </w:rPr>
                          <w:t>董事、监事、高级管理人员报酬确定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依据</w:t>
                        </w:r>
                      </w:p>
                    </w:tc>
                    <w:tc>
                      <w:tcPr>
                        <w:tcW w:w="673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3" w:right="53"/>
                          <w:jc w:val="left"/>
                          <w:rPr>
                            <w:rFonts w:ascii="宋体" w:hAnsi="宋体" w:cs="宋体" w:eastAsia="宋体" w:hint="default"/>
                            <w:sz w:val="18"/>
                            <w:szCs w:val="18"/>
                          </w:rPr>
                        </w:pPr>
                        <w:r>
                          <w:rPr>
                            <w:rFonts w:ascii="宋体" w:hAnsi="宋体" w:cs="宋体" w:eastAsia="宋体" w:hint="default"/>
                            <w:sz w:val="18"/>
                            <w:szCs w:val="18"/>
                          </w:rPr>
                          <w:t>根据国家有关法律、法规及《公司章程》的有关规定，以及行业及地区的收入水平， 结合公司实际经营和盈利水平，董事、监事、高级管理人员的分工及履行情况确定。</w:t>
                        </w:r>
                      </w:p>
                    </w:tc>
                  </w:tr>
                  <w:tr>
                    <w:trPr>
                      <w:trHeight w:val="740" w:hRule="exact"/>
                    </w:trPr>
                    <w:tc>
                      <w:tcPr>
                        <w:tcW w:w="2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59"/>
                          <w:ind w:left="1" w:right="1"/>
                          <w:jc w:val="left"/>
                          <w:rPr>
                            <w:rFonts w:ascii="宋体" w:hAnsi="宋体" w:cs="宋体" w:eastAsia="宋体" w:hint="default"/>
                            <w:sz w:val="18"/>
                            <w:szCs w:val="18"/>
                          </w:rPr>
                        </w:pPr>
                        <w:r>
                          <w:rPr>
                            <w:rFonts w:ascii="宋体" w:hAnsi="宋体" w:cs="宋体" w:eastAsia="宋体" w:hint="default"/>
                            <w:spacing w:val="-5"/>
                            <w:sz w:val="18"/>
                            <w:szCs w:val="18"/>
                          </w:rPr>
                          <w:t>董事、监事和高级管理人员报酬的实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际支付情况</w:t>
                        </w:r>
                      </w:p>
                    </w:tc>
                    <w:tc>
                      <w:tcPr>
                        <w:tcW w:w="67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报告期内，公司已向董事、监事及管理人员全额支付薪酬。</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1"/>
        <w:ind w:right="1073"/>
        <w:jc w:val="left"/>
      </w:pPr>
      <w:r>
        <w:rPr/>
        <w:t>公司报告期内董事、监事和高级管理人员报酬情况</w:t>
      </w:r>
    </w:p>
    <w:p>
      <w:pPr>
        <w:spacing w:line="240" w:lineRule="auto" w:before="7"/>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753"/>
        <w:gridCol w:w="1133"/>
        <w:gridCol w:w="1217"/>
        <w:gridCol w:w="1368"/>
        <w:gridCol w:w="1366"/>
        <w:gridCol w:w="1369"/>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97"/>
              <w:jc w:val="right"/>
              <w:rPr>
                <w:rFonts w:ascii="宋体" w:hAnsi="宋体" w:cs="宋体" w:eastAsia="宋体" w:hint="default"/>
                <w:sz w:val="18"/>
                <w:szCs w:val="18"/>
              </w:rPr>
            </w:pPr>
            <w:r>
              <w:rPr>
                <w:rFonts w:ascii="宋体" w:hAnsi="宋体" w:cs="宋体" w:eastAsia="宋体" w:hint="default"/>
                <w:sz w:val="18"/>
                <w:szCs w:val="18"/>
              </w:rPr>
              <w:t>姓名</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童之磊</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86.94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雷 </w:t>
            </w:r>
            <w:r>
              <w:rPr>
                <w:rFonts w:ascii="宋体" w:hAnsi="宋体" w:cs="宋体" w:eastAsia="宋体" w:hint="default"/>
                <w:spacing w:val="2"/>
                <w:sz w:val="18"/>
                <w:szCs w:val="18"/>
              </w:rPr>
              <w:t> </w:t>
            </w:r>
            <w:r>
              <w:rPr>
                <w:rFonts w:ascii="宋体" w:hAnsi="宋体" w:cs="宋体" w:eastAsia="宋体" w:hint="default"/>
                <w:sz w:val="18"/>
                <w:szCs w:val="18"/>
              </w:rPr>
              <w:t>霖</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周树华</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 </w:t>
            </w:r>
            <w:r>
              <w:rPr>
                <w:rFonts w:ascii="宋体" w:hAnsi="宋体" w:cs="宋体" w:eastAsia="宋体" w:hint="default"/>
                <w:spacing w:val="2"/>
                <w:sz w:val="18"/>
                <w:szCs w:val="18"/>
              </w:rPr>
              <w:t> </w:t>
            </w:r>
            <w:r>
              <w:rPr>
                <w:rFonts w:ascii="宋体" w:hAnsi="宋体" w:cs="宋体" w:eastAsia="宋体" w:hint="default"/>
                <w:sz w:val="18"/>
                <w:szCs w:val="18"/>
              </w:rPr>
              <w:t>帆</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37.74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王志雄</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薛健</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张金生</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任佳伟</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陈芳</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55.68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戴和忠</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120.98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谢广才</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常务副总经理</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123.12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王京京</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副总经理兼董事会秘 书</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121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121.53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贾庆丰</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副总经理兼财务总监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120.78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杨锐志</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副总经理兼财务总监</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5.48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97"/>
              <w:jc w:val="right"/>
              <w:rPr>
                <w:rFonts w:ascii="宋体" w:hAnsi="宋体" w:cs="宋体" w:eastAsia="宋体" w:hint="default"/>
                <w:sz w:val="18"/>
                <w:szCs w:val="18"/>
              </w:rPr>
            </w:pPr>
            <w:r>
              <w:rPr>
                <w:rFonts w:ascii="宋体" w:hAnsi="宋体" w:cs="宋体" w:eastAsia="宋体" w:hint="default"/>
                <w:sz w:val="18"/>
                <w:szCs w:val="18"/>
              </w:rPr>
              <w:t>合计</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702.25</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8" w:right="0"/>
              <w:jc w:val="left"/>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公司董事、高级管理人员报告期内被授予的股权激励情况</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spacing w:line="470" w:lineRule="auto" w:before="26"/>
        <w:ind w:left="152" w:right="691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五、公司员工情况</w:t>
      </w:r>
      <w:r>
        <w:rPr>
          <w:rFonts w:ascii="Microsoft JhengHei" w:hAnsi="Microsoft JhengHei" w:cs="Microsoft JhengHei" w:eastAsia="Microsoft JhengHei" w:hint="default"/>
          <w:sz w:val="24"/>
          <w:szCs w:val="24"/>
        </w:rPr>
      </w:r>
    </w:p>
    <w:p>
      <w:pPr>
        <w:spacing w:line="291"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、员工数量、专业构成及教育程度</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188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426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614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942</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89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159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54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编辑运营人员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215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职能人员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97</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614</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宋体" w:hAnsi="宋体" w:cs="宋体" w:eastAsia="宋体" w:hint="default"/>
                <w:sz w:val="18"/>
                <w:szCs w:val="18"/>
              </w:rPr>
            </w:pPr>
            <w:r>
              <w:rPr>
                <w:rFonts w:ascii="宋体"/>
                <w:sz w:val="18"/>
              </w:rPr>
              <w:t>95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389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专科及以下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130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614</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、薪酬政策</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left="152" w:right="1134" w:firstLine="480"/>
        <w:jc w:val="both"/>
      </w:pPr>
      <w:r>
        <w:rPr/>
        <w:t>公司奉行“承担社会责任、贯彻股东精神、让员工满意”的宗旨，制定切合公司实际且 具有一定竞争力的薪酬政策。建立兼顾内部公平性和市场竞争性的薪酬体系，努力实现员工</w:t>
      </w:r>
      <w:r>
        <w:rPr>
          <w:spacing w:val="-91"/>
        </w:rPr>
        <w:t> </w:t>
      </w:r>
      <w:r>
        <w:rPr>
          <w:spacing w:val="-91"/>
        </w:rPr>
      </w:r>
      <w:r>
        <w:rPr/>
        <w:t>在薪酬分配上的“责任与利益一致、能力与价值一致、业绩与收益一致”的目标，促进公司</w:t>
      </w:r>
      <w:r>
        <w:rPr>
          <w:spacing w:val="-88"/>
        </w:rPr>
        <w:t> </w:t>
      </w:r>
      <w:r>
        <w:rPr>
          <w:spacing w:val="-88"/>
        </w:rPr>
      </w:r>
      <w:r>
        <w:rPr/>
        <w:t>持续、稳定、健康发展。</w:t>
      </w:r>
    </w:p>
    <w:p>
      <w:pPr>
        <w:pStyle w:val="BodyText"/>
        <w:spacing w:line="357" w:lineRule="auto" w:before="137"/>
        <w:ind w:left="152" w:right="996" w:firstLine="480"/>
        <w:jc w:val="left"/>
      </w:pPr>
      <w:r>
        <w:rPr/>
        <w:t>公司实行整体薪酬体系，整体薪酬指员工从公司获得的经济性和非经济性的报酬。经济 </w:t>
      </w:r>
      <w:r>
        <w:rPr>
          <w:spacing w:val="-2"/>
        </w:rPr>
        <w:t>性报酬由直接经济报酬和间接经济报酬构成。直接经济报酬指以现金形式支付给员工的报酬，</w:t>
      </w:r>
      <w:r>
        <w:rPr/>
        <w:t> 具体包括基本工资、绩效工资、各项提成、年度奖金、补贴等。间接经济报酬指不直接支付</w:t>
      </w:r>
    </w:p>
    <w:p>
      <w:pPr>
        <w:spacing w:after="0" w:line="357"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996"/>
        <w:jc w:val="left"/>
      </w:pPr>
      <w:r>
        <w:rPr/>
        <w:t>现金的报酬，具体包括社保、福利、在职培训等。非经济性的报酬指员工获得的心理上的满</w:t>
      </w:r>
      <w:r>
        <w:rPr>
          <w:spacing w:val="-91"/>
        </w:rPr>
        <w:t> </w:t>
      </w:r>
      <w:r>
        <w:rPr>
          <w:spacing w:val="-91"/>
        </w:rPr>
      </w:r>
      <w:r>
        <w:rPr/>
        <w:t>足和自身价值的提高。具体包括轮岗的机会、舒适的工作环境等，在创建和谐团队的同时提</w:t>
      </w:r>
      <w:r>
        <w:rPr>
          <w:spacing w:val="-91"/>
        </w:rPr>
        <w:t> </w:t>
      </w:r>
      <w:r>
        <w:rPr>
          <w:spacing w:val="-91"/>
        </w:rPr>
      </w:r>
      <w:r>
        <w:rPr>
          <w:spacing w:val="-2"/>
        </w:rPr>
        <w:t>高了企业团队凝聚力。除此之外，为达到进一步激励人才的目的，公司实施了股权激励计划，</w:t>
      </w:r>
      <w:r>
        <w:rPr/>
        <w:t> 极大的激励了核心管理者和骨干员工的积极性和创造性，将企业经营价值和员工进行分享，</w:t>
      </w:r>
      <w:r>
        <w:rPr>
          <w:spacing w:val="-89"/>
        </w:rPr>
        <w:t> </w:t>
      </w:r>
      <w:r>
        <w:rPr>
          <w:spacing w:val="-89"/>
        </w:rPr>
      </w:r>
      <w:r>
        <w:rPr/>
        <w:t>提高核心员工的满意度。</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、培训计划</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left="152" w:right="1013" w:firstLine="480"/>
        <w:jc w:val="both"/>
      </w:pPr>
      <w:r>
        <w:rPr/>
        <w:t>公司培训与人才发展工作紧密围绕公司人才战略、人力资源规划、年度经营目标开展， 制定年度培训计划并认真落实，培训教育工作取得了新的进展。相继开展了青干班培训、管</w:t>
      </w:r>
      <w:r>
        <w:rPr>
          <w:spacing w:val="-91"/>
        </w:rPr>
        <w:t> </w:t>
      </w:r>
      <w:r>
        <w:rPr>
          <w:spacing w:val="-91"/>
        </w:rPr>
      </w:r>
      <w:r>
        <w:rPr/>
        <w:t>理培训生、高级管理人员等一系列人才发展与管理培训课程，进一步增强了公司各类人才的</w:t>
      </w:r>
      <w:r>
        <w:rPr>
          <w:spacing w:val="-91"/>
        </w:rPr>
        <w:t> </w:t>
      </w:r>
      <w:r>
        <w:rPr>
          <w:spacing w:val="-91"/>
        </w:rPr>
      </w:r>
      <w:r>
        <w:rPr>
          <w:spacing w:val="-2"/>
        </w:rPr>
        <w:t>业务知识和管理能力，保证了人才梯队的建设，为业务发展提供合格的管理人才与专业人才。</w:t>
      </w:r>
    </w:p>
    <w:p>
      <w:pPr>
        <w:spacing w:before="215"/>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、劳务外包情况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right="1101"/>
        <w:jc w:val="center"/>
        <w:rPr>
          <w:b w:val="0"/>
          <w:bCs w:val="0"/>
        </w:rPr>
      </w:pPr>
      <w:bookmarkStart w:name="_bookmark9" w:id="10"/>
      <w:bookmarkEnd w:id="10"/>
      <w:r>
        <w:rPr>
          <w:b w:val="0"/>
          <w:bCs w:val="0"/>
        </w:rPr>
      </w:r>
      <w:r>
        <w:rPr/>
        <w:t>第十节 </w:t>
      </w:r>
      <w:r>
        <w:rPr>
          <w:spacing w:val="9"/>
        </w:rPr>
        <w:t> </w:t>
      </w:r>
      <w:r>
        <w:rPr/>
        <w:t>公司治理</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0"/>
        <w:jc w:val="both"/>
        <w:rPr>
          <w:b w:val="0"/>
          <w:bCs w:val="0"/>
        </w:rPr>
      </w:pPr>
      <w:r>
        <w:rPr/>
        <w:t>一、公司治理的基本状况</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right="0"/>
        <w:jc w:val="left"/>
      </w:pPr>
      <w:r>
        <w:rPr/>
        <w:t>报告期内</w:t>
      </w:r>
      <w:r>
        <w:rPr>
          <w:spacing w:val="-51"/>
        </w:rPr>
        <w:t>，</w:t>
      </w:r>
      <w:r>
        <w:rPr/>
        <w:t>公司严格按</w:t>
      </w:r>
      <w:r>
        <w:rPr>
          <w:spacing w:val="-51"/>
        </w:rPr>
        <w:t>照</w:t>
      </w:r>
      <w:r>
        <w:rPr/>
        <w:t>《公司法</w:t>
      </w:r>
      <w:r>
        <w:rPr>
          <w:spacing w:val="-120"/>
        </w:rPr>
        <w:t>》</w:t>
      </w:r>
      <w:r>
        <w:rPr>
          <w:spacing w:val="-171"/>
        </w:rPr>
        <w:t>、</w:t>
      </w:r>
      <w:r>
        <w:rPr/>
        <w:t>《证券法</w:t>
      </w:r>
      <w:r>
        <w:rPr>
          <w:spacing w:val="-120"/>
        </w:rPr>
        <w:t>》</w:t>
      </w:r>
      <w:r>
        <w:rPr>
          <w:spacing w:val="-171"/>
        </w:rPr>
        <w:t>、</w:t>
      </w:r>
      <w:r>
        <w:rPr/>
        <w:t>《深圳证券交易所创业板股票上市规则</w:t>
      </w:r>
      <w:r>
        <w:rPr>
          <w:spacing w:val="-120"/>
        </w:rPr>
        <w:t>》</w:t>
      </w:r>
      <w:r>
        <w:rPr/>
        <w:t>、</w:t>
      </w:r>
    </w:p>
    <w:p>
      <w:pPr>
        <w:pStyle w:val="BodyText"/>
        <w:spacing w:line="357" w:lineRule="auto" w:before="154"/>
        <w:ind w:left="152" w:right="1133"/>
        <w:jc w:val="both"/>
      </w:pPr>
      <w:r>
        <w:rPr/>
        <w:t>《深圳证券交易所创业板上市公司规范运作指引》等相关法律、法规和规范性文件的要求，</w:t>
      </w:r>
      <w:r>
        <w:rPr>
          <w:spacing w:val="-91"/>
        </w:rPr>
        <w:t> </w:t>
      </w:r>
      <w:r>
        <w:rPr>
          <w:spacing w:val="-91"/>
        </w:rPr>
      </w:r>
      <w:r>
        <w:rPr/>
        <w:t>不断完善公司治理结构，进一步提高公司治理水平。公司确立了由股东大会、董事会、监事</w:t>
      </w:r>
      <w:r>
        <w:rPr>
          <w:spacing w:val="-91"/>
        </w:rPr>
        <w:t> </w:t>
      </w:r>
      <w:r>
        <w:rPr>
          <w:spacing w:val="-91"/>
        </w:rPr>
      </w:r>
      <w:r>
        <w:rPr/>
        <w:t>会和经营管理层组成的公司治理结构，建立健全了股东大会、董事会、监事会、独立董事、</w:t>
      </w:r>
      <w:r>
        <w:rPr>
          <w:spacing w:val="-91"/>
        </w:rPr>
        <w:t> </w:t>
      </w:r>
      <w:r>
        <w:rPr>
          <w:spacing w:val="-91"/>
        </w:rPr>
      </w:r>
      <w:r>
        <w:rPr/>
        <w:t>董事会秘书等相关制度。目前，公司在治理方面的各项规章制度配套齐全，主要有《公司章</w:t>
      </w:r>
      <w:r>
        <w:rPr>
          <w:spacing w:val="-91"/>
        </w:rPr>
        <w:t> </w:t>
      </w:r>
      <w:r>
        <w:rPr>
          <w:spacing w:val="-91"/>
        </w:rPr>
      </w:r>
      <w:r>
        <w:rPr>
          <w:spacing w:val="-31"/>
        </w:rPr>
        <w:t>程》、《股东大会议事规则》、《董事会议事规则》、《监事会议事规则》、《总经理工作细则》、《独</w:t>
      </w:r>
      <w:r>
        <w:rPr>
          <w:spacing w:val="-98"/>
        </w:rPr>
        <w:t> </w:t>
      </w:r>
      <w:r>
        <w:rPr>
          <w:spacing w:val="-98"/>
        </w:rPr>
      </w:r>
      <w:r>
        <w:rPr>
          <w:spacing w:val="-26"/>
        </w:rPr>
        <w:t>立董事工作细则》、《董事会秘书工作制度》、《信息披露管理办法》、《关联交易管理办法》、《募</w:t>
      </w:r>
      <w:r>
        <w:rPr>
          <w:spacing w:val="-114"/>
        </w:rPr>
        <w:t> </w:t>
      </w:r>
      <w:r>
        <w:rPr>
          <w:spacing w:val="-114"/>
        </w:rPr>
      </w:r>
      <w:r>
        <w:rPr>
          <w:spacing w:val="-17"/>
        </w:rPr>
        <w:t>集资金使用管理制度》、《对外投资管理制度》、《对外担保管理制度》、《内部审计制度》等。</w:t>
      </w:r>
      <w:r>
        <w:rPr>
          <w:spacing w:val="-82"/>
        </w:rPr>
        <w:t> </w:t>
      </w:r>
      <w:r>
        <w:rPr>
          <w:spacing w:val="-82"/>
        </w:rPr>
      </w:r>
      <w:r>
        <w:rPr/>
        <w:t>此外，公司持续深入开展公司治理活动，不断加强信息披露工作，进一步提高了公司规范运</w:t>
      </w:r>
      <w:r>
        <w:rPr>
          <w:spacing w:val="-91"/>
        </w:rPr>
        <w:t> </w:t>
      </w:r>
      <w:r>
        <w:rPr>
          <w:spacing w:val="-91"/>
        </w:rPr>
      </w:r>
      <w:r>
        <w:rPr/>
        <w:t>作和治理水平，形成了规范的股东大会、董事会、监事会和经理层的经营决策机制，切实维</w:t>
      </w:r>
      <w:r>
        <w:rPr>
          <w:spacing w:val="-91"/>
        </w:rPr>
        <w:t> </w:t>
      </w:r>
      <w:r>
        <w:rPr>
          <w:spacing w:val="-91"/>
        </w:rPr>
      </w:r>
      <w:r>
        <w:rPr/>
        <w:t>护公司及全体股东利益。</w:t>
      </w:r>
    </w:p>
    <w:p>
      <w:pPr>
        <w:pStyle w:val="BodyText"/>
        <w:spacing w:line="432" w:lineRule="auto" w:before="137"/>
        <w:ind w:right="998"/>
        <w:jc w:val="left"/>
      </w:pPr>
      <w:r>
        <w:rPr/>
        <w:t>（一）关于股东与股东大会 </w:t>
      </w:r>
      <w:r>
        <w:rPr>
          <w:spacing w:val="-20"/>
        </w:rPr>
        <w:t>公司严格按照《公司法》、《上市公司股东大会规则》、《公司章程》、《股东大会议事规则》</w:t>
      </w:r>
    </w:p>
    <w:p>
      <w:pPr>
        <w:pStyle w:val="BodyText"/>
        <w:spacing w:line="276" w:lineRule="exact"/>
        <w:ind w:left="152" w:right="0"/>
        <w:jc w:val="both"/>
      </w:pPr>
      <w:r>
        <w:rPr/>
        <w:t>等规定和要求，规范地召集、召开股东大会，平等地对待所有股东，使其充分行使股东权利。</w:t>
      </w:r>
    </w:p>
    <w:p>
      <w:pPr>
        <w:pStyle w:val="BodyText"/>
        <w:spacing w:line="357" w:lineRule="auto" w:before="154"/>
        <w:ind w:left="152" w:right="1139"/>
        <w:jc w:val="both"/>
      </w:pPr>
      <w:r>
        <w:rPr/>
        <w:t>公司股东大会就会议通知所列明的议案依次进行审议，议案审议符合程序，出席股东大会会</w:t>
      </w:r>
      <w:r>
        <w:rPr>
          <w:spacing w:val="-91"/>
        </w:rPr>
        <w:t> </w:t>
      </w:r>
      <w:r>
        <w:rPr>
          <w:spacing w:val="-91"/>
        </w:rPr>
      </w:r>
      <w:r>
        <w:rPr/>
        <w:t>议人员的资格合法有效。股东大会设有股东讨论环节，股东可充分表达自己的意见，公司管</w:t>
      </w:r>
      <w:r>
        <w:rPr>
          <w:spacing w:val="-91"/>
        </w:rPr>
        <w:t> </w:t>
      </w:r>
      <w:r>
        <w:rPr>
          <w:spacing w:val="-91"/>
        </w:rPr>
      </w:r>
      <w:r>
        <w:rPr/>
        <w:t>理层对于股东的提问、质询也尽量予以解答，以确保中小股东的话语权。召开股东大会时，</w:t>
      </w:r>
      <w:r>
        <w:rPr>
          <w:spacing w:val="-91"/>
        </w:rPr>
        <w:t> </w:t>
      </w:r>
      <w:r>
        <w:rPr>
          <w:spacing w:val="-91"/>
        </w:rPr>
      </w:r>
      <w:r>
        <w:rPr/>
        <w:t>公司按相关要求提供网络投票方式为全体股东参与投票表决提供便利。此外，公司聘请律师</w:t>
      </w:r>
      <w:r>
        <w:rPr>
          <w:spacing w:val="-91"/>
        </w:rPr>
        <w:t> </w:t>
      </w:r>
      <w:r>
        <w:rPr>
          <w:spacing w:val="-91"/>
        </w:rPr>
      </w:r>
      <w:r>
        <w:rPr/>
        <w:t>见证，保证会议召集、召开和表决程序的合法性，维护了公司和股东的合法权益。</w:t>
      </w:r>
    </w:p>
    <w:p>
      <w:pPr>
        <w:pStyle w:val="BodyText"/>
        <w:spacing w:line="434" w:lineRule="auto" w:before="137"/>
        <w:ind w:right="1073"/>
        <w:jc w:val="left"/>
      </w:pPr>
      <w:r>
        <w:rPr/>
        <w:t>（二）关于公司与控股股东 公司的控股股东、实际控制人为童之磊先生。控股股东能依据法律、法规及公司的规章</w:t>
      </w:r>
    </w:p>
    <w:p>
      <w:pPr>
        <w:pStyle w:val="BodyText"/>
        <w:spacing w:line="274" w:lineRule="exact"/>
        <w:ind w:left="152" w:right="0"/>
        <w:jc w:val="both"/>
      </w:pPr>
      <w:r>
        <w:rPr/>
        <w:t>管理制度行使权力，并承担相应的义务，履行相关承诺。不存在控股股东利用其控股地位侵</w:t>
      </w:r>
    </w:p>
    <w:p>
      <w:pPr>
        <w:pStyle w:val="BodyText"/>
        <w:spacing w:line="357" w:lineRule="auto" w:before="154"/>
        <w:ind w:left="152" w:right="1139"/>
        <w:jc w:val="both"/>
      </w:pPr>
      <w:r>
        <w:rPr/>
        <w:t>害其他股东利益的行为，也没有超越股东大会或董事会直接或间接干预公司的决策和经营活</w:t>
      </w:r>
      <w:r>
        <w:rPr>
          <w:spacing w:val="-91"/>
        </w:rPr>
        <w:t> </w:t>
      </w:r>
      <w:r>
        <w:rPr>
          <w:spacing w:val="-91"/>
        </w:rPr>
      </w:r>
      <w:r>
        <w:rPr/>
        <w:t>动，不存在控股股东非经营性占用公司资金以及公司为控股股东提供担保的情形。</w:t>
      </w:r>
    </w:p>
    <w:p>
      <w:pPr>
        <w:spacing w:after="0" w:line="357"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right="1073"/>
        <w:jc w:val="left"/>
      </w:pPr>
      <w:r>
        <w:rPr/>
        <w:t>（三）关于董事与董事会</w:t>
      </w:r>
    </w:p>
    <w:p>
      <w:pPr>
        <w:spacing w:line="240" w:lineRule="auto" w:before="7"/>
        <w:rPr>
          <w:rFonts w:ascii="宋体" w:hAnsi="宋体" w:cs="宋体" w:eastAsia="宋体" w:hint="default"/>
          <w:sz w:val="19"/>
          <w:szCs w:val="19"/>
        </w:rPr>
      </w:pPr>
    </w:p>
    <w:p>
      <w:pPr>
        <w:pStyle w:val="BodyText"/>
        <w:spacing w:line="357" w:lineRule="auto"/>
        <w:ind w:left="152" w:right="1132" w:firstLine="480"/>
        <w:jc w:val="both"/>
      </w:pPr>
      <w:r>
        <w:rPr/>
        <w:t>公司董事会成员共</w:t>
      </w:r>
      <w:r>
        <w:rPr>
          <w:spacing w:val="-51"/>
        </w:rPr>
        <w:t> </w:t>
      </w:r>
      <w:r>
        <w:rPr>
          <w:rFonts w:ascii="宋体" w:hAnsi="宋体" w:cs="宋体" w:eastAsia="宋体" w:hint="default"/>
        </w:rPr>
        <w:t>7</w:t>
      </w:r>
      <w:r>
        <w:rPr>
          <w:rFonts w:ascii="宋体" w:hAnsi="宋体" w:cs="宋体" w:eastAsia="宋体" w:hint="default"/>
          <w:spacing w:val="-51"/>
        </w:rPr>
        <w:t> </w:t>
      </w:r>
      <w:r>
        <w:rPr/>
        <w:t>人，其中独立董事</w:t>
      </w:r>
      <w:r>
        <w:rPr>
          <w:spacing w:val="-50"/>
        </w:rPr>
        <w:t> </w:t>
      </w:r>
      <w:r>
        <w:rPr>
          <w:rFonts w:ascii="宋体" w:hAnsi="宋体" w:cs="宋体" w:eastAsia="宋体" w:hint="default"/>
        </w:rPr>
        <w:t>3</w:t>
      </w:r>
      <w:r>
        <w:rPr>
          <w:rFonts w:ascii="宋体" w:hAnsi="宋体" w:cs="宋体" w:eastAsia="宋体" w:hint="default"/>
          <w:spacing w:val="-51"/>
        </w:rPr>
        <w:t> </w:t>
      </w:r>
      <w:r>
        <w:rPr/>
        <w:t>人，占全体董事的三分之一以上，均由股东大 会选举产生，由公司高级管理人员担任的董事不超过董事总数的</w:t>
      </w:r>
      <w:r>
        <w:rPr>
          <w:spacing w:val="30"/>
        </w:rPr>
        <w:t> </w:t>
      </w:r>
      <w:r>
        <w:rPr>
          <w:rFonts w:ascii="宋体" w:hAnsi="宋体" w:cs="宋体" w:eastAsia="宋体" w:hint="default"/>
        </w:rPr>
        <w:t>1/3</w:t>
      </w:r>
      <w:r>
        <w:rPr/>
        <w:t>，董事会的人数及人员</w:t>
      </w:r>
      <w:r>
        <w:rPr>
          <w:spacing w:val="-118"/>
        </w:rPr>
        <w:t> </w:t>
      </w:r>
      <w:r>
        <w:rPr>
          <w:spacing w:val="-118"/>
        </w:rPr>
      </w:r>
      <w:r>
        <w:rPr>
          <w:spacing w:val="-5"/>
        </w:rPr>
        <w:t>构成符合法律、法规和《公司章程》的有关规定。公司全体董事的任职资格和任免均按照《公</w:t>
      </w:r>
      <w:r>
        <w:rPr/>
        <w:t> </w:t>
      </w:r>
      <w:r>
        <w:rPr>
          <w:spacing w:val="-8"/>
        </w:rPr>
        <w:t>司法》、《创业板上市规则》及《公司章程》等规定执行，符合法定程序。</w:t>
      </w:r>
    </w:p>
    <w:p>
      <w:pPr>
        <w:pStyle w:val="BodyText"/>
        <w:spacing w:line="357" w:lineRule="auto" w:before="134"/>
        <w:ind w:left="152" w:right="998" w:firstLine="480"/>
        <w:jc w:val="left"/>
      </w:pPr>
      <w:r>
        <w:rPr>
          <w:spacing w:val="-3"/>
        </w:rPr>
        <w:t>全体董事诚实守信、勤勉尽责，积极出席董事会和股东大会，认真审议各项董事会议案，</w:t>
      </w:r>
      <w:r>
        <w:rPr/>
        <w:t> 忠诚于公司和全体股东的利益，保护中小股东的合法权益不受侵害。同时，独立董事以其所</w:t>
      </w:r>
      <w:r>
        <w:rPr>
          <w:spacing w:val="-91"/>
        </w:rPr>
        <w:t> </w:t>
      </w:r>
      <w:r>
        <w:rPr>
          <w:spacing w:val="-91"/>
        </w:rPr>
      </w:r>
      <w:r>
        <w:rPr/>
        <w:t>具备的丰富的专业知识和勤勉尽责的职业道德在董事会制定公司发展战略、发展计划和进行</w:t>
      </w:r>
      <w:r>
        <w:rPr>
          <w:spacing w:val="-91"/>
        </w:rPr>
        <w:t> </w:t>
      </w:r>
      <w:r>
        <w:rPr>
          <w:spacing w:val="-91"/>
        </w:rPr>
      </w:r>
      <w:r>
        <w:rPr/>
        <w:t>生产经营决策等方面发挥了重要的作用，有力地保障了董事会决策的科学性和公正性。</w:t>
      </w:r>
    </w:p>
    <w:p>
      <w:pPr>
        <w:pStyle w:val="BodyText"/>
        <w:spacing w:line="240" w:lineRule="auto" w:before="137"/>
        <w:ind w:right="1073"/>
        <w:jc w:val="left"/>
      </w:pPr>
      <w:r>
        <w:rPr/>
        <w:t>（四）关于监事与监事会</w:t>
      </w:r>
    </w:p>
    <w:p>
      <w:pPr>
        <w:spacing w:line="240" w:lineRule="auto" w:before="6"/>
        <w:rPr>
          <w:rFonts w:ascii="宋体" w:hAnsi="宋体" w:cs="宋体" w:eastAsia="宋体" w:hint="default"/>
          <w:sz w:val="19"/>
          <w:szCs w:val="19"/>
        </w:rPr>
      </w:pPr>
    </w:p>
    <w:p>
      <w:pPr>
        <w:pStyle w:val="BodyText"/>
        <w:spacing w:line="357" w:lineRule="auto"/>
        <w:ind w:left="152" w:right="1134" w:firstLine="480"/>
        <w:jc w:val="both"/>
      </w:pPr>
      <w:r>
        <w:rPr/>
        <w:t>公司监事会成员共</w:t>
      </w:r>
      <w:r>
        <w:rPr>
          <w:spacing w:val="-54"/>
        </w:rPr>
        <w:t> </w:t>
      </w:r>
      <w:r>
        <w:rPr>
          <w:rFonts w:ascii="宋体" w:hAnsi="宋体" w:cs="宋体" w:eastAsia="宋体" w:hint="default"/>
        </w:rPr>
        <w:t>3</w:t>
      </w:r>
      <w:r>
        <w:rPr>
          <w:rFonts w:ascii="宋体" w:hAnsi="宋体" w:cs="宋体" w:eastAsia="宋体" w:hint="default"/>
          <w:spacing w:val="-54"/>
        </w:rPr>
        <w:t> </w:t>
      </w:r>
      <w:r>
        <w:rPr/>
        <w:t>人，其中职工代表监事</w:t>
      </w:r>
      <w:r>
        <w:rPr>
          <w:spacing w:val="-54"/>
        </w:rPr>
        <w:t> </w:t>
      </w:r>
      <w:r>
        <w:rPr>
          <w:rFonts w:ascii="宋体" w:hAnsi="宋体" w:cs="宋体" w:eastAsia="宋体" w:hint="default"/>
        </w:rPr>
        <w:t>1</w:t>
      </w:r>
      <w:r>
        <w:rPr>
          <w:rFonts w:ascii="宋体" w:hAnsi="宋体" w:cs="宋体" w:eastAsia="宋体" w:hint="default"/>
          <w:spacing w:val="-57"/>
        </w:rPr>
        <w:t> </w:t>
      </w:r>
      <w:r>
        <w:rPr/>
        <w:t>人，股东代表监事</w:t>
      </w:r>
      <w:r>
        <w:rPr>
          <w:spacing w:val="-54"/>
        </w:rPr>
        <w:t> </w:t>
      </w:r>
      <w:r>
        <w:rPr>
          <w:rFonts w:ascii="宋体" w:hAnsi="宋体" w:cs="宋体" w:eastAsia="宋体" w:hint="default"/>
        </w:rPr>
        <w:t>2</w:t>
      </w:r>
      <w:r>
        <w:rPr>
          <w:rFonts w:ascii="宋体" w:hAnsi="宋体" w:cs="宋体" w:eastAsia="宋体" w:hint="default"/>
          <w:spacing w:val="-54"/>
        </w:rPr>
        <w:t> </w:t>
      </w:r>
      <w:r>
        <w:rPr/>
        <w:t>人。监事会的人数及 </w:t>
      </w:r>
      <w:r>
        <w:rPr>
          <w:spacing w:val="-5"/>
        </w:rPr>
        <w:t>人员构成符合法律、法规和《公司章程》的要求。公司全体监事的任职资格和任免均按照《公</w:t>
      </w:r>
      <w:r>
        <w:rPr/>
        <w:t> </w:t>
      </w:r>
      <w:r>
        <w:rPr>
          <w:spacing w:val="-11"/>
        </w:rPr>
        <w:t>司法》、《公司章程》等规定执行，符合法定程序。</w:t>
      </w:r>
    </w:p>
    <w:p>
      <w:pPr>
        <w:pStyle w:val="BodyText"/>
        <w:spacing w:line="357" w:lineRule="auto" w:before="134"/>
        <w:ind w:left="152" w:right="998" w:firstLine="480"/>
        <w:jc w:val="left"/>
      </w:pPr>
      <w:r>
        <w:rPr>
          <w:spacing w:val="-3"/>
        </w:rPr>
        <w:t>公司监事能够按照《监事会议事规则》的规定，认真履行自己的职责，对公司重大事项、</w:t>
      </w:r>
      <w:r>
        <w:rPr/>
        <w:t> 财务状况、董事和高级管理人员的履职情况等进行有效监督并发表意见。</w:t>
      </w:r>
    </w:p>
    <w:p>
      <w:pPr>
        <w:pStyle w:val="BodyText"/>
        <w:spacing w:line="434" w:lineRule="auto" w:before="137"/>
        <w:ind w:right="1073"/>
        <w:jc w:val="left"/>
      </w:pPr>
      <w:r>
        <w:rPr/>
        <w:t>（五）关于经理层 公司《总经理工作细则》明确了总经理的权利和义务。公司经理层在任期内严格按照相</w:t>
      </w:r>
    </w:p>
    <w:p>
      <w:pPr>
        <w:pStyle w:val="BodyText"/>
        <w:spacing w:line="274" w:lineRule="exact"/>
        <w:ind w:left="152" w:right="0"/>
        <w:jc w:val="both"/>
      </w:pPr>
      <w:r>
        <w:rPr/>
        <w:t>关规则行使职权，并对公司日常生产经营实施有效控制。公司经理层没有越权行使职权的行</w:t>
      </w:r>
    </w:p>
    <w:p>
      <w:pPr>
        <w:pStyle w:val="BodyText"/>
        <w:spacing w:line="357" w:lineRule="auto" w:before="154"/>
        <w:ind w:left="152" w:right="1137"/>
        <w:jc w:val="both"/>
      </w:pPr>
      <w:r>
        <w:rPr/>
        <w:t>为，董事会和监事会能对公司经理层实施有效的监督和制约。公司总经理等高级管理人员忠</w:t>
      </w:r>
      <w:r>
        <w:rPr>
          <w:spacing w:val="-90"/>
        </w:rPr>
        <w:t> </w:t>
      </w:r>
      <w:r>
        <w:rPr>
          <w:spacing w:val="-90"/>
        </w:rPr>
      </w:r>
      <w:r>
        <w:rPr/>
        <w:t>实履行职务，能够维护公司和全体股东的利益，目前未发生过因未能忠实履行职务，违背诚</w:t>
      </w:r>
      <w:r>
        <w:rPr>
          <w:spacing w:val="-91"/>
        </w:rPr>
        <w:t> </w:t>
      </w:r>
      <w:r>
        <w:rPr>
          <w:spacing w:val="-91"/>
        </w:rPr>
      </w:r>
      <w:r>
        <w:rPr/>
        <w:t>信义务，侵害公司和股东利益的行为。</w:t>
      </w:r>
    </w:p>
    <w:p>
      <w:pPr>
        <w:pStyle w:val="BodyText"/>
        <w:spacing w:line="434" w:lineRule="auto" w:before="134"/>
        <w:ind w:right="1073"/>
        <w:jc w:val="left"/>
      </w:pPr>
      <w:r>
        <w:rPr/>
        <w:t>（六）关于公司内部控制 目前，已经纳入公司内控范畴的领域有公司治理结构、组织机构、人力资源管理、内部</w:t>
      </w:r>
    </w:p>
    <w:p>
      <w:pPr>
        <w:pStyle w:val="BodyText"/>
        <w:spacing w:line="274" w:lineRule="exact"/>
        <w:ind w:left="152" w:right="0"/>
        <w:jc w:val="both"/>
      </w:pPr>
      <w:r>
        <w:rPr/>
        <w:t>审计机构、资金的内部控制、销售与收款、采购与付款、资产管理、对控股子公司的控制、</w:t>
      </w:r>
    </w:p>
    <w:p>
      <w:pPr>
        <w:pStyle w:val="BodyText"/>
        <w:spacing w:line="357" w:lineRule="auto" w:before="154"/>
        <w:ind w:left="152" w:right="1139"/>
        <w:jc w:val="both"/>
      </w:pPr>
      <w:r>
        <w:rPr/>
        <w:t>关联交易的内部控制、对外担保的内部控制、对外投资的内部控制、对募集资金的控制、对</w:t>
      </w:r>
      <w:r>
        <w:rPr>
          <w:spacing w:val="-91"/>
        </w:rPr>
        <w:t> </w:t>
      </w:r>
      <w:r>
        <w:rPr>
          <w:spacing w:val="-91"/>
        </w:rPr>
      </w:r>
      <w:r>
        <w:rPr/>
        <w:t>信息披露的内部控制等。内控制度得到了有效执行，相关风险得到有效控制。</w:t>
      </w:r>
    </w:p>
    <w:p>
      <w:pPr>
        <w:pStyle w:val="BodyText"/>
        <w:spacing w:line="240" w:lineRule="auto" w:before="137"/>
        <w:ind w:right="1073"/>
        <w:jc w:val="left"/>
      </w:pPr>
      <w:r>
        <w:rPr/>
        <w:t>（七）信息披露与透明度</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38" w:firstLine="480"/>
        <w:jc w:val="both"/>
      </w:pPr>
      <w:r>
        <w:rPr/>
        <w:t>公司严格按照有关法律法规之规定，加强信息披露事务管理，履行信息披露义务，并指 </w:t>
      </w:r>
      <w:r>
        <w:rPr>
          <w:spacing w:val="-17"/>
        </w:rPr>
        <w:t>定巨潮资讯网为公司信息披露的网站和《中国证券报》、《上海证券报》、《证券时报》、《证券</w:t>
      </w:r>
      <w:r>
        <w:rPr>
          <w:spacing w:val="-80"/>
        </w:rPr>
        <w:t> </w:t>
      </w:r>
      <w:r>
        <w:rPr>
          <w:spacing w:val="-80"/>
        </w:rPr>
      </w:r>
      <w:r>
        <w:rPr/>
        <w:t>日报》作为公司信息披露的报纸，真实、准确、及时、完整地披露信息，确保所有投资者公</w:t>
      </w:r>
      <w:r>
        <w:rPr>
          <w:spacing w:val="-91"/>
        </w:rPr>
        <w:t> </w:t>
      </w:r>
      <w:r>
        <w:rPr>
          <w:spacing w:val="-91"/>
        </w:rPr>
      </w:r>
      <w:r>
        <w:rPr>
          <w:spacing w:val="-6"/>
        </w:rPr>
        <w:t>平获取公司信息。公司按照《投资者关系管理制度》、《信息披露管理制度》的要求，加强与</w:t>
      </w:r>
      <w:r>
        <w:rPr>
          <w:spacing w:val="-85"/>
        </w:rPr>
        <w:t> </w:t>
      </w:r>
      <w:r>
        <w:rPr>
          <w:spacing w:val="-85"/>
        </w:rPr>
      </w:r>
      <w:r>
        <w:rPr/>
        <w:t>投资者的沟通，促进投资者对公司的了解和认同。</w:t>
      </w:r>
    </w:p>
    <w:p>
      <w:pPr>
        <w:pStyle w:val="BodyText"/>
        <w:spacing w:line="432" w:lineRule="auto" w:before="137"/>
        <w:ind w:right="1073"/>
        <w:jc w:val="left"/>
      </w:pPr>
      <w:r>
        <w:rPr/>
        <w:t>（八）关于公司独立性 公司严格按照《公司法》和《公司章程》的有关规定规范运作，建立了健全的公司法人</w:t>
      </w:r>
    </w:p>
    <w:p>
      <w:pPr>
        <w:pStyle w:val="BodyText"/>
        <w:spacing w:line="276" w:lineRule="exact"/>
        <w:ind w:left="152" w:right="0"/>
        <w:jc w:val="both"/>
      </w:pPr>
      <w:r>
        <w:rPr/>
        <w:t>治理结构，在资产、人员、财务、机构、业务等方面均独立于控股股东、实际控制人控制及</w:t>
      </w:r>
    </w:p>
    <w:p>
      <w:pPr>
        <w:pStyle w:val="BodyText"/>
        <w:spacing w:line="357" w:lineRule="auto" w:before="154"/>
        <w:ind w:left="152" w:right="1139"/>
        <w:jc w:val="both"/>
      </w:pPr>
      <w:r>
        <w:rPr/>
        <w:t>其施加重大影响的其他企业，公司具有完整的业务体系及面向市场独立经营的能力。公司控</w:t>
      </w:r>
      <w:r>
        <w:rPr>
          <w:spacing w:val="-91"/>
        </w:rPr>
        <w:t> </w:t>
      </w:r>
      <w:r>
        <w:rPr>
          <w:spacing w:val="-91"/>
        </w:rPr>
      </w:r>
      <w:r>
        <w:rPr/>
        <w:t>股股东严格规范自己的行为，没有超越股东大会直接或间接干预公司的决策和经营活动，不</w:t>
      </w:r>
      <w:r>
        <w:rPr>
          <w:spacing w:val="-91"/>
        </w:rPr>
        <w:t> </w:t>
      </w:r>
      <w:r>
        <w:rPr>
          <w:spacing w:val="-91"/>
        </w:rPr>
      </w:r>
      <w:r>
        <w:rPr/>
        <w:t>存在同业竞争的情况，亦不存在控股股东及其它关联方非经营性占用公司资金的情况。</w:t>
      </w:r>
    </w:p>
    <w:p>
      <w:pPr>
        <w:pStyle w:val="BodyText"/>
        <w:spacing w:line="434" w:lineRule="auto" w:before="137"/>
        <w:ind w:right="998"/>
        <w:jc w:val="left"/>
      </w:pPr>
      <w:r>
        <w:rPr/>
        <w:t>（九）公司透明情况 </w:t>
      </w:r>
      <w:r>
        <w:rPr>
          <w:spacing w:val="-4"/>
        </w:rPr>
        <w:t>公司严格按照有关法律法规、《公司章程》和公司《信息披露管理制度》的要求，真实、</w:t>
      </w:r>
    </w:p>
    <w:p>
      <w:pPr>
        <w:pStyle w:val="BodyText"/>
        <w:spacing w:line="274" w:lineRule="exact"/>
        <w:ind w:left="152" w:right="0"/>
        <w:jc w:val="both"/>
      </w:pPr>
      <w:r>
        <w:rPr>
          <w:spacing w:val="-3"/>
        </w:rPr>
        <w:t>准确、完整、及时、公平地披露有关信息和向中国证监会北京证监局、深交所报告有关情况。</w:t>
      </w:r>
    </w:p>
    <w:p>
      <w:pPr>
        <w:pStyle w:val="BodyText"/>
        <w:spacing w:line="357" w:lineRule="auto" w:before="154"/>
        <w:ind w:left="152" w:right="1136"/>
        <w:jc w:val="both"/>
      </w:pPr>
      <w:r>
        <w:rPr/>
        <w:t>公司指定董事会秘书负责信息披露、接待投资者来访和投资咨询，公司证券投资部设有专线</w:t>
      </w:r>
      <w:r>
        <w:rPr>
          <w:spacing w:val="-89"/>
        </w:rPr>
        <w:t> </w:t>
      </w:r>
      <w:r>
        <w:rPr>
          <w:spacing w:val="-89"/>
        </w:rPr>
      </w:r>
      <w:r>
        <w:rPr/>
        <w:t>电话，公司网站设立了投资者关系专栏，并通过电子信箱、传真、投资者关系互动平台等多</w:t>
      </w:r>
      <w:r>
        <w:rPr>
          <w:spacing w:val="-91"/>
        </w:rPr>
        <w:t> </w:t>
      </w:r>
      <w:r>
        <w:rPr>
          <w:spacing w:val="-91"/>
        </w:rPr>
      </w:r>
      <w:r>
        <w:rPr/>
        <w:t>种方式，确保与广大中小投资者进行无障碍地有效沟通。公司所有需披露的信息均在中国证</w:t>
      </w:r>
      <w:r>
        <w:rPr>
          <w:spacing w:val="-91"/>
        </w:rPr>
        <w:t> </w:t>
      </w:r>
      <w:r>
        <w:rPr>
          <w:spacing w:val="-91"/>
        </w:rPr>
      </w:r>
      <w:r>
        <w:rPr/>
        <w:t>监会指定的信息披露网站上全面披露，确保所有股东均有平等机会获取公司信息。</w:t>
      </w:r>
    </w:p>
    <w:p>
      <w:pPr>
        <w:spacing w:line="240" w:lineRule="auto" w:before="4"/>
        <w:rPr>
          <w:rFonts w:ascii="宋体" w:hAnsi="宋体" w:cs="宋体" w:eastAsia="宋体" w:hint="default"/>
          <w:sz w:val="8"/>
          <w:szCs w:val="8"/>
        </w:rPr>
      </w:pPr>
    </w:p>
    <w:p>
      <w:pPr>
        <w:pStyle w:val="BodyText"/>
        <w:spacing w:line="240" w:lineRule="auto" w:before="26"/>
        <w:ind w:right="1073"/>
        <w:jc w:val="left"/>
      </w:pPr>
      <w:r>
        <w:rPr/>
        <w:t>公司治理的实际状况与中国证监会发布的有关上市公司治理的规范性文件是否存在重大</w:t>
      </w:r>
    </w:p>
    <w:p>
      <w:pPr>
        <w:pStyle w:val="BodyText"/>
        <w:spacing w:line="240" w:lineRule="auto" w:before="154"/>
        <w:ind w:left="152" w:right="1073"/>
        <w:jc w:val="left"/>
      </w:pPr>
      <w:r>
        <w:rPr/>
        <w:t>差异</w:t>
      </w:r>
    </w:p>
    <w:p>
      <w:pPr>
        <w:spacing w:line="240" w:lineRule="auto" w:before="6"/>
        <w:rPr>
          <w:rFonts w:ascii="宋体" w:hAnsi="宋体" w:cs="宋体" w:eastAsia="宋体" w:hint="default"/>
          <w:sz w:val="17"/>
          <w:szCs w:val="17"/>
        </w:rPr>
      </w:pPr>
    </w:p>
    <w:p>
      <w:pPr>
        <w:pStyle w:val="BodyText"/>
        <w:spacing w:line="240" w:lineRule="auto" w:before="26"/>
        <w:ind w:right="1073"/>
        <w:jc w:val="left"/>
      </w:pPr>
      <w:r>
        <w:rPr/>
        <w:t>□ 是 √</w:t>
      </w:r>
      <w:r>
        <w:rPr>
          <w:spacing w:val="-1"/>
        </w:rPr>
        <w:t> </w:t>
      </w:r>
      <w:r>
        <w:rPr/>
        <w:t>否</w:t>
      </w:r>
    </w:p>
    <w:p>
      <w:pPr>
        <w:spacing w:line="240" w:lineRule="auto" w:before="6"/>
        <w:rPr>
          <w:rFonts w:ascii="宋体" w:hAnsi="宋体" w:cs="宋体" w:eastAsia="宋体" w:hint="default"/>
          <w:sz w:val="17"/>
          <w:szCs w:val="17"/>
        </w:rPr>
      </w:pPr>
    </w:p>
    <w:p>
      <w:pPr>
        <w:pStyle w:val="BodyText"/>
        <w:spacing w:line="240" w:lineRule="auto" w:before="26"/>
        <w:ind w:right="1073"/>
        <w:jc w:val="left"/>
      </w:pPr>
      <w:r>
        <w:rPr/>
        <w:t>公司治理的实际状况与中国证监会发布的有关上市公司治理的规范性文件不存在重大差</w:t>
      </w:r>
    </w:p>
    <w:p>
      <w:pPr>
        <w:pStyle w:val="BodyText"/>
        <w:spacing w:line="240" w:lineRule="auto" w:before="154"/>
        <w:ind w:left="152" w:right="1073"/>
        <w:jc w:val="left"/>
      </w:pPr>
      <w:r>
        <w:rPr/>
        <w:t>异。</w:t>
      </w:r>
    </w:p>
    <w:p>
      <w:pPr>
        <w:spacing w:line="240" w:lineRule="auto" w:before="9"/>
        <w:rPr>
          <w:rFonts w:ascii="宋体" w:hAnsi="宋体" w:cs="宋体" w:eastAsia="宋体" w:hint="default"/>
          <w:sz w:val="26"/>
          <w:szCs w:val="26"/>
        </w:rPr>
      </w:pPr>
    </w:p>
    <w:p>
      <w:pPr>
        <w:pStyle w:val="Heading2"/>
        <w:spacing w:line="367" w:lineRule="exact"/>
        <w:ind w:right="1073"/>
        <w:jc w:val="left"/>
        <w:rPr>
          <w:b w:val="0"/>
          <w:bCs w:val="0"/>
        </w:rPr>
      </w:pPr>
      <w:r>
        <w:rPr/>
        <w:t>二、公司相对于控股股东在业务、人员、资产、机构、财务等方面的独立情况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ind w:left="152" w:right="1013" w:firstLine="480"/>
        <w:jc w:val="both"/>
      </w:pPr>
      <w:r>
        <w:rPr>
          <w:spacing w:val="-6"/>
        </w:rPr>
        <w:t>公司严格按照《公司法》、《证券法》等有关法律法规和《公司章程》的要求规范运作，</w:t>
      </w:r>
      <w:r>
        <w:rPr/>
        <w:t> 与控股股东在业务、人员、资产、机构、财务等方面保持独立，具有独立完整的业务及自主</w:t>
      </w:r>
      <w:r>
        <w:rPr>
          <w:spacing w:val="-91"/>
        </w:rPr>
        <w:t> </w:t>
      </w:r>
      <w:r>
        <w:rPr>
          <w:spacing w:val="-91"/>
        </w:rPr>
      </w:r>
      <w:r>
        <w:rPr>
          <w:spacing w:val="-3"/>
        </w:rPr>
        <w:t>经营能力。公司所有的生产经营或重大事项均根据《公司章程》及相关制度的规定由经理层、</w:t>
      </w:r>
    </w:p>
    <w:p>
      <w:pPr>
        <w:spacing w:after="0" w:line="357"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70" w:lineRule="auto" w:before="26"/>
        <w:ind w:left="152" w:right="2834"/>
        <w:jc w:val="left"/>
        <w:rPr>
          <w:rFonts w:ascii="Microsoft JhengHei" w:hAnsi="Microsoft JhengHei" w:cs="Microsoft JhengHei" w:eastAsia="Microsoft JhengHei" w:hint="default"/>
        </w:rPr>
      </w:pPr>
      <w:r>
        <w:rPr/>
        <w:t>董事会、股东大会讨论确定，不存在受控于控股股东、实际控制人的情形。 </w:t>
      </w:r>
      <w:r>
        <w:rPr>
          <w:rFonts w:ascii="Microsoft JhengHei" w:hAnsi="Microsoft JhengHei" w:cs="Microsoft JhengHei" w:eastAsia="Microsoft JhengHei" w:hint="default"/>
          <w:b/>
          <w:bCs/>
        </w:rPr>
        <w:t>三、同业竞争情况</w:t>
      </w:r>
      <w:r>
        <w:rPr>
          <w:rFonts w:ascii="Microsoft JhengHei" w:hAnsi="Microsoft JhengHei" w:cs="Microsoft JhengHei" w:eastAsia="Microsoft JhengHei" w:hint="default"/>
        </w:rPr>
      </w:r>
    </w:p>
    <w:p>
      <w:pPr>
        <w:spacing w:line="468" w:lineRule="auto" w:before="43"/>
        <w:ind w:left="152" w:right="3793"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四、报告期内召开的年度股东大会和临时股东大会的有关情况</w:t>
      </w:r>
      <w:r>
        <w:rPr>
          <w:rFonts w:ascii="Microsoft JhengHei" w:hAnsi="Microsoft JhengHei" w:cs="Microsoft JhengHei" w:eastAsia="Microsoft JhengHei" w:hint="default"/>
          <w:sz w:val="24"/>
          <w:szCs w:val="24"/>
        </w:rPr>
      </w:r>
    </w:p>
    <w:p>
      <w:pPr>
        <w:spacing w:line="294"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、本报告期股东大会情况</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0"/>
        <w:rPr>
          <w:rFonts w:ascii="Microsoft JhengHei" w:hAnsi="Microsoft JhengHei" w:cs="Microsoft JhengHei" w:eastAsia="Microsoft JhengHei" w:hint="default"/>
          <w:b/>
          <w:bCs/>
          <w:sz w:val="18"/>
          <w:szCs w:val="18"/>
        </w:rPr>
      </w:pPr>
    </w:p>
    <w:p>
      <w:pPr>
        <w:spacing w:before="44"/>
        <w:ind w:left="0" w:right="1138" w:firstLine="0"/>
        <w:jc w:val="right"/>
        <w:rPr>
          <w:rFonts w:ascii="宋体" w:hAnsi="宋体" w:cs="宋体" w:eastAsia="宋体" w:hint="default"/>
          <w:sz w:val="18"/>
          <w:szCs w:val="18"/>
        </w:rPr>
      </w:pPr>
      <w:r>
        <w:rPr/>
        <w:pict>
          <v:shape style="position:absolute;margin-left:56.400002pt;margin-top:-51.998314pt;width:479.15pt;height:214.7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381"/>
                    <w:gridCol w:w="852"/>
                    <w:gridCol w:w="1560"/>
                    <w:gridCol w:w="1700"/>
                    <w:gridCol w:w="2480"/>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322"/>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3" w:right="59" w:hanging="92"/>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年第一次临时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17.82%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年第一次临时股东大会决 议公告（公告编号：</w:t>
                        </w:r>
                        <w:r>
                          <w:rPr>
                            <w:rFonts w:ascii="宋体" w:hAnsi="宋体" w:cs="宋体" w:eastAsia="宋体" w:hint="default"/>
                            <w:sz w:val="18"/>
                            <w:szCs w:val="18"/>
                          </w:rPr>
                          <w:t>2019-011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年年度股东大 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17.86%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年年度股东大会决议公告</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（公告编号：</w:t>
                        </w:r>
                        <w:r>
                          <w:rPr>
                            <w:rFonts w:ascii="宋体" w:hAnsi="宋体" w:cs="宋体" w:eastAsia="宋体" w:hint="default"/>
                            <w:sz w:val="18"/>
                            <w:szCs w:val="18"/>
                          </w:rPr>
                          <w:t>2019-054</w:t>
                        </w:r>
                        <w:r>
                          <w:rPr>
                            <w:rFonts w:ascii="宋体" w:hAnsi="宋体" w:cs="宋体" w:eastAsia="宋体" w:hint="default"/>
                            <w:sz w:val="18"/>
                            <w:szCs w:val="18"/>
                          </w:rPr>
                          <w:t>）</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年第二次临时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17.74%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年第二次临时股东大会决 议公告（公告编号：</w:t>
                        </w:r>
                        <w:r>
                          <w:rPr>
                            <w:rFonts w:ascii="宋体" w:hAnsi="宋体" w:cs="宋体" w:eastAsia="宋体" w:hint="default"/>
                            <w:sz w:val="18"/>
                            <w:szCs w:val="18"/>
                          </w:rPr>
                          <w:t>2019-078</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年第三次临时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17.79%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56"/>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年第三次临时股东大会决 议公告（公告编号：</w:t>
                        </w:r>
                        <w:r>
                          <w:rPr>
                            <w:rFonts w:ascii="宋体" w:hAnsi="宋体" w:cs="宋体" w:eastAsia="宋体" w:hint="default"/>
                            <w:sz w:val="18"/>
                            <w:szCs w:val="18"/>
                          </w:rPr>
                          <w:t>2019-092</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年第四次临时 股东大会</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66"/>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17.34%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6"/>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年第四次临时股东大会决 议公告（公告编号：</w:t>
                        </w:r>
                        <w:r>
                          <w:rPr>
                            <w:rFonts w:ascii="宋体" w:hAnsi="宋体" w:cs="宋体" w:eastAsia="宋体" w:hint="default"/>
                            <w:sz w:val="18"/>
                            <w:szCs w:val="18"/>
                          </w:rPr>
                          <w:t>2019-111</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before="0"/>
        <w:ind w:left="0" w:right="1138"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、表决权恢复的优先股股东请求召开临时股东大会</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spacing w:line="470" w:lineRule="auto" w:before="0"/>
        <w:ind w:left="152" w:right="667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 适用 √</w:t>
      </w:r>
      <w:r>
        <w:rPr>
          <w:rFonts w:ascii="宋体" w:hAnsi="宋体" w:cs="宋体" w:eastAsia="宋体" w:hint="default"/>
          <w:spacing w:val="-1"/>
          <w:sz w:val="24"/>
          <w:szCs w:val="24"/>
        </w:rPr>
        <w:t> </w:t>
      </w:r>
      <w:r>
        <w:rPr>
          <w:rFonts w:ascii="宋体" w:hAnsi="宋体" w:cs="宋体" w:eastAsia="宋体" w:hint="default"/>
          <w:sz w:val="24"/>
          <w:szCs w:val="24"/>
        </w:rPr>
        <w:t>不适用</w:t>
      </w:r>
      <w:r>
        <w:rPr>
          <w:rFonts w:ascii="宋体" w:hAnsi="宋体" w:cs="宋体" w:eastAsia="宋体" w:hint="default"/>
          <w:sz w:val="24"/>
          <w:szCs w:val="24"/>
        </w:rPr>
        <w:t> </w:t>
      </w:r>
      <w:r>
        <w:rPr>
          <w:rFonts w:ascii="Microsoft JhengHei" w:hAnsi="Microsoft JhengHei" w:cs="Microsoft JhengHei" w:eastAsia="Microsoft JhengHei" w:hint="default"/>
          <w:b/>
          <w:bCs/>
          <w:sz w:val="24"/>
          <w:szCs w:val="24"/>
        </w:rPr>
        <w:t>五、报告期内独立董事履行职责的情况</w:t>
      </w:r>
      <w:r>
        <w:rPr>
          <w:rFonts w:ascii="Microsoft JhengHei" w:hAnsi="Microsoft JhengHei" w:cs="Microsoft JhengHei" w:eastAsia="Microsoft JhengHei" w:hint="default"/>
          <w:sz w:val="24"/>
          <w:szCs w:val="24"/>
        </w:rPr>
      </w:r>
    </w:p>
    <w:p>
      <w:pPr>
        <w:spacing w:line="291"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、独立董事出席董事会及股东大会的情况</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2"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11"/>
                <w:szCs w:val="11"/>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何庆源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王志雄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5</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薛健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12</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z w:val="18"/>
              </w:rPr>
              <w:t>11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2"/>
        <w:rPr>
          <w:rFonts w:ascii="Microsoft JhengHei" w:hAnsi="Microsoft JhengHei" w:cs="Microsoft JhengHei" w:eastAsia="Microsoft JhengHei" w:hint="default"/>
          <w:b/>
          <w:bCs/>
          <w:sz w:val="15"/>
          <w:szCs w:val="15"/>
        </w:rPr>
      </w:pPr>
    </w:p>
    <w:p>
      <w:pPr>
        <w:spacing w:line="335" w:lineRule="exact"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、独立董事对公司有关事项提出异议的情况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独立董事对公司有关事项是否提出异议</w:t>
      </w:r>
    </w:p>
    <w:p>
      <w:pPr>
        <w:spacing w:line="240" w:lineRule="auto" w:before="4"/>
        <w:rPr>
          <w:rFonts w:ascii="宋体" w:hAnsi="宋体" w:cs="宋体" w:eastAsia="宋体" w:hint="default"/>
          <w:sz w:val="19"/>
          <w:szCs w:val="19"/>
        </w:rPr>
      </w:pPr>
    </w:p>
    <w:p>
      <w:pPr>
        <w:pStyle w:val="BodyText"/>
        <w:spacing w:line="434" w:lineRule="auto"/>
        <w:ind w:right="5233"/>
        <w:jc w:val="left"/>
      </w:pPr>
      <w:r>
        <w:rPr/>
        <w:t>□ 是 √</w:t>
      </w:r>
      <w:r>
        <w:rPr>
          <w:spacing w:val="-1"/>
        </w:rPr>
        <w:t> </w:t>
      </w:r>
      <w:r>
        <w:rPr/>
        <w:t>否</w:t>
      </w:r>
      <w:r>
        <w:rPr/>
        <w:t> 报告期内独立董事对公司有关事项未提出异议。</w:t>
      </w:r>
    </w:p>
    <w:p>
      <w:pPr>
        <w:spacing w:before="141"/>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、独立董事履行职责的其他说明</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独立董事对公司有关建议是否被采纳</w:t>
      </w:r>
    </w:p>
    <w:p>
      <w:pPr>
        <w:spacing w:line="240" w:lineRule="auto" w:before="6"/>
        <w:rPr>
          <w:rFonts w:ascii="宋体" w:hAnsi="宋体" w:cs="宋体" w:eastAsia="宋体" w:hint="default"/>
          <w:sz w:val="19"/>
          <w:szCs w:val="19"/>
        </w:rPr>
      </w:pPr>
    </w:p>
    <w:p>
      <w:pPr>
        <w:pStyle w:val="BodyText"/>
        <w:spacing w:line="434" w:lineRule="auto"/>
        <w:ind w:right="4993"/>
        <w:jc w:val="left"/>
      </w:pPr>
      <w:r>
        <w:rPr/>
        <w:t>√ 是 □</w:t>
      </w:r>
      <w:r>
        <w:rPr>
          <w:spacing w:val="-1"/>
        </w:rPr>
        <w:t> </w:t>
      </w:r>
      <w:r>
        <w:rPr/>
        <w:t>否</w:t>
      </w:r>
      <w:r>
        <w:rPr/>
        <w:t> 独立董事对公司有关建议被采纳或未被采纳的说明</w:t>
      </w:r>
    </w:p>
    <w:p>
      <w:pPr>
        <w:pStyle w:val="BodyText"/>
        <w:spacing w:line="357" w:lineRule="auto" w:before="58"/>
        <w:ind w:left="152" w:right="996" w:firstLine="480"/>
        <w:jc w:val="left"/>
      </w:pPr>
      <w:r>
        <w:rPr>
          <w:spacing w:val="-6"/>
        </w:rPr>
        <w:t>公司独立董事何庆源先生、王志雄先生和薛健女士能够严格按照《公司章程》、《独立董</w:t>
      </w:r>
      <w:r>
        <w:rPr/>
        <w:t> 事工作制度》等的规定，本着对公司、股东负责的态度，忠实、勤勉地履行职责，按时出席</w:t>
      </w:r>
      <w:r>
        <w:rPr>
          <w:spacing w:val="-91"/>
        </w:rPr>
        <w:t> </w:t>
      </w:r>
      <w:r>
        <w:rPr>
          <w:spacing w:val="-91"/>
        </w:rPr>
      </w:r>
      <w:r>
        <w:rPr/>
        <w:t>相关会议，认真审议各项议案，客观地发表自己的看法及观点，积极深入公司及控股子公司</w:t>
      </w:r>
      <w:r>
        <w:rPr>
          <w:spacing w:val="-91"/>
        </w:rPr>
        <w:t> </w:t>
      </w:r>
      <w:r>
        <w:rPr>
          <w:spacing w:val="-91"/>
        </w:rPr>
      </w:r>
      <w:r>
        <w:rPr>
          <w:spacing w:val="-2"/>
        </w:rPr>
        <w:t>现场调研，了解公司生产经营状况和内部控制的建设及董事会决议、股东会决议的执行情况，</w:t>
      </w:r>
      <w:r>
        <w:rPr/>
        <w:t> 并利用自己的专业知识做出独立、公正的判断。在报告期内，对公司年报事项、股权激励事</w:t>
      </w:r>
      <w:r>
        <w:rPr>
          <w:spacing w:val="-91"/>
        </w:rPr>
        <w:t> </w:t>
      </w:r>
      <w:r>
        <w:rPr>
          <w:spacing w:val="-91"/>
        </w:rPr>
      </w:r>
      <w:r>
        <w:rPr/>
        <w:t>项、募集资金存放于使用事项、关联交易事项、非公开发行等事项进行审核并出具了独立董</w:t>
      </w:r>
      <w:r>
        <w:rPr>
          <w:spacing w:val="-90"/>
        </w:rPr>
        <w:t> </w:t>
      </w:r>
      <w:r>
        <w:rPr>
          <w:spacing w:val="-90"/>
        </w:rPr>
      </w:r>
      <w:r>
        <w:rPr/>
        <w:t>事意见，有效保证了公司董事会决策的公正性和客观性，维护了公司整体利益和广大中小股</w:t>
      </w:r>
      <w:r>
        <w:rPr>
          <w:spacing w:val="-91"/>
        </w:rPr>
        <w:t> </w:t>
      </w:r>
      <w:r>
        <w:rPr>
          <w:spacing w:val="-91"/>
        </w:rPr>
      </w:r>
      <w:r>
        <w:rPr/>
        <w:t>东的合法权益，为公司的规范运作和健康发展发挥了积极作用。</w:t>
      </w:r>
    </w:p>
    <w:p>
      <w:pPr>
        <w:spacing w:line="441" w:lineRule="auto" w:before="183"/>
        <w:ind w:left="633" w:right="107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六、董事会下设专门委员会在报告期内履行职责情况</w:t>
      </w:r>
      <w:r>
        <w:rPr>
          <w:rFonts w:ascii="Microsoft JhengHei" w:hAnsi="Microsoft JhengHei" w:cs="Microsoft JhengHei" w:eastAsia="Microsoft JhengHei" w:hint="default"/>
          <w:b/>
          <w:bCs/>
          <w:spacing w:val="-43"/>
          <w:sz w:val="24"/>
          <w:szCs w:val="24"/>
        </w:rPr>
        <w:t> </w:t>
      </w:r>
      <w:r>
        <w:rPr>
          <w:rFonts w:ascii="Microsoft JhengHei" w:hAnsi="Microsoft JhengHei" w:cs="Microsoft JhengHei" w:eastAsia="Microsoft JhengHei" w:hint="default"/>
          <w:b/>
          <w:bCs/>
          <w:spacing w:val="-43"/>
          <w:sz w:val="24"/>
          <w:szCs w:val="24"/>
        </w:rPr>
      </w:r>
      <w:r>
        <w:rPr>
          <w:rFonts w:ascii="宋体" w:hAnsi="宋体" w:cs="宋体" w:eastAsia="宋体" w:hint="default"/>
          <w:sz w:val="24"/>
          <w:szCs w:val="24"/>
        </w:rPr>
        <w:t>公司董事会下设四个专门委员会，分别为审计委员会、薪酬与考核委员会、提名委员会</w:t>
      </w:r>
    </w:p>
    <w:p>
      <w:pPr>
        <w:pStyle w:val="BodyText"/>
        <w:spacing w:line="266" w:lineRule="exact"/>
        <w:ind w:left="152" w:right="0"/>
        <w:jc w:val="both"/>
      </w:pPr>
      <w:r>
        <w:rPr/>
        <w:t>及战略委员会。</w:t>
      </w:r>
      <w:r>
        <w:rPr>
          <w:rFonts w:ascii="宋体" w:hAnsi="宋体" w:cs="宋体" w:eastAsia="宋体" w:hint="default"/>
        </w:rPr>
        <w:t>2019</w:t>
      </w:r>
      <w:r>
        <w:rPr>
          <w:rFonts w:ascii="宋体" w:hAnsi="宋体" w:cs="宋体" w:eastAsia="宋体" w:hint="default"/>
          <w:spacing w:val="-83"/>
        </w:rPr>
        <w:t> </w:t>
      </w:r>
      <w:r>
        <w:rPr/>
        <w:t>年各专门委员会本着勤勉尽责的原则，按照有关法律法规、规范性文件</w:t>
      </w:r>
    </w:p>
    <w:p>
      <w:pPr>
        <w:pStyle w:val="BodyText"/>
        <w:spacing w:line="357" w:lineRule="auto" w:before="154"/>
        <w:ind w:left="152" w:right="1138"/>
        <w:jc w:val="both"/>
      </w:pPr>
      <w:r>
        <w:rPr/>
        <w:t>及公司各专门委员会工作细则的有关规定开展相关工作。四个专门委员会自成立起一直按照</w:t>
      </w:r>
      <w:r>
        <w:rPr>
          <w:spacing w:val="-91"/>
        </w:rPr>
        <w:t> </w:t>
      </w:r>
      <w:r>
        <w:rPr>
          <w:spacing w:val="-91"/>
        </w:rPr>
      </w:r>
      <w:r>
        <w:rPr/>
        <w:t>相应的议事规则运作，在公司内部审计、人才选拔、薪酬与考核等各个方面发挥着积极的作</w:t>
      </w:r>
      <w:r>
        <w:rPr>
          <w:spacing w:val="-89"/>
        </w:rPr>
        <w:t> </w:t>
      </w:r>
      <w:r>
        <w:rPr>
          <w:spacing w:val="-89"/>
        </w:rPr>
      </w:r>
      <w:r>
        <w:rPr/>
        <w:t>用。</w:t>
      </w:r>
    </w:p>
    <w:p>
      <w:pPr>
        <w:pStyle w:val="BodyText"/>
        <w:spacing w:line="432" w:lineRule="auto" w:before="137"/>
        <w:ind w:right="1073"/>
        <w:jc w:val="left"/>
      </w:pPr>
      <w:r>
        <w:rPr>
          <w:rFonts w:ascii="宋体" w:hAnsi="宋体" w:cs="宋体" w:eastAsia="宋体" w:hint="default"/>
        </w:rPr>
        <w:t>1</w:t>
      </w:r>
      <w:r>
        <w:rPr/>
        <w:t>、审计委员会的履职情况 </w:t>
      </w:r>
      <w:r>
        <w:rPr>
          <w:spacing w:val="-12"/>
        </w:rPr>
        <w:t>审计委员会根据《公司法》、《证券法》、《公司章程》等有关规定，积极履行职责。报告</w:t>
      </w:r>
    </w:p>
    <w:p>
      <w:pPr>
        <w:pStyle w:val="BodyText"/>
        <w:spacing w:line="276" w:lineRule="exact"/>
        <w:ind w:left="152" w:right="0"/>
        <w:jc w:val="both"/>
      </w:pPr>
      <w:r>
        <w:rPr/>
        <w:t>期内，审计委员会审查了公司内部控制制度及执行情况，审核了公司所有重要的会计政策，</w:t>
      </w:r>
    </w:p>
    <w:p>
      <w:pPr>
        <w:pStyle w:val="BodyText"/>
        <w:spacing w:line="240" w:lineRule="auto" w:before="154"/>
        <w:ind w:left="152" w:right="0"/>
        <w:jc w:val="both"/>
      </w:pPr>
      <w:r>
        <w:rPr/>
        <w:t>定期了解公司财务状况和经营情况，督促和指导内审部门对公司财务管理运行情况进行定期</w:t>
      </w:r>
    </w:p>
    <w:p>
      <w:pPr>
        <w:spacing w:after="0" w:line="240"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010"/>
        <w:jc w:val="both"/>
      </w:pPr>
      <w:r>
        <w:rPr/>
        <w:t>和不定期的检查和评估，委员会认为公司内控制度体系符合法律、法规及《公司章程》的要</w:t>
      </w:r>
      <w:r>
        <w:rPr>
          <w:spacing w:val="-91"/>
        </w:rPr>
        <w:t> </w:t>
      </w:r>
      <w:r>
        <w:rPr>
          <w:spacing w:val="-91"/>
        </w:rPr>
      </w:r>
      <w:r>
        <w:rPr/>
        <w:t>求，适应当前公司生产经营实际情况的需要，并能够得到有效的执行。同时，审计委员会还</w:t>
      </w:r>
      <w:r>
        <w:rPr>
          <w:spacing w:val="-91"/>
        </w:rPr>
        <w:t> </w:t>
      </w:r>
      <w:r>
        <w:rPr>
          <w:spacing w:val="-91"/>
        </w:rPr>
      </w:r>
      <w:r>
        <w:rPr>
          <w:spacing w:val="-5"/>
        </w:rPr>
        <w:t>就下列事项展开工作：（</w:t>
      </w:r>
      <w:r>
        <w:rPr>
          <w:rFonts w:ascii="宋体" w:hAnsi="宋体" w:cs="宋体" w:eastAsia="宋体" w:hint="default"/>
          <w:spacing w:val="-5"/>
        </w:rPr>
        <w:t>1</w:t>
      </w:r>
      <w:r>
        <w:rPr>
          <w:spacing w:val="-5"/>
        </w:rPr>
        <w:t>）与会计师事务所就年度审计报告编制进行沟通与交流；（</w:t>
      </w:r>
      <w:r>
        <w:rPr>
          <w:rFonts w:ascii="宋体" w:hAnsi="宋体" w:cs="宋体" w:eastAsia="宋体" w:hint="default"/>
          <w:spacing w:val="-5"/>
        </w:rPr>
        <w:t>2</w:t>
      </w:r>
      <w:r>
        <w:rPr>
          <w:spacing w:val="-5"/>
        </w:rPr>
        <w:t>）与公</w:t>
      </w:r>
      <w:r>
        <w:rPr>
          <w:spacing w:val="-115"/>
        </w:rPr>
        <w:t> </w:t>
      </w:r>
      <w:r>
        <w:rPr>
          <w:spacing w:val="-115"/>
        </w:rPr>
      </w:r>
      <w:r>
        <w:rPr>
          <w:spacing w:val="-3"/>
        </w:rPr>
        <w:t>司审计部就公司的内部控制制度的完善与执行保持沟通；（</w:t>
      </w:r>
      <w:r>
        <w:rPr>
          <w:rFonts w:ascii="宋体" w:hAnsi="宋体" w:cs="宋体" w:eastAsia="宋体" w:hint="default"/>
          <w:spacing w:val="-3"/>
        </w:rPr>
        <w:t>3</w:t>
      </w:r>
      <w:r>
        <w:rPr>
          <w:spacing w:val="-3"/>
        </w:rPr>
        <w:t>）审议公司内审部门提交的季度</w:t>
      </w:r>
      <w:r>
        <w:rPr>
          <w:spacing w:val="-85"/>
        </w:rPr>
        <w:t> </w:t>
      </w:r>
      <w:r>
        <w:rPr>
          <w:spacing w:val="-85"/>
        </w:rPr>
      </w:r>
      <w:r>
        <w:rPr>
          <w:spacing w:val="-5"/>
        </w:rPr>
        <w:t>工作报告，年度工作计划；（</w:t>
      </w:r>
      <w:r>
        <w:rPr>
          <w:rFonts w:ascii="宋体" w:hAnsi="宋体" w:cs="宋体" w:eastAsia="宋体" w:hint="default"/>
          <w:spacing w:val="-5"/>
        </w:rPr>
        <w:t>4</w:t>
      </w:r>
      <w:r>
        <w:rPr>
          <w:spacing w:val="-5"/>
        </w:rPr>
        <w:t>）对会计师事务所的工作进行评价，并向董事会提出续聘建议。</w:t>
      </w:r>
    </w:p>
    <w:p>
      <w:pPr>
        <w:pStyle w:val="BodyText"/>
        <w:spacing w:line="432" w:lineRule="auto" w:before="137"/>
        <w:ind w:right="1073"/>
        <w:jc w:val="left"/>
      </w:pPr>
      <w:r>
        <w:rPr>
          <w:rFonts w:ascii="宋体" w:hAnsi="宋体" w:cs="宋体" w:eastAsia="宋体" w:hint="default"/>
        </w:rPr>
        <w:t>2</w:t>
      </w:r>
      <w:r>
        <w:rPr/>
        <w:t>、薪酬与考核委员会的履职情况 薪酬与考核委员会对公司董事和高级管理人员的薪酬情况进行了审核，认为其薪酬标准</w:t>
      </w:r>
    </w:p>
    <w:p>
      <w:pPr>
        <w:pStyle w:val="BodyText"/>
        <w:spacing w:line="276" w:lineRule="exact"/>
        <w:ind w:left="152" w:right="0"/>
        <w:jc w:val="both"/>
      </w:pPr>
      <w:r>
        <w:rPr/>
        <w:t>和年度薪酬总额的确定符合公司相关薪酬管理制度的规定。同时，薪酬与考核委员会不断探</w:t>
      </w:r>
    </w:p>
    <w:p>
      <w:pPr>
        <w:pStyle w:val="BodyText"/>
        <w:spacing w:line="357" w:lineRule="auto" w:before="154"/>
        <w:ind w:left="152" w:right="1117"/>
        <w:jc w:val="left"/>
      </w:pPr>
      <w:r>
        <w:rPr>
          <w:spacing w:val="-3"/>
        </w:rPr>
        <w:t>讨绩效考核体系的进一步完善。报告期内，薪酬与考核委员会对</w:t>
      </w:r>
      <w:r>
        <w:rPr>
          <w:spacing w:val="-59"/>
        </w:rPr>
        <w:t> </w:t>
      </w:r>
      <w:r>
        <w:rPr>
          <w:rFonts w:ascii="宋体" w:hAnsi="宋体" w:cs="宋体" w:eastAsia="宋体" w:hint="default"/>
        </w:rPr>
        <w:t>2019</w:t>
      </w:r>
      <w:r>
        <w:rPr>
          <w:rFonts w:ascii="宋体" w:hAnsi="宋体" w:cs="宋体" w:eastAsia="宋体" w:hint="default"/>
          <w:spacing w:val="-60"/>
        </w:rPr>
        <w:t> </w:t>
      </w:r>
      <w:r>
        <w:rPr/>
        <w:t>年度董事监事高级管理 人员薪酬进行了审议并通过。</w:t>
      </w:r>
    </w:p>
    <w:p>
      <w:pPr>
        <w:pStyle w:val="BodyText"/>
        <w:spacing w:line="434" w:lineRule="auto" w:before="137"/>
        <w:ind w:right="1073"/>
        <w:jc w:val="left"/>
      </w:pPr>
      <w:r>
        <w:rPr>
          <w:rFonts w:ascii="宋体" w:hAnsi="宋体" w:cs="宋体" w:eastAsia="宋体" w:hint="default"/>
        </w:rPr>
        <w:t>3</w:t>
      </w:r>
      <w:r>
        <w:rPr/>
        <w:t>、提名委员会的履职情况 报告期内，提名委员会认真履行职责，对公司董事会规模和人员结构的情况、董事和经</w:t>
      </w:r>
    </w:p>
    <w:p>
      <w:pPr>
        <w:pStyle w:val="BodyText"/>
        <w:spacing w:line="274" w:lineRule="exact"/>
        <w:ind w:left="152" w:right="0"/>
        <w:jc w:val="both"/>
      </w:pPr>
      <w:r>
        <w:rPr/>
        <w:t>理人员的任职资格等相关事宜提出建议。</w:t>
      </w:r>
    </w:p>
    <w:p>
      <w:pPr>
        <w:spacing w:line="240" w:lineRule="auto" w:before="4"/>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4</w:t>
      </w:r>
      <w:r>
        <w:rPr/>
        <w:t>、战略委员会的履职情况</w:t>
      </w:r>
    </w:p>
    <w:p>
      <w:pPr>
        <w:spacing w:line="240" w:lineRule="auto" w:before="6"/>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2019</w:t>
      </w:r>
      <w:r>
        <w:rPr>
          <w:rFonts w:ascii="宋体" w:hAnsi="宋体" w:cs="宋体" w:eastAsia="宋体" w:hint="default"/>
          <w:spacing w:val="-86"/>
        </w:rPr>
        <w:t> </w:t>
      </w:r>
      <w:r>
        <w:rPr/>
        <w:t>年公司战略委员会认真履行职责，按照《公司章程》的相关规定，勤勉尽责，积极</w:t>
      </w:r>
    </w:p>
    <w:p>
      <w:pPr>
        <w:pStyle w:val="BodyText"/>
        <w:spacing w:line="470" w:lineRule="auto" w:before="154"/>
        <w:ind w:left="152" w:right="2473"/>
        <w:jc w:val="left"/>
        <w:rPr>
          <w:rFonts w:ascii="Microsoft JhengHei" w:hAnsi="Microsoft JhengHei" w:cs="Microsoft JhengHei" w:eastAsia="Microsoft JhengHei" w:hint="default"/>
        </w:rPr>
      </w:pPr>
      <w:r>
        <w:rPr/>
        <w:t>开展工作；报告期内，战略委员会对公司</w:t>
      </w:r>
      <w:r>
        <w:rPr>
          <w:spacing w:val="-59"/>
        </w:rPr>
        <w:t> </w:t>
      </w:r>
      <w:r>
        <w:rPr>
          <w:rFonts w:ascii="宋体" w:hAnsi="宋体" w:cs="宋体" w:eastAsia="宋体" w:hint="default"/>
        </w:rPr>
        <w:t>2019</w:t>
      </w:r>
      <w:r>
        <w:rPr>
          <w:rFonts w:ascii="宋体" w:hAnsi="宋体" w:cs="宋体" w:eastAsia="宋体" w:hint="default"/>
          <w:spacing w:val="-60"/>
        </w:rPr>
        <w:t> </w:t>
      </w:r>
      <w:r>
        <w:rPr/>
        <w:t>年度战略发展规划进行了审议。 </w:t>
      </w:r>
      <w:r>
        <w:rPr>
          <w:rFonts w:ascii="Microsoft JhengHei" w:hAnsi="Microsoft JhengHei" w:cs="Microsoft JhengHei" w:eastAsia="Microsoft JhengHei" w:hint="default"/>
          <w:b/>
          <w:bCs/>
        </w:rPr>
        <w:t>七、监事会工作情况</w:t>
      </w:r>
      <w:r>
        <w:rPr>
          <w:rFonts w:ascii="Microsoft JhengHei" w:hAnsi="Microsoft JhengHei" w:cs="Microsoft JhengHei" w:eastAsia="Microsoft JhengHei" w:hint="default"/>
        </w:rPr>
      </w:r>
    </w:p>
    <w:p>
      <w:pPr>
        <w:pStyle w:val="BodyText"/>
        <w:spacing w:line="240" w:lineRule="auto" w:before="41"/>
        <w:ind w:right="1073"/>
        <w:jc w:val="left"/>
      </w:pPr>
      <w:r>
        <w:rPr/>
        <w:t>监事会在报告期内的监督活动中发现公司是否存在风险</w:t>
      </w:r>
    </w:p>
    <w:p>
      <w:pPr>
        <w:spacing w:line="240" w:lineRule="auto" w:before="6"/>
        <w:rPr>
          <w:rFonts w:ascii="宋体" w:hAnsi="宋体" w:cs="宋体" w:eastAsia="宋体" w:hint="default"/>
          <w:sz w:val="19"/>
          <w:szCs w:val="19"/>
        </w:rPr>
      </w:pPr>
    </w:p>
    <w:p>
      <w:pPr>
        <w:pStyle w:val="BodyText"/>
        <w:spacing w:line="434" w:lineRule="auto"/>
        <w:ind w:right="5713"/>
        <w:jc w:val="left"/>
      </w:pPr>
      <w:r>
        <w:rPr/>
        <w:t>□ 是 √</w:t>
      </w:r>
      <w:r>
        <w:rPr>
          <w:spacing w:val="-1"/>
        </w:rPr>
        <w:t> </w:t>
      </w:r>
      <w:r>
        <w:rPr/>
        <w:t>否</w:t>
      </w:r>
      <w:r>
        <w:rPr/>
        <w:t> 公司监事会对报告期内的监督事项无异议。</w:t>
      </w:r>
    </w:p>
    <w:p>
      <w:pPr>
        <w:spacing w:line="441" w:lineRule="auto" w:before="104"/>
        <w:ind w:left="633" w:right="107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八、高级管理人员的考评及激励情况</w:t>
      </w:r>
      <w:r>
        <w:rPr>
          <w:rFonts w:ascii="Microsoft JhengHei" w:hAnsi="Microsoft JhengHei" w:cs="Microsoft JhengHei" w:eastAsia="Microsoft JhengHei" w:hint="default"/>
          <w:b/>
          <w:bCs/>
          <w:spacing w:val="-49"/>
          <w:sz w:val="24"/>
          <w:szCs w:val="24"/>
        </w:rPr>
        <w:t> </w:t>
      </w:r>
      <w:r>
        <w:rPr>
          <w:rFonts w:ascii="Microsoft JhengHei" w:hAnsi="Microsoft JhengHei" w:cs="Microsoft JhengHei" w:eastAsia="Microsoft JhengHei" w:hint="default"/>
          <w:b/>
          <w:bCs/>
          <w:spacing w:val="-49"/>
          <w:sz w:val="24"/>
          <w:szCs w:val="24"/>
        </w:rPr>
      </w:r>
      <w:r>
        <w:rPr>
          <w:rFonts w:ascii="宋体" w:hAnsi="宋体" w:cs="宋体" w:eastAsia="宋体" w:hint="default"/>
          <w:sz w:val="24"/>
          <w:szCs w:val="24"/>
        </w:rPr>
        <w:t>公司建立了完善的高级管理人员绩效考评体系和薪酬制度，公司董事会下设的薪酬与考</w:t>
      </w:r>
    </w:p>
    <w:p>
      <w:pPr>
        <w:pStyle w:val="BodyText"/>
        <w:spacing w:line="266" w:lineRule="exact"/>
        <w:ind w:left="152" w:right="0"/>
        <w:jc w:val="both"/>
      </w:pPr>
      <w:r>
        <w:rPr/>
        <w:t>核委员会负责对公司董事及高级管理人员进行绩效考核，高级管理人员的工作绩效与其收入</w:t>
      </w:r>
    </w:p>
    <w:p>
      <w:pPr>
        <w:pStyle w:val="BodyText"/>
        <w:spacing w:line="357" w:lineRule="auto" w:before="154"/>
        <w:ind w:left="152" w:right="1139"/>
        <w:jc w:val="both"/>
      </w:pPr>
      <w:r>
        <w:rPr/>
        <w:t>直接挂钩。高级管理人员的聘任公开、透明，符合法律、法规的规定。公司将积极探索与现</w:t>
      </w:r>
      <w:r>
        <w:rPr>
          <w:spacing w:val="-91"/>
        </w:rPr>
        <w:t> </w:t>
      </w:r>
      <w:r>
        <w:rPr>
          <w:spacing w:val="-91"/>
        </w:rPr>
      </w:r>
      <w:r>
        <w:rPr/>
        <w:t>代企业制度相适应的考评及激励机制，体现高级管理人员的管理价值贡献导向，以调动高级</w:t>
      </w:r>
      <w:r>
        <w:rPr>
          <w:spacing w:val="-91"/>
        </w:rPr>
        <w:t> </w:t>
      </w:r>
      <w:r>
        <w:rPr>
          <w:spacing w:val="-91"/>
        </w:rPr>
      </w:r>
      <w:r>
        <w:rPr/>
        <w:t>管理人员的积极性、主动性与创造性，提升企业核心竞争力，以确保公司经营目标的实现，</w:t>
      </w:r>
    </w:p>
    <w:p>
      <w:pPr>
        <w:spacing w:after="0" w:line="357" w:lineRule="auto"/>
        <w:jc w:val="both"/>
        <w:sectPr>
          <w:footerReference w:type="default" r:id="rId37"/>
          <w:pgSz w:w="11910" w:h="16840"/>
          <w:pgMar w:footer="980" w:header="877" w:top="1100" w:bottom="1160" w:left="980" w:right="0"/>
        </w:sectPr>
      </w:pPr>
    </w:p>
    <w:p>
      <w:pPr>
        <w:spacing w:line="240" w:lineRule="auto" w:before="7"/>
        <w:rPr>
          <w:rFonts w:ascii="宋体" w:hAnsi="宋体" w:cs="宋体" w:eastAsia="宋体" w:hint="default"/>
          <w:sz w:val="25"/>
          <w:szCs w:val="25"/>
        </w:rPr>
      </w:pPr>
    </w:p>
    <w:p>
      <w:pPr>
        <w:spacing w:line="470" w:lineRule="auto" w:before="26"/>
        <w:ind w:left="152" w:right="4274" w:firstLine="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改善并提高企业经营管理水平，促进企业效益持续稳定增长。 </w:t>
      </w:r>
      <w:r>
        <w:rPr>
          <w:rFonts w:ascii="Microsoft JhengHei" w:hAnsi="Microsoft JhengHei" w:cs="Microsoft JhengHei" w:eastAsia="Microsoft JhengHei" w:hint="default"/>
          <w:b/>
          <w:bCs/>
          <w:sz w:val="24"/>
          <w:szCs w:val="24"/>
        </w:rPr>
        <w:t>九、内部控制评价报告</w:t>
      </w:r>
      <w:r>
        <w:rPr>
          <w:rFonts w:ascii="Microsoft JhengHei" w:hAnsi="Microsoft JhengHei" w:cs="Microsoft JhengHei" w:eastAsia="Microsoft JhengHei" w:hint="default"/>
          <w:sz w:val="24"/>
          <w:szCs w:val="24"/>
        </w:rPr>
      </w:r>
    </w:p>
    <w:p>
      <w:pPr>
        <w:spacing w:line="291"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、报告期内发现的内部控制重大缺陷的具体情况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 是 √</w:t>
      </w:r>
      <w:r>
        <w:rPr>
          <w:spacing w:val="-1"/>
        </w:rPr>
        <w:t> </w:t>
      </w:r>
      <w:r>
        <w:rPr/>
        <w:t>否</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、内控自我评价报告</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7"/>
        <w:rPr>
          <w:rFonts w:ascii="Microsoft JhengHei" w:hAnsi="Microsoft JhengHei" w:cs="Microsoft JhengHei" w:eastAsia="Microsoft JhengHei" w:hint="default"/>
          <w:b/>
          <w:bCs/>
          <w:sz w:val="29"/>
          <w:szCs w:val="29"/>
        </w:rPr>
      </w:pPr>
    </w:p>
    <w:p>
      <w:pPr>
        <w:spacing w:before="44"/>
        <w:ind w:left="0" w:right="1139" w:firstLine="0"/>
        <w:jc w:val="right"/>
        <w:rPr>
          <w:rFonts w:ascii="宋体" w:hAnsi="宋体" w:cs="宋体" w:eastAsia="宋体" w:hint="default"/>
          <w:sz w:val="18"/>
          <w:szCs w:val="18"/>
        </w:rPr>
      </w:pPr>
      <w:r>
        <w:rPr/>
        <w:pict>
          <v:shape style="position:absolute;margin-left:331.72699pt;margin-top:-204.992279pt;width:203.25pt;height:364.85pt;mso-position-horizontal-relative:page;mso-position-vertical-relative:paragraph;z-index:-10532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公司监事会、</w:t>
                  </w:r>
                </w:p>
              </w:txbxContent>
            </v:textbox>
            <w10:wrap type="none"/>
          </v:shape>
        </w:pict>
      </w:r>
      <w:r>
        <w:rPr/>
        <w:pict>
          <v:shape style="position:absolute;margin-left:56.400002pt;margin-top:-357.298279pt;width:480pt;height:517.65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327"/>
                    <w:gridCol w:w="3053"/>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195" w:right="0"/>
                          <w:jc w:val="left"/>
                          <w:rPr>
                            <w:rFonts w:ascii="宋体" w:hAnsi="宋体" w:cs="宋体" w:eastAsia="宋体" w:hint="default"/>
                            <w:sz w:val="18"/>
                            <w:szCs w:val="18"/>
                          </w:rPr>
                        </w:pPr>
                        <w:r>
                          <w:rPr>
                            <w:rFonts w:ascii="宋体" w:hAnsi="宋体" w:cs="宋体" w:eastAsia="宋体" w:hint="default"/>
                            <w:sz w:val="18"/>
                            <w:szCs w:val="18"/>
                          </w:rPr>
                          <w:t>中文在线</w:t>
                        </w:r>
                        <w:r>
                          <w:rPr>
                            <w:rFonts w:ascii="宋体" w:hAnsi="宋体" w:cs="宋体" w:eastAsia="宋体" w:hint="default"/>
                            <w:spacing w:val="-47"/>
                            <w:sz w:val="18"/>
                            <w:szCs w:val="18"/>
                          </w:rPr>
                          <w:t> </w:t>
                        </w: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年内部控制自我评价报告</w:t>
                        </w:r>
                      </w:p>
                    </w:tc>
                  </w:tr>
                  <w:tr>
                    <w:trPr>
                      <w:trHeight w:val="71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1"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456"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7" w:type="dxa"/>
                        <w:vMerge w:val="restart"/>
                        <w:tcBorders>
                          <w:top w:val="single" w:sz="4" w:space="0" w:color="000000"/>
                          <w:left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9" w:right="12"/>
                          <w:jc w:val="left"/>
                          <w:rPr>
                            <w:rFonts w:ascii="宋体" w:hAnsi="宋体" w:cs="宋体" w:eastAsia="宋体" w:hint="default"/>
                            <w:sz w:val="18"/>
                            <w:szCs w:val="18"/>
                          </w:rPr>
                        </w:pPr>
                        <w:r>
                          <w:rPr>
                            <w:rFonts w:ascii="宋体" w:hAnsi="宋体" w:cs="宋体" w:eastAsia="宋体" w:hint="default"/>
                            <w:spacing w:val="-4"/>
                            <w:sz w:val="18"/>
                            <w:szCs w:val="18"/>
                          </w:rPr>
                          <w:t>一、重大缺陷：</w:t>
                        </w:r>
                        <w:r>
                          <w:rPr>
                            <w:rFonts w:ascii="宋体" w:hAnsi="宋体" w:cs="宋体" w:eastAsia="宋体" w:hint="default"/>
                            <w:spacing w:val="-4"/>
                            <w:sz w:val="18"/>
                            <w:szCs w:val="18"/>
                          </w:rPr>
                          <w:t>1</w:t>
                        </w:r>
                        <w:r>
                          <w:rPr>
                            <w:rFonts w:ascii="宋体" w:hAnsi="宋体" w:cs="宋体" w:eastAsia="宋体" w:hint="default"/>
                            <w:spacing w:val="-4"/>
                            <w:sz w:val="18"/>
                            <w:szCs w:val="18"/>
                          </w:rPr>
                          <w:t>、对已经签发的财务报告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更正（由于政策变化或其他客观因素变化 </w:t>
                        </w:r>
                        <w:r>
                          <w:rPr>
                            <w:rFonts w:ascii="宋体" w:hAnsi="宋体" w:cs="宋体" w:eastAsia="宋体" w:hint="default"/>
                            <w:spacing w:val="-5"/>
                            <w:sz w:val="18"/>
                            <w:szCs w:val="18"/>
                          </w:rPr>
                          <w:t>导致的对以前年度的追溯调整除外）；</w:t>
                        </w:r>
                        <w:r>
                          <w:rPr>
                            <w:rFonts w:ascii="宋体" w:hAnsi="宋体" w:cs="宋体" w:eastAsia="宋体"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注册会计师发现的、未被识别的当期财务 </w:t>
                        </w:r>
                        <w:r>
                          <w:rPr>
                            <w:rFonts w:ascii="宋体" w:hAnsi="宋体" w:cs="宋体" w:eastAsia="宋体" w:hint="default"/>
                            <w:spacing w:val="-4"/>
                            <w:sz w:val="18"/>
                            <w:szCs w:val="18"/>
                          </w:rPr>
                          <w:t>报告的重大错报；</w:t>
                        </w:r>
                        <w:r>
                          <w:rPr>
                            <w:rFonts w:ascii="宋体" w:hAnsi="宋体" w:cs="宋体" w:eastAsia="宋体" w:hint="default"/>
                            <w:spacing w:val="-4"/>
                            <w:sz w:val="18"/>
                            <w:szCs w:val="18"/>
                          </w:rPr>
                          <w:t>3</w:t>
                        </w:r>
                        <w:r>
                          <w:rPr>
                            <w:rFonts w:ascii="宋体" w:hAnsi="宋体" w:cs="宋体" w:eastAsia="宋体" w:hint="default"/>
                            <w:spacing w:val="-4"/>
                            <w:sz w:val="18"/>
                            <w:szCs w:val="18"/>
                          </w:rPr>
                          <w:t>、公司董事、监事及高</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级管理人员出现舞弊行为；</w:t>
                        </w:r>
                        <w:r>
                          <w:rPr>
                            <w:rFonts w:ascii="宋体" w:hAnsi="宋体" w:cs="宋体" w:eastAsia="宋体" w:hint="default"/>
                            <w:spacing w:val="-6"/>
                            <w:sz w:val="18"/>
                            <w:szCs w:val="18"/>
                          </w:rPr>
                          <w:t>4</w:t>
                        </w:r>
                        <w:r>
                          <w:rPr>
                            <w:rFonts w:ascii="宋体" w:hAnsi="宋体" w:cs="宋体" w:eastAsia="宋体" w:hint="default"/>
                            <w:spacing w:val="-6"/>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审计委员会、内部审计机构对内部控制监 督无效。</w:t>
                        </w:r>
                      </w:p>
                      <w:p>
                        <w:pPr>
                          <w:pStyle w:val="TableParagraph"/>
                          <w:spacing w:line="316" w:lineRule="auto" w:before="59"/>
                          <w:ind w:left="29" w:right="12"/>
                          <w:jc w:val="both"/>
                          <w:rPr>
                            <w:rFonts w:ascii="宋体" w:hAnsi="宋体" w:cs="宋体" w:eastAsia="宋体" w:hint="default"/>
                            <w:sz w:val="18"/>
                            <w:szCs w:val="18"/>
                          </w:rPr>
                        </w:pPr>
                        <w:r>
                          <w:rPr>
                            <w:rFonts w:ascii="宋体" w:hAnsi="宋体" w:cs="宋体" w:eastAsia="宋体" w:hint="default"/>
                            <w:spacing w:val="-4"/>
                            <w:sz w:val="18"/>
                            <w:szCs w:val="18"/>
                          </w:rPr>
                          <w:t>二、重要缺陷：</w:t>
                        </w:r>
                        <w:r>
                          <w:rPr>
                            <w:rFonts w:ascii="宋体" w:hAnsi="宋体" w:cs="宋体" w:eastAsia="宋体" w:hint="default"/>
                            <w:spacing w:val="-4"/>
                            <w:sz w:val="18"/>
                            <w:szCs w:val="18"/>
                          </w:rPr>
                          <w:t>1</w:t>
                        </w:r>
                        <w:r>
                          <w:rPr>
                            <w:rFonts w:ascii="宋体" w:hAnsi="宋体" w:cs="宋体" w:eastAsia="宋体" w:hint="default"/>
                            <w:spacing w:val="-4"/>
                            <w:sz w:val="18"/>
                            <w:szCs w:val="18"/>
                          </w:rPr>
                          <w:t>、期末财务报告流程的内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控存在缺陷，并造成重要影响；</w:t>
                        </w:r>
                        <w:r>
                          <w:rPr>
                            <w:rFonts w:ascii="宋体" w:hAnsi="宋体" w:cs="宋体" w:eastAsia="宋体" w:hint="default"/>
                            <w:spacing w:val="-4"/>
                            <w:sz w:val="18"/>
                            <w:szCs w:val="18"/>
                          </w:rPr>
                          <w:t>2</w:t>
                        </w:r>
                        <w:r>
                          <w:rPr>
                            <w:rFonts w:ascii="宋体" w:hAnsi="宋体" w:cs="宋体" w:eastAsia="宋体" w:hint="default"/>
                            <w:spacing w:val="-4"/>
                            <w:sz w:val="18"/>
                            <w:szCs w:val="18"/>
                          </w:rPr>
                          <w:t>、合规性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管控职能存在缺陷，其中违规行为可能对 财务报告产生重大影响。</w:t>
                        </w:r>
                      </w:p>
                      <w:p>
                        <w:pPr>
                          <w:pStyle w:val="TableParagraph"/>
                          <w:spacing w:line="316" w:lineRule="auto" w:before="58"/>
                          <w:ind w:left="29" w:right="39"/>
                          <w:jc w:val="left"/>
                          <w:rPr>
                            <w:rFonts w:ascii="宋体" w:hAnsi="宋体" w:cs="宋体" w:eastAsia="宋体" w:hint="default"/>
                            <w:sz w:val="18"/>
                            <w:szCs w:val="18"/>
                          </w:rPr>
                        </w:pPr>
                        <w:r>
                          <w:rPr>
                            <w:rFonts w:ascii="宋体" w:hAnsi="宋体" w:cs="宋体" w:eastAsia="宋体" w:hint="default"/>
                            <w:sz w:val="18"/>
                            <w:szCs w:val="18"/>
                          </w:rPr>
                          <w:t>三、一般缺陷：除上述重大缺陷、重要缺 陷以外的缺陷。</w:t>
                        </w:r>
                      </w:p>
                    </w:tc>
                    <w:tc>
                      <w:tcPr>
                        <w:tcW w:w="3053" w:type="dxa"/>
                        <w:vMerge w:val="restart"/>
                        <w:tcBorders>
                          <w:top w:val="single" w:sz="4" w:space="0" w:color="000000"/>
                          <w:left w:val="single" w:sz="10" w:space="0" w:color="FFFFFF"/>
                          <w:right w:val="nil" w:sz="6" w:space="0" w:color="auto"/>
                        </w:tcBorders>
                      </w:tcPr>
                      <w:p>
                        <w:pPr>
                          <w:pStyle w:val="TableParagraph"/>
                          <w:spacing w:line="316" w:lineRule="auto" w:before="49"/>
                          <w:ind w:left="19" w:right="24"/>
                          <w:jc w:val="both"/>
                          <w:rPr>
                            <w:rFonts w:ascii="宋体" w:hAnsi="宋体" w:cs="宋体" w:eastAsia="宋体" w:hint="default"/>
                            <w:sz w:val="18"/>
                            <w:szCs w:val="18"/>
                          </w:rPr>
                        </w:pPr>
                        <w:r>
                          <w:rPr>
                            <w:rFonts w:ascii="宋体" w:hAnsi="宋体" w:cs="宋体" w:eastAsia="宋体" w:hint="default"/>
                            <w:sz w:val="18"/>
                            <w:szCs w:val="18"/>
                          </w:rPr>
                          <w:t>一、重大缺陷：</w:t>
                        </w:r>
                        <w:r>
                          <w:rPr>
                            <w:rFonts w:ascii="宋体" w:hAnsi="宋体" w:cs="宋体" w:eastAsia="宋体" w:hint="default"/>
                            <w:sz w:val="18"/>
                            <w:szCs w:val="18"/>
                          </w:rPr>
                          <w:t>1. </w:t>
                        </w:r>
                        <w:r>
                          <w:rPr>
                            <w:rFonts w:ascii="宋体" w:hAnsi="宋体" w:cs="宋体" w:eastAsia="宋体" w:hint="default"/>
                            <w:sz w:val="18"/>
                            <w:szCs w:val="18"/>
                          </w:rPr>
                          <w:t>资产安全：完全无 </w:t>
                        </w:r>
                        <w:r>
                          <w:rPr>
                            <w:rFonts w:ascii="宋体" w:hAnsi="宋体" w:cs="宋体" w:eastAsia="宋体" w:hint="default"/>
                            <w:spacing w:val="-4"/>
                            <w:sz w:val="18"/>
                            <w:szCs w:val="18"/>
                          </w:rPr>
                          <w:t>法保证公司资产安全，或者已经造成重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大资产损失。</w:t>
                        </w:r>
                        <w:r>
                          <w:rPr>
                            <w:rFonts w:ascii="宋体" w:hAnsi="宋体" w:cs="宋体" w:eastAsia="宋体" w:hint="default"/>
                            <w:sz w:val="18"/>
                            <w:szCs w:val="18"/>
                          </w:rPr>
                          <w:t>2. </w:t>
                        </w:r>
                        <w:r>
                          <w:rPr>
                            <w:rFonts w:ascii="宋体" w:hAnsi="宋体" w:cs="宋体" w:eastAsia="宋体" w:hint="default"/>
                            <w:sz w:val="18"/>
                            <w:szCs w:val="18"/>
                          </w:rPr>
                          <w:t>合法合规：严重违反 </w:t>
                        </w:r>
                        <w:r>
                          <w:rPr>
                            <w:rFonts w:ascii="宋体" w:hAnsi="宋体" w:cs="宋体" w:eastAsia="宋体" w:hint="default"/>
                            <w:spacing w:val="-4"/>
                            <w:sz w:val="18"/>
                            <w:szCs w:val="18"/>
                          </w:rPr>
                          <w:t>国家法律法规，导致监管机构的调查或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重大起诉。</w:t>
                        </w:r>
                        <w:r>
                          <w:rPr>
                            <w:rFonts w:ascii="宋体" w:hAnsi="宋体" w:cs="宋体" w:eastAsia="宋体" w:hint="default"/>
                            <w:sz w:val="18"/>
                            <w:szCs w:val="18"/>
                          </w:rPr>
                          <w:t>3. </w:t>
                        </w:r>
                        <w:r>
                          <w:rPr>
                            <w:rFonts w:ascii="宋体" w:hAnsi="宋体" w:cs="宋体" w:eastAsia="宋体" w:hint="default"/>
                            <w:sz w:val="18"/>
                            <w:szCs w:val="18"/>
                          </w:rPr>
                          <w:t>经营效率效果：严重影 </w:t>
                        </w:r>
                        <w:r>
                          <w:rPr>
                            <w:rFonts w:ascii="宋体" w:hAnsi="宋体" w:cs="宋体" w:eastAsia="宋体" w:hint="default"/>
                            <w:spacing w:val="-4"/>
                            <w:sz w:val="18"/>
                            <w:szCs w:val="18"/>
                          </w:rPr>
                          <w:t>响经营的效率和效果，导致公司经营活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动管理混乱，无法实现盈利，甚至出现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严重亏损。</w:t>
                        </w:r>
                        <w:r>
                          <w:rPr>
                            <w:rFonts w:ascii="宋体" w:hAnsi="宋体" w:cs="宋体" w:eastAsia="宋体" w:hint="default"/>
                            <w:spacing w:val="-4"/>
                            <w:sz w:val="18"/>
                            <w:szCs w:val="18"/>
                          </w:rPr>
                          <w:t>4.</w:t>
                        </w:r>
                        <w:r>
                          <w:rPr>
                            <w:rFonts w:ascii="宋体" w:hAnsi="宋体" w:cs="宋体" w:eastAsia="宋体" w:hint="default"/>
                            <w:spacing w:val="-4"/>
                            <w:sz w:val="18"/>
                            <w:szCs w:val="18"/>
                          </w:rPr>
                          <w:t>发展战略：内控缺陷严重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影响公司战略目标的实现，可能给公司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带来致命后果。</w:t>
                        </w:r>
                      </w:p>
                      <w:p>
                        <w:pPr>
                          <w:pStyle w:val="TableParagraph"/>
                          <w:spacing w:line="316" w:lineRule="auto" w:before="59"/>
                          <w:ind w:left="19" w:right="26"/>
                          <w:jc w:val="left"/>
                          <w:rPr>
                            <w:rFonts w:ascii="宋体" w:hAnsi="宋体" w:cs="宋体" w:eastAsia="宋体" w:hint="default"/>
                            <w:sz w:val="18"/>
                            <w:szCs w:val="18"/>
                          </w:rPr>
                        </w:pPr>
                        <w:r>
                          <w:rPr>
                            <w:rFonts w:ascii="宋体" w:hAnsi="宋体" w:cs="宋体" w:eastAsia="宋体" w:hint="default"/>
                            <w:sz w:val="18"/>
                            <w:szCs w:val="18"/>
                          </w:rPr>
                          <w:t>二、重要缺陷：</w:t>
                        </w:r>
                        <w:r>
                          <w:rPr>
                            <w:rFonts w:ascii="宋体" w:hAnsi="宋体" w:cs="宋体" w:eastAsia="宋体" w:hint="default"/>
                            <w:sz w:val="18"/>
                            <w:szCs w:val="18"/>
                          </w:rPr>
                          <w:t>1. </w:t>
                        </w:r>
                        <w:r>
                          <w:rPr>
                            <w:rFonts w:ascii="宋体" w:hAnsi="宋体" w:cs="宋体" w:eastAsia="宋体" w:hint="default"/>
                            <w:sz w:val="18"/>
                            <w:szCs w:val="18"/>
                          </w:rPr>
                          <w:t>资产安全：不能合 </w:t>
                        </w:r>
                        <w:r>
                          <w:rPr>
                            <w:rFonts w:ascii="宋体" w:hAnsi="宋体" w:cs="宋体" w:eastAsia="宋体" w:hint="default"/>
                            <w:spacing w:val="-4"/>
                            <w:sz w:val="18"/>
                            <w:szCs w:val="18"/>
                          </w:rPr>
                          <w:t>理保证公司资产安全，相关内部控制活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动缺陷严重，使公司资产暴露于风险 </w:t>
                        </w:r>
                        <w:r>
                          <w:rPr>
                            <w:rFonts w:ascii="宋体" w:hAnsi="宋体" w:cs="宋体" w:eastAsia="宋体" w:hint="default"/>
                            <w:spacing w:val="-9"/>
                            <w:sz w:val="18"/>
                            <w:szCs w:val="18"/>
                          </w:rPr>
                          <w:t>中。</w:t>
                        </w:r>
                        <w:r>
                          <w:rPr>
                            <w:rFonts w:ascii="宋体" w:hAnsi="宋体" w:cs="宋体" w:eastAsia="宋体" w:hint="default"/>
                            <w:spacing w:val="-9"/>
                            <w:sz w:val="18"/>
                            <w:szCs w:val="18"/>
                          </w:rPr>
                          <w:t>2.</w:t>
                        </w:r>
                        <w:r>
                          <w:rPr>
                            <w:rFonts w:ascii="宋体" w:hAnsi="宋体" w:cs="宋体" w:eastAsia="宋体" w:hint="default"/>
                            <w:spacing w:val="4"/>
                            <w:sz w:val="18"/>
                            <w:szCs w:val="18"/>
                          </w:rPr>
                          <w:t> </w:t>
                        </w:r>
                        <w:r>
                          <w:rPr>
                            <w:rFonts w:ascii="宋体" w:hAnsi="宋体" w:cs="宋体" w:eastAsia="宋体" w:hint="default"/>
                            <w:spacing w:val="-3"/>
                            <w:sz w:val="18"/>
                            <w:szCs w:val="18"/>
                          </w:rPr>
                          <w:t>合法合规：违反国家法律法规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导致监管机构的调查或比较重大的起 诉。</w:t>
                        </w:r>
                        <w:r>
                          <w:rPr>
                            <w:rFonts w:ascii="宋体" w:hAnsi="宋体" w:cs="宋体" w:eastAsia="宋体" w:hint="default"/>
                            <w:sz w:val="18"/>
                            <w:szCs w:val="18"/>
                          </w:rPr>
                          <w:t>3. </w:t>
                        </w:r>
                        <w:r>
                          <w:rPr>
                            <w:rFonts w:ascii="宋体" w:hAnsi="宋体" w:cs="宋体" w:eastAsia="宋体" w:hint="default"/>
                            <w:sz w:val="18"/>
                            <w:szCs w:val="18"/>
                          </w:rPr>
                          <w:t>经营效率效果：对公司的经营 </w:t>
                        </w:r>
                        <w:r>
                          <w:rPr>
                            <w:rFonts w:ascii="宋体" w:hAnsi="宋体" w:cs="宋体" w:eastAsia="宋体" w:hint="default"/>
                            <w:spacing w:val="-4"/>
                            <w:sz w:val="18"/>
                            <w:szCs w:val="18"/>
                          </w:rPr>
                          <w:t>效率和效果有比较重要的影响，导致经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营活动管理不规范，盈利率下降。</w:t>
                        </w:r>
                        <w:r>
                          <w:rPr>
                            <w:rFonts w:ascii="宋体" w:hAnsi="宋体" w:cs="宋体" w:eastAsia="宋体" w:hint="default"/>
                            <w:sz w:val="18"/>
                            <w:szCs w:val="18"/>
                          </w:rPr>
                          <w:t>4.</w:t>
                        </w:r>
                        <w:r>
                          <w:rPr>
                            <w:rFonts w:ascii="宋体" w:hAnsi="宋体" w:cs="宋体" w:eastAsia="宋体" w:hint="default"/>
                            <w:spacing w:val="1"/>
                            <w:sz w:val="18"/>
                            <w:szCs w:val="18"/>
                          </w:rPr>
                          <w:t> </w:t>
                        </w:r>
                        <w:r>
                          <w:rPr>
                            <w:rFonts w:ascii="宋体" w:hAnsi="宋体" w:cs="宋体" w:eastAsia="宋体" w:hint="default"/>
                            <w:spacing w:val="-4"/>
                            <w:sz w:val="18"/>
                            <w:szCs w:val="18"/>
                          </w:rPr>
                          <w:t>发展战略：内控缺陷可能使公司战略偏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离重要目标，但不会导致公司战略整体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失败。</w:t>
                        </w:r>
                      </w:p>
                      <w:p>
                        <w:pPr>
                          <w:pStyle w:val="TableParagraph"/>
                          <w:spacing w:line="316" w:lineRule="auto" w:before="59"/>
                          <w:ind w:left="19" w:right="26"/>
                          <w:jc w:val="left"/>
                          <w:rPr>
                            <w:rFonts w:ascii="宋体" w:hAnsi="宋体" w:cs="宋体" w:eastAsia="宋体" w:hint="default"/>
                            <w:sz w:val="18"/>
                            <w:szCs w:val="18"/>
                          </w:rPr>
                        </w:pPr>
                        <w:r>
                          <w:rPr>
                            <w:rFonts w:ascii="宋体" w:hAnsi="宋体" w:cs="宋体" w:eastAsia="宋体" w:hint="default"/>
                            <w:sz w:val="18"/>
                            <w:szCs w:val="18"/>
                          </w:rPr>
                          <w:t>三、一般缺陷：</w:t>
                        </w:r>
                        <w:r>
                          <w:rPr>
                            <w:rFonts w:ascii="宋体" w:hAnsi="宋体" w:cs="宋体" w:eastAsia="宋体" w:hint="default"/>
                            <w:sz w:val="18"/>
                            <w:szCs w:val="18"/>
                          </w:rPr>
                          <w:t>1.</w:t>
                        </w:r>
                        <w:r>
                          <w:rPr>
                            <w:rFonts w:ascii="宋体" w:hAnsi="宋体" w:cs="宋体" w:eastAsia="宋体" w:hint="default"/>
                            <w:spacing w:val="1"/>
                            <w:sz w:val="18"/>
                            <w:szCs w:val="18"/>
                          </w:rPr>
                          <w:t> </w:t>
                        </w:r>
                        <w:r>
                          <w:rPr>
                            <w:rFonts w:ascii="宋体" w:hAnsi="宋体" w:cs="宋体" w:eastAsia="宋体" w:hint="default"/>
                            <w:sz w:val="18"/>
                            <w:szCs w:val="18"/>
                          </w:rPr>
                          <w:t>资产安全：影响资 </w:t>
                        </w:r>
                        <w:r>
                          <w:rPr>
                            <w:rFonts w:ascii="宋体" w:hAnsi="宋体" w:cs="宋体" w:eastAsia="宋体" w:hint="default"/>
                            <w:spacing w:val="-4"/>
                            <w:sz w:val="18"/>
                            <w:szCs w:val="18"/>
                          </w:rPr>
                          <w:t>产安全的管理活动，不利于资产安全的</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7" w:type="dxa"/>
                        <w:vMerge/>
                        <w:tcBorders>
                          <w:left w:val="single" w:sz="4" w:space="0" w:color="000000"/>
                          <w:right w:val="single" w:sz="10" w:space="0" w:color="FFFFFF"/>
                        </w:tcBorders>
                      </w:tcPr>
                      <w:p>
                        <w:pPr/>
                      </w:p>
                    </w:tc>
                    <w:tc>
                      <w:tcPr>
                        <w:tcW w:w="3053" w:type="dxa"/>
                        <w:vMerge/>
                        <w:tcBorders>
                          <w:left w:val="single" w:sz="10" w:space="0" w:color="FFFFFF"/>
                          <w:right w:val="nil" w:sz="6" w:space="0" w:color="auto"/>
                        </w:tcBorders>
                      </w:tcPr>
                      <w:p>
                        <w:pPr/>
                      </w:p>
                    </w:tc>
                  </w:tr>
                  <w:tr>
                    <w:trPr>
                      <w:trHeight w:val="3459"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7"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nil" w:sz="6" w:space="0" w:color="auto"/>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footerReference w:type="default" r:id="rId38"/>
          <w:pgSz w:w="11910" w:h="16840"/>
          <w:pgMar w:footer="980" w:header="877" w:top="1100" w:bottom="1160" w:left="980" w:right="0"/>
          <w:pgNumType w:start="101"/>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2547"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6" w:right="18"/>
              <w:jc w:val="left"/>
              <w:rPr>
                <w:rFonts w:ascii="宋体" w:hAnsi="宋体" w:cs="宋体" w:eastAsia="宋体" w:hint="default"/>
                <w:sz w:val="18"/>
                <w:szCs w:val="18"/>
              </w:rPr>
            </w:pPr>
            <w:r>
              <w:rPr>
                <w:rFonts w:ascii="宋体" w:hAnsi="宋体" w:cs="宋体" w:eastAsia="宋体" w:hint="default"/>
                <w:sz w:val="18"/>
                <w:szCs w:val="18"/>
              </w:rPr>
              <w:t>管理。</w:t>
            </w:r>
            <w:r>
              <w:rPr>
                <w:rFonts w:ascii="宋体" w:hAnsi="宋体" w:cs="宋体" w:eastAsia="宋体" w:hint="default"/>
                <w:sz w:val="18"/>
                <w:szCs w:val="18"/>
              </w:rPr>
              <w:t>2. </w:t>
            </w:r>
            <w:r>
              <w:rPr>
                <w:rFonts w:ascii="宋体" w:hAnsi="宋体" w:cs="宋体" w:eastAsia="宋体" w:hint="default"/>
                <w:sz w:val="18"/>
                <w:szCs w:val="18"/>
              </w:rPr>
              <w:t>合法合规：违反地方法规， </w:t>
            </w:r>
            <w:r>
              <w:rPr>
                <w:rFonts w:ascii="宋体" w:hAnsi="宋体" w:cs="宋体" w:eastAsia="宋体" w:hint="default"/>
                <w:spacing w:val="-4"/>
                <w:sz w:val="18"/>
                <w:szCs w:val="18"/>
              </w:rPr>
              <w:t>可能被除以警告或金额较少的罚款。</w:t>
            </w:r>
            <w:r>
              <w:rPr>
                <w:rFonts w:ascii="宋体" w:hAnsi="宋体" w:cs="宋体" w:eastAsia="宋体" w:hint="default"/>
                <w:spacing w:val="-4"/>
                <w:sz w:val="18"/>
                <w:szCs w:val="18"/>
              </w:rPr>
              <w:t>3.</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经营效率效果：对公司的经营效率和效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果有一定影响，不利于规范化、常规化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的处理业务流程，不能实现效率最高 </w:t>
            </w:r>
            <w:r>
              <w:rPr>
                <w:rFonts w:ascii="宋体" w:hAnsi="宋体" w:cs="宋体" w:eastAsia="宋体" w:hint="default"/>
                <w:spacing w:val="-4"/>
                <w:sz w:val="18"/>
                <w:szCs w:val="18"/>
              </w:rPr>
              <w:t>化。</w:t>
            </w:r>
            <w:r>
              <w:rPr>
                <w:rFonts w:ascii="宋体" w:hAnsi="宋体" w:cs="宋体" w:eastAsia="宋体" w:hint="default"/>
                <w:spacing w:val="-4"/>
                <w:sz w:val="18"/>
                <w:szCs w:val="18"/>
              </w:rPr>
              <w:t>4.</w:t>
            </w:r>
            <w:r>
              <w:rPr>
                <w:rFonts w:ascii="宋体" w:hAnsi="宋体" w:cs="宋体" w:eastAsia="宋体" w:hint="default"/>
                <w:spacing w:val="-4"/>
                <w:sz w:val="18"/>
                <w:szCs w:val="18"/>
              </w:rPr>
              <w:t>发展战略：对公司战略目标达成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有一定影响，但是影响较小，不会造成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战略目标偏离。</w:t>
            </w:r>
          </w:p>
        </w:tc>
      </w:tr>
      <w:tr>
        <w:trPr>
          <w:trHeight w:val="204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25"/>
              <w:ind w:left="24" w:right="46"/>
              <w:jc w:val="left"/>
              <w:rPr>
                <w:rFonts w:ascii="宋体" w:hAnsi="宋体" w:cs="宋体" w:eastAsia="宋体" w:hint="default"/>
                <w:sz w:val="18"/>
                <w:szCs w:val="18"/>
              </w:rPr>
            </w:pPr>
            <w:r>
              <w:rPr>
                <w:rFonts w:ascii="宋体" w:hAnsi="宋体" w:cs="宋体" w:eastAsia="宋体" w:hint="default"/>
                <w:sz w:val="18"/>
                <w:szCs w:val="18"/>
              </w:rPr>
              <w:t>重大：潜在错报≥营业收入</w:t>
            </w:r>
            <w:r>
              <w:rPr>
                <w:rFonts w:ascii="宋体" w:hAnsi="宋体" w:cs="宋体" w:eastAsia="宋体" w:hint="default"/>
                <w:sz w:val="18"/>
                <w:szCs w:val="18"/>
              </w:rPr>
              <w:t>*1%</w:t>
            </w:r>
            <w:r>
              <w:rPr>
                <w:rFonts w:ascii="宋体" w:hAnsi="宋体" w:cs="宋体" w:eastAsia="宋体" w:hint="default"/>
                <w:sz w:val="18"/>
                <w:szCs w:val="18"/>
              </w:rPr>
              <w:t>。 重要：营业收入</w:t>
            </w:r>
            <w:r>
              <w:rPr>
                <w:rFonts w:ascii="宋体" w:hAnsi="宋体" w:cs="宋体" w:eastAsia="宋体" w:hint="default"/>
                <w:sz w:val="18"/>
                <w:szCs w:val="18"/>
              </w:rPr>
              <w:t>*0.5%</w:t>
            </w:r>
            <w:r>
              <w:rPr>
                <w:rFonts w:ascii="宋体" w:hAnsi="宋体" w:cs="宋体" w:eastAsia="宋体" w:hint="default"/>
                <w:spacing w:val="-2"/>
                <w:sz w:val="18"/>
                <w:szCs w:val="18"/>
              </w:rPr>
              <w:t> </w:t>
            </w:r>
            <w:r>
              <w:rPr>
                <w:rFonts w:ascii="宋体" w:hAnsi="宋体" w:cs="宋体" w:eastAsia="宋体" w:hint="default"/>
                <w:sz w:val="18"/>
                <w:szCs w:val="18"/>
              </w:rPr>
              <w:t>≤潜在错报＜营业 收入</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before="43"/>
              <w:ind w:left="24" w:right="0"/>
              <w:jc w:val="left"/>
              <w:rPr>
                <w:rFonts w:ascii="宋体" w:hAnsi="宋体" w:cs="宋体" w:eastAsia="宋体" w:hint="default"/>
                <w:sz w:val="18"/>
                <w:szCs w:val="18"/>
              </w:rPr>
            </w:pPr>
            <w:r>
              <w:rPr>
                <w:rFonts w:ascii="宋体" w:hAnsi="宋体" w:cs="宋体" w:eastAsia="宋体" w:hint="default"/>
                <w:sz w:val="18"/>
                <w:szCs w:val="18"/>
              </w:rPr>
              <w:t>一般：潜在错报＜营业收入</w:t>
            </w:r>
            <w:r>
              <w:rPr>
                <w:rFonts w:ascii="宋体" w:hAnsi="宋体" w:cs="宋体" w:eastAsia="宋体" w:hint="default"/>
                <w:sz w:val="18"/>
                <w:szCs w:val="18"/>
              </w:rPr>
              <w:t>*0.5%</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pacing w:val="-4"/>
                <w:sz w:val="18"/>
                <w:szCs w:val="18"/>
              </w:rPr>
              <w:t>重大：潜在（直接）财产损失≥营业收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338" w:lineRule="auto" w:before="57"/>
              <w:ind w:left="26" w:right="-44"/>
              <w:jc w:val="left"/>
              <w:rPr>
                <w:rFonts w:ascii="宋体" w:hAnsi="宋体" w:cs="宋体" w:eastAsia="宋体" w:hint="default"/>
                <w:sz w:val="18"/>
                <w:szCs w:val="18"/>
              </w:rPr>
            </w:pPr>
            <w:r>
              <w:rPr>
                <w:rFonts w:ascii="宋体" w:hAnsi="宋体" w:cs="宋体" w:eastAsia="宋体" w:hint="default"/>
                <w:sz w:val="18"/>
                <w:szCs w:val="18"/>
              </w:rPr>
              <w:t>重要：营业收入</w:t>
            </w:r>
            <w:r>
              <w:rPr>
                <w:rFonts w:ascii="宋体" w:hAnsi="宋体" w:cs="宋体" w:eastAsia="宋体" w:hint="default"/>
                <w:sz w:val="18"/>
                <w:szCs w:val="18"/>
              </w:rPr>
              <w:t>*0.5%</w:t>
            </w:r>
            <w:r>
              <w:rPr>
                <w:rFonts w:ascii="宋体" w:hAnsi="宋体" w:cs="宋体" w:eastAsia="宋体" w:hint="default"/>
                <w:spacing w:val="-1"/>
                <w:sz w:val="18"/>
                <w:szCs w:val="18"/>
              </w:rPr>
              <w:t> </w:t>
            </w:r>
            <w:r>
              <w:rPr>
                <w:rFonts w:ascii="宋体" w:hAnsi="宋体" w:cs="宋体" w:eastAsia="宋体" w:hint="default"/>
                <w:sz w:val="18"/>
                <w:szCs w:val="18"/>
              </w:rPr>
              <w:t>≤潜在（直接） 财产损失＜营业收入</w:t>
            </w: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pacing w:val="-87"/>
                <w:sz w:val="18"/>
                <w:szCs w:val="18"/>
              </w:rPr>
              <w:t> </w:t>
            </w:r>
            <w:r>
              <w:rPr>
                <w:rFonts w:ascii="宋体" w:hAnsi="宋体" w:cs="宋体" w:eastAsia="宋体" w:hint="default"/>
                <w:spacing w:val="-4"/>
                <w:sz w:val="18"/>
                <w:szCs w:val="18"/>
              </w:rPr>
              <w:t>一般：潜在（直接）财产损失＜营业收</w:t>
            </w:r>
          </w:p>
          <w:p>
            <w:pPr>
              <w:pStyle w:val="TableParagraph"/>
              <w:spacing w:line="240" w:lineRule="auto" w:before="3"/>
              <w:ind w:left="26" w:right="0"/>
              <w:jc w:val="left"/>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z w:val="18"/>
                <w:szCs w:val="18"/>
              </w:rPr>
              <w:t>*0.5%</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0</w:t>
            </w:r>
          </w:p>
        </w:tc>
      </w:tr>
    </w:tbl>
    <w:p>
      <w:pPr>
        <w:spacing w:line="240" w:lineRule="auto" w:before="1"/>
        <w:rPr>
          <w:rFonts w:ascii="宋体" w:hAnsi="宋体" w:cs="宋体" w:eastAsia="宋体" w:hint="default"/>
          <w:sz w:val="18"/>
          <w:szCs w:val="18"/>
        </w:rPr>
      </w:pPr>
    </w:p>
    <w:p>
      <w:pPr>
        <w:pStyle w:val="Heading2"/>
        <w:spacing w:line="367" w:lineRule="exact"/>
        <w:ind w:right="1073"/>
        <w:jc w:val="left"/>
        <w:rPr>
          <w:b w:val="0"/>
          <w:bCs w:val="0"/>
        </w:rPr>
      </w:pPr>
      <w:r>
        <w:rPr/>
        <w:t>十、内部控制审计报告或鉴证报告</w:t>
      </w:r>
      <w:r>
        <w:rPr>
          <w:b w:val="0"/>
          <w:bCs w:val="0"/>
        </w:rPr>
      </w:r>
    </w:p>
    <w:p>
      <w:pPr>
        <w:spacing w:line="240" w:lineRule="auto" w:before="17"/>
        <w:rPr>
          <w:rFonts w:ascii="Microsoft JhengHei" w:hAnsi="Microsoft JhengHei" w:cs="Microsoft JhengHei" w:eastAsia="Microsoft JhengHei" w:hint="default"/>
          <w:b/>
          <w:bCs/>
          <w:sz w:val="19"/>
          <w:szCs w:val="19"/>
        </w:rPr>
      </w:pPr>
    </w:p>
    <w:p>
      <w:pPr>
        <w:pStyle w:val="BodyText"/>
        <w:spacing w:line="240" w:lineRule="auto"/>
        <w:ind w:right="1073"/>
        <w:jc w:val="left"/>
      </w:pPr>
      <w:r>
        <w:rPr/>
        <w:t>内部控制鉴证报告</w:t>
      </w:r>
    </w:p>
    <w:p>
      <w:pPr>
        <w:spacing w:line="240" w:lineRule="auto" w:before="6"/>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2" w:right="82"/>
              <w:jc w:val="left"/>
              <w:rPr>
                <w:rFonts w:ascii="宋体" w:hAnsi="宋体" w:cs="宋体" w:eastAsia="宋体" w:hint="default"/>
                <w:sz w:val="18"/>
                <w:szCs w:val="18"/>
              </w:rPr>
            </w:pPr>
            <w:r>
              <w:rPr>
                <w:rFonts w:ascii="宋体" w:hAnsi="宋体" w:cs="宋体" w:eastAsia="宋体" w:hint="default"/>
                <w:spacing w:val="-3"/>
                <w:sz w:val="18"/>
                <w:szCs w:val="18"/>
              </w:rPr>
              <w:t>为中文在线按照《内部会计控制规范</w:t>
            </w:r>
            <w:r>
              <w:rPr>
                <w:rFonts w:ascii="宋体" w:hAnsi="宋体" w:cs="宋体" w:eastAsia="宋体" w:hint="default"/>
                <w:spacing w:val="-3"/>
                <w:sz w:val="18"/>
                <w:szCs w:val="18"/>
              </w:rPr>
              <w:t>-</w:t>
            </w:r>
            <w:r>
              <w:rPr>
                <w:rFonts w:ascii="宋体" w:hAnsi="宋体" w:cs="宋体" w:eastAsia="宋体" w:hint="default"/>
                <w:spacing w:val="-3"/>
                <w:sz w:val="18"/>
                <w:szCs w:val="18"/>
              </w:rPr>
              <w:t>基本规范（试行）》及相关规定于</w:t>
            </w:r>
            <w:r>
              <w:rPr>
                <w:rFonts w:ascii="宋体" w:hAnsi="宋体" w:cs="宋体" w:eastAsia="宋体" w:hint="default"/>
                <w:spacing w:val="-42"/>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pacing w:val="-1"/>
                <w:sz w:val="18"/>
                <w:szCs w:val="18"/>
              </w:rPr>
              <w:t>12</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2"/>
                <w:sz w:val="18"/>
                <w:szCs w:val="18"/>
              </w:rPr>
              <w:t> </w:t>
            </w:r>
            <w:r>
              <w:rPr>
                <w:rFonts w:ascii="宋体" w:hAnsi="宋体" w:cs="宋体" w:eastAsia="宋体" w:hint="default"/>
                <w:spacing w:val="-1"/>
                <w:sz w:val="18"/>
                <w:szCs w:val="18"/>
              </w:rPr>
              <w:t>日在所有重大方面保持了与财务</w:t>
            </w:r>
            <w:r>
              <w:rPr>
                <w:rFonts w:ascii="宋体" w:hAnsi="宋体" w:cs="宋体" w:eastAsia="宋体" w:hint="default"/>
                <w:sz w:val="18"/>
                <w:szCs w:val="18"/>
              </w:rPr>
              <w:t> 报告相关的有效的内部控制。</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巨潮资讯网《内部控制鉴证报告》</w:t>
            </w:r>
            <w:r>
              <w:rPr>
                <w:rFonts w:ascii="宋体" w:hAnsi="宋体" w:cs="宋体" w:eastAsia="宋体" w:hint="default"/>
                <w:spacing w:val="-7"/>
                <w:sz w:val="18"/>
                <w:szCs w:val="18"/>
              </w:rPr>
              <w:t> </w:t>
            </w:r>
            <w:hyperlink r:id="rId11">
              <w:r>
                <w:rPr>
                  <w:rFonts w:ascii="宋体" w:hAnsi="宋体" w:cs="宋体" w:eastAsia="宋体" w:hint="default"/>
                  <w:sz w:val="18"/>
                  <w:szCs w:val="18"/>
                </w:rPr>
                <w:t>www.cninfo.com.cn</w:t>
              </w:r>
            </w:hyperlink>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会计师事务所是否出具非标准意见的内部控制鉴证报告</w:t>
      </w:r>
    </w:p>
    <w:p>
      <w:pPr>
        <w:spacing w:line="240" w:lineRule="auto" w:before="4"/>
        <w:rPr>
          <w:rFonts w:ascii="宋体" w:hAnsi="宋体" w:cs="宋体" w:eastAsia="宋体" w:hint="default"/>
          <w:sz w:val="19"/>
          <w:szCs w:val="19"/>
        </w:rPr>
      </w:pPr>
    </w:p>
    <w:p>
      <w:pPr>
        <w:pStyle w:val="BodyText"/>
        <w:spacing w:line="434" w:lineRule="auto"/>
        <w:ind w:right="2113"/>
        <w:jc w:val="left"/>
      </w:pPr>
      <w:r>
        <w:rPr/>
        <w:t>□ 是 √</w:t>
      </w:r>
      <w:r>
        <w:rPr>
          <w:spacing w:val="-1"/>
        </w:rPr>
        <w:t> </w:t>
      </w:r>
      <w:r>
        <w:rPr/>
        <w:t>否</w:t>
      </w:r>
      <w:r>
        <w:rPr/>
        <w:t> 会计师事务所出具的内部控制鉴证报告与董事会的自我评价报告意见是否一致</w:t>
      </w:r>
    </w:p>
    <w:p>
      <w:pPr>
        <w:pStyle w:val="BodyText"/>
        <w:spacing w:line="240" w:lineRule="auto" w:before="58"/>
        <w:ind w:right="1073"/>
        <w:jc w:val="left"/>
      </w:pPr>
      <w:r>
        <w:rPr/>
        <w:t>√ 是 □</w:t>
      </w:r>
      <w:r>
        <w:rPr>
          <w:spacing w:val="-1"/>
        </w:rPr>
        <w:t> </w:t>
      </w:r>
      <w:r>
        <w:rPr/>
        <w:t>否</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2963" w:right="1073"/>
        <w:jc w:val="left"/>
        <w:rPr>
          <w:b w:val="0"/>
          <w:bCs w:val="0"/>
        </w:rPr>
      </w:pPr>
      <w:bookmarkStart w:name="_bookmark10" w:id="11"/>
      <w:bookmarkEnd w:id="11"/>
      <w:r>
        <w:rPr>
          <w:b w:val="0"/>
          <w:bCs w:val="0"/>
        </w:rPr>
      </w:r>
      <w:r>
        <w:rPr/>
        <w:t>第十一节 </w:t>
      </w:r>
      <w:r>
        <w:rPr>
          <w:spacing w:val="11"/>
        </w:rPr>
        <w:t> </w:t>
      </w:r>
      <w:r>
        <w:rPr/>
        <w:t>公司债券相关情况</w:t>
      </w:r>
      <w:r>
        <w:rPr>
          <w:b w:val="0"/>
          <w:bCs w:val="0"/>
        </w:rPr>
      </w:r>
    </w:p>
    <w:p>
      <w:pPr>
        <w:spacing w:line="240" w:lineRule="auto" w:before="13"/>
        <w:rPr>
          <w:rFonts w:ascii="Microsoft JhengHei" w:hAnsi="Microsoft JhengHei" w:cs="Microsoft JhengHei" w:eastAsia="Microsoft JhengHei" w:hint="default"/>
          <w:b/>
          <w:bCs/>
          <w:sz w:val="31"/>
          <w:szCs w:val="31"/>
        </w:rPr>
      </w:pPr>
    </w:p>
    <w:p>
      <w:pPr>
        <w:pStyle w:val="BodyText"/>
        <w:spacing w:line="357" w:lineRule="auto"/>
        <w:ind w:left="152" w:right="1073" w:firstLine="480"/>
        <w:jc w:val="left"/>
      </w:pPr>
      <w:r>
        <w:rPr/>
        <w:t>公司是否存在公开发行并在证券交易所上市，且在年度报告批准报出日未到期或到期未 能全额兑付的公司债券</w:t>
      </w:r>
    </w:p>
    <w:p>
      <w:pPr>
        <w:pStyle w:val="BodyText"/>
        <w:spacing w:line="240" w:lineRule="auto" w:before="134"/>
        <w:ind w:right="1073"/>
        <w:jc w:val="left"/>
      </w:pPr>
      <w:r>
        <w:rPr/>
        <w:t>否</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spacing w:line="240" w:lineRule="auto"/>
        <w:ind w:left="3607" w:right="1073"/>
        <w:jc w:val="left"/>
        <w:rPr>
          <w:b w:val="0"/>
          <w:bCs w:val="0"/>
        </w:rPr>
      </w:pPr>
      <w:bookmarkStart w:name="_bookmark11" w:id="12"/>
      <w:bookmarkEnd w:id="12"/>
      <w:r>
        <w:rPr>
          <w:b w:val="0"/>
          <w:bCs w:val="0"/>
        </w:rPr>
      </w:r>
      <w:r>
        <w:rPr/>
        <w:t>第十二节 </w:t>
      </w:r>
      <w:r>
        <w:rPr>
          <w:spacing w:val="6"/>
        </w:rPr>
        <w:t> </w:t>
      </w:r>
      <w:r>
        <w:rPr/>
        <w:t>财务报告</w:t>
      </w:r>
      <w:r>
        <w:rPr>
          <w:b w:val="0"/>
          <w:bCs w:val="0"/>
        </w:rPr>
      </w:r>
    </w:p>
    <w:p>
      <w:pPr>
        <w:spacing w:line="240" w:lineRule="auto" w:before="15"/>
        <w:rPr>
          <w:rFonts w:ascii="Microsoft JhengHei" w:hAnsi="Microsoft JhengHei" w:cs="Microsoft JhengHei" w:eastAsia="Microsoft JhengHei" w:hint="default"/>
          <w:b/>
          <w:bCs/>
          <w:sz w:val="25"/>
          <w:szCs w:val="25"/>
        </w:rPr>
      </w:pPr>
    </w:p>
    <w:p>
      <w:pPr>
        <w:pStyle w:val="Heading2"/>
        <w:spacing w:line="367" w:lineRule="exact"/>
        <w:ind w:right="1073"/>
        <w:jc w:val="left"/>
        <w:rPr>
          <w:b w:val="0"/>
          <w:bCs w:val="0"/>
        </w:rPr>
      </w:pPr>
      <w:r>
        <w:rPr/>
        <w:t>一、审计报告</w:t>
      </w:r>
      <w:r>
        <w:rPr>
          <w:b w:val="0"/>
          <w:bCs w:val="0"/>
        </w:rPr>
      </w:r>
    </w:p>
    <w:p>
      <w:pPr>
        <w:spacing w:line="240" w:lineRule="auto" w:before="13"/>
        <w:rPr>
          <w:rFonts w:ascii="Microsoft JhengHei" w:hAnsi="Microsoft JhengHei" w:cs="Microsoft JhengHei" w:eastAsia="Microsoft JhengHei" w:hint="default"/>
          <w:b/>
          <w:bCs/>
          <w:sz w:val="17"/>
          <w:szCs w:val="1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04</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信永中和会计师事务所（特殊普通合伙）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XYZH/2020BJA11086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唐炫、王宏疆</w:t>
            </w:r>
          </w:p>
        </w:tc>
      </w:tr>
    </w:tbl>
    <w:p>
      <w:pPr>
        <w:pStyle w:val="BodyText"/>
        <w:spacing w:line="434" w:lineRule="auto" w:before="80"/>
        <w:ind w:right="5231" w:firstLine="3619"/>
        <w:jc w:val="both"/>
      </w:pPr>
      <w:r>
        <w:rPr/>
        <w:t>审计报告正文 中文在线数字出版集团股份有限公司全体股东： </w:t>
      </w:r>
      <w:r>
        <w:rPr>
          <w:rFonts w:ascii="宋体" w:hAnsi="宋体" w:cs="宋体" w:eastAsia="宋体" w:hint="default"/>
        </w:rPr>
        <w:t>1</w:t>
      </w:r>
      <w:r>
        <w:rPr/>
        <w:t>、审计意见</w:t>
      </w:r>
    </w:p>
    <w:p>
      <w:pPr>
        <w:pStyle w:val="BodyText"/>
        <w:spacing w:line="357" w:lineRule="auto" w:before="58"/>
        <w:ind w:left="152" w:right="1131" w:firstLine="480"/>
        <w:jc w:val="both"/>
      </w:pPr>
      <w:r>
        <w:rPr>
          <w:spacing w:val="-3"/>
        </w:rPr>
        <w:t>我们审计了中文在线数字出版集团股份有限公司财务报表，包括</w:t>
      </w:r>
      <w:r>
        <w:rPr>
          <w:spacing w:val="-59"/>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日的合 并及母公司资产负债表，</w:t>
      </w:r>
      <w:r>
        <w:rPr>
          <w:rFonts w:ascii="宋体" w:hAnsi="宋体" w:cs="宋体" w:eastAsia="宋体" w:hint="default"/>
        </w:rPr>
        <w:t>2019</w:t>
      </w:r>
      <w:r>
        <w:rPr>
          <w:rFonts w:ascii="宋体" w:hAnsi="宋体" w:cs="宋体" w:eastAsia="宋体" w:hint="default"/>
          <w:spacing w:val="-80"/>
        </w:rPr>
        <w:t> </w:t>
      </w:r>
      <w:r>
        <w:rPr/>
        <w:t>年度的合并及母公司利润表、合并及母公司现金流量表、合并 及母公司股东权益变动表，以及相关财务报表附注。</w:t>
      </w:r>
    </w:p>
    <w:p>
      <w:pPr>
        <w:pStyle w:val="BodyText"/>
        <w:spacing w:line="357" w:lineRule="auto" w:before="137"/>
        <w:ind w:left="152" w:right="1131" w:firstLine="480"/>
        <w:jc w:val="both"/>
      </w:pPr>
      <w:r>
        <w:rPr/>
        <w:t>我们认为，后附的财务报表在所有重大方面按照企业会计准则的规定编制，公允反映了 中文在线公司</w:t>
      </w:r>
      <w:r>
        <w:rPr>
          <w:spacing w:val="-55"/>
        </w:rPr>
        <w:t> </w:t>
      </w:r>
      <w:r>
        <w:rPr>
          <w:rFonts w:ascii="宋体" w:hAnsi="宋体" w:cs="宋体" w:eastAsia="宋体" w:hint="default"/>
        </w:rPr>
        <w:t>2019</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5"/>
        </w:rPr>
        <w:t> </w:t>
      </w:r>
      <w:r>
        <w:rPr>
          <w:rFonts w:ascii="宋体" w:hAnsi="宋体" w:cs="宋体" w:eastAsia="宋体" w:hint="default"/>
        </w:rPr>
        <w:t>31</w:t>
      </w:r>
      <w:r>
        <w:rPr>
          <w:rFonts w:ascii="宋体" w:hAnsi="宋体" w:cs="宋体" w:eastAsia="宋体" w:hint="default"/>
          <w:spacing w:val="-56"/>
        </w:rPr>
        <w:t> </w:t>
      </w:r>
      <w:r>
        <w:rPr/>
        <w:t>日的合并及母公司财务状况以及</w:t>
      </w:r>
      <w:r>
        <w:rPr>
          <w:spacing w:val="-55"/>
        </w:rPr>
        <w:t> </w:t>
      </w:r>
      <w:r>
        <w:rPr>
          <w:rFonts w:ascii="宋体" w:hAnsi="宋体" w:cs="宋体" w:eastAsia="宋体" w:hint="default"/>
        </w:rPr>
        <w:t>2019</w:t>
      </w:r>
      <w:r>
        <w:rPr>
          <w:rFonts w:ascii="宋体" w:hAnsi="宋体" w:cs="宋体" w:eastAsia="宋体" w:hint="default"/>
          <w:spacing w:val="-56"/>
        </w:rPr>
        <w:t> </w:t>
      </w:r>
      <w:r>
        <w:rPr/>
        <w:t>年度的合并及母公司经 营成果和现金流量。</w:t>
      </w:r>
    </w:p>
    <w:p>
      <w:pPr>
        <w:pStyle w:val="BodyText"/>
        <w:spacing w:line="432" w:lineRule="auto" w:before="137"/>
        <w:ind w:right="1073"/>
        <w:jc w:val="left"/>
      </w:pPr>
      <w:r>
        <w:rPr>
          <w:rFonts w:ascii="宋体" w:hAnsi="宋体" w:cs="宋体" w:eastAsia="宋体" w:hint="default"/>
        </w:rPr>
        <w:t>2</w:t>
      </w:r>
      <w:r>
        <w:rPr/>
        <w:t>、形成审计意见的基础 我们按照中国注册会计师审计准则的规定执行了审计工作。审计报告的“注册会计师对</w:t>
      </w:r>
    </w:p>
    <w:p>
      <w:pPr>
        <w:pStyle w:val="BodyText"/>
        <w:spacing w:line="276" w:lineRule="exact"/>
        <w:ind w:left="152" w:right="1073"/>
        <w:jc w:val="left"/>
      </w:pPr>
      <w:r>
        <w:rPr/>
        <w:t>财务报表审计的责任”部分进一步阐述了我们在这些准则下的责任。按照中国注册会计师职</w:t>
      </w:r>
    </w:p>
    <w:p>
      <w:pPr>
        <w:pStyle w:val="BodyText"/>
        <w:spacing w:line="357" w:lineRule="auto" w:before="154"/>
        <w:ind w:left="152" w:right="1073"/>
        <w:jc w:val="left"/>
      </w:pPr>
      <w:r>
        <w:rPr/>
        <w:t>业道德守则，我们独立于中文在线公司，并履行了职业道德方面的其他责任。我们相信，我</w:t>
      </w:r>
      <w:r>
        <w:rPr>
          <w:spacing w:val="-91"/>
        </w:rPr>
        <w:t> </w:t>
      </w:r>
      <w:r>
        <w:rPr>
          <w:spacing w:val="-91"/>
        </w:rPr>
      </w:r>
      <w:r>
        <w:rPr/>
        <w:t>们获取的审计证据是充分、适当的，为发表审计意见提供了基础。</w:t>
      </w:r>
    </w:p>
    <w:p>
      <w:pPr>
        <w:pStyle w:val="BodyText"/>
        <w:spacing w:line="434" w:lineRule="auto" w:before="137"/>
        <w:ind w:right="1073"/>
        <w:jc w:val="left"/>
      </w:pPr>
      <w:r>
        <w:rPr>
          <w:rFonts w:ascii="宋体" w:hAnsi="宋体" w:cs="宋体" w:eastAsia="宋体" w:hint="default"/>
        </w:rPr>
        <w:t>3</w:t>
      </w:r>
      <w:r>
        <w:rPr/>
        <w:t>、关键审计事项 关键审计事项是我们根据职业判断，认为对本期财务报表审计最为重要的事项。这些事</w:t>
      </w:r>
    </w:p>
    <w:p>
      <w:pPr>
        <w:pStyle w:val="BodyText"/>
        <w:spacing w:line="274" w:lineRule="exact"/>
        <w:ind w:left="152" w:right="1073"/>
        <w:jc w:val="left"/>
      </w:pPr>
      <w:r>
        <w:rPr/>
        <w:t>项的应对以对财务报表整体进行审计并形成审计意见为背景，我们不对这些事项单独发表意</w:t>
      </w:r>
    </w:p>
    <w:p>
      <w:pPr>
        <w:pStyle w:val="BodyText"/>
        <w:spacing w:line="240" w:lineRule="auto" w:before="154"/>
        <w:ind w:left="152" w:right="1073"/>
        <w:jc w:val="left"/>
      </w:pPr>
      <w:r>
        <w:rPr/>
        <w:t>见。</w:t>
      </w:r>
    </w:p>
    <w:p>
      <w:pPr>
        <w:spacing w:line="240" w:lineRule="auto" w:before="4"/>
        <w:rPr>
          <w:rFonts w:ascii="宋体" w:hAnsi="宋体" w:cs="宋体" w:eastAsia="宋体" w:hint="default"/>
          <w:sz w:val="17"/>
          <w:szCs w:val="17"/>
        </w:rPr>
      </w:pPr>
    </w:p>
    <w:p>
      <w:pPr>
        <w:spacing w:line="337" w:lineRule="exact"/>
        <w:ind w:left="143"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83pt;height:16.9pt;mso-position-horizontal-relative:char;mso-position-vertical-relative:line" type="#_x0000_t202" filled="true" fillcolor="#d9d9d9" stroked="true" strokeweight=".72003pt" strokecolor="#000000">
            <w10:anchorlock/>
            <v:textbox inset="0,0,0,0">
              <w:txbxContent>
                <w:p>
                  <w:pPr>
                    <w:spacing w:line="292" w:lineRule="exact" w:before="0"/>
                    <w:ind w:left="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、晨之科终止经营业务相关资产的减值事项</w:t>
                  </w:r>
                  <w:r>
                    <w:rPr>
                      <w:rFonts w:ascii="Microsoft JhengHei" w:hAnsi="Microsoft JhengHei" w:cs="Microsoft JhengHei" w:eastAsia="Microsoft JhengHei" w:hint="default"/>
                      <w:sz w:val="21"/>
                      <w:szCs w:val="21"/>
                    </w:rPr>
                  </w:r>
                </w:p>
              </w:txbxContent>
            </v:textbox>
            <v:fill type="solid"/>
          </v:shape>
        </w:pict>
      </w:r>
      <w:r>
        <w:rPr>
          <w:rFonts w:ascii="宋体" w:hAnsi="宋体" w:cs="宋体" w:eastAsia="宋体" w:hint="default"/>
          <w:position w:val="-6"/>
          <w:sz w:val="20"/>
          <w:szCs w:val="20"/>
        </w:rPr>
      </w:r>
    </w:p>
    <w:p>
      <w:pPr>
        <w:spacing w:after="0" w:line="337" w:lineRule="exact"/>
        <w:rPr>
          <w:rFonts w:ascii="宋体" w:hAnsi="宋体" w:cs="宋体" w:eastAsia="宋体" w:hint="default"/>
          <w:sz w:val="20"/>
          <w:szCs w:val="20"/>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36" w:type="dxa"/>
        <w:tblLayout w:type="fixed"/>
        <w:tblCellMar>
          <w:top w:w="0" w:type="dxa"/>
          <w:left w:w="0" w:type="dxa"/>
          <w:bottom w:w="0" w:type="dxa"/>
          <w:right w:w="0" w:type="dxa"/>
        </w:tblCellMar>
        <w:tblLook w:val="01E0"/>
      </w:tblPr>
      <w:tblGrid>
        <w:gridCol w:w="4405"/>
        <w:gridCol w:w="5255"/>
      </w:tblGrid>
      <w:tr>
        <w:trPr>
          <w:trHeight w:val="329" w:hRule="exact"/>
        </w:trPr>
        <w:tc>
          <w:tcPr>
            <w:tcW w:w="44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6" w:lineRule="exact"/>
              <w:ind w:right="155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关键审计事项</w:t>
            </w:r>
            <w:r>
              <w:rPr>
                <w:rFonts w:ascii="Microsoft JhengHei" w:hAnsi="Microsoft JhengHei" w:cs="Microsoft JhengHei" w:eastAsia="Microsoft JhengHei" w:hint="default"/>
                <w:sz w:val="21"/>
                <w:szCs w:val="21"/>
              </w:rPr>
            </w:r>
          </w:p>
        </w:tc>
        <w:tc>
          <w:tcPr>
            <w:tcW w:w="52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审计中的应对</w:t>
            </w:r>
            <w:r>
              <w:rPr>
                <w:rFonts w:ascii="Microsoft JhengHei" w:hAnsi="Microsoft JhengHei" w:cs="Microsoft JhengHei" w:eastAsia="Microsoft JhengHei" w:hint="default"/>
                <w:sz w:val="21"/>
                <w:szCs w:val="21"/>
              </w:rPr>
            </w:r>
          </w:p>
        </w:tc>
      </w:tr>
      <w:tr>
        <w:trPr>
          <w:trHeight w:val="4748" w:hRule="exact"/>
        </w:trPr>
        <w:tc>
          <w:tcPr>
            <w:tcW w:w="4405" w:type="dxa"/>
            <w:tcBorders>
              <w:top w:val="single" w:sz="11"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3" w:lineRule="auto"/>
              <w:ind w:left="2" w:right="-27" w:firstLine="420"/>
              <w:jc w:val="both"/>
              <w:rPr>
                <w:rFonts w:ascii="宋体" w:hAnsi="宋体" w:cs="宋体" w:eastAsia="宋体" w:hint="default"/>
                <w:sz w:val="21"/>
                <w:szCs w:val="21"/>
              </w:rPr>
            </w:pPr>
            <w:r>
              <w:rPr>
                <w:rFonts w:ascii="宋体" w:hAnsi="宋体" w:cs="宋体" w:eastAsia="宋体" w:hint="default"/>
                <w:spacing w:val="2"/>
                <w:sz w:val="21"/>
                <w:szCs w:val="21"/>
              </w:rPr>
              <w:t>如财务报表附注十五、</w:t>
            </w:r>
            <w:r>
              <w:rPr>
                <w:rFonts w:ascii="宋体" w:hAnsi="宋体" w:cs="宋体" w:eastAsia="宋体" w:hint="default"/>
                <w:spacing w:val="2"/>
                <w:sz w:val="21"/>
                <w:szCs w:val="21"/>
              </w:rPr>
              <w:t>1</w:t>
            </w:r>
            <w:r>
              <w:rPr>
                <w:rFonts w:ascii="宋体" w:hAnsi="宋体" w:cs="宋体" w:eastAsia="宋体" w:hint="default"/>
                <w:spacing w:val="2"/>
                <w:sz w:val="21"/>
                <w:szCs w:val="21"/>
              </w:rPr>
              <w:t>所述，中文在线公</w:t>
            </w:r>
            <w:r>
              <w:rPr>
                <w:rFonts w:ascii="宋体" w:hAnsi="宋体" w:cs="宋体" w:eastAsia="宋体" w:hint="default"/>
                <w:w w:val="100"/>
                <w:sz w:val="21"/>
                <w:szCs w:val="21"/>
              </w:rPr>
              <w:t> </w:t>
            </w:r>
            <w:r>
              <w:rPr>
                <w:rFonts w:ascii="宋体" w:hAnsi="宋体" w:cs="宋体" w:eastAsia="宋体" w:hint="default"/>
                <w:spacing w:val="-3"/>
                <w:sz w:val="21"/>
                <w:szCs w:val="21"/>
              </w:rPr>
              <w:t>司第三届董事会第三十六次会议审议通过了《关</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6"/>
                <w:sz w:val="21"/>
                <w:szCs w:val="21"/>
              </w:rPr>
              <w:t>于拟终止经营子公司上海晨之科信息技术有限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2"/>
                <w:sz w:val="21"/>
                <w:szCs w:val="21"/>
              </w:rPr>
              <w:t>公司现有业务的议案》，公告称“</w:t>
            </w:r>
            <w:r>
              <w:rPr>
                <w:rFonts w:ascii="宋体" w:hAnsi="宋体" w:cs="宋体" w:eastAsia="宋体" w:hint="default"/>
                <w:spacing w:val="-2"/>
                <w:sz w:val="21"/>
                <w:szCs w:val="21"/>
              </w:rPr>
              <w:t>2018</w:t>
            </w:r>
            <w:r>
              <w:rPr>
                <w:rFonts w:ascii="宋体" w:hAnsi="宋体" w:cs="宋体" w:eastAsia="宋体" w:hint="default"/>
                <w:spacing w:val="-2"/>
                <w:sz w:val="21"/>
                <w:szCs w:val="21"/>
              </w:rPr>
              <w:t>年以来，</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3"/>
                <w:sz w:val="21"/>
                <w:szCs w:val="21"/>
              </w:rPr>
              <w:t>受行业政策的影响，晨之科处于亏损状态，经营</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情况持续恶化。为进一步减少亏损，维护股东的</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pacing w:val="-3"/>
                <w:sz w:val="21"/>
                <w:szCs w:val="21"/>
              </w:rPr>
              <w:t>合法权益，公司拟决定终止经营子公司晨之科现</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3"/>
                <w:sz w:val="21"/>
                <w:szCs w:val="21"/>
              </w:rPr>
              <w:t>有业务，且无计划开展子公司晨之科基于目前资</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产的新业务。”基于上述原因，</w:t>
            </w:r>
            <w:r>
              <w:rPr>
                <w:rFonts w:ascii="宋体" w:hAnsi="宋体" w:cs="宋体" w:eastAsia="宋体" w:hint="default"/>
                <w:spacing w:val="-3"/>
                <w:sz w:val="21"/>
                <w:szCs w:val="21"/>
              </w:rPr>
              <w:t>2019</w:t>
            </w:r>
            <w:r>
              <w:rPr>
                <w:rFonts w:ascii="宋体" w:hAnsi="宋体" w:cs="宋体" w:eastAsia="宋体" w:hint="default"/>
                <w:spacing w:val="-3"/>
                <w:sz w:val="21"/>
                <w:szCs w:val="21"/>
              </w:rPr>
              <w:t>年度晨之科</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对相关资产计提了</w:t>
            </w:r>
            <w:r>
              <w:rPr>
                <w:rFonts w:ascii="宋体" w:hAnsi="宋体" w:cs="宋体" w:eastAsia="宋体" w:hint="default"/>
                <w:spacing w:val="-2"/>
                <w:sz w:val="21"/>
                <w:szCs w:val="21"/>
              </w:rPr>
              <w:t>190,543,732.22</w:t>
            </w:r>
            <w:r>
              <w:rPr>
                <w:rFonts w:ascii="宋体" w:hAnsi="宋体" w:cs="宋体" w:eastAsia="宋体" w:hint="default"/>
                <w:spacing w:val="-2"/>
                <w:sz w:val="21"/>
                <w:szCs w:val="21"/>
              </w:rPr>
              <w:t>元的减值。由</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6"/>
                <w:sz w:val="21"/>
                <w:szCs w:val="21"/>
              </w:rPr>
              <w:t>于减值损失对中文在线公司利润影响重大，因</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此，我们将晨之科终止经营业务相关资产减值事</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项识别为关键审计事项。</w:t>
            </w:r>
          </w:p>
        </w:tc>
        <w:tc>
          <w:tcPr>
            <w:tcW w:w="5255" w:type="dxa"/>
            <w:tcBorders>
              <w:top w:val="single" w:sz="11" w:space="0" w:color="000000"/>
              <w:left w:val="single" w:sz="6" w:space="0" w:color="000000"/>
              <w:bottom w:val="single" w:sz="6" w:space="0" w:color="000000"/>
              <w:right w:val="single" w:sz="6" w:space="0" w:color="000000"/>
            </w:tcBorders>
          </w:tcPr>
          <w:p>
            <w:pPr>
              <w:pStyle w:val="TableParagraph"/>
              <w:spacing w:line="273" w:lineRule="auto" w:before="10"/>
              <w:ind w:left="4" w:right="187" w:firstLine="420"/>
              <w:jc w:val="left"/>
              <w:rPr>
                <w:rFonts w:ascii="宋体" w:hAnsi="宋体" w:cs="宋体" w:eastAsia="宋体" w:hint="default"/>
                <w:sz w:val="21"/>
                <w:szCs w:val="21"/>
              </w:rPr>
            </w:pPr>
            <w:r>
              <w:rPr>
                <w:rFonts w:ascii="宋体" w:hAnsi="宋体" w:cs="宋体" w:eastAsia="宋体" w:hint="default"/>
                <w:spacing w:val="-2"/>
                <w:sz w:val="21"/>
                <w:szCs w:val="21"/>
              </w:rPr>
              <w:t>我们对晨之科相关资产减值事项执行的主要审计程</w:t>
            </w:r>
            <w:r>
              <w:rPr>
                <w:rFonts w:ascii="宋体" w:hAnsi="宋体" w:cs="宋体" w:eastAsia="宋体" w:hint="default"/>
                <w:w w:val="100"/>
                <w:sz w:val="21"/>
                <w:szCs w:val="21"/>
              </w:rPr>
              <w:t> </w:t>
            </w:r>
            <w:r>
              <w:rPr>
                <w:rFonts w:ascii="宋体" w:hAnsi="宋体" w:cs="宋体" w:eastAsia="宋体" w:hint="default"/>
                <w:sz w:val="21"/>
                <w:szCs w:val="21"/>
              </w:rPr>
              <w:t>序如下：</w:t>
            </w:r>
          </w:p>
          <w:p>
            <w:pPr>
              <w:pStyle w:val="TableParagraph"/>
              <w:spacing w:line="273" w:lineRule="auto" w:before="7"/>
              <w:ind w:left="4" w:right="84" w:firstLine="42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、了解晨之科股东、治理层、管理层做出终止经营</w:t>
            </w:r>
            <w:r>
              <w:rPr>
                <w:rFonts w:ascii="宋体" w:hAnsi="宋体" w:cs="宋体" w:eastAsia="宋体" w:hint="default"/>
                <w:w w:val="100"/>
                <w:sz w:val="21"/>
                <w:szCs w:val="21"/>
              </w:rPr>
              <w:t> </w:t>
            </w:r>
            <w:r>
              <w:rPr>
                <w:rFonts w:ascii="宋体" w:hAnsi="宋体" w:cs="宋体" w:eastAsia="宋体" w:hint="default"/>
                <w:sz w:val="21"/>
                <w:szCs w:val="21"/>
              </w:rPr>
              <w:t>晨之科现有业务所履行的程序，并对相关方实施访谈程</w:t>
            </w:r>
            <w:r>
              <w:rPr>
                <w:rFonts w:ascii="宋体" w:hAnsi="宋体" w:cs="宋体" w:eastAsia="宋体" w:hint="default"/>
                <w:w w:val="100"/>
                <w:sz w:val="21"/>
                <w:szCs w:val="21"/>
              </w:rPr>
              <w:t> </w:t>
            </w:r>
            <w:r>
              <w:rPr>
                <w:rFonts w:ascii="宋体" w:hAnsi="宋体" w:cs="宋体" w:eastAsia="宋体" w:hint="default"/>
                <w:sz w:val="21"/>
                <w:szCs w:val="21"/>
              </w:rPr>
              <w:t>序。</w:t>
            </w:r>
          </w:p>
          <w:p>
            <w:pPr>
              <w:pStyle w:val="TableParagraph"/>
              <w:spacing w:line="273" w:lineRule="auto" w:before="7"/>
              <w:ind w:left="4" w:right="84" w:firstLine="420"/>
              <w:jc w:val="lef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、了解晨之科基于终止经营业务前提下管理层对截</w:t>
            </w:r>
            <w:r>
              <w:rPr>
                <w:rFonts w:ascii="宋体" w:hAnsi="宋体" w:cs="宋体" w:eastAsia="宋体" w:hint="default"/>
                <w:w w:val="100"/>
                <w:sz w:val="21"/>
                <w:szCs w:val="21"/>
              </w:rPr>
              <w:t> </w:t>
            </w:r>
            <w:r>
              <w:rPr>
                <w:rFonts w:ascii="宋体" w:hAnsi="宋体" w:cs="宋体" w:eastAsia="宋体" w:hint="default"/>
                <w:sz w:val="21"/>
                <w:szCs w:val="21"/>
              </w:rPr>
              <w:t>至</w:t>
            </w: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日相关资产减值情况的判断依据。</w:t>
            </w:r>
          </w:p>
          <w:p>
            <w:pPr>
              <w:pStyle w:val="TableParagraph"/>
              <w:spacing w:line="273" w:lineRule="auto" w:before="7"/>
              <w:ind w:left="4" w:right="-3"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、获取律师在晨之科终止经营业务的前提下对主要</w:t>
            </w:r>
            <w:r>
              <w:rPr>
                <w:rFonts w:ascii="宋体" w:hAnsi="宋体" w:cs="宋体" w:eastAsia="宋体" w:hint="default"/>
                <w:w w:val="100"/>
                <w:sz w:val="21"/>
                <w:szCs w:val="21"/>
              </w:rPr>
              <w:t> </w:t>
            </w:r>
            <w:r>
              <w:rPr>
                <w:rFonts w:ascii="宋体" w:hAnsi="宋体" w:cs="宋体" w:eastAsia="宋体" w:hint="default"/>
                <w:spacing w:val="-2"/>
                <w:sz w:val="21"/>
                <w:szCs w:val="21"/>
              </w:rPr>
              <w:t>合同资产的履约情况及相关权利的法律意见书，并对相关</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律师进行访谈。</w:t>
            </w:r>
          </w:p>
          <w:p>
            <w:pPr>
              <w:pStyle w:val="TableParagraph"/>
              <w:spacing w:line="273" w:lineRule="auto" w:before="7"/>
              <w:ind w:left="4" w:right="-3"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、与资产评估机构沟通了解评估的工作性质、评估</w:t>
            </w:r>
            <w:r>
              <w:rPr>
                <w:rFonts w:ascii="宋体" w:hAnsi="宋体" w:cs="宋体" w:eastAsia="宋体" w:hint="default"/>
                <w:w w:val="100"/>
                <w:sz w:val="21"/>
                <w:szCs w:val="21"/>
              </w:rPr>
              <w:t> </w:t>
            </w:r>
            <w:r>
              <w:rPr>
                <w:rFonts w:ascii="宋体" w:hAnsi="宋体" w:cs="宋体" w:eastAsia="宋体" w:hint="default"/>
                <w:spacing w:val="-3"/>
                <w:sz w:val="21"/>
                <w:szCs w:val="21"/>
              </w:rPr>
              <w:t>范围、评估目标、评估基准日；复核并评价评估报告使用</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的评估假设、评估方法及估值类型是否恰当。</w:t>
            </w:r>
          </w:p>
          <w:p>
            <w:pPr>
              <w:pStyle w:val="TableParagraph"/>
              <w:spacing w:line="273" w:lineRule="auto" w:before="7"/>
              <w:ind w:left="4" w:right="84" w:firstLine="420"/>
              <w:jc w:val="left"/>
              <w:rPr>
                <w:rFonts w:ascii="宋体" w:hAnsi="宋体" w:cs="宋体" w:eastAsia="宋体" w:hint="default"/>
                <w:sz w:val="21"/>
                <w:szCs w:val="21"/>
              </w:rPr>
            </w:pPr>
            <w:r>
              <w:rPr>
                <w:rFonts w:ascii="宋体" w:hAnsi="宋体" w:cs="宋体" w:eastAsia="宋体" w:hint="default"/>
                <w:spacing w:val="-2"/>
                <w:sz w:val="21"/>
                <w:szCs w:val="21"/>
              </w:rPr>
              <w:t>5</w:t>
            </w:r>
            <w:r>
              <w:rPr>
                <w:rFonts w:ascii="宋体" w:hAnsi="宋体" w:cs="宋体" w:eastAsia="宋体" w:hint="default"/>
                <w:spacing w:val="-2"/>
                <w:sz w:val="21"/>
                <w:szCs w:val="21"/>
              </w:rPr>
              <w:t>、分析、复核对相关资产计提减值准备金额的合理</w:t>
            </w:r>
            <w:r>
              <w:rPr>
                <w:rFonts w:ascii="宋体" w:hAnsi="宋体" w:cs="宋体" w:eastAsia="宋体" w:hint="default"/>
                <w:w w:val="100"/>
                <w:sz w:val="21"/>
                <w:szCs w:val="21"/>
              </w:rPr>
              <w:t> </w:t>
            </w:r>
            <w:r>
              <w:rPr>
                <w:rFonts w:ascii="宋体" w:hAnsi="宋体" w:cs="宋体" w:eastAsia="宋体" w:hint="default"/>
                <w:sz w:val="21"/>
                <w:szCs w:val="21"/>
              </w:rPr>
              <w:t>性、准确性。</w:t>
            </w:r>
          </w:p>
        </w:tc>
      </w:tr>
      <w:tr>
        <w:trPr>
          <w:trHeight w:val="334" w:hRule="exact"/>
        </w:trPr>
        <w:tc>
          <w:tcPr>
            <w:tcW w:w="966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4" w:lineRule="exact"/>
              <w:ind w:left="2" w:right="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、长期股权投资减值事项</w:t>
            </w:r>
            <w:r>
              <w:rPr>
                <w:rFonts w:ascii="Microsoft JhengHei" w:hAnsi="Microsoft JhengHei" w:cs="Microsoft JhengHei" w:eastAsia="Microsoft JhengHei" w:hint="default"/>
                <w:sz w:val="21"/>
                <w:szCs w:val="21"/>
              </w:rPr>
            </w:r>
          </w:p>
        </w:tc>
      </w:tr>
      <w:tr>
        <w:trPr>
          <w:trHeight w:val="346" w:hRule="exact"/>
        </w:trPr>
        <w:tc>
          <w:tcPr>
            <w:tcW w:w="44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6" w:lineRule="exact"/>
              <w:ind w:right="155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关键审计事项</w:t>
            </w:r>
            <w:r>
              <w:rPr>
                <w:rFonts w:ascii="Microsoft JhengHei" w:hAnsi="Microsoft JhengHei" w:cs="Microsoft JhengHei" w:eastAsia="Microsoft JhengHei" w:hint="default"/>
                <w:sz w:val="21"/>
                <w:szCs w:val="21"/>
              </w:rPr>
            </w:r>
          </w:p>
        </w:tc>
        <w:tc>
          <w:tcPr>
            <w:tcW w:w="52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6"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审计中的应对</w:t>
            </w:r>
            <w:r>
              <w:rPr>
                <w:rFonts w:ascii="Microsoft JhengHei" w:hAnsi="Microsoft JhengHei" w:cs="Microsoft JhengHei" w:eastAsia="Microsoft JhengHei" w:hint="default"/>
                <w:sz w:val="21"/>
                <w:szCs w:val="21"/>
              </w:rPr>
            </w:r>
          </w:p>
        </w:tc>
      </w:tr>
      <w:tr>
        <w:trPr>
          <w:trHeight w:val="4092"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73" w:lineRule="auto"/>
              <w:ind w:left="2" w:right="-24" w:firstLine="420"/>
              <w:jc w:val="both"/>
              <w:rPr>
                <w:rFonts w:ascii="宋体" w:hAnsi="宋体" w:cs="宋体" w:eastAsia="宋体" w:hint="default"/>
                <w:sz w:val="21"/>
                <w:szCs w:val="21"/>
              </w:rPr>
            </w:pPr>
            <w:r>
              <w:rPr>
                <w:rFonts w:ascii="宋体" w:hAnsi="宋体" w:cs="宋体" w:eastAsia="宋体" w:hint="default"/>
                <w:spacing w:val="-3"/>
                <w:sz w:val="21"/>
                <w:szCs w:val="21"/>
              </w:rPr>
              <w:t>如财务报表附注四、</w:t>
            </w:r>
            <w:r>
              <w:rPr>
                <w:rFonts w:ascii="宋体" w:hAnsi="宋体" w:cs="宋体" w:eastAsia="宋体" w:hint="default"/>
                <w:spacing w:val="-3"/>
                <w:sz w:val="21"/>
                <w:szCs w:val="21"/>
              </w:rPr>
              <w:t>18</w:t>
            </w:r>
            <w:r>
              <w:rPr>
                <w:rFonts w:ascii="宋体" w:hAnsi="宋体" w:cs="宋体" w:eastAsia="宋体" w:hint="default"/>
                <w:spacing w:val="-3"/>
                <w:sz w:val="21"/>
                <w:szCs w:val="21"/>
              </w:rPr>
              <w:t>“长期资产减值”及</w:t>
            </w:r>
            <w:r>
              <w:rPr>
                <w:rFonts w:ascii="宋体" w:hAnsi="宋体" w:cs="宋体" w:eastAsia="宋体" w:hint="default"/>
                <w:spacing w:val="-8"/>
                <w:w w:val="100"/>
                <w:sz w:val="21"/>
                <w:szCs w:val="21"/>
              </w:rPr>
              <w:t> </w:t>
            </w:r>
            <w:r>
              <w:rPr>
                <w:rFonts w:ascii="宋体" w:hAnsi="宋体" w:cs="宋体" w:eastAsia="宋体" w:hint="default"/>
                <w:spacing w:val="2"/>
                <w:sz w:val="21"/>
                <w:szCs w:val="21"/>
              </w:rPr>
              <w:t>附注六、</w:t>
            </w:r>
            <w:r>
              <w:rPr>
                <w:rFonts w:ascii="宋体" w:hAnsi="宋体" w:cs="宋体" w:eastAsia="宋体" w:hint="default"/>
                <w:spacing w:val="2"/>
                <w:sz w:val="21"/>
                <w:szCs w:val="21"/>
              </w:rPr>
              <w:t>9</w:t>
            </w:r>
            <w:r>
              <w:rPr>
                <w:rFonts w:ascii="宋体" w:hAnsi="宋体" w:cs="宋体" w:eastAsia="宋体" w:hint="default"/>
                <w:spacing w:val="2"/>
                <w:sz w:val="21"/>
                <w:szCs w:val="21"/>
              </w:rPr>
              <w:t>长期股权投资所述，中文在线公司本</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年计提长期股权投减值准备</w:t>
            </w:r>
            <w:r>
              <w:rPr>
                <w:rFonts w:ascii="宋体" w:hAnsi="宋体" w:cs="宋体" w:eastAsia="宋体" w:hint="default"/>
                <w:sz w:val="21"/>
                <w:szCs w:val="21"/>
              </w:rPr>
              <w:t>69,700,248.14</w:t>
            </w:r>
            <w:r>
              <w:rPr>
                <w:rFonts w:ascii="宋体" w:hAnsi="宋体" w:cs="宋体" w:eastAsia="宋体" w:hint="default"/>
                <w:sz w:val="21"/>
                <w:szCs w:val="21"/>
              </w:rPr>
              <w:t>元，</w:t>
            </w:r>
            <w:r>
              <w:rPr>
                <w:rFonts w:ascii="宋体" w:hAnsi="宋体" w:cs="宋体" w:eastAsia="宋体" w:hint="default"/>
                <w:spacing w:val="-31"/>
                <w:sz w:val="21"/>
                <w:szCs w:val="21"/>
              </w:rPr>
              <w:t> </w:t>
            </w:r>
            <w:r>
              <w:rPr>
                <w:rFonts w:ascii="宋体" w:hAnsi="宋体" w:cs="宋体" w:eastAsia="宋体" w:hint="default"/>
                <w:spacing w:val="6"/>
                <w:sz w:val="21"/>
                <w:szCs w:val="21"/>
              </w:rPr>
              <w:t>其中主要是对北京中文万维科技有限公司计提</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长期股权投资减值准备</w:t>
            </w:r>
            <w:r>
              <w:rPr>
                <w:rFonts w:ascii="宋体" w:hAnsi="宋体" w:cs="宋体" w:eastAsia="宋体" w:hint="default"/>
                <w:sz w:val="21"/>
                <w:szCs w:val="21"/>
              </w:rPr>
              <w:t>67,195,122.15</w:t>
            </w:r>
            <w:r>
              <w:rPr>
                <w:rFonts w:ascii="宋体" w:hAnsi="宋体" w:cs="宋体" w:eastAsia="宋体" w:hint="default"/>
                <w:sz w:val="21"/>
                <w:szCs w:val="21"/>
              </w:rPr>
              <w:t>元，该公</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3"/>
                <w:sz w:val="21"/>
                <w:szCs w:val="21"/>
              </w:rPr>
              <w:t>司本年经营亏损，可能存在减值迹象，由于减值</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pacing w:val="-3"/>
                <w:sz w:val="21"/>
                <w:szCs w:val="21"/>
              </w:rPr>
              <w:t>损失对中文在线公司利润影响重大，因此，我们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将长期股权投资减值事项识别为关键审计事项。</w:t>
            </w:r>
          </w:p>
        </w:tc>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87" w:firstLine="420"/>
              <w:jc w:val="left"/>
              <w:rPr>
                <w:rFonts w:ascii="宋体" w:hAnsi="宋体" w:cs="宋体" w:eastAsia="宋体" w:hint="default"/>
                <w:sz w:val="21"/>
                <w:szCs w:val="21"/>
              </w:rPr>
            </w:pPr>
            <w:r>
              <w:rPr>
                <w:rFonts w:ascii="宋体" w:hAnsi="宋体" w:cs="宋体" w:eastAsia="宋体" w:hint="default"/>
                <w:spacing w:val="-2"/>
                <w:sz w:val="21"/>
                <w:szCs w:val="21"/>
              </w:rPr>
              <w:t>我们就长期股权投资减值事项执行的主要审计程序</w:t>
            </w:r>
            <w:r>
              <w:rPr>
                <w:rFonts w:ascii="宋体" w:hAnsi="宋体" w:cs="宋体" w:eastAsia="宋体" w:hint="default"/>
                <w:w w:val="100"/>
                <w:sz w:val="21"/>
                <w:szCs w:val="21"/>
              </w:rPr>
              <w:t> </w:t>
            </w:r>
            <w:r>
              <w:rPr>
                <w:rFonts w:ascii="宋体" w:hAnsi="宋体" w:cs="宋体" w:eastAsia="宋体" w:hint="default"/>
                <w:sz w:val="21"/>
                <w:szCs w:val="21"/>
              </w:rPr>
              <w:t>如下：</w:t>
            </w:r>
          </w:p>
          <w:p>
            <w:pPr>
              <w:pStyle w:val="TableParagraph"/>
              <w:spacing w:line="273" w:lineRule="auto" w:before="7"/>
              <w:ind w:left="4" w:right="84" w:firstLine="420"/>
              <w:jc w:val="left"/>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、了解和评估管理层对于长期股权投资相关内部控</w:t>
            </w:r>
            <w:r>
              <w:rPr>
                <w:rFonts w:ascii="宋体" w:hAnsi="宋体" w:cs="宋体" w:eastAsia="宋体" w:hint="default"/>
                <w:w w:val="100"/>
                <w:sz w:val="21"/>
                <w:szCs w:val="21"/>
              </w:rPr>
              <w:t> </w:t>
            </w:r>
            <w:r>
              <w:rPr>
                <w:rFonts w:ascii="宋体" w:hAnsi="宋体" w:cs="宋体" w:eastAsia="宋体" w:hint="default"/>
                <w:sz w:val="21"/>
                <w:szCs w:val="21"/>
              </w:rPr>
              <w:t>制，并对上述内部控制运行有效性进行测试。</w:t>
            </w:r>
          </w:p>
          <w:p>
            <w:pPr>
              <w:pStyle w:val="TableParagraph"/>
              <w:spacing w:line="273" w:lineRule="auto" w:before="7"/>
              <w:ind w:left="4" w:right="-17" w:firstLine="42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、与资产评估机构沟通了解评估的工作性质、评估</w:t>
            </w:r>
            <w:r>
              <w:rPr>
                <w:rFonts w:ascii="宋体" w:hAnsi="宋体" w:cs="宋体" w:eastAsia="宋体" w:hint="default"/>
                <w:w w:val="100"/>
                <w:sz w:val="21"/>
                <w:szCs w:val="21"/>
              </w:rPr>
              <w:t> </w:t>
            </w:r>
            <w:r>
              <w:rPr>
                <w:rFonts w:ascii="宋体" w:hAnsi="宋体" w:cs="宋体" w:eastAsia="宋体" w:hint="default"/>
                <w:spacing w:val="-2"/>
                <w:sz w:val="21"/>
                <w:szCs w:val="21"/>
              </w:rPr>
              <w:t>范围、评估目标、评估基准日、评价估值类型是否恰当。</w:t>
            </w:r>
          </w:p>
          <w:p>
            <w:pPr>
              <w:pStyle w:val="TableParagraph"/>
              <w:spacing w:line="273" w:lineRule="auto" w:before="7"/>
              <w:ind w:left="4" w:right="-3" w:firstLine="42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、复核评估报告使用的评估假设和方法是否恰当，</w:t>
            </w:r>
            <w:r>
              <w:rPr>
                <w:rFonts w:ascii="宋体" w:hAnsi="宋体" w:cs="宋体" w:eastAsia="宋体" w:hint="default"/>
                <w:w w:val="100"/>
                <w:sz w:val="21"/>
                <w:szCs w:val="21"/>
              </w:rPr>
              <w:t> </w:t>
            </w:r>
            <w:r>
              <w:rPr>
                <w:rFonts w:ascii="宋体" w:hAnsi="宋体" w:cs="宋体" w:eastAsia="宋体" w:hint="default"/>
                <w:spacing w:val="-2"/>
                <w:sz w:val="21"/>
                <w:szCs w:val="21"/>
              </w:rPr>
              <w:t>复核评估报告所引用的数据、参数、折现率的确定是否合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理。预测数据及所依赖的重大的商业合同与协议的恰当</w:t>
            </w:r>
            <w:r>
              <w:rPr>
                <w:rFonts w:ascii="宋体" w:hAnsi="宋体" w:cs="宋体" w:eastAsia="宋体" w:hint="default"/>
                <w:w w:val="100"/>
                <w:sz w:val="21"/>
                <w:szCs w:val="21"/>
              </w:rPr>
              <w:t> </w:t>
            </w:r>
            <w:r>
              <w:rPr>
                <w:rFonts w:ascii="宋体" w:hAnsi="宋体" w:cs="宋体" w:eastAsia="宋体" w:hint="default"/>
                <w:sz w:val="21"/>
                <w:szCs w:val="21"/>
              </w:rPr>
              <w:t>性。预测的数据是否符合外部环境及内部经营情况。</w:t>
            </w:r>
          </w:p>
          <w:p>
            <w:pPr>
              <w:pStyle w:val="TableParagraph"/>
              <w:spacing w:line="273" w:lineRule="auto" w:before="7"/>
              <w:ind w:left="4" w:right="-3" w:firstLine="42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、复核并评价评估报告的结果的合理性，与其他已</w:t>
            </w:r>
            <w:r>
              <w:rPr>
                <w:rFonts w:ascii="宋体" w:hAnsi="宋体" w:cs="宋体" w:eastAsia="宋体" w:hint="default"/>
                <w:w w:val="100"/>
                <w:sz w:val="21"/>
                <w:szCs w:val="21"/>
              </w:rPr>
              <w:t> </w:t>
            </w:r>
            <w:r>
              <w:rPr>
                <w:rFonts w:ascii="宋体" w:hAnsi="宋体" w:cs="宋体" w:eastAsia="宋体" w:hint="default"/>
                <w:spacing w:val="-2"/>
                <w:sz w:val="21"/>
                <w:szCs w:val="21"/>
              </w:rPr>
              <w:t>获取审计证据的一致性。并根据评估结果计算减值金额计</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提的正确性。</w:t>
            </w:r>
          </w:p>
        </w:tc>
      </w:tr>
      <w:tr>
        <w:trPr>
          <w:trHeight w:val="346" w:hRule="exact"/>
        </w:trPr>
        <w:tc>
          <w:tcPr>
            <w:tcW w:w="9660"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6" w:lineRule="exact"/>
              <w:ind w:left="2" w:right="0"/>
              <w:jc w:val="left"/>
              <w:rPr>
                <w:rFonts w:ascii="Microsoft JhengHei" w:hAnsi="Microsoft JhengHei" w:cs="Microsoft JhengHei" w:eastAsia="Microsoft JhengHei" w:hint="default"/>
                <w:sz w:val="21"/>
                <w:szCs w:val="21"/>
              </w:rPr>
            </w:pPr>
            <w:r>
              <w:rPr>
                <w:rFonts w:ascii="Arial" w:hAnsi="Arial" w:cs="Arial" w:eastAsia="Arial" w:hint="default"/>
                <w:b/>
                <w:bCs/>
                <w:w w:val="105"/>
                <w:sz w:val="21"/>
                <w:szCs w:val="21"/>
              </w:rPr>
              <w:t>3.</w:t>
            </w:r>
            <w:r>
              <w:rPr>
                <w:rFonts w:ascii="Microsoft JhengHei" w:hAnsi="Microsoft JhengHei" w:cs="Microsoft JhengHei" w:eastAsia="Microsoft JhengHei" w:hint="default"/>
                <w:b/>
                <w:bCs/>
                <w:w w:val="105"/>
                <w:sz w:val="21"/>
                <w:szCs w:val="21"/>
              </w:rPr>
              <w:t>无形资产的摊销和减值事项</w:t>
            </w:r>
            <w:r>
              <w:rPr>
                <w:rFonts w:ascii="Microsoft JhengHei" w:hAnsi="Microsoft JhengHei" w:cs="Microsoft JhengHei" w:eastAsia="Microsoft JhengHei" w:hint="default"/>
                <w:w w:val="105"/>
                <w:sz w:val="21"/>
                <w:szCs w:val="21"/>
              </w:rPr>
            </w:r>
          </w:p>
        </w:tc>
      </w:tr>
      <w:tr>
        <w:trPr>
          <w:trHeight w:val="348" w:hRule="exact"/>
        </w:trPr>
        <w:tc>
          <w:tcPr>
            <w:tcW w:w="44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8" w:lineRule="exact"/>
              <w:ind w:right="155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关键审计事项</w:t>
            </w:r>
            <w:r>
              <w:rPr>
                <w:rFonts w:ascii="Microsoft JhengHei" w:hAnsi="Microsoft JhengHei" w:cs="Microsoft JhengHei" w:eastAsia="Microsoft JhengHei" w:hint="default"/>
                <w:sz w:val="21"/>
                <w:szCs w:val="21"/>
              </w:rPr>
            </w:r>
          </w:p>
        </w:tc>
        <w:tc>
          <w:tcPr>
            <w:tcW w:w="525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98" w:lineRule="exact"/>
              <w:ind w:left="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审计中的应对</w:t>
            </w:r>
            <w:r>
              <w:rPr>
                <w:rFonts w:ascii="Microsoft JhengHei" w:hAnsi="Microsoft JhengHei" w:cs="Microsoft JhengHei" w:eastAsia="Microsoft JhengHei" w:hint="default"/>
                <w:sz w:val="21"/>
                <w:szCs w:val="21"/>
              </w:rPr>
            </w:r>
          </w:p>
        </w:tc>
      </w:tr>
      <w:tr>
        <w:trPr>
          <w:trHeight w:val="3157" w:hRule="exact"/>
        </w:trPr>
        <w:tc>
          <w:tcPr>
            <w:tcW w:w="440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 w:firstLine="420"/>
              <w:jc w:val="both"/>
              <w:rPr>
                <w:rFonts w:ascii="宋体" w:hAnsi="宋体" w:cs="宋体" w:eastAsia="宋体" w:hint="default"/>
                <w:sz w:val="21"/>
                <w:szCs w:val="21"/>
              </w:rPr>
            </w:pPr>
            <w:r>
              <w:rPr>
                <w:rFonts w:ascii="宋体" w:hAnsi="宋体" w:cs="宋体" w:eastAsia="宋体" w:hint="default"/>
                <w:spacing w:val="-3"/>
                <w:sz w:val="21"/>
                <w:szCs w:val="21"/>
              </w:rPr>
              <w:t>如财务报表附注四、</w:t>
            </w:r>
            <w:r>
              <w:rPr>
                <w:rFonts w:ascii="宋体" w:hAnsi="宋体" w:cs="宋体" w:eastAsia="宋体" w:hint="default"/>
                <w:spacing w:val="-3"/>
                <w:sz w:val="21"/>
                <w:szCs w:val="21"/>
              </w:rPr>
              <w:t>16</w:t>
            </w:r>
            <w:r>
              <w:rPr>
                <w:rFonts w:ascii="宋体" w:hAnsi="宋体" w:cs="宋体" w:eastAsia="宋体" w:hint="default"/>
                <w:spacing w:val="-3"/>
                <w:sz w:val="21"/>
                <w:szCs w:val="21"/>
              </w:rPr>
              <w:t>“无形资产”及附注</w:t>
            </w:r>
            <w:r>
              <w:rPr>
                <w:rFonts w:ascii="宋体" w:hAnsi="宋体" w:cs="宋体" w:eastAsia="宋体" w:hint="default"/>
                <w:w w:val="100"/>
                <w:sz w:val="21"/>
                <w:szCs w:val="21"/>
              </w:rPr>
              <w:t> </w:t>
            </w:r>
            <w:r>
              <w:rPr>
                <w:rFonts w:ascii="宋体" w:hAnsi="宋体" w:cs="宋体" w:eastAsia="宋体" w:hint="default"/>
                <w:spacing w:val="-3"/>
                <w:sz w:val="21"/>
                <w:szCs w:val="21"/>
              </w:rPr>
              <w:t>六、</w:t>
            </w:r>
            <w:r>
              <w:rPr>
                <w:rFonts w:ascii="宋体" w:hAnsi="宋体" w:cs="宋体" w:eastAsia="宋体" w:hint="default"/>
                <w:spacing w:val="-3"/>
                <w:sz w:val="21"/>
                <w:szCs w:val="21"/>
              </w:rPr>
              <w:t>12</w:t>
            </w:r>
            <w:r>
              <w:rPr>
                <w:rFonts w:ascii="宋体" w:hAnsi="宋体" w:cs="宋体" w:eastAsia="宋体" w:hint="default"/>
                <w:spacing w:val="-3"/>
                <w:sz w:val="21"/>
                <w:szCs w:val="21"/>
              </w:rPr>
              <w:t>无形资产所述，截止</w:t>
            </w:r>
            <w:r>
              <w:rPr>
                <w:rFonts w:ascii="宋体" w:hAnsi="宋体" w:cs="宋体" w:eastAsia="宋体" w:hint="default"/>
                <w:spacing w:val="-3"/>
                <w:sz w:val="21"/>
                <w:szCs w:val="21"/>
              </w:rPr>
              <w:t>2019</w:t>
            </w:r>
            <w:r>
              <w:rPr>
                <w:rFonts w:ascii="宋体" w:hAnsi="宋体" w:cs="宋体" w:eastAsia="宋体" w:hint="default"/>
                <w:spacing w:val="-3"/>
                <w:sz w:val="21"/>
                <w:szCs w:val="21"/>
              </w:rPr>
              <w:t>年</w:t>
            </w:r>
            <w:r>
              <w:rPr>
                <w:rFonts w:ascii="宋体" w:hAnsi="宋体" w:cs="宋体" w:eastAsia="宋体" w:hint="default"/>
                <w:spacing w:val="-3"/>
                <w:sz w:val="21"/>
                <w:szCs w:val="21"/>
              </w:rPr>
              <w:t>12</w:t>
            </w:r>
            <w:r>
              <w:rPr>
                <w:rFonts w:ascii="宋体" w:hAnsi="宋体" w:cs="宋体" w:eastAsia="宋体" w:hint="default"/>
                <w:spacing w:val="-3"/>
                <w:sz w:val="21"/>
                <w:szCs w:val="21"/>
              </w:rPr>
              <w:t>月</w:t>
            </w:r>
            <w:r>
              <w:rPr>
                <w:rFonts w:ascii="宋体" w:hAnsi="宋体" w:cs="宋体" w:eastAsia="宋体" w:hint="default"/>
                <w:spacing w:val="-3"/>
                <w:sz w:val="21"/>
                <w:szCs w:val="21"/>
              </w:rPr>
              <w:t>31</w:t>
            </w:r>
            <w:r>
              <w:rPr>
                <w:rFonts w:ascii="宋体" w:hAnsi="宋体" w:cs="宋体" w:eastAsia="宋体" w:hint="default"/>
                <w:spacing w:val="-3"/>
                <w:sz w:val="21"/>
                <w:szCs w:val="21"/>
              </w:rPr>
              <w:t>日，中</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8"/>
                <w:sz w:val="21"/>
                <w:szCs w:val="21"/>
              </w:rPr>
              <w:t>文在线公司合并报表无形资产净值为人民币</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2"/>
                <w:sz w:val="21"/>
                <w:szCs w:val="21"/>
              </w:rPr>
              <w:t>336,994,844.80</w:t>
            </w:r>
            <w:r>
              <w:rPr>
                <w:rFonts w:ascii="宋体" w:hAnsi="宋体" w:cs="宋体" w:eastAsia="宋体" w:hint="default"/>
                <w:spacing w:val="-2"/>
                <w:sz w:val="21"/>
                <w:szCs w:val="21"/>
              </w:rPr>
              <w:t>元，占资产总额的</w:t>
            </w:r>
            <w:r>
              <w:rPr>
                <w:rFonts w:ascii="宋体" w:hAnsi="宋体" w:cs="宋体" w:eastAsia="宋体" w:hint="default"/>
                <w:spacing w:val="-2"/>
                <w:sz w:val="21"/>
                <w:szCs w:val="21"/>
              </w:rPr>
              <w:t>18.70%</w:t>
            </w:r>
            <w:r>
              <w:rPr>
                <w:rFonts w:ascii="宋体" w:hAnsi="宋体" w:cs="宋体" w:eastAsia="宋体" w:hint="default"/>
                <w:spacing w:val="-2"/>
                <w:sz w:val="21"/>
                <w:szCs w:val="21"/>
              </w:rPr>
              <w:t>。主要</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pacing w:val="-3"/>
                <w:sz w:val="21"/>
                <w:szCs w:val="21"/>
              </w:rPr>
              <w:t>包括计入无形资产的数字</w:t>
            </w:r>
            <w:r>
              <w:rPr>
                <w:rFonts w:ascii="宋体" w:hAnsi="宋体" w:cs="宋体" w:eastAsia="宋体" w:hint="default"/>
                <w:spacing w:val="-3"/>
                <w:sz w:val="21"/>
                <w:szCs w:val="21"/>
              </w:rPr>
              <w:t>IP</w:t>
            </w:r>
            <w:r>
              <w:rPr>
                <w:rFonts w:ascii="宋体" w:hAnsi="宋体" w:cs="宋体" w:eastAsia="宋体" w:hint="default"/>
                <w:spacing w:val="-3"/>
                <w:sz w:val="21"/>
                <w:szCs w:val="21"/>
              </w:rPr>
              <w:t>买断版权，该等版权</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是中文在线公司运营的核心资产。无形资产摊销</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6"/>
                <w:sz w:val="21"/>
                <w:szCs w:val="21"/>
              </w:rPr>
              <w:t>计入主营业务成本，摊销额占主营业务成本的</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3"/>
                <w:sz w:val="21"/>
                <w:szCs w:val="21"/>
              </w:rPr>
              <w:t>37.49%</w:t>
            </w:r>
            <w:r>
              <w:rPr>
                <w:rFonts w:ascii="宋体" w:hAnsi="宋体" w:cs="宋体" w:eastAsia="宋体" w:hint="default"/>
                <w:spacing w:val="-3"/>
                <w:sz w:val="21"/>
                <w:szCs w:val="21"/>
              </w:rPr>
              <w:t>，且该等版权资产在报表日是否存在减值</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pacing w:val="6"/>
                <w:sz w:val="21"/>
                <w:szCs w:val="21"/>
              </w:rPr>
              <w:t>迹象及减值金额估计的准确性对财务报表利润</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2"/>
                <w:w w:val="100"/>
                <w:sz w:val="21"/>
                <w:szCs w:val="21"/>
              </w:rPr>
              <w:t>影响较大，因此，我们将其识别为关键审计事项。</w:t>
            </w:r>
            <w:r>
              <w:rPr>
                <w:rFonts w:ascii="宋体" w:hAnsi="宋体" w:cs="宋体" w:eastAsia="宋体" w:hint="default"/>
                <w:w w:val="100"/>
                <w:sz w:val="21"/>
                <w:szCs w:val="21"/>
              </w:rPr>
            </w:r>
          </w:p>
        </w:tc>
        <w:tc>
          <w:tcPr>
            <w:tcW w:w="525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 w:firstLine="420"/>
              <w:jc w:val="both"/>
              <w:rPr>
                <w:rFonts w:ascii="宋体" w:hAnsi="宋体" w:cs="宋体" w:eastAsia="宋体" w:hint="default"/>
                <w:sz w:val="21"/>
                <w:szCs w:val="21"/>
              </w:rPr>
            </w:pPr>
            <w:r>
              <w:rPr>
                <w:rFonts w:ascii="宋体" w:hAnsi="宋体" w:cs="宋体" w:eastAsia="宋体" w:hint="default"/>
                <w:spacing w:val="5"/>
                <w:sz w:val="21"/>
                <w:szCs w:val="21"/>
              </w:rPr>
              <w:t>我们就无形资产的摊销和减值事项执行的主要审计</w:t>
            </w:r>
            <w:r>
              <w:rPr>
                <w:rFonts w:ascii="宋体" w:hAnsi="宋体" w:cs="宋体" w:eastAsia="宋体" w:hint="default"/>
                <w:w w:val="100"/>
                <w:sz w:val="21"/>
                <w:szCs w:val="21"/>
              </w:rPr>
              <w:t> </w:t>
            </w:r>
            <w:r>
              <w:rPr>
                <w:rFonts w:ascii="宋体" w:hAnsi="宋体" w:cs="宋体" w:eastAsia="宋体" w:hint="default"/>
                <w:sz w:val="21"/>
                <w:szCs w:val="21"/>
              </w:rPr>
              <w:t>程序如下：</w:t>
            </w:r>
          </w:p>
          <w:p>
            <w:pPr>
              <w:pStyle w:val="TableParagraph"/>
              <w:spacing w:line="273" w:lineRule="auto" w:before="7"/>
              <w:ind w:left="4" w:right="4" w:firstLine="420"/>
              <w:jc w:val="both"/>
              <w:rPr>
                <w:rFonts w:ascii="宋体" w:hAnsi="宋体" w:cs="宋体" w:eastAsia="宋体" w:hint="default"/>
                <w:sz w:val="21"/>
                <w:szCs w:val="21"/>
              </w:rPr>
            </w:pPr>
            <w:r>
              <w:rPr>
                <w:rFonts w:ascii="宋体" w:hAnsi="宋体" w:cs="宋体" w:eastAsia="宋体" w:hint="default"/>
                <w:spacing w:val="2"/>
                <w:sz w:val="21"/>
                <w:szCs w:val="21"/>
              </w:rPr>
              <w:t>1</w:t>
            </w:r>
            <w:r>
              <w:rPr>
                <w:rFonts w:ascii="宋体" w:hAnsi="宋体" w:cs="宋体" w:eastAsia="宋体" w:hint="default"/>
                <w:spacing w:val="2"/>
                <w:sz w:val="21"/>
                <w:szCs w:val="21"/>
              </w:rPr>
              <w:t>、了解和测试与无形资产相关的内部控制设计和运</w:t>
            </w:r>
            <w:r>
              <w:rPr>
                <w:rFonts w:ascii="宋体" w:hAnsi="宋体" w:cs="宋体" w:eastAsia="宋体" w:hint="default"/>
                <w:w w:val="100"/>
                <w:sz w:val="21"/>
                <w:szCs w:val="21"/>
              </w:rPr>
              <w:t> </w:t>
            </w:r>
            <w:r>
              <w:rPr>
                <w:rFonts w:ascii="宋体" w:hAnsi="宋体" w:cs="宋体" w:eastAsia="宋体" w:hint="default"/>
                <w:sz w:val="21"/>
                <w:szCs w:val="21"/>
              </w:rPr>
              <w:t>行的有效性。</w:t>
            </w:r>
          </w:p>
          <w:p>
            <w:pPr>
              <w:pStyle w:val="TableParagraph"/>
              <w:spacing w:line="273" w:lineRule="auto" w:before="8"/>
              <w:ind w:left="4" w:right="-3" w:firstLine="420"/>
              <w:jc w:val="both"/>
              <w:rPr>
                <w:rFonts w:ascii="宋体" w:hAnsi="宋体" w:cs="宋体" w:eastAsia="宋体" w:hint="default"/>
                <w:sz w:val="21"/>
                <w:szCs w:val="21"/>
              </w:rPr>
            </w:pPr>
            <w:r>
              <w:rPr>
                <w:rFonts w:ascii="宋体" w:hAnsi="宋体" w:cs="宋体" w:eastAsia="宋体" w:hint="default"/>
                <w:spacing w:val="-3"/>
                <w:sz w:val="21"/>
                <w:szCs w:val="21"/>
              </w:rPr>
              <w:t>2</w:t>
            </w:r>
            <w:r>
              <w:rPr>
                <w:rFonts w:ascii="宋体" w:hAnsi="宋体" w:cs="宋体" w:eastAsia="宋体" w:hint="default"/>
                <w:spacing w:val="-3"/>
                <w:sz w:val="21"/>
                <w:szCs w:val="21"/>
              </w:rPr>
              <w:t>、针对外购无形资产</w:t>
            </w:r>
            <w:r>
              <w:rPr>
                <w:rFonts w:ascii="宋体" w:hAnsi="宋体" w:cs="宋体" w:eastAsia="宋体" w:hint="default"/>
                <w:spacing w:val="-3"/>
                <w:sz w:val="21"/>
                <w:szCs w:val="21"/>
              </w:rPr>
              <w:t>-</w:t>
            </w:r>
            <w:r>
              <w:rPr>
                <w:rFonts w:ascii="宋体" w:hAnsi="宋体" w:cs="宋体" w:eastAsia="宋体" w:hint="default"/>
                <w:spacing w:val="-3"/>
                <w:sz w:val="21"/>
                <w:szCs w:val="21"/>
              </w:rPr>
              <w:t>买断版权的合同，对获得的主</w:t>
            </w:r>
            <w:r>
              <w:rPr>
                <w:rFonts w:ascii="宋体" w:hAnsi="宋体" w:cs="宋体" w:eastAsia="宋体" w:hint="default"/>
                <w:w w:val="100"/>
                <w:sz w:val="21"/>
                <w:szCs w:val="21"/>
              </w:rPr>
              <w:t> </w:t>
            </w:r>
            <w:r>
              <w:rPr>
                <w:rFonts w:ascii="宋体" w:hAnsi="宋体" w:cs="宋体" w:eastAsia="宋体" w:hint="default"/>
                <w:spacing w:val="-3"/>
                <w:sz w:val="21"/>
                <w:szCs w:val="21"/>
              </w:rPr>
              <w:t>要权利、使用期限、价款等主要合同条款进行检查，抽取</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样本追查至其所在网站或版权库证明存在性。</w:t>
            </w:r>
          </w:p>
          <w:p>
            <w:pPr>
              <w:pStyle w:val="TableParagraph"/>
              <w:spacing w:line="240" w:lineRule="auto" w:before="7"/>
              <w:ind w:left="42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、根据版权对应的受益情况对版权摊销重新测算。</w:t>
            </w:r>
          </w:p>
          <w:p>
            <w:pPr>
              <w:pStyle w:val="TableParagraph"/>
              <w:spacing w:line="273" w:lineRule="auto" w:before="37"/>
              <w:ind w:left="4" w:right="-17" w:firstLine="420"/>
              <w:jc w:val="both"/>
              <w:rPr>
                <w:rFonts w:ascii="宋体" w:hAnsi="宋体" w:cs="宋体" w:eastAsia="宋体" w:hint="default"/>
                <w:sz w:val="21"/>
                <w:szCs w:val="21"/>
              </w:rPr>
            </w:pPr>
            <w:r>
              <w:rPr>
                <w:rFonts w:ascii="宋体" w:hAnsi="宋体" w:cs="宋体" w:eastAsia="宋体" w:hint="default"/>
                <w:spacing w:val="2"/>
                <w:sz w:val="21"/>
                <w:szCs w:val="21"/>
              </w:rPr>
              <w:t>4</w:t>
            </w:r>
            <w:r>
              <w:rPr>
                <w:rFonts w:ascii="宋体" w:hAnsi="宋体" w:cs="宋体" w:eastAsia="宋体" w:hint="default"/>
                <w:spacing w:val="2"/>
                <w:sz w:val="21"/>
                <w:szCs w:val="21"/>
              </w:rPr>
              <w:t>、评估管理层识别是否存在减值迹象所作出的判断</w:t>
            </w:r>
            <w:r>
              <w:rPr>
                <w:rFonts w:ascii="宋体" w:hAnsi="宋体" w:cs="宋体" w:eastAsia="宋体" w:hint="default"/>
                <w:w w:val="100"/>
                <w:sz w:val="21"/>
                <w:szCs w:val="21"/>
              </w:rPr>
              <w:t> </w:t>
            </w:r>
            <w:r>
              <w:rPr>
                <w:rFonts w:ascii="宋体" w:hAnsi="宋体" w:cs="宋体" w:eastAsia="宋体" w:hint="default"/>
                <w:spacing w:val="-2"/>
                <w:sz w:val="21"/>
                <w:szCs w:val="21"/>
              </w:rPr>
              <w:t>的合理性，该评估是否基于该版权未来收益状况的判断。</w:t>
            </w:r>
          </w:p>
        </w:tc>
      </w:tr>
    </w:tbl>
    <w:p>
      <w:pPr>
        <w:spacing w:after="0" w:line="273" w:lineRule="auto"/>
        <w:jc w:val="both"/>
        <w:rPr>
          <w:rFonts w:ascii="宋体" w:hAnsi="宋体" w:cs="宋体" w:eastAsia="宋体" w:hint="default"/>
          <w:sz w:val="21"/>
          <w:szCs w:val="21"/>
        </w:rPr>
        <w:sectPr>
          <w:pgSz w:w="11910" w:h="16840"/>
          <w:pgMar w:header="877" w:footer="980" w:top="1100" w:bottom="1160" w:left="980" w:right="0"/>
        </w:sectPr>
      </w:pPr>
    </w:p>
    <w:p>
      <w:pPr>
        <w:spacing w:line="240" w:lineRule="auto" w:before="4"/>
        <w:rPr>
          <w:rFonts w:ascii="Times New Roman" w:hAnsi="Times New Roman" w:cs="Times New Roman" w:eastAsia="Times New Roman" w:hint="default"/>
          <w:sz w:val="27"/>
          <w:szCs w:val="27"/>
        </w:rPr>
      </w:pPr>
    </w:p>
    <w:p>
      <w:pPr>
        <w:spacing w:line="689" w:lineRule="exact"/>
        <w:ind w:left="13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483.7pt;height:34.5pt;mso-position-horizontal-relative:char;mso-position-vertical-relative:line" coordorigin="0,0" coordsize="9674,690">
            <v:group style="position:absolute;left:14;top:14;width:4391;height:2" coordorigin="14,14" coordsize="4391,2">
              <v:shape style="position:absolute;left:14;top:14;width:4391;height:2" coordorigin="14,14" coordsize="4391,0" path="m14,14l4405,14e" filled="false" stroked="true" strokeweight=".72pt" strokecolor="#000000">
                <v:path arrowok="t"/>
              </v:shape>
            </v:group>
            <v:group style="position:absolute;left:4419;top:14;width:5241;height:2" coordorigin="4419,14" coordsize="5241,2">
              <v:shape style="position:absolute;left:4419;top:14;width:5241;height:2" coordorigin="4419,14" coordsize="5241,0" path="m4419,14l9660,14e" filled="false" stroked="true" strokeweight=".72pt" strokecolor="#000000">
                <v:path arrowok="t"/>
              </v:shape>
            </v:group>
            <v:group style="position:absolute;left:7;top:7;width:2;height:675" coordorigin="7,7" coordsize="2,675">
              <v:shape style="position:absolute;left:7;top:7;width:2;height:675" coordorigin="7,7" coordsize="0,675" path="m7,7l7,682e" filled="false" stroked="true" strokeweight=".72pt" strokecolor="#000000">
                <v:path arrowok="t"/>
              </v:shape>
            </v:group>
            <v:group style="position:absolute;left:14;top:675;width:4391;height:2" coordorigin="14,675" coordsize="4391,2">
              <v:shape style="position:absolute;left:14;top:675;width:4391;height:2" coordorigin="14,675" coordsize="4391,0" path="m14,675l4405,675e" filled="false" stroked="true" strokeweight=".72pt" strokecolor="#000000">
                <v:path arrowok="t"/>
              </v:shape>
            </v:group>
            <v:group style="position:absolute;left:4412;top:7;width:2;height:675" coordorigin="4412,7" coordsize="2,675">
              <v:shape style="position:absolute;left:4412;top:7;width:2;height:675" coordorigin="4412,7" coordsize="0,675" path="m4412,7l4412,682e" filled="false" stroked="true" strokeweight=".72pt" strokecolor="#000000">
                <v:path arrowok="t"/>
              </v:shape>
            </v:group>
            <v:group style="position:absolute;left:4419;top:675;width:5241;height:2" coordorigin="4419,675" coordsize="5241,2">
              <v:shape style="position:absolute;left:4419;top:675;width:5241;height:2" coordorigin="4419,675" coordsize="5241,0" path="m4419,675l9660,675e" filled="false" stroked="true" strokeweight=".72pt" strokecolor="#000000">
                <v:path arrowok="t"/>
              </v:shape>
            </v:group>
            <v:group style="position:absolute;left:9667;top:7;width:2;height:675" coordorigin="9667,7" coordsize="2,675">
              <v:shape style="position:absolute;left:9667;top:7;width:2;height:675" coordorigin="9667,7" coordsize="0,675" path="m9667,7l9667,682e" filled="false" stroked="true" strokeweight=".72003pt" strokecolor="#000000">
                <v:path arrowok="t"/>
              </v:shape>
              <v:shape style="position:absolute;left:4412;top:14;width:5255;height:661" type="#_x0000_t202" filled="false" stroked="false">
                <v:textbox inset="0,0,0,0">
                  <w:txbxContent>
                    <w:p>
                      <w:pPr>
                        <w:spacing w:line="273" w:lineRule="auto" w:before="4"/>
                        <w:ind w:left="11" w:right="11" w:firstLine="42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、分析、复核管理层对版权资产减值测算结果的正</w:t>
                      </w:r>
                      <w:r>
                        <w:rPr>
                          <w:rFonts w:ascii="宋体" w:hAnsi="宋体" w:cs="宋体" w:eastAsia="宋体" w:hint="default"/>
                          <w:w w:val="100"/>
                          <w:sz w:val="21"/>
                          <w:szCs w:val="21"/>
                        </w:rPr>
                        <w:t> </w:t>
                      </w:r>
                      <w:r>
                        <w:rPr>
                          <w:rFonts w:ascii="宋体" w:hAnsi="宋体" w:cs="宋体" w:eastAsia="宋体" w:hint="default"/>
                          <w:sz w:val="21"/>
                          <w:szCs w:val="21"/>
                        </w:rPr>
                        <w:t>确性。</w:t>
                      </w:r>
                    </w:p>
                  </w:txbxContent>
                </v:textbox>
                <w10:wrap type="none"/>
              </v:shape>
            </v:group>
          </v:group>
        </w:pict>
      </w:r>
      <w:r>
        <w:rPr>
          <w:rFonts w:ascii="Times New Roman" w:hAnsi="Times New Roman" w:cs="Times New Roman" w:eastAsia="Times New Roman" w:hint="default"/>
          <w:position w:val="-13"/>
          <w:sz w:val="20"/>
          <w:szCs w:val="20"/>
        </w:rPr>
      </w:r>
    </w:p>
    <w:p>
      <w:pPr>
        <w:spacing w:line="240" w:lineRule="auto" w:before="3"/>
        <w:rPr>
          <w:rFonts w:ascii="Times New Roman" w:hAnsi="Times New Roman" w:cs="Times New Roman" w:eastAsia="Times New Roman" w:hint="default"/>
          <w:sz w:val="9"/>
          <w:szCs w:val="9"/>
        </w:rPr>
      </w:pPr>
    </w:p>
    <w:p>
      <w:pPr>
        <w:pStyle w:val="BodyText"/>
        <w:spacing w:line="432" w:lineRule="auto" w:before="26"/>
        <w:ind w:right="1115"/>
        <w:jc w:val="left"/>
      </w:pPr>
      <w:r>
        <w:rPr>
          <w:rFonts w:ascii="宋体" w:hAnsi="宋体" w:cs="宋体" w:eastAsia="宋体" w:hint="default"/>
        </w:rPr>
        <w:t>4</w:t>
      </w:r>
      <w:r>
        <w:rPr/>
        <w:t>、其他信息 </w:t>
      </w:r>
      <w:r>
        <w:rPr>
          <w:spacing w:val="-3"/>
        </w:rPr>
        <w:t>中文在线管理层</w:t>
      </w:r>
      <w:r>
        <w:rPr>
          <w:rFonts w:ascii="宋体" w:hAnsi="宋体" w:cs="宋体" w:eastAsia="宋体" w:hint="default"/>
          <w:spacing w:val="-3"/>
        </w:rPr>
        <w:t>(</w:t>
      </w:r>
      <w:r>
        <w:rPr>
          <w:spacing w:val="-3"/>
        </w:rPr>
        <w:t>以下简称管理层</w:t>
      </w:r>
      <w:r>
        <w:rPr>
          <w:rFonts w:ascii="宋体" w:hAnsi="宋体" w:cs="宋体" w:eastAsia="宋体" w:hint="default"/>
          <w:spacing w:val="-3"/>
        </w:rPr>
        <w:t>)</w:t>
      </w:r>
      <w:r>
        <w:rPr>
          <w:spacing w:val="-3"/>
        </w:rPr>
        <w:t>对其他信息负责。其他信息包括中文在线公司 </w:t>
      </w:r>
      <w:r>
        <w:rPr>
          <w:rFonts w:ascii="宋体" w:hAnsi="宋体" w:cs="宋体" w:eastAsia="宋体" w:hint="default"/>
        </w:rPr>
        <w:t>2019</w:t>
      </w:r>
      <w:r>
        <w:rPr>
          <w:rFonts w:ascii="宋体" w:hAnsi="宋体" w:cs="宋体" w:eastAsia="宋体" w:hint="default"/>
          <w:spacing w:val="-91"/>
        </w:rPr>
        <w:t> </w:t>
      </w:r>
      <w:r>
        <w:rPr/>
        <w:t>年</w:t>
      </w:r>
    </w:p>
    <w:p>
      <w:pPr>
        <w:pStyle w:val="BodyText"/>
        <w:spacing w:line="276" w:lineRule="exact"/>
        <w:ind w:left="152" w:right="1073"/>
        <w:jc w:val="left"/>
      </w:pPr>
      <w:r>
        <w:rPr/>
        <w:t>年度报告中涵盖的信息，但不包括财务报表和我们的审计报告。</w:t>
      </w:r>
    </w:p>
    <w:p>
      <w:pPr>
        <w:spacing w:line="240" w:lineRule="auto" w:before="6"/>
        <w:rPr>
          <w:rFonts w:ascii="宋体" w:hAnsi="宋体" w:cs="宋体" w:eastAsia="宋体" w:hint="default"/>
          <w:sz w:val="19"/>
          <w:szCs w:val="19"/>
        </w:rPr>
      </w:pPr>
    </w:p>
    <w:p>
      <w:pPr>
        <w:pStyle w:val="BodyText"/>
        <w:spacing w:line="357" w:lineRule="auto"/>
        <w:ind w:left="152" w:right="1140" w:firstLine="480"/>
        <w:jc w:val="both"/>
      </w:pPr>
      <w:r>
        <w:rPr/>
        <w:t>我们对财务报表发表的审计意见不涵盖其他信息，我们也不对其他信息发表任何形式的 鉴证结论。</w:t>
      </w:r>
    </w:p>
    <w:p>
      <w:pPr>
        <w:pStyle w:val="BodyText"/>
        <w:spacing w:line="357" w:lineRule="auto" w:before="134"/>
        <w:ind w:left="152" w:right="1140" w:firstLine="480"/>
        <w:jc w:val="right"/>
      </w:pPr>
      <w:r>
        <w:rPr/>
        <w:t>结合我们对财务报表的审计，我们的责任是阅读其他信息，在此过程中，考虑其他信息 是否与财务报表或我们在审计过程中了解到的情况存在重大不一致或者似乎存在重大错报。</w:t>
      </w:r>
    </w:p>
    <w:p>
      <w:pPr>
        <w:pStyle w:val="BodyText"/>
        <w:spacing w:line="357" w:lineRule="auto" w:before="137"/>
        <w:ind w:left="152" w:right="1140" w:firstLine="480"/>
        <w:jc w:val="both"/>
      </w:pPr>
      <w:r>
        <w:rPr/>
        <w:t>基于我们已执行的工作，如果我们确定其他信息存在重大错报，我们应当报告该事实。 在这方面，我们无任何事项需要报告。</w:t>
      </w:r>
    </w:p>
    <w:p>
      <w:pPr>
        <w:pStyle w:val="BodyText"/>
        <w:spacing w:line="432" w:lineRule="auto" w:before="137"/>
        <w:ind w:right="1073"/>
        <w:jc w:val="left"/>
      </w:pPr>
      <w:r>
        <w:rPr>
          <w:rFonts w:ascii="宋体" w:hAnsi="宋体" w:cs="宋体" w:eastAsia="宋体" w:hint="default"/>
        </w:rPr>
        <w:t>5</w:t>
      </w:r>
      <w:r>
        <w:rPr/>
        <w:t>、管理层和治理层对财务报表的责任 管理层负责按照企业会计准则的规定编制财务报表，使其实现公允反映，并设计、执行</w:t>
      </w:r>
    </w:p>
    <w:p>
      <w:pPr>
        <w:pStyle w:val="BodyText"/>
        <w:spacing w:line="276" w:lineRule="exact"/>
        <w:ind w:left="152" w:right="1073"/>
        <w:jc w:val="left"/>
      </w:pPr>
      <w:r>
        <w:rPr/>
        <w:t>和维护必要的内部控制，以使财务报表不存在由于舞弊或错误导致的重大错报。</w:t>
      </w:r>
    </w:p>
    <w:p>
      <w:pPr>
        <w:spacing w:line="240" w:lineRule="auto" w:before="6"/>
        <w:rPr>
          <w:rFonts w:ascii="宋体" w:hAnsi="宋体" w:cs="宋体" w:eastAsia="宋体" w:hint="default"/>
          <w:sz w:val="19"/>
          <w:szCs w:val="19"/>
        </w:rPr>
      </w:pPr>
    </w:p>
    <w:p>
      <w:pPr>
        <w:pStyle w:val="BodyText"/>
        <w:spacing w:line="357" w:lineRule="auto"/>
        <w:ind w:left="152" w:right="1131" w:firstLine="480"/>
        <w:jc w:val="both"/>
      </w:pPr>
      <w:r>
        <w:rPr/>
        <w:t>在编制财务报表时，管理层负责评估中文在线公司的持续经营能力，披露与持续经营相 </w:t>
      </w:r>
      <w:r>
        <w:rPr>
          <w:spacing w:val="-5"/>
        </w:rPr>
        <w:t>关的事项（如适用），并运用持续经营假设，除非管理层计划清算中文在线公司、终止运营或</w:t>
      </w:r>
      <w:r>
        <w:rPr>
          <w:spacing w:val="-117"/>
        </w:rPr>
        <w:t> </w:t>
      </w:r>
      <w:r>
        <w:rPr>
          <w:spacing w:val="-117"/>
        </w:rPr>
      </w:r>
      <w:r>
        <w:rPr/>
        <w:t>别无其他现实的选择。</w:t>
      </w:r>
    </w:p>
    <w:p>
      <w:pPr>
        <w:pStyle w:val="BodyText"/>
        <w:spacing w:line="432" w:lineRule="auto" w:before="137"/>
        <w:ind w:right="5233"/>
        <w:jc w:val="left"/>
      </w:pPr>
      <w:r>
        <w:rPr/>
        <w:t>治理层负责监督中文在线公司的财务报告过程。 </w:t>
      </w:r>
      <w:r>
        <w:rPr>
          <w:rFonts w:ascii="宋体" w:hAnsi="宋体" w:cs="宋体" w:eastAsia="宋体" w:hint="default"/>
        </w:rPr>
        <w:t>6</w:t>
      </w:r>
      <w:r>
        <w:rPr/>
        <w:t>、注册会计师对财务报表审计的责任</w:t>
      </w:r>
    </w:p>
    <w:p>
      <w:pPr>
        <w:pStyle w:val="BodyText"/>
        <w:spacing w:line="357" w:lineRule="auto" w:before="62"/>
        <w:ind w:left="152" w:right="1138" w:firstLine="480"/>
        <w:jc w:val="both"/>
      </w:pPr>
      <w:r>
        <w:rPr>
          <w:spacing w:val="6"/>
        </w:rPr>
        <w:t>我们的目标是对财务报表整体是否不存在由于舞弊或错误导致的重大错报获取合理保</w:t>
      </w:r>
      <w:r>
        <w:rPr/>
        <w:t> 证，并出具包含审计意见的审计报告。合理保证是高水平的保证，但并不能保证按照审计准</w:t>
      </w:r>
      <w:r>
        <w:rPr>
          <w:spacing w:val="-91"/>
        </w:rPr>
        <w:t> </w:t>
      </w:r>
      <w:r>
        <w:rPr>
          <w:spacing w:val="-91"/>
        </w:rPr>
      </w:r>
      <w:r>
        <w:rPr/>
        <w:t>则执行的审计在某一重大错报存在时总能发现。错报可能由于舞弊或错误导致，如果合理预</w:t>
      </w:r>
      <w:r>
        <w:rPr>
          <w:spacing w:val="-90"/>
        </w:rPr>
        <w:t> </w:t>
      </w:r>
      <w:r>
        <w:rPr>
          <w:spacing w:val="-90"/>
        </w:rPr>
      </w:r>
      <w:r>
        <w:rPr/>
        <w:t>期错报单独或汇总起来可能影响财务报表使用者依据财务报表作出的经济决策，则通常认为</w:t>
      </w:r>
      <w:r>
        <w:rPr>
          <w:spacing w:val="-91"/>
        </w:rPr>
        <w:t> </w:t>
      </w:r>
      <w:r>
        <w:rPr>
          <w:spacing w:val="-91"/>
        </w:rPr>
      </w:r>
      <w:r>
        <w:rPr/>
        <w:t>错报是重大的。</w:t>
      </w:r>
    </w:p>
    <w:p>
      <w:pPr>
        <w:pStyle w:val="BodyText"/>
        <w:spacing w:line="357" w:lineRule="auto" w:before="137"/>
        <w:ind w:left="152" w:right="1140" w:firstLine="480"/>
        <w:jc w:val="both"/>
      </w:pPr>
      <w:r>
        <w:rPr/>
        <w:t>在按照审计准则执行审计工作的过程中，我们运用职业判断，并保持职业怀疑。同时， 我们也执行以下工作：</w:t>
      </w:r>
    </w:p>
    <w:p>
      <w:pPr>
        <w:pStyle w:val="BodyText"/>
        <w:spacing w:line="240" w:lineRule="auto" w:before="134"/>
        <w:ind w:right="1073"/>
        <w:jc w:val="left"/>
      </w:pPr>
      <w:r>
        <w:rPr>
          <w:rFonts w:ascii="宋体" w:hAnsi="宋体" w:cs="宋体" w:eastAsia="宋体" w:hint="default"/>
        </w:rPr>
        <w:t>1)</w:t>
      </w:r>
      <w:r>
        <w:rPr>
          <w:rFonts w:ascii="宋体" w:hAnsi="宋体" w:cs="宋体" w:eastAsia="宋体" w:hint="default"/>
          <w:spacing w:val="29"/>
        </w:rPr>
        <w:t> </w:t>
      </w:r>
      <w:r>
        <w:rPr>
          <w:spacing w:val="-3"/>
        </w:rPr>
        <w:t>识别和评估由于舞弊或错误导致的财务报表重大错报风险，设计和实施审计程序以应</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053" w:right="1131"/>
        <w:jc w:val="both"/>
      </w:pPr>
      <w:r>
        <w:rPr>
          <w:spacing w:val="2"/>
        </w:rPr>
        <w:t>对这些风险，并获取充分、适当的审计证据，作为发表审计意见的基础。由于舞弊</w:t>
      </w:r>
      <w:r>
        <w:rPr>
          <w:spacing w:val="-109"/>
        </w:rPr>
        <w:t> </w:t>
      </w:r>
      <w:r>
        <w:rPr>
          <w:spacing w:val="-109"/>
        </w:rPr>
      </w:r>
      <w:r>
        <w:rPr>
          <w:spacing w:val="2"/>
        </w:rPr>
        <w:t>可能涉及串通、伪造、故意遗漏、虚假陈述或凌驾于内部控制之上，未能发现由于</w:t>
      </w:r>
      <w:r>
        <w:rPr>
          <w:spacing w:val="-109"/>
        </w:rPr>
        <w:t> </w:t>
      </w:r>
      <w:r>
        <w:rPr>
          <w:spacing w:val="-109"/>
        </w:rPr>
      </w:r>
      <w:r>
        <w:rPr/>
        <w:t>舞弊导致的重大错报的风险高于未能发现由于错误导致的重大错报的风险。</w:t>
      </w:r>
    </w:p>
    <w:p>
      <w:pPr>
        <w:pStyle w:val="BodyText"/>
        <w:spacing w:line="240" w:lineRule="auto" w:before="137"/>
        <w:ind w:right="1073"/>
        <w:jc w:val="left"/>
      </w:pPr>
      <w:r>
        <w:rPr>
          <w:rFonts w:ascii="宋体" w:hAnsi="宋体" w:cs="宋体" w:eastAsia="宋体" w:hint="default"/>
        </w:rPr>
        <w:t>2) </w:t>
      </w:r>
      <w:r>
        <w:rPr/>
        <w:t>了解与审计相关的内部控制，以设计恰当的审计程序。</w:t>
      </w:r>
    </w:p>
    <w:p>
      <w:pPr>
        <w:spacing w:line="240" w:lineRule="auto" w:before="4"/>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3) </w:t>
      </w:r>
      <w:r>
        <w:rPr/>
        <w:t>评价管理层选用会计政策的恰当性和作出会计估计及相关披露的合理性。</w:t>
      </w:r>
    </w:p>
    <w:p>
      <w:pPr>
        <w:spacing w:line="240" w:lineRule="auto" w:before="6"/>
        <w:rPr>
          <w:rFonts w:ascii="宋体" w:hAnsi="宋体" w:cs="宋体" w:eastAsia="宋体" w:hint="default"/>
          <w:sz w:val="19"/>
          <w:szCs w:val="19"/>
        </w:rPr>
      </w:pPr>
    </w:p>
    <w:p>
      <w:pPr>
        <w:pStyle w:val="BodyText"/>
        <w:spacing w:line="357" w:lineRule="auto"/>
        <w:ind w:left="1053" w:right="1131" w:hanging="420"/>
        <w:jc w:val="both"/>
      </w:pPr>
      <w:r>
        <w:rPr>
          <w:rFonts w:ascii="宋体" w:hAnsi="宋体" w:cs="宋体" w:eastAsia="宋体" w:hint="default"/>
        </w:rPr>
        <w:t>4)</w:t>
      </w:r>
      <w:r>
        <w:rPr>
          <w:rFonts w:ascii="宋体" w:hAnsi="宋体" w:cs="宋体" w:eastAsia="宋体" w:hint="default"/>
          <w:spacing w:val="24"/>
        </w:rPr>
        <w:t> </w:t>
      </w:r>
      <w:r>
        <w:rPr>
          <w:spacing w:val="-3"/>
        </w:rPr>
        <w:t>对管理层使用持续经营假设的恰当性得出结论。同时，根据获取的审计证据，就可能</w:t>
      </w:r>
      <w:r>
        <w:rPr>
          <w:spacing w:val="-118"/>
        </w:rPr>
        <w:t> </w:t>
      </w:r>
      <w:r>
        <w:rPr>
          <w:spacing w:val="-118"/>
        </w:rPr>
      </w:r>
      <w:r>
        <w:rPr>
          <w:spacing w:val="2"/>
        </w:rPr>
        <w:t>导致对中文在线公司持续经营能力产生重大疑虑的事项或情况是否存在重大不确定</w:t>
      </w:r>
      <w:r>
        <w:rPr>
          <w:spacing w:val="2"/>
        </w:rPr>
        <w:t> 性得出结论。如果我们得出结论认为存在重大不确定性，审计准则要求我们在审计 报告中提请报表使用者注意财务报表中的相关披露；如果披露不充分，我们应当发 表非无保留意见。我们的结论基于截至审计报告日可获得的信息。然而，未来的事</w:t>
      </w:r>
      <w:r>
        <w:rPr/>
        <w:t> 项或情况可能导致中文在线公司不能持续经营。</w:t>
      </w:r>
    </w:p>
    <w:p>
      <w:pPr>
        <w:pStyle w:val="BodyText"/>
        <w:spacing w:line="357" w:lineRule="auto" w:before="137"/>
        <w:ind w:left="1053" w:right="1140" w:hanging="420"/>
        <w:jc w:val="both"/>
      </w:pPr>
      <w:r>
        <w:rPr>
          <w:rFonts w:ascii="宋体" w:hAnsi="宋体" w:cs="宋体" w:eastAsia="宋体" w:hint="default"/>
        </w:rPr>
        <w:t>5)</w:t>
      </w:r>
      <w:r>
        <w:rPr>
          <w:rFonts w:ascii="宋体" w:hAnsi="宋体" w:cs="宋体" w:eastAsia="宋体" w:hint="default"/>
          <w:spacing w:val="17"/>
        </w:rPr>
        <w:t> </w:t>
      </w:r>
      <w:r>
        <w:rPr>
          <w:spacing w:val="-3"/>
        </w:rPr>
        <w:t>评价财务报表的总体列报、结构和内容（包括披露），并评价财务报表是否公允反映</w:t>
      </w:r>
      <w:r>
        <w:rPr/>
        <w:t> 相关交易和事项。</w:t>
      </w:r>
    </w:p>
    <w:p>
      <w:pPr>
        <w:pStyle w:val="BodyText"/>
        <w:spacing w:line="357" w:lineRule="auto" w:before="134"/>
        <w:ind w:left="1053" w:right="1131" w:hanging="420"/>
        <w:jc w:val="both"/>
      </w:pPr>
      <w:r>
        <w:rPr>
          <w:rFonts w:ascii="宋体" w:hAnsi="宋体" w:cs="宋体" w:eastAsia="宋体" w:hint="default"/>
        </w:rPr>
        <w:t>6)</w:t>
      </w:r>
      <w:r>
        <w:rPr>
          <w:rFonts w:ascii="宋体" w:hAnsi="宋体" w:cs="宋体" w:eastAsia="宋体" w:hint="default"/>
          <w:spacing w:val="27"/>
        </w:rPr>
        <w:t> </w:t>
      </w:r>
      <w:r>
        <w:rPr>
          <w:spacing w:val="-3"/>
        </w:rPr>
        <w:t>就中文在线公司中实体或业务活动的财务信息获取充分、适当的审计证据，以对财务</w:t>
      </w:r>
      <w:r>
        <w:rPr/>
        <w:t> </w:t>
      </w:r>
      <w:r>
        <w:rPr>
          <w:spacing w:val="2"/>
        </w:rPr>
        <w:t>报表发表审计意见。我们负责指导、监督和执行集团审计，并对审计意见承担全部</w:t>
      </w:r>
      <w:r>
        <w:rPr>
          <w:spacing w:val="2"/>
        </w:rPr>
        <w:t> </w:t>
      </w:r>
      <w:r>
        <w:rPr/>
        <w:t>责任。</w:t>
      </w:r>
    </w:p>
    <w:p>
      <w:pPr>
        <w:pStyle w:val="BodyText"/>
        <w:spacing w:line="357" w:lineRule="auto" w:before="137"/>
        <w:ind w:left="152" w:right="1140" w:firstLine="480"/>
        <w:jc w:val="both"/>
      </w:pPr>
      <w:r>
        <w:rPr/>
        <w:t>我们与治理层就计划的审计范围、时间安排和重大审计发现等事项进行沟通，包括沟通 我们在审计中识别出的值得关注的内部控制缺陷。</w:t>
      </w:r>
    </w:p>
    <w:p>
      <w:pPr>
        <w:pStyle w:val="BodyText"/>
        <w:spacing w:line="357" w:lineRule="auto" w:before="137"/>
        <w:ind w:left="152" w:right="1137" w:firstLine="480"/>
        <w:jc w:val="both"/>
      </w:pPr>
      <w:r>
        <w:rPr/>
        <w:t>我们还就已遵守与独立性相关的职业道德要求向治理层提供声明，并与治理层沟通可能 </w:t>
      </w:r>
      <w:r>
        <w:rPr>
          <w:spacing w:val="-4"/>
        </w:rPr>
        <w:t>被合理认为影响我们独立性的所有关系和其他事项，以及相关的防范措施（如适用）。</w:t>
      </w:r>
    </w:p>
    <w:p>
      <w:pPr>
        <w:pStyle w:val="BodyText"/>
        <w:spacing w:line="357" w:lineRule="auto" w:before="134"/>
        <w:ind w:left="152" w:right="1139" w:firstLine="480"/>
        <w:jc w:val="both"/>
      </w:pPr>
      <w:r>
        <w:rPr/>
        <w:t>从与治理层沟通过的事项中，我们确定哪些事项对本期财务报表审计最为重要，因而构 成关键审计事项。我们在审计报告中描述这些事项，除非法律法规禁止公开披露这些事项，</w:t>
      </w:r>
      <w:r>
        <w:rPr>
          <w:spacing w:val="-91"/>
        </w:rPr>
        <w:t> </w:t>
      </w:r>
      <w:r>
        <w:rPr>
          <w:spacing w:val="-91"/>
        </w:rPr>
      </w:r>
      <w:r>
        <w:rPr/>
        <w:t>或在极少数情形下，如果合理预期在审计报告中沟通某事项造成的负面后果超过在公众利益</w:t>
      </w:r>
      <w:r>
        <w:rPr>
          <w:spacing w:val="-91"/>
        </w:rPr>
        <w:t> </w:t>
      </w:r>
      <w:r>
        <w:rPr>
          <w:spacing w:val="-91"/>
        </w:rPr>
      </w:r>
      <w:r>
        <w:rPr/>
        <w:t>方面产生的益处，我们确定不应在审计报告中沟通该事项。</w:t>
      </w:r>
    </w:p>
    <w:p>
      <w:pPr>
        <w:pStyle w:val="Heading2"/>
        <w:spacing w:line="240" w:lineRule="auto" w:before="183"/>
        <w:ind w:right="1073"/>
        <w:jc w:val="left"/>
        <w:rPr>
          <w:b w:val="0"/>
          <w:bCs w:val="0"/>
        </w:rPr>
      </w:pPr>
      <w:r>
        <w:rPr/>
        <w:t>二、财务报表</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240" w:lineRule="auto"/>
        <w:ind w:right="1073"/>
        <w:jc w:val="left"/>
      </w:pPr>
      <w:r>
        <w:rPr/>
        <w:t>财务附注中报表的单位为：元</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、合并资产负债表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152" w:right="1073" w:firstLine="0"/>
        <w:jc w:val="left"/>
        <w:rPr>
          <w:rFonts w:ascii="宋体" w:hAnsi="宋体" w:cs="宋体" w:eastAsia="宋体" w:hint="default"/>
          <w:sz w:val="18"/>
          <w:szCs w:val="18"/>
        </w:rPr>
      </w:pPr>
      <w:r>
        <w:rPr>
          <w:rFonts w:ascii="宋体" w:hAnsi="宋体" w:cs="宋体" w:eastAsia="宋体" w:hint="default"/>
          <w:sz w:val="18"/>
          <w:szCs w:val="18"/>
        </w:rPr>
        <w:t>编制单位：中文在线数字出版集团股份有限公司</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9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611,981,186.02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484,756,200.85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216,395,000.00</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146,418,566.89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232,940,409.42</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76,002,256.62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216,336,539.13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20,988,169.15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126,433,272.75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2,123,670.00</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12,641,435.25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18,764,753.88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34,161,031.12</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15,834,436.69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33,432,560.07</w:t>
            </w: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918,027,081.74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1,329,058,736.10</w:t>
            </w:r>
          </w:p>
        </w:tc>
      </w:tr>
      <w:tr>
        <w:trPr>
          <w:trHeight w:val="39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145,048,574.71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146,992,427.88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261,323,498.96</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15,000,000.00</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4,210,081.72</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87,403,677.01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46,768,739.93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46,227,675.49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95,391,564.50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336,994,884.80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436,061,844.85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101,247,301.70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56,476,635.84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16,097,735.35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34,538,763.83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15,204,167.54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63,926,143.52</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1,662,285.29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9,111,974.48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113,516,492.73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112,869,554.52</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884,556,729.51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1,261,517,295.14</w:t>
            </w: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1,802,583,811.25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2,590,576,031.24</w:t>
            </w:r>
          </w:p>
        </w:tc>
      </w:tr>
      <w:tr>
        <w:trPr>
          <w:trHeight w:val="39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31,380,000.00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100,000,000.00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22,055,864.54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132,917,029.97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116,256,048.30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57,749,282.46</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32,384,940.02</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47,743,332.43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35,861,527.95</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13,967,687.88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16,913,012.25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32,908,939.08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51,845,972.39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29,084.42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113,566.95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108,653.01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108,653.01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316,666,271.82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375,317,365.45</w:t>
            </w:r>
          </w:p>
        </w:tc>
      </w:tr>
      <w:tr>
        <w:trPr>
          <w:trHeight w:val="39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7,352,700.00</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58,860,616.88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37,173,536.54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1,580,539.82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1,957,122.13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67,793,856.70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39,130,658.67</w:t>
            </w: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384,460,128.52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414,448,024.12</w:t>
            </w:r>
          </w:p>
        </w:tc>
      </w:tr>
      <w:tr>
        <w:trPr>
          <w:trHeight w:val="39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727,295,310.00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771,998,250.00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2,473,629,138.07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2,645,470,704.71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-12,305.28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-20,321,019.18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9"/>
          <w:pgSz w:w="11910" w:h="16840"/>
          <w:pgMar w:footer="980" w:header="877" w:top="1100" w:bottom="1160" w:left="980" w:right="0"/>
          <w:pgNumType w:start="11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677"/>
        <w:gridCol w:w="2446"/>
        <w:gridCol w:w="2446"/>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30,930,203.91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30,930,203.91</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-1,815,994,012.48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-1,248,482,428.43</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1,415,848,334.22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2,179,595,711.01</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2,275,348.51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-3,467,703.89</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1,418,123,682.73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2,176,128,007.12</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1,802,583,811.25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2,590,576,031.24</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1073" w:firstLine="0"/>
        <w:jc w:val="left"/>
        <w:rPr>
          <w:rFonts w:ascii="宋体" w:hAnsi="宋体" w:cs="宋体" w:eastAsia="宋体" w:hint="default"/>
          <w:sz w:val="18"/>
          <w:szCs w:val="18"/>
        </w:rPr>
      </w:pPr>
      <w:r>
        <w:rPr>
          <w:rFonts w:ascii="宋体" w:hAnsi="宋体" w:cs="宋体" w:eastAsia="宋体" w:hint="default"/>
          <w:sz w:val="18"/>
          <w:szCs w:val="18"/>
        </w:rPr>
        <w:t>法定代表人：童之磊</w:t>
        <w:tab/>
      </w:r>
      <w:r>
        <w:rPr>
          <w:rFonts w:ascii="宋体" w:hAnsi="宋体" w:cs="宋体" w:eastAsia="宋体" w:hint="default"/>
          <w:spacing w:val="-1"/>
          <w:sz w:val="18"/>
          <w:szCs w:val="18"/>
        </w:rPr>
        <w:t>主管会计工作负责人：杨锐志</w:t>
        <w:tab/>
      </w:r>
      <w:r>
        <w:rPr>
          <w:rFonts w:ascii="宋体" w:hAnsi="宋体" w:cs="宋体" w:eastAsia="宋体" w:hint="default"/>
          <w:sz w:val="18"/>
          <w:szCs w:val="18"/>
        </w:rPr>
        <w:t>会计机构负责人：杨锐志</w:t>
      </w:r>
    </w:p>
    <w:p>
      <w:pPr>
        <w:spacing w:line="240" w:lineRule="auto" w:before="12"/>
        <w:rPr>
          <w:rFonts w:ascii="宋体" w:hAnsi="宋体" w:cs="宋体" w:eastAsia="宋体" w:hint="default"/>
          <w:sz w:val="21"/>
          <w:szCs w:val="21"/>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、母公司资产负债表</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r>
        <w:trPr>
          <w:trHeight w:val="39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397,291,983.57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279,022,671.39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216,395,000.00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47,327,622.02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57,783,363.83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41,294,223.89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42,405,184.98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105,481,830.72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32,874,431.44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9,382.53</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46,201,725.46</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4,020,186.86</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9,003,122.37</w:t>
            </w: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641,626,955.05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637,483,774.01</w:t>
            </w:r>
          </w:p>
        </w:tc>
      </w:tr>
      <w:tr>
        <w:trPr>
          <w:trHeight w:val="39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59,265,756.99</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1,670,208,994.14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1,989,304,500.92</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15,000,000.00</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66,619,255.47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25,507,093.03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26,806,207.27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72,170,942.35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172,517,863.82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240,086,027.33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1,156,462.99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7,240,883.59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6,989,245.09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500,821.57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29,017,680.54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1,952,809,605.26</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2,429,582,129.84</w:t>
            </w: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2,594,436,560.31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3,067,065,903.85</w:t>
            </w:r>
          </w:p>
        </w:tc>
      </w:tr>
      <w:tr>
        <w:trPr>
          <w:trHeight w:val="39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pacing w:val="-1"/>
                <w:sz w:val="18"/>
              </w:rPr>
              <w:t>20,000,000.00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100,000,000.00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22,055,864.54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32,936,604.98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52,825,647.65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42,586,628.07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17,771,511.13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15,470,399.28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12,937,830.52</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6,338,893.92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1,773,612.72</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918,711,703.08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741,598,768.51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17,605.22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113,566.95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108,653.01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108,653.01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1,036,044,229.33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948,963,235.07</w:t>
            </w:r>
          </w:p>
        </w:tc>
      </w:tr>
      <w:tr>
        <w:trPr>
          <w:trHeight w:val="39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15,650,593.36</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13,075,020.44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15,650,593.36</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13,075,020.44</w:t>
            </w: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1,051,694,822.69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962,038,255.51</w:t>
            </w:r>
          </w:p>
        </w:tc>
      </w:tr>
      <w:tr>
        <w:trPr>
          <w:trHeight w:val="39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727,295,310.00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771,998,250.00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2,445,455,216.15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2,621,399,777.15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-20,183,543.01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30,930,203.91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30,930,203.91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-1,660,938,992.44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-1,299,117,039.71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1,542,741,737.62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2,105,027,648.34</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2,594,436,560.31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3,067,065,903.85</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、合并利润表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677"/>
        <w:gridCol w:w="2446"/>
        <w:gridCol w:w="2444"/>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677"/>
        <w:gridCol w:w="2446"/>
        <w:gridCol w:w="2444"/>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705,377,023.73</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885,489,948.35</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705,377,023.73</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885,489,948.35</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971,014,364.80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1,059,767,938.25</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394,210,764.95</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533,385,052.00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2,869,378.10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8,370,432.53</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383,674,130.16</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312,567,466.97</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130,873,807.27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129,351,270.04</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69,216,654.34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88,025,095.33</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-9,830,370.02</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-11,931,378.62</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1,233,588.90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3,320,554.38</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59"/>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7,915,547.17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15,192,046.15</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15,007,101.20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10,931,043.00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8,117,545.35</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194,384,031.53</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-2,826,216.57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2,429,005.12</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3"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22,055,864.54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260,502,000.00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-46,731,734.56</w:t>
            </w: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-313,523,462.45</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-1,813,765,064.67</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-409,121.06</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-80,707.34</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-581,121,148.05</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-1,522,306,687.38</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4,922,680.84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9,315,658.06</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10,077,404.47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1,950,827.09</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4"/>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-586,275,871.68</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-1,514,941,856.41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12,758,029.01</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-10,011,943.56</w:t>
            </w: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-599,033,900.69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-1,504,929,912.85</w:t>
            </w:r>
          </w:p>
        </w:tc>
      </w:tr>
      <w:tr>
        <w:trPr>
          <w:trHeight w:val="39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持续经营净利润（净亏损以“－”号填列）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-599,033,900.69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宋体" w:hAnsi="宋体" w:cs="宋体" w:eastAsia="宋体" w:hint="default"/>
                <w:sz w:val="18"/>
                <w:szCs w:val="18"/>
              </w:rPr>
            </w:pPr>
            <w:r>
              <w:rPr>
                <w:rFonts w:ascii="宋体"/>
                <w:spacing w:val="-1"/>
                <w:sz w:val="18"/>
              </w:rPr>
              <w:t>-1,504,929,912.85</w:t>
            </w: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终止经营净利润（净亏损以“－”号填列）</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04"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归属于母公司所有者的净利润</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-603,290,627.06</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-1,508,461,329.35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少数股东损益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4,256,726.37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3,531,416.50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55,461,915.75</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-23,941,730.57</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55,461,915.75</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-23,941,730.57</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55,336,744.86</w:t>
            </w: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权益法下不能转损益的其他综合收益</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其他权益工具投资公允价值变动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55,336,744.86</w:t>
            </w: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企业自身信用风险公允价值变动</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125,170.89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-23,941,730.57</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权益法下可转损益的其他综合收益</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其他债权投资公允价值变动</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可供出售金融资产公允价值变动损益</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-24,051,739.14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金融资产重分类计入其他综合收益的金额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持有至到期投资重分类为可供出售金融资产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446" w:type="dxa"/>
            <w:tcBorders>
              <w:top w:val="single" w:sz="4" w:space="0" w:color="000000"/>
              <w:left w:val="single" w:sz="10" w:space="0" w:color="D2D2D2"/>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其他债权投资信用减值准备</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现金流量套期储备</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外币财务报表折算差额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125,170.89</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110,008.57</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-543,571,984.94</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-1,528,871,643.42</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-547,828,711.31</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-1,532,403,059.92</w:t>
            </w: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4,256,726.37</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3,531,416.50</w:t>
            </w:r>
          </w:p>
        </w:tc>
      </w:tr>
      <w:tr>
        <w:trPr>
          <w:trHeight w:val="39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宋体" w:hAnsi="宋体" w:cs="宋体" w:eastAsia="宋体" w:hint="default"/>
                <w:sz w:val="18"/>
                <w:szCs w:val="18"/>
              </w:rPr>
            </w:pPr>
            <w:r>
              <w:rPr>
                <w:rFonts w:ascii="宋体"/>
                <w:sz w:val="18"/>
              </w:rPr>
              <w:t>-0.7853</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宋体" w:hAnsi="宋体" w:cs="宋体" w:eastAsia="宋体" w:hint="default"/>
                <w:sz w:val="18"/>
                <w:szCs w:val="18"/>
              </w:rPr>
            </w:pPr>
            <w:r>
              <w:rPr>
                <w:rFonts w:ascii="宋体"/>
                <w:sz w:val="18"/>
              </w:rPr>
              <w:t>-1.9912</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677"/>
        <w:gridCol w:w="2446"/>
        <w:gridCol w:w="2444"/>
      </w:tblGrid>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-0.7853</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-1.9912</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1073" w:firstLine="0"/>
        <w:jc w:val="left"/>
        <w:rPr>
          <w:rFonts w:ascii="宋体" w:hAnsi="宋体" w:cs="宋体" w:eastAsia="宋体" w:hint="default"/>
          <w:sz w:val="18"/>
          <w:szCs w:val="18"/>
        </w:rPr>
      </w:pPr>
      <w:r>
        <w:rPr>
          <w:rFonts w:ascii="宋体" w:hAnsi="宋体" w:cs="宋体" w:eastAsia="宋体" w:hint="default"/>
          <w:sz w:val="18"/>
          <w:szCs w:val="18"/>
        </w:rPr>
        <w:t>法定代表人：童之磊</w:t>
        <w:tab/>
      </w:r>
      <w:r>
        <w:rPr>
          <w:rFonts w:ascii="宋体" w:hAnsi="宋体" w:cs="宋体" w:eastAsia="宋体" w:hint="default"/>
          <w:spacing w:val="-1"/>
          <w:sz w:val="18"/>
          <w:szCs w:val="18"/>
        </w:rPr>
        <w:t>主管会计工作负责人：杨锐志</w:t>
        <w:tab/>
      </w:r>
      <w:r>
        <w:rPr>
          <w:rFonts w:ascii="宋体" w:hAnsi="宋体" w:cs="宋体" w:eastAsia="宋体" w:hint="default"/>
          <w:sz w:val="18"/>
          <w:szCs w:val="18"/>
        </w:rPr>
        <w:t>会计机构负责人：杨锐志</w:t>
      </w:r>
    </w:p>
    <w:p>
      <w:pPr>
        <w:spacing w:line="240" w:lineRule="auto" w:before="12"/>
        <w:rPr>
          <w:rFonts w:ascii="宋体" w:hAnsi="宋体" w:cs="宋体" w:eastAsia="宋体" w:hint="default"/>
          <w:sz w:val="21"/>
          <w:szCs w:val="21"/>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、母公司利润表</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216,555,258.47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224,389,071.73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190,228,436.32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181,060,596.50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1,606,381.33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1,650,074.26</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80,024,733.32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87,435,197.46</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72,035,289.71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77,310,160.86</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10,756,682.10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10,639,129.13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-5,151,001.89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-4,293,753.24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623,373.89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3,320,554.38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5,858,003.97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7,679,881.53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12,783,372.24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8,346,570.58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9,355,840.64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-421,929.58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1,864,721.57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-1,903,586.05</w:t>
            </w:r>
          </w:p>
        </w:tc>
      </w:tr>
      <w:tr>
        <w:trPr>
          <w:trHeight w:val="714"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20" w:firstLine="108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以摊余成本计量的金融资产终止确认收益（损</w:t>
            </w:r>
            <w:r>
              <w:rPr>
                <w:rFonts w:ascii="宋体" w:hAnsi="宋体" w:cs="宋体" w:eastAsia="宋体" w:hint="default"/>
                <w:sz w:val="18"/>
                <w:szCs w:val="18"/>
              </w:rPr>
              <w:t> 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46" w:type="dxa"/>
            <w:tcBorders>
              <w:top w:val="single" w:sz="4" w:space="0" w:color="000000"/>
              <w:left w:val="single" w:sz="10" w:space="0" w:color="D2D2D2"/>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22,055,864.54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260,502,000.00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-8,188,197.14</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-294,727,867.99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-1,658,548,589.79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宋体" w:hAnsi="宋体" w:cs="宋体" w:eastAsia="宋体" w:hint="default"/>
                <w:sz w:val="18"/>
                <w:szCs w:val="18"/>
              </w:rPr>
              <w:t>-</w:t>
            </w:r>
            <w:r>
              <w:rPr>
                <w:rFonts w:ascii="宋体" w:hAnsi="宋体" w:cs="宋体" w:eastAsia="宋体" w:hint="default"/>
                <w:sz w:val="18"/>
                <w:szCs w:val="18"/>
              </w:rPr>
              <w:t>”号填列）</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-108.37</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-391,666,250.13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-1,519,534,390.40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1,865,252.26</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764,773.83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239,380.05</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-390,565,771.70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-1,519,773,770.45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7,035,224.04</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-397,600,995.74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-1,519,773,770.45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23"/>
              <w:jc w:val="righ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-397,600,995.74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-1,519,773,770.45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3"/>
              <w:jc w:val="righ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55,336,744.86</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-24,051,739.14</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55,336,744.86</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重新计量设定受益计划变动额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权益法下不能转损益的其他综合收益</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其他权益工具投资公允价值变动</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55,336,744.86</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企业自身信用风险公允价值变动</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-24,051,739.14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权益法下可转损益的其他综合收益</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其他债权投资公允价值变动</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可供出售金融资产公允价值变动损益</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-24,051,739.14</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金融资产重分类计入其他综合收益的金额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持有至到期投资重分类为可供出售金融资产</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损益</w:t>
            </w:r>
          </w:p>
        </w:tc>
        <w:tc>
          <w:tcPr>
            <w:tcW w:w="2446" w:type="dxa"/>
            <w:tcBorders>
              <w:top w:val="single" w:sz="4" w:space="0" w:color="000000"/>
              <w:left w:val="single" w:sz="10" w:space="0" w:color="D2D2D2"/>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其他债权投资信用减值准备</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7.</w:t>
            </w:r>
            <w:r>
              <w:rPr>
                <w:rFonts w:ascii="宋体" w:hAnsi="宋体" w:cs="宋体" w:eastAsia="宋体" w:hint="default"/>
                <w:sz w:val="18"/>
                <w:szCs w:val="18"/>
              </w:rPr>
              <w:t>现金流量套期储备</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外币财务报表折算差额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24"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z w:val="18"/>
                <w:szCs w:val="18"/>
              </w:rPr>
              <w:t>其他</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-342,264,250.88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-1,543,825,509.59</w:t>
            </w:r>
          </w:p>
        </w:tc>
      </w:tr>
      <w:tr>
        <w:trPr>
          <w:trHeight w:val="39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、合并现金流量表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152" w:right="0"/>
              <w:jc w:val="left"/>
              <w:rPr>
                <w:rFonts w:ascii="宋体" w:hAnsi="宋体" w:cs="宋体" w:eastAsia="宋体" w:hint="default"/>
                <w:sz w:val="18"/>
                <w:szCs w:val="18"/>
              </w:rPr>
            </w:pPr>
            <w:r>
              <w:rPr>
                <w:rFonts w:ascii="宋体"/>
                <w:sz w:val="18"/>
              </w:rPr>
              <w:t>808,645,115.72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971" w:right="0"/>
              <w:jc w:val="left"/>
              <w:rPr>
                <w:rFonts w:ascii="宋体" w:hAnsi="宋体" w:cs="宋体" w:eastAsia="宋体" w:hint="default"/>
                <w:sz w:val="18"/>
                <w:szCs w:val="18"/>
              </w:rPr>
            </w:pPr>
            <w:r>
              <w:rPr>
                <w:rFonts w:ascii="宋体"/>
                <w:sz w:val="18"/>
              </w:rPr>
              <w:t>1,076,704,073.68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82"/>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82"/>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972,285.15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10,391,284.91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48,561,681.24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38,892,296.60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858,179,082.11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
              <w:jc w:val="right"/>
              <w:rPr>
                <w:rFonts w:ascii="宋体" w:hAnsi="宋体" w:cs="宋体" w:eastAsia="宋体" w:hint="default"/>
                <w:sz w:val="18"/>
                <w:szCs w:val="18"/>
              </w:rPr>
            </w:pPr>
            <w:r>
              <w:rPr>
                <w:rFonts w:ascii="宋体"/>
                <w:spacing w:val="-1"/>
                <w:sz w:val="18"/>
              </w:rPr>
              <w:t>1,125,987,655.19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241,957,370.10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610,281,897.13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205,372,393.59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243,123,158.05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17,170,291.99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56,390,361.51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359,460,429.90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305,581,606.85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823,960,485.58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1,215,377,023.54</w:t>
            </w: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34,218,596.53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-89,389,368.35</w:t>
            </w:r>
          </w:p>
        </w:tc>
      </w:tr>
      <w:tr>
        <w:trPr>
          <w:trHeight w:val="39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240,637,682.22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245,378,634.98</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11,878,697.08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12,014,719.94</w:t>
            </w:r>
          </w:p>
        </w:tc>
      </w:tr>
      <w:tr>
        <w:trPr>
          <w:trHeight w:val="714"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2,141,278.36</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10,707,453.11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5,000,000.00</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10,925,713.23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76,204,688.00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270,583,370.89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344,305,496.03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95,570,388.03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192,997,447.51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59,525,260.00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6,500,000.00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297,706,299.97</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418,944.50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48,226,674.27</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122,489,332.53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598,455,681.75</w:t>
            </w: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148,094,038.36</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-254,150,185.72</w:t>
            </w:r>
          </w:p>
        </w:tc>
      </w:tr>
      <w:tr>
        <w:trPr>
          <w:trHeight w:val="39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677"/>
        <w:gridCol w:w="2446"/>
        <w:gridCol w:w="2446"/>
      </w:tblGrid>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42,811,726.00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62"/>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102,000,000.00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330,000,000.00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3,280,747.07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33,340,000.00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105,280,747.07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406,151,726.00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174,797,391.86</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260,000,000.00</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3,061,219.13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14,607,228.01</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62"/>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188,869.92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32,248,215.64</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178,047,480.91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306,855,443.65</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-72,766,733.84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99,296,282.35</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805,954.51</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109,545,901.05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-243,437,317.21</w:t>
            </w:r>
          </w:p>
        </w:tc>
      </w:tr>
      <w:tr>
        <w:trPr>
          <w:trHeight w:val="402"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479,649,540.85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723,086,858.06</w:t>
            </w:r>
          </w:p>
        </w:tc>
      </w:tr>
      <w:tr>
        <w:trPr>
          <w:trHeight w:val="403" w:hRule="exact"/>
        </w:trPr>
        <w:tc>
          <w:tcPr>
            <w:tcW w:w="4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589,195,441.90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479,649,540.85</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、母公司现金流量表</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398"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239,231,740.65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215,313,816.26</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20,742,082.38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23,470,348.24</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259,973,823.03</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238,784,164.50</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137,981,544.30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126,300,939.39</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80,250,611.55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93,642,951.71</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-570,575.37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7,049,756.73</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69,165,802.51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87,235,492.15</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286,827,382.99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314,229,139.98</w:t>
            </w:r>
          </w:p>
        </w:tc>
      </w:tr>
      <w:tr>
        <w:trPr>
          <w:trHeight w:val="40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-26,853,559.96</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-75,444,975.48</w:t>
            </w:r>
          </w:p>
        </w:tc>
      </w:tr>
      <w:tr>
        <w:trPr>
          <w:trHeight w:val="397"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166,649,482.22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155,500,000.00</w:t>
            </w:r>
          </w:p>
        </w:tc>
      </w:tr>
      <w:tr>
        <w:trPr>
          <w:trHeight w:val="41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2,396,710.34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1,656.47</w:t>
            </w:r>
          </w:p>
        </w:tc>
      </w:tr>
      <w:tr>
        <w:trPr>
          <w:trHeight w:val="38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84"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处置固定资产、无形资产和其他长期资产收回的现金净</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4679"/>
        <w:gridCol w:w="2446"/>
        <w:gridCol w:w="2446"/>
      </w:tblGrid>
      <w:tr>
        <w:trPr>
          <w:trHeight w:val="36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83,168,862.02</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511,678,256.25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1,509,627,776.93</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685,724,448.81</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1,748,298,295.42</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48,813,130.95</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63,976,047.91</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110,404,600.00</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6,500,000.00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437,425,043.29</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382,691,004.59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1,095,228,443.27</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458,004,135.54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1,707,034,134.47</w:t>
            </w:r>
          </w:p>
        </w:tc>
      </w:tr>
      <w:tr>
        <w:trPr>
          <w:trHeight w:val="406"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227,720,313.27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41,264,160.95</w:t>
            </w:r>
          </w:p>
        </w:tc>
      </w:tr>
      <w:tr>
        <w:trPr>
          <w:trHeight w:val="394"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6"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446" w:type="dxa"/>
            <w:tcBorders>
              <w:top w:val="single" w:sz="4" w:space="0" w:color="000000"/>
              <w:left w:val="single" w:sz="4" w:space="0" w:color="000000"/>
              <w:bottom w:val="single" w:sz="4" w:space="0" w:color="000000"/>
              <w:right w:val="single" w:sz="4" w:space="0" w:color="000000"/>
            </w:tcBorders>
          </w:tcPr>
          <w:p>
            <w:pP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82,000,000.00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330,000,000.00</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103,188.74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33,340,000.00</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82,103,188.74</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363,340,000.00</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162,000,000.00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260,000,000.00</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2,527,993.62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14,178,228.01</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131,036.10</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32,075,685.64</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164,659,029.72</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306,253,913.65</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-82,555,840.98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57,086,086.35</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-41,600.15</w:t>
            </w:r>
          </w:p>
        </w:tc>
        <w:tc>
          <w:tcPr>
            <w:tcW w:w="24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118,269,312.18</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22,905,271.82</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279,022,671.39</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256,117,399.57</w:t>
            </w:r>
          </w:p>
        </w:tc>
      </w:tr>
      <w:tr>
        <w:trPr>
          <w:trHeight w:val="401"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397,291,983.57</w:t>
            </w:r>
          </w:p>
        </w:tc>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279,022,671.39</w:t>
            </w:r>
          </w:p>
        </w:tc>
      </w:tr>
    </w:tbl>
    <w:p>
      <w:pPr>
        <w:spacing w:after="0" w:line="240" w:lineRule="auto"/>
        <w:jc w:val="right"/>
        <w:rPr>
          <w:rFonts w:ascii="宋体" w:hAnsi="宋体" w:cs="宋体" w:eastAsia="宋体" w:hint="default"/>
          <w:sz w:val="18"/>
          <w:szCs w:val="18"/>
        </w:rPr>
        <w:sectPr>
          <w:footerReference w:type="default" r:id="rId40"/>
          <w:pgSz w:w="11910" w:h="16840"/>
          <w:pgMar w:footer="980" w:header="877" w:top="1100" w:bottom="1160" w:left="980" w:right="0"/>
          <w:pgNumType w:start="120"/>
        </w:sectPr>
      </w:pPr>
    </w:p>
    <w:p>
      <w:pPr>
        <w:spacing w:line="352" w:lineRule="exact" w:before="0"/>
        <w:ind w:left="140" w:right="0" w:firstLine="0"/>
        <w:jc w:val="left"/>
        <w:rPr>
          <w:rFonts w:ascii="Microsoft JhengHei" w:hAnsi="Microsoft JhengHei" w:cs="Microsoft JhengHei" w:eastAsia="Microsoft JhengHei" w:hint="default"/>
          <w:sz w:val="21"/>
          <w:szCs w:val="21"/>
        </w:rPr>
      </w:pPr>
      <w:r>
        <w:rPr/>
        <w:pict>
          <v:group style="position:absolute;margin-left:70.559998pt;margin-top:2.202064pt;width:700.9pt;height:.1pt;mso-position-horizontal-relative:page;mso-position-vertical-relative:paragraph;z-index:-1053088" coordorigin="1411,44" coordsize="14018,2">
            <v:shape style="position:absolute;left:1411;top:44;width:14018;height:2" coordorigin="1411,44" coordsize="14018,0" path="m1411,44l15429,44e" filled="false" stroked="true" strokeweight=".72pt" strokecolor="#000000">
              <v:path arrowok="t"/>
            </v:shape>
            <w10:wrap type="none"/>
          </v:group>
        </w:pict>
      </w: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、合并所有者权益变动表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7"/>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2724"/>
        <w:gridCol w:w="991"/>
        <w:gridCol w:w="425"/>
        <w:gridCol w:w="425"/>
        <w:gridCol w:w="283"/>
        <w:gridCol w:w="991"/>
        <w:gridCol w:w="569"/>
        <w:gridCol w:w="989"/>
        <w:gridCol w:w="566"/>
        <w:gridCol w:w="994"/>
        <w:gridCol w:w="569"/>
        <w:gridCol w:w="991"/>
        <w:gridCol w:w="422"/>
        <w:gridCol w:w="999"/>
        <w:gridCol w:w="996"/>
        <w:gridCol w:w="1082"/>
      </w:tblGrid>
      <w:tr>
        <w:trPr>
          <w:trHeight w:val="402" w:hRule="exact"/>
        </w:trPr>
        <w:tc>
          <w:tcPr>
            <w:tcW w:w="2724" w:type="dxa"/>
            <w:vMerge w:val="restart"/>
            <w:tcBorders>
              <w:top w:val="single" w:sz="4" w:space="0" w:color="000000"/>
              <w:left w:val="single" w:sz="4" w:space="0" w:color="000000"/>
              <w:right w:val="single" w:sz="4" w:space="0" w:color="000000"/>
            </w:tcBorders>
            <w:shd w:val="clear" w:color="auto" w:fill="D2D2D2"/>
          </w:tcPr>
          <w:p>
            <w:pPr/>
          </w:p>
        </w:tc>
        <w:tc>
          <w:tcPr>
            <w:tcW w:w="11294"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2724" w:type="dxa"/>
            <w:vMerge/>
            <w:tcBorders>
              <w:left w:val="single" w:sz="4" w:space="0" w:color="000000"/>
              <w:right w:val="single" w:sz="4" w:space="0" w:color="000000"/>
            </w:tcBorders>
            <w:shd w:val="clear" w:color="auto" w:fill="D2D2D2"/>
          </w:tcPr>
          <w:p>
            <w:pPr/>
          </w:p>
        </w:tc>
        <w:tc>
          <w:tcPr>
            <w:tcW w:w="921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46"/>
              <w:ind w:left="403" w:right="4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46"/>
              <w:ind w:left="355" w:right="86" w:hanging="272"/>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16" w:hRule="exact"/>
        </w:trPr>
        <w:tc>
          <w:tcPr>
            <w:tcW w:w="2724" w:type="dxa"/>
            <w:vMerge/>
            <w:tcBorders>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9"/>
              <w:ind w:left="470" w:right="111"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9" w:lineRule="auto"/>
              <w:ind w:left="100" w:right="19" w:hanging="77"/>
              <w:jc w:val="left"/>
              <w:rPr>
                <w:rFonts w:ascii="宋体" w:hAnsi="宋体" w:cs="宋体" w:eastAsia="宋体" w:hint="default"/>
                <w:sz w:val="18"/>
                <w:szCs w:val="18"/>
              </w:rPr>
            </w:pPr>
            <w:r>
              <w:rPr>
                <w:rFonts w:ascii="宋体" w:hAnsi="宋体" w:cs="宋体" w:eastAsia="宋体" w:hint="default"/>
                <w:spacing w:val="-9"/>
                <w:sz w:val="18"/>
                <w:szCs w:val="18"/>
              </w:rPr>
              <w:t>减：库</w:t>
            </w:r>
            <w:r>
              <w:rPr>
                <w:rFonts w:ascii="宋体" w:hAnsi="宋体" w:cs="宋体" w:eastAsia="宋体" w:hint="default"/>
                <w:sz w:val="18"/>
                <w:szCs w:val="18"/>
              </w:rPr>
              <w:t> 存股</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9" w:lineRule="auto"/>
              <w:ind w:left="400" w:right="36"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9"/>
                <w:szCs w:val="19"/>
              </w:rPr>
            </w:pPr>
          </w:p>
          <w:p>
            <w:pPr>
              <w:pStyle w:val="TableParagraph"/>
              <w:spacing w:line="319" w:lineRule="auto"/>
              <w:ind w:left="98" w:right="9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6"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right w:val="single" w:sz="4" w:space="0" w:color="000000"/>
            </w:tcBorders>
            <w:shd w:val="clear" w:color="auto" w:fill="D2D2D2"/>
          </w:tcPr>
          <w:p>
            <w:pPr/>
          </w:p>
        </w:tc>
      </w:tr>
      <w:tr>
        <w:trPr>
          <w:trHeight w:val="391" w:hRule="exact"/>
        </w:trPr>
        <w:tc>
          <w:tcPr>
            <w:tcW w:w="27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91" w:type="dxa"/>
            <w:vMerge/>
            <w:tcBorders>
              <w:left w:val="single" w:sz="4" w:space="0" w:color="000000"/>
              <w:right w:val="single" w:sz="4" w:space="0" w:color="000000"/>
            </w:tcBorders>
            <w:shd w:val="clear" w:color="auto" w:fill="D2D2D2"/>
          </w:tcPr>
          <w:p>
            <w:pPr/>
          </w:p>
        </w:tc>
        <w:tc>
          <w:tcPr>
            <w:tcW w:w="1133" w:type="dxa"/>
            <w:gridSpan w:val="3"/>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999" w:type="dxa"/>
            <w:vMerge/>
            <w:tcBorders>
              <w:left w:val="single" w:sz="4" w:space="0" w:color="000000"/>
              <w:right w:val="single" w:sz="4" w:space="0" w:color="000000"/>
            </w:tcBorders>
            <w:shd w:val="clear" w:color="auto" w:fill="D2D2D2"/>
          </w:tcPr>
          <w:p>
            <w:pPr/>
          </w:p>
        </w:tc>
        <w:tc>
          <w:tcPr>
            <w:tcW w:w="996"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right w:val="single" w:sz="4" w:space="0" w:color="000000"/>
            </w:tcBorders>
            <w:shd w:val="clear" w:color="auto" w:fill="D2D2D2"/>
          </w:tcPr>
          <w:p>
            <w:pPr/>
          </w:p>
        </w:tc>
      </w:tr>
      <w:tr>
        <w:trPr>
          <w:trHeight w:val="206" w:hRule="exact"/>
        </w:trPr>
        <w:tc>
          <w:tcPr>
            <w:tcW w:w="2724" w:type="dxa"/>
            <w:vMerge w:val="restart"/>
            <w:tcBorders>
              <w:top w:val="nil" w:sz="6" w:space="0" w:color="auto"/>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1133" w:type="dxa"/>
            <w:gridSpan w:val="3"/>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89"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999" w:type="dxa"/>
            <w:vMerge/>
            <w:tcBorders>
              <w:left w:val="single" w:sz="4" w:space="0" w:color="000000"/>
              <w:right w:val="single" w:sz="4" w:space="0" w:color="000000"/>
            </w:tcBorders>
            <w:shd w:val="clear" w:color="auto" w:fill="D2D2D2"/>
          </w:tcPr>
          <w:p>
            <w:pPr/>
          </w:p>
        </w:tc>
        <w:tc>
          <w:tcPr>
            <w:tcW w:w="996" w:type="dxa"/>
            <w:vMerge/>
            <w:tcBorders>
              <w:left w:val="single" w:sz="4" w:space="0" w:color="000000"/>
              <w:right w:val="single" w:sz="4" w:space="0" w:color="000000"/>
            </w:tcBorders>
            <w:shd w:val="clear" w:color="auto" w:fill="D2D2D2"/>
          </w:tcPr>
          <w:p>
            <w:pPr/>
          </w:p>
        </w:tc>
        <w:tc>
          <w:tcPr>
            <w:tcW w:w="1082" w:type="dxa"/>
            <w:vMerge/>
            <w:tcBorders>
              <w:left w:val="single" w:sz="4" w:space="0" w:color="000000"/>
              <w:right w:val="single" w:sz="4" w:space="0" w:color="000000"/>
            </w:tcBorders>
            <w:shd w:val="clear" w:color="auto" w:fill="D2D2D2"/>
          </w:tcPr>
          <w:p>
            <w:pPr/>
          </w:p>
        </w:tc>
      </w:tr>
      <w:tr>
        <w:trPr>
          <w:trHeight w:val="713" w:hRule="exact"/>
        </w:trPr>
        <w:tc>
          <w:tcPr>
            <w:tcW w:w="2724"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7" w:right="2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5" w:right="2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47"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991"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422" w:type="dxa"/>
            <w:vMerge/>
            <w:tcBorders>
              <w:left w:val="single" w:sz="4" w:space="0" w:color="000000"/>
              <w:bottom w:val="single" w:sz="4" w:space="0" w:color="000000"/>
              <w:right w:val="single" w:sz="4" w:space="0" w:color="000000"/>
            </w:tcBorders>
            <w:shd w:val="clear" w:color="auto" w:fill="D2D2D2"/>
          </w:tcPr>
          <w:p>
            <w:pPr/>
          </w:p>
        </w:tc>
        <w:tc>
          <w:tcPr>
            <w:tcW w:w="999" w:type="dxa"/>
            <w:vMerge/>
            <w:tcBorders>
              <w:left w:val="single" w:sz="4" w:space="0" w:color="000000"/>
              <w:bottom w:val="single" w:sz="4" w:space="0" w:color="000000"/>
              <w:right w:val="single" w:sz="4" w:space="0" w:color="000000"/>
            </w:tcBorders>
            <w:shd w:val="clear" w:color="auto" w:fill="D2D2D2"/>
          </w:tcPr>
          <w:p>
            <w:pPr/>
          </w:p>
        </w:tc>
        <w:tc>
          <w:tcPr>
            <w:tcW w:w="996"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72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1"/>
              <w:ind w:left="60" w:right="0"/>
              <w:jc w:val="left"/>
              <w:rPr>
                <w:rFonts w:ascii="宋体" w:hAnsi="宋体" w:cs="宋体" w:eastAsia="宋体" w:hint="default"/>
                <w:sz w:val="18"/>
                <w:szCs w:val="18"/>
              </w:rPr>
            </w:pPr>
            <w:r>
              <w:rPr>
                <w:rFonts w:ascii="宋体"/>
                <w:sz w:val="18"/>
              </w:rPr>
              <w:t>771,998,25</w:t>
            </w:r>
          </w:p>
          <w:p>
            <w:pPr>
              <w:pStyle w:val="TableParagraph"/>
              <w:spacing w:line="240" w:lineRule="auto" w:before="74"/>
              <w:ind w:left="600" w:right="0"/>
              <w:jc w:val="left"/>
              <w:rPr>
                <w:rFonts w:ascii="宋体" w:hAnsi="宋体" w:cs="宋体" w:eastAsia="宋体" w:hint="default"/>
                <w:sz w:val="18"/>
                <w:szCs w:val="18"/>
              </w:rPr>
            </w:pPr>
            <w:r>
              <w:rPr>
                <w:rFonts w:ascii="宋体"/>
                <w:sz w:val="18"/>
              </w:rPr>
              <w:t>0.00</w:t>
            </w: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1"/>
              <w:ind w:left="59" w:right="0"/>
              <w:jc w:val="left"/>
              <w:rPr>
                <w:rFonts w:ascii="宋体" w:hAnsi="宋体" w:cs="宋体" w:eastAsia="宋体" w:hint="default"/>
                <w:sz w:val="18"/>
                <w:szCs w:val="18"/>
              </w:rPr>
            </w:pPr>
            <w:r>
              <w:rPr>
                <w:rFonts w:ascii="宋体"/>
                <w:sz w:val="18"/>
              </w:rPr>
              <w:t>2,645,470,</w:t>
            </w:r>
          </w:p>
          <w:p>
            <w:pPr>
              <w:pStyle w:val="TableParagraph"/>
              <w:spacing w:line="240" w:lineRule="auto" w:before="74"/>
              <w:ind w:left="419" w:right="0"/>
              <w:jc w:val="left"/>
              <w:rPr>
                <w:rFonts w:ascii="宋体" w:hAnsi="宋体" w:cs="宋体" w:eastAsia="宋体" w:hint="default"/>
                <w:sz w:val="18"/>
                <w:szCs w:val="18"/>
              </w:rPr>
            </w:pPr>
            <w:r>
              <w:rPr>
                <w:rFonts w:ascii="宋体"/>
                <w:sz w:val="18"/>
              </w:rPr>
              <w:t>704.71</w:t>
            </w:r>
          </w:p>
        </w:tc>
        <w:tc>
          <w:tcPr>
            <w:tcW w:w="569"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61"/>
              <w:ind w:left="57" w:right="0"/>
              <w:jc w:val="left"/>
              <w:rPr>
                <w:rFonts w:ascii="宋体" w:hAnsi="宋体" w:cs="宋体" w:eastAsia="宋体" w:hint="default"/>
                <w:sz w:val="18"/>
                <w:szCs w:val="18"/>
              </w:rPr>
            </w:pPr>
            <w:r>
              <w:rPr>
                <w:rFonts w:ascii="宋体"/>
                <w:sz w:val="18"/>
              </w:rPr>
              <w:t>-20,321,01</w:t>
            </w:r>
          </w:p>
          <w:p>
            <w:pPr>
              <w:pStyle w:val="TableParagraph"/>
              <w:spacing w:line="240" w:lineRule="auto" w:before="74"/>
              <w:ind w:left="597" w:right="0"/>
              <w:jc w:val="left"/>
              <w:rPr>
                <w:rFonts w:ascii="宋体" w:hAnsi="宋体" w:cs="宋体" w:eastAsia="宋体" w:hint="default"/>
                <w:sz w:val="18"/>
                <w:szCs w:val="18"/>
              </w:rPr>
            </w:pPr>
            <w:r>
              <w:rPr>
                <w:rFonts w:ascii="宋体"/>
                <w:sz w:val="18"/>
              </w:rPr>
              <w:t>9.18</w:t>
            </w:r>
          </w:p>
        </w:tc>
        <w:tc>
          <w:tcPr>
            <w:tcW w:w="56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30,930,203</w:t>
            </w:r>
          </w:p>
          <w:p>
            <w:pPr>
              <w:pStyle w:val="TableParagraph"/>
              <w:spacing w:line="240" w:lineRule="auto" w:before="74"/>
              <w:ind w:right="19"/>
              <w:jc w:val="right"/>
              <w:rPr>
                <w:rFonts w:ascii="宋体" w:hAnsi="宋体" w:cs="宋体" w:eastAsia="宋体" w:hint="default"/>
                <w:sz w:val="18"/>
                <w:szCs w:val="18"/>
              </w:rPr>
            </w:pPr>
            <w:r>
              <w:rPr>
                <w:rFonts w:ascii="宋体"/>
                <w:sz w:val="18"/>
              </w:rPr>
              <w:t>.91</w:t>
            </w:r>
          </w:p>
        </w:tc>
        <w:tc>
          <w:tcPr>
            <w:tcW w:w="569"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1"/>
              <w:ind w:left="57" w:right="0"/>
              <w:jc w:val="left"/>
              <w:rPr>
                <w:rFonts w:ascii="宋体" w:hAnsi="宋体" w:cs="宋体" w:eastAsia="宋体" w:hint="default"/>
                <w:sz w:val="18"/>
                <w:szCs w:val="18"/>
              </w:rPr>
            </w:pPr>
            <w:r>
              <w:rPr>
                <w:rFonts w:ascii="宋体"/>
                <w:sz w:val="18"/>
              </w:rPr>
              <w:t>-1,248,482</w:t>
            </w:r>
          </w:p>
          <w:p>
            <w:pPr>
              <w:pStyle w:val="TableParagraph"/>
              <w:spacing w:line="240" w:lineRule="auto" w:before="74"/>
              <w:ind w:left="326" w:right="0"/>
              <w:jc w:val="left"/>
              <w:rPr>
                <w:rFonts w:ascii="宋体" w:hAnsi="宋体" w:cs="宋体" w:eastAsia="宋体" w:hint="default"/>
                <w:sz w:val="18"/>
                <w:szCs w:val="18"/>
              </w:rPr>
            </w:pPr>
            <w:r>
              <w:rPr>
                <w:rFonts w:ascii="宋体"/>
                <w:sz w:val="18"/>
              </w:rPr>
              <w:t>,428.43</w:t>
            </w:r>
          </w:p>
        </w:tc>
        <w:tc>
          <w:tcPr>
            <w:tcW w:w="422" w:type="dxa"/>
            <w:vMerge w:val="restart"/>
            <w:tcBorders>
              <w:top w:val="single" w:sz="4" w:space="0" w:color="000000"/>
              <w:left w:val="single" w:sz="4" w:space="0" w:color="000000"/>
              <w:right w:val="single" w:sz="4" w:space="0" w:color="000000"/>
            </w:tcBorders>
          </w:tcPr>
          <w:p>
            <w:pPr/>
          </w:p>
        </w:tc>
        <w:tc>
          <w:tcPr>
            <w:tcW w:w="999" w:type="dxa"/>
            <w:vMerge w:val="restart"/>
            <w:tcBorders>
              <w:top w:val="single" w:sz="4" w:space="0" w:color="000000"/>
              <w:left w:val="single" w:sz="4" w:space="0" w:color="000000"/>
              <w:right w:val="single" w:sz="4" w:space="0" w:color="000000"/>
            </w:tcBorders>
          </w:tcPr>
          <w:p>
            <w:pPr>
              <w:pStyle w:val="TableParagraph"/>
              <w:spacing w:line="240" w:lineRule="auto" w:before="61"/>
              <w:ind w:left="67" w:right="0"/>
              <w:jc w:val="left"/>
              <w:rPr>
                <w:rFonts w:ascii="宋体" w:hAnsi="宋体" w:cs="宋体" w:eastAsia="宋体" w:hint="default"/>
                <w:sz w:val="18"/>
                <w:szCs w:val="18"/>
              </w:rPr>
            </w:pPr>
            <w:r>
              <w:rPr>
                <w:rFonts w:ascii="宋体"/>
                <w:sz w:val="18"/>
              </w:rPr>
              <w:t>2,179,595,</w:t>
            </w:r>
          </w:p>
          <w:p>
            <w:pPr>
              <w:pStyle w:val="TableParagraph"/>
              <w:spacing w:line="240" w:lineRule="auto" w:before="74"/>
              <w:ind w:left="427" w:right="0"/>
              <w:jc w:val="left"/>
              <w:rPr>
                <w:rFonts w:ascii="宋体" w:hAnsi="宋体" w:cs="宋体" w:eastAsia="宋体" w:hint="default"/>
                <w:sz w:val="18"/>
                <w:szCs w:val="18"/>
              </w:rPr>
            </w:pPr>
            <w:r>
              <w:rPr>
                <w:rFonts w:ascii="宋体"/>
                <w:sz w:val="18"/>
              </w:rPr>
              <w:t>711.01</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-3,467,703</w:t>
            </w:r>
          </w:p>
          <w:p>
            <w:pPr>
              <w:pStyle w:val="TableParagraph"/>
              <w:spacing w:line="240" w:lineRule="auto" w:before="74"/>
              <w:ind w:right="19"/>
              <w:jc w:val="right"/>
              <w:rPr>
                <w:rFonts w:ascii="宋体" w:hAnsi="宋体" w:cs="宋体" w:eastAsia="宋体" w:hint="default"/>
                <w:sz w:val="18"/>
                <w:szCs w:val="18"/>
              </w:rPr>
            </w:pPr>
            <w:r>
              <w:rPr>
                <w:rFonts w:ascii="宋体"/>
                <w:sz w:val="18"/>
              </w:rPr>
              <w:t>.89</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before="61"/>
              <w:ind w:left="57" w:right="0"/>
              <w:jc w:val="left"/>
              <w:rPr>
                <w:rFonts w:ascii="宋体" w:hAnsi="宋体" w:cs="宋体" w:eastAsia="宋体" w:hint="default"/>
                <w:sz w:val="18"/>
                <w:szCs w:val="18"/>
              </w:rPr>
            </w:pPr>
            <w:r>
              <w:rPr>
                <w:rFonts w:ascii="宋体"/>
                <w:sz w:val="18"/>
              </w:rPr>
              <w:t>2,176,128,0</w:t>
            </w:r>
          </w:p>
          <w:p>
            <w:pPr>
              <w:pStyle w:val="TableParagraph"/>
              <w:spacing w:line="240" w:lineRule="auto" w:before="74"/>
              <w:ind w:left="597" w:right="0"/>
              <w:jc w:val="left"/>
              <w:rPr>
                <w:rFonts w:ascii="宋体" w:hAnsi="宋体" w:cs="宋体" w:eastAsia="宋体" w:hint="default"/>
                <w:sz w:val="18"/>
                <w:szCs w:val="18"/>
              </w:rPr>
            </w:pPr>
            <w:r>
              <w:rPr>
                <w:rFonts w:ascii="宋体"/>
                <w:sz w:val="18"/>
              </w:rPr>
              <w:t>07.12</w:t>
            </w:r>
          </w:p>
        </w:tc>
      </w:tr>
      <w:tr>
        <w:trPr>
          <w:trHeight w:val="391" w:hRule="exact"/>
        </w:trPr>
        <w:tc>
          <w:tcPr>
            <w:tcW w:w="27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99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999" w:type="dxa"/>
            <w:vMerge/>
            <w:tcBorders>
              <w:left w:val="single" w:sz="4" w:space="0" w:color="000000"/>
              <w:right w:val="single" w:sz="4" w:space="0" w:color="000000"/>
            </w:tcBorders>
          </w:tcPr>
          <w:p>
            <w:pPr/>
          </w:p>
        </w:tc>
        <w:tc>
          <w:tcPr>
            <w:tcW w:w="996" w:type="dxa"/>
            <w:vMerge/>
            <w:tcBorders>
              <w:left w:val="single" w:sz="4" w:space="0" w:color="000000"/>
              <w:right w:val="single" w:sz="4" w:space="0" w:color="000000"/>
            </w:tcBorders>
          </w:tcPr>
          <w:p>
            <w:pPr/>
          </w:p>
        </w:tc>
        <w:tc>
          <w:tcPr>
            <w:tcW w:w="1082" w:type="dxa"/>
            <w:vMerge/>
            <w:tcBorders>
              <w:left w:val="single" w:sz="4" w:space="0" w:color="000000"/>
              <w:right w:val="single" w:sz="4" w:space="0" w:color="000000"/>
            </w:tcBorders>
          </w:tcPr>
          <w:p>
            <w:pPr/>
          </w:p>
        </w:tc>
      </w:tr>
      <w:tr>
        <w:trPr>
          <w:trHeight w:val="161" w:hRule="exact"/>
        </w:trPr>
        <w:tc>
          <w:tcPr>
            <w:tcW w:w="272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999"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r>
      <w:tr>
        <w:trPr>
          <w:trHeight w:val="401"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72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8"/>
              <w:ind w:left="60" w:right="0"/>
              <w:jc w:val="left"/>
              <w:rPr>
                <w:rFonts w:ascii="宋体" w:hAnsi="宋体" w:cs="宋体" w:eastAsia="宋体" w:hint="default"/>
                <w:sz w:val="18"/>
                <w:szCs w:val="18"/>
              </w:rPr>
            </w:pPr>
            <w:r>
              <w:rPr>
                <w:rFonts w:ascii="宋体"/>
                <w:sz w:val="18"/>
              </w:rPr>
              <w:t>771,998,25</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0.00</w:t>
            </w: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8"/>
              <w:ind w:left="59" w:right="0"/>
              <w:jc w:val="left"/>
              <w:rPr>
                <w:rFonts w:ascii="宋体" w:hAnsi="宋体" w:cs="宋体" w:eastAsia="宋体" w:hint="default"/>
                <w:sz w:val="18"/>
                <w:szCs w:val="18"/>
              </w:rPr>
            </w:pPr>
            <w:r>
              <w:rPr>
                <w:rFonts w:ascii="宋体"/>
                <w:sz w:val="18"/>
              </w:rPr>
              <w:t>2,645,470,</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704.71</w:t>
            </w:r>
          </w:p>
        </w:tc>
        <w:tc>
          <w:tcPr>
            <w:tcW w:w="569"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58"/>
              <w:ind w:left="57" w:right="0"/>
              <w:jc w:val="left"/>
              <w:rPr>
                <w:rFonts w:ascii="宋体" w:hAnsi="宋体" w:cs="宋体" w:eastAsia="宋体" w:hint="default"/>
                <w:sz w:val="18"/>
                <w:szCs w:val="18"/>
              </w:rPr>
            </w:pPr>
            <w:r>
              <w:rPr>
                <w:rFonts w:ascii="宋体"/>
                <w:sz w:val="18"/>
              </w:rPr>
              <w:t>-20,321,01</w:t>
            </w:r>
          </w:p>
          <w:p>
            <w:pPr>
              <w:pStyle w:val="TableParagraph"/>
              <w:spacing w:line="240" w:lineRule="auto" w:before="76"/>
              <w:ind w:left="597" w:right="0"/>
              <w:jc w:val="left"/>
              <w:rPr>
                <w:rFonts w:ascii="宋体" w:hAnsi="宋体" w:cs="宋体" w:eastAsia="宋体" w:hint="default"/>
                <w:sz w:val="18"/>
                <w:szCs w:val="18"/>
              </w:rPr>
            </w:pPr>
            <w:r>
              <w:rPr>
                <w:rFonts w:ascii="宋体"/>
                <w:sz w:val="18"/>
              </w:rPr>
              <w:t>9.18</w:t>
            </w:r>
          </w:p>
        </w:tc>
        <w:tc>
          <w:tcPr>
            <w:tcW w:w="56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30,930,203</w:t>
            </w:r>
          </w:p>
          <w:p>
            <w:pPr>
              <w:pStyle w:val="TableParagraph"/>
              <w:spacing w:line="240" w:lineRule="auto" w:before="76"/>
              <w:ind w:right="19"/>
              <w:jc w:val="right"/>
              <w:rPr>
                <w:rFonts w:ascii="宋体" w:hAnsi="宋体" w:cs="宋体" w:eastAsia="宋体" w:hint="default"/>
                <w:sz w:val="18"/>
                <w:szCs w:val="18"/>
              </w:rPr>
            </w:pPr>
            <w:r>
              <w:rPr>
                <w:rFonts w:ascii="宋体"/>
                <w:sz w:val="18"/>
              </w:rPr>
              <w:t>.91</w:t>
            </w:r>
          </w:p>
        </w:tc>
        <w:tc>
          <w:tcPr>
            <w:tcW w:w="569"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8"/>
              <w:ind w:left="57" w:right="0"/>
              <w:jc w:val="left"/>
              <w:rPr>
                <w:rFonts w:ascii="宋体" w:hAnsi="宋体" w:cs="宋体" w:eastAsia="宋体" w:hint="default"/>
                <w:sz w:val="18"/>
                <w:szCs w:val="18"/>
              </w:rPr>
            </w:pPr>
            <w:r>
              <w:rPr>
                <w:rFonts w:ascii="宋体"/>
                <w:sz w:val="18"/>
              </w:rPr>
              <w:t>-1,248,482</w:t>
            </w:r>
          </w:p>
          <w:p>
            <w:pPr>
              <w:pStyle w:val="TableParagraph"/>
              <w:spacing w:line="240" w:lineRule="auto" w:before="76"/>
              <w:ind w:left="326" w:right="0"/>
              <w:jc w:val="left"/>
              <w:rPr>
                <w:rFonts w:ascii="宋体" w:hAnsi="宋体" w:cs="宋体" w:eastAsia="宋体" w:hint="default"/>
                <w:sz w:val="18"/>
                <w:szCs w:val="18"/>
              </w:rPr>
            </w:pPr>
            <w:r>
              <w:rPr>
                <w:rFonts w:ascii="宋体"/>
                <w:sz w:val="18"/>
              </w:rPr>
              <w:t>,428.43</w:t>
            </w:r>
          </w:p>
        </w:tc>
        <w:tc>
          <w:tcPr>
            <w:tcW w:w="422" w:type="dxa"/>
            <w:vMerge w:val="restart"/>
            <w:tcBorders>
              <w:top w:val="single" w:sz="4" w:space="0" w:color="000000"/>
              <w:left w:val="single" w:sz="4" w:space="0" w:color="000000"/>
              <w:right w:val="single" w:sz="4" w:space="0" w:color="000000"/>
            </w:tcBorders>
          </w:tcPr>
          <w:p>
            <w:pPr/>
          </w:p>
        </w:tc>
        <w:tc>
          <w:tcPr>
            <w:tcW w:w="999" w:type="dxa"/>
            <w:vMerge w:val="restart"/>
            <w:tcBorders>
              <w:top w:val="single" w:sz="4" w:space="0" w:color="000000"/>
              <w:left w:val="single" w:sz="4" w:space="0" w:color="000000"/>
              <w:right w:val="single" w:sz="4" w:space="0" w:color="000000"/>
            </w:tcBorders>
          </w:tcPr>
          <w:p>
            <w:pPr>
              <w:pStyle w:val="TableParagraph"/>
              <w:spacing w:line="240" w:lineRule="auto" w:before="58"/>
              <w:ind w:left="67" w:right="0"/>
              <w:jc w:val="left"/>
              <w:rPr>
                <w:rFonts w:ascii="宋体" w:hAnsi="宋体" w:cs="宋体" w:eastAsia="宋体" w:hint="default"/>
                <w:sz w:val="18"/>
                <w:szCs w:val="18"/>
              </w:rPr>
            </w:pPr>
            <w:r>
              <w:rPr>
                <w:rFonts w:ascii="宋体"/>
                <w:sz w:val="18"/>
              </w:rPr>
              <w:t>2,179,595,</w:t>
            </w:r>
          </w:p>
          <w:p>
            <w:pPr>
              <w:pStyle w:val="TableParagraph"/>
              <w:spacing w:line="240" w:lineRule="auto" w:before="76"/>
              <w:ind w:left="427" w:right="0"/>
              <w:jc w:val="left"/>
              <w:rPr>
                <w:rFonts w:ascii="宋体" w:hAnsi="宋体" w:cs="宋体" w:eastAsia="宋体" w:hint="default"/>
                <w:sz w:val="18"/>
                <w:szCs w:val="18"/>
              </w:rPr>
            </w:pPr>
            <w:r>
              <w:rPr>
                <w:rFonts w:ascii="宋体"/>
                <w:sz w:val="18"/>
              </w:rPr>
              <w:t>711.01</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-3,467,703</w:t>
            </w:r>
          </w:p>
          <w:p>
            <w:pPr>
              <w:pStyle w:val="TableParagraph"/>
              <w:spacing w:line="240" w:lineRule="auto" w:before="76"/>
              <w:ind w:right="19"/>
              <w:jc w:val="right"/>
              <w:rPr>
                <w:rFonts w:ascii="宋体" w:hAnsi="宋体" w:cs="宋体" w:eastAsia="宋体" w:hint="default"/>
                <w:sz w:val="18"/>
                <w:szCs w:val="18"/>
              </w:rPr>
            </w:pPr>
            <w:r>
              <w:rPr>
                <w:rFonts w:ascii="宋体"/>
                <w:sz w:val="18"/>
              </w:rPr>
              <w:t>.89</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before="58"/>
              <w:ind w:left="57" w:right="0"/>
              <w:jc w:val="left"/>
              <w:rPr>
                <w:rFonts w:ascii="宋体" w:hAnsi="宋体" w:cs="宋体" w:eastAsia="宋体" w:hint="default"/>
                <w:sz w:val="18"/>
                <w:szCs w:val="18"/>
              </w:rPr>
            </w:pPr>
            <w:r>
              <w:rPr>
                <w:rFonts w:ascii="宋体"/>
                <w:sz w:val="18"/>
              </w:rPr>
              <w:t>2,176,128,0</w:t>
            </w:r>
          </w:p>
          <w:p>
            <w:pPr>
              <w:pStyle w:val="TableParagraph"/>
              <w:spacing w:line="240" w:lineRule="auto" w:before="76"/>
              <w:ind w:left="597" w:right="0"/>
              <w:jc w:val="left"/>
              <w:rPr>
                <w:rFonts w:ascii="宋体" w:hAnsi="宋体" w:cs="宋体" w:eastAsia="宋体" w:hint="default"/>
                <w:sz w:val="18"/>
                <w:szCs w:val="18"/>
              </w:rPr>
            </w:pPr>
            <w:r>
              <w:rPr>
                <w:rFonts w:ascii="宋体"/>
                <w:sz w:val="18"/>
              </w:rPr>
              <w:t>07.12</w:t>
            </w:r>
          </w:p>
        </w:tc>
      </w:tr>
      <w:tr>
        <w:trPr>
          <w:trHeight w:val="391" w:hRule="exact"/>
        </w:trPr>
        <w:tc>
          <w:tcPr>
            <w:tcW w:w="27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99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999" w:type="dxa"/>
            <w:vMerge/>
            <w:tcBorders>
              <w:left w:val="single" w:sz="4" w:space="0" w:color="000000"/>
              <w:right w:val="single" w:sz="4" w:space="0" w:color="000000"/>
            </w:tcBorders>
          </w:tcPr>
          <w:p>
            <w:pPr/>
          </w:p>
        </w:tc>
        <w:tc>
          <w:tcPr>
            <w:tcW w:w="996" w:type="dxa"/>
            <w:vMerge/>
            <w:tcBorders>
              <w:left w:val="single" w:sz="4" w:space="0" w:color="000000"/>
              <w:right w:val="single" w:sz="4" w:space="0" w:color="000000"/>
            </w:tcBorders>
          </w:tcPr>
          <w:p>
            <w:pPr/>
          </w:p>
        </w:tc>
        <w:tc>
          <w:tcPr>
            <w:tcW w:w="1082" w:type="dxa"/>
            <w:vMerge/>
            <w:tcBorders>
              <w:left w:val="single" w:sz="4" w:space="0" w:color="000000"/>
              <w:right w:val="single" w:sz="4" w:space="0" w:color="000000"/>
            </w:tcBorders>
          </w:tcPr>
          <w:p>
            <w:pPr/>
          </w:p>
        </w:tc>
      </w:tr>
      <w:tr>
        <w:trPr>
          <w:trHeight w:val="161" w:hRule="exact"/>
        </w:trPr>
        <w:tc>
          <w:tcPr>
            <w:tcW w:w="272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999"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r>
      <w:tr>
        <w:trPr>
          <w:trHeight w:val="715"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1"/>
              <w:ind w:left="23" w:right="168"/>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9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1"/>
              <w:ind w:left="52" w:right="0"/>
              <w:jc w:val="left"/>
              <w:rPr>
                <w:rFonts w:ascii="宋体" w:hAnsi="宋体" w:cs="宋体" w:eastAsia="宋体" w:hint="default"/>
                <w:sz w:val="18"/>
                <w:szCs w:val="18"/>
              </w:rPr>
            </w:pPr>
            <w:r>
              <w:rPr>
                <w:rFonts w:ascii="宋体"/>
                <w:sz w:val="18"/>
              </w:rPr>
              <w:t>-44,702,94</w:t>
            </w:r>
          </w:p>
          <w:p>
            <w:pPr>
              <w:pStyle w:val="TableParagraph"/>
              <w:spacing w:line="240" w:lineRule="auto" w:before="74"/>
              <w:ind w:left="592" w:right="0"/>
              <w:jc w:val="left"/>
              <w:rPr>
                <w:rFonts w:ascii="宋体" w:hAnsi="宋体" w:cs="宋体" w:eastAsia="宋体" w:hint="default"/>
                <w:sz w:val="18"/>
                <w:szCs w:val="18"/>
              </w:rPr>
            </w:pPr>
            <w:r>
              <w:rPr>
                <w:rFonts w:ascii="宋体"/>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9" w:right="0"/>
              <w:jc w:val="left"/>
              <w:rPr>
                <w:rFonts w:ascii="宋体" w:hAnsi="宋体" w:cs="宋体" w:eastAsia="宋体" w:hint="default"/>
                <w:sz w:val="18"/>
                <w:szCs w:val="18"/>
              </w:rPr>
            </w:pPr>
            <w:r>
              <w:rPr>
                <w:rFonts w:ascii="宋体"/>
                <w:sz w:val="18"/>
              </w:rPr>
              <w:t>-171,841,5</w:t>
            </w:r>
          </w:p>
          <w:p>
            <w:pPr>
              <w:pStyle w:val="TableParagraph"/>
              <w:spacing w:line="240" w:lineRule="auto" w:before="74"/>
              <w:ind w:left="508" w:right="0"/>
              <w:jc w:val="left"/>
              <w:rPr>
                <w:rFonts w:ascii="宋体" w:hAnsi="宋体" w:cs="宋体" w:eastAsia="宋体" w:hint="default"/>
                <w:sz w:val="18"/>
                <w:szCs w:val="18"/>
              </w:rPr>
            </w:pPr>
            <w:r>
              <w:rPr>
                <w:rFonts w:ascii="宋体"/>
                <w:sz w:val="18"/>
              </w:rPr>
              <w:t>66.64</w:t>
            </w: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9"/>
              <w:jc w:val="right"/>
              <w:rPr>
                <w:rFonts w:ascii="宋体" w:hAnsi="宋体" w:cs="宋体" w:eastAsia="宋体" w:hint="default"/>
                <w:sz w:val="18"/>
                <w:szCs w:val="18"/>
              </w:rPr>
            </w:pPr>
            <w:r>
              <w:rPr>
                <w:rFonts w:ascii="宋体"/>
                <w:spacing w:val="-1"/>
                <w:sz w:val="18"/>
              </w:rPr>
              <w:t>20,308,713</w:t>
            </w:r>
          </w:p>
          <w:p>
            <w:pPr>
              <w:pStyle w:val="TableParagraph"/>
              <w:spacing w:line="240" w:lineRule="auto" w:before="74"/>
              <w:ind w:right="17"/>
              <w:jc w:val="right"/>
              <w:rPr>
                <w:rFonts w:ascii="宋体" w:hAnsi="宋体" w:cs="宋体" w:eastAsia="宋体" w:hint="default"/>
                <w:sz w:val="18"/>
                <w:szCs w:val="18"/>
              </w:rPr>
            </w:pPr>
            <w:r>
              <w:rPr>
                <w:rFonts w:ascii="宋体"/>
                <w:sz w:val="18"/>
              </w:rPr>
              <w:t>.90</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 w:right="0"/>
              <w:jc w:val="left"/>
              <w:rPr>
                <w:rFonts w:ascii="宋体" w:hAnsi="宋体" w:cs="宋体" w:eastAsia="宋体" w:hint="default"/>
                <w:sz w:val="18"/>
                <w:szCs w:val="18"/>
              </w:rPr>
            </w:pPr>
            <w:r>
              <w:rPr>
                <w:rFonts w:ascii="宋体"/>
                <w:sz w:val="18"/>
              </w:rPr>
              <w:t>-567,511,5</w:t>
            </w:r>
          </w:p>
          <w:p>
            <w:pPr>
              <w:pStyle w:val="TableParagraph"/>
              <w:spacing w:line="240" w:lineRule="auto" w:before="74"/>
              <w:ind w:left="506" w:right="0"/>
              <w:jc w:val="left"/>
              <w:rPr>
                <w:rFonts w:ascii="宋体" w:hAnsi="宋体" w:cs="宋体" w:eastAsia="宋体" w:hint="default"/>
                <w:sz w:val="18"/>
                <w:szCs w:val="18"/>
              </w:rPr>
            </w:pPr>
            <w:r>
              <w:rPr>
                <w:rFonts w:ascii="宋体"/>
                <w:sz w:val="18"/>
              </w:rPr>
              <w:t>84.05</w:t>
            </w: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7" w:right="0"/>
              <w:jc w:val="left"/>
              <w:rPr>
                <w:rFonts w:ascii="宋体" w:hAnsi="宋体" w:cs="宋体" w:eastAsia="宋体" w:hint="default"/>
                <w:sz w:val="18"/>
                <w:szCs w:val="18"/>
              </w:rPr>
            </w:pPr>
            <w:r>
              <w:rPr>
                <w:rFonts w:ascii="宋体"/>
                <w:sz w:val="18"/>
              </w:rPr>
              <w:t>-763,747,3</w:t>
            </w:r>
          </w:p>
          <w:p>
            <w:pPr>
              <w:pStyle w:val="TableParagraph"/>
              <w:spacing w:line="240" w:lineRule="auto" w:before="74"/>
              <w:ind w:left="515" w:right="0"/>
              <w:jc w:val="left"/>
              <w:rPr>
                <w:rFonts w:ascii="宋体" w:hAnsi="宋体" w:cs="宋体" w:eastAsia="宋体" w:hint="default"/>
                <w:sz w:val="18"/>
                <w:szCs w:val="18"/>
              </w:rPr>
            </w:pPr>
            <w:r>
              <w:rPr>
                <w:rFonts w:ascii="宋体"/>
                <w:sz w:val="18"/>
              </w:rPr>
              <w:t>76.79</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5,743,052.</w:t>
            </w:r>
          </w:p>
          <w:p>
            <w:pPr>
              <w:pStyle w:val="TableParagraph"/>
              <w:spacing w:line="240" w:lineRule="auto" w:before="74"/>
              <w:ind w:right="19"/>
              <w:jc w:val="right"/>
              <w:rPr>
                <w:rFonts w:ascii="宋体" w:hAnsi="宋体" w:cs="宋体" w:eastAsia="宋体" w:hint="default"/>
                <w:sz w:val="18"/>
                <w:szCs w:val="18"/>
              </w:rPr>
            </w:pPr>
            <w:r>
              <w:rPr>
                <w:rFonts w:ascii="宋体"/>
                <w:sz w:val="18"/>
              </w:rPr>
              <w:t>40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7" w:right="0"/>
              <w:jc w:val="left"/>
              <w:rPr>
                <w:rFonts w:ascii="宋体" w:hAnsi="宋体" w:cs="宋体" w:eastAsia="宋体" w:hint="default"/>
                <w:sz w:val="18"/>
                <w:szCs w:val="18"/>
              </w:rPr>
            </w:pPr>
            <w:r>
              <w:rPr>
                <w:rFonts w:ascii="宋体"/>
                <w:sz w:val="18"/>
              </w:rPr>
              <w:t>-758,004,32</w:t>
            </w:r>
          </w:p>
          <w:p>
            <w:pPr>
              <w:pStyle w:val="TableParagraph"/>
              <w:spacing w:line="240" w:lineRule="auto" w:before="74"/>
              <w:ind w:left="688" w:right="0"/>
              <w:jc w:val="left"/>
              <w:rPr>
                <w:rFonts w:ascii="宋体" w:hAnsi="宋体" w:cs="宋体" w:eastAsia="宋体" w:hint="default"/>
                <w:sz w:val="18"/>
                <w:szCs w:val="18"/>
              </w:rPr>
            </w:pPr>
            <w:r>
              <w:rPr>
                <w:rFonts w:ascii="宋体"/>
                <w:sz w:val="18"/>
              </w:rPr>
              <w:t>4.39</w:t>
            </w:r>
          </w:p>
        </w:tc>
      </w:tr>
      <w:tr>
        <w:trPr>
          <w:trHeight w:val="161" w:hRule="exact"/>
        </w:trPr>
        <w:tc>
          <w:tcPr>
            <w:tcW w:w="272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Style w:val="TableParagraph"/>
              <w:spacing w:line="240" w:lineRule="auto" w:before="58"/>
              <w:ind w:right="19"/>
              <w:jc w:val="right"/>
              <w:rPr>
                <w:rFonts w:ascii="宋体" w:hAnsi="宋体" w:cs="宋体" w:eastAsia="宋体" w:hint="default"/>
                <w:sz w:val="18"/>
                <w:szCs w:val="18"/>
              </w:rPr>
            </w:pPr>
            <w:r>
              <w:rPr>
                <w:rFonts w:ascii="宋体"/>
                <w:spacing w:val="-1"/>
                <w:sz w:val="18"/>
              </w:rPr>
              <w:t>55,461,915</w:t>
            </w:r>
          </w:p>
          <w:p>
            <w:pPr>
              <w:pStyle w:val="TableParagraph"/>
              <w:spacing w:line="240" w:lineRule="auto" w:before="76"/>
              <w:ind w:right="17"/>
              <w:jc w:val="right"/>
              <w:rPr>
                <w:rFonts w:ascii="宋体" w:hAnsi="宋体" w:cs="宋体" w:eastAsia="宋体" w:hint="default"/>
                <w:sz w:val="18"/>
                <w:szCs w:val="18"/>
              </w:rPr>
            </w:pPr>
            <w:r>
              <w:rPr>
                <w:rFonts w:ascii="宋体"/>
                <w:sz w:val="18"/>
              </w:rPr>
              <w:t>.75</w:t>
            </w:r>
          </w:p>
        </w:tc>
        <w:tc>
          <w:tcPr>
            <w:tcW w:w="56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8"/>
              <w:ind w:left="57" w:right="0"/>
              <w:jc w:val="left"/>
              <w:rPr>
                <w:rFonts w:ascii="宋体" w:hAnsi="宋体" w:cs="宋体" w:eastAsia="宋体" w:hint="default"/>
                <w:sz w:val="18"/>
                <w:szCs w:val="18"/>
              </w:rPr>
            </w:pPr>
            <w:r>
              <w:rPr>
                <w:rFonts w:ascii="宋体"/>
                <w:sz w:val="18"/>
              </w:rPr>
              <w:t>-603,290,6</w:t>
            </w:r>
          </w:p>
          <w:p>
            <w:pPr>
              <w:pStyle w:val="TableParagraph"/>
              <w:spacing w:line="240" w:lineRule="auto" w:before="76"/>
              <w:ind w:left="506" w:right="0"/>
              <w:jc w:val="left"/>
              <w:rPr>
                <w:rFonts w:ascii="宋体" w:hAnsi="宋体" w:cs="宋体" w:eastAsia="宋体" w:hint="default"/>
                <w:sz w:val="18"/>
                <w:szCs w:val="18"/>
              </w:rPr>
            </w:pPr>
            <w:r>
              <w:rPr>
                <w:rFonts w:ascii="宋体"/>
                <w:sz w:val="18"/>
              </w:rPr>
              <w:t>27.06</w:t>
            </w:r>
          </w:p>
        </w:tc>
        <w:tc>
          <w:tcPr>
            <w:tcW w:w="422" w:type="dxa"/>
            <w:vMerge w:val="restart"/>
            <w:tcBorders>
              <w:top w:val="single" w:sz="4" w:space="0" w:color="000000"/>
              <w:left w:val="single" w:sz="4" w:space="0" w:color="000000"/>
              <w:right w:val="single" w:sz="4" w:space="0" w:color="000000"/>
            </w:tcBorders>
          </w:tcPr>
          <w:p>
            <w:pPr/>
          </w:p>
        </w:tc>
        <w:tc>
          <w:tcPr>
            <w:tcW w:w="999" w:type="dxa"/>
            <w:vMerge w:val="restart"/>
            <w:tcBorders>
              <w:top w:val="single" w:sz="4" w:space="0" w:color="000000"/>
              <w:left w:val="single" w:sz="4" w:space="0" w:color="000000"/>
              <w:right w:val="single" w:sz="4" w:space="0" w:color="000000"/>
            </w:tcBorders>
          </w:tcPr>
          <w:p>
            <w:pPr>
              <w:pStyle w:val="TableParagraph"/>
              <w:spacing w:line="240" w:lineRule="auto" w:before="58"/>
              <w:ind w:left="67" w:right="0"/>
              <w:jc w:val="left"/>
              <w:rPr>
                <w:rFonts w:ascii="宋体" w:hAnsi="宋体" w:cs="宋体" w:eastAsia="宋体" w:hint="default"/>
                <w:sz w:val="18"/>
                <w:szCs w:val="18"/>
              </w:rPr>
            </w:pPr>
            <w:r>
              <w:rPr>
                <w:rFonts w:ascii="宋体"/>
                <w:sz w:val="18"/>
              </w:rPr>
              <w:t>-547,828,7</w:t>
            </w:r>
          </w:p>
          <w:p>
            <w:pPr>
              <w:pStyle w:val="TableParagraph"/>
              <w:spacing w:line="240" w:lineRule="auto" w:before="76"/>
              <w:ind w:left="515" w:right="0"/>
              <w:jc w:val="left"/>
              <w:rPr>
                <w:rFonts w:ascii="宋体" w:hAnsi="宋体" w:cs="宋体" w:eastAsia="宋体" w:hint="default"/>
                <w:sz w:val="18"/>
                <w:szCs w:val="18"/>
              </w:rPr>
            </w:pPr>
            <w:r>
              <w:rPr>
                <w:rFonts w:ascii="宋体"/>
                <w:sz w:val="18"/>
              </w:rPr>
              <w:t>11.31</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before="58"/>
              <w:ind w:right="21"/>
              <w:jc w:val="right"/>
              <w:rPr>
                <w:rFonts w:ascii="宋体" w:hAnsi="宋体" w:cs="宋体" w:eastAsia="宋体" w:hint="default"/>
                <w:sz w:val="18"/>
                <w:szCs w:val="18"/>
              </w:rPr>
            </w:pPr>
            <w:r>
              <w:rPr>
                <w:rFonts w:ascii="宋体"/>
                <w:spacing w:val="-1"/>
                <w:sz w:val="18"/>
              </w:rPr>
              <w:t>4,256,726.</w:t>
            </w:r>
          </w:p>
          <w:p>
            <w:pPr>
              <w:pStyle w:val="TableParagraph"/>
              <w:spacing w:line="240" w:lineRule="auto" w:before="76"/>
              <w:ind w:right="19"/>
              <w:jc w:val="right"/>
              <w:rPr>
                <w:rFonts w:ascii="宋体" w:hAnsi="宋体" w:cs="宋体" w:eastAsia="宋体" w:hint="default"/>
                <w:sz w:val="18"/>
                <w:szCs w:val="18"/>
              </w:rPr>
            </w:pPr>
            <w:r>
              <w:rPr>
                <w:rFonts w:ascii="宋体"/>
                <w:sz w:val="18"/>
              </w:rPr>
              <w:t>37</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before="58"/>
              <w:ind w:left="57" w:right="0"/>
              <w:jc w:val="left"/>
              <w:rPr>
                <w:rFonts w:ascii="宋体" w:hAnsi="宋体" w:cs="宋体" w:eastAsia="宋体" w:hint="default"/>
                <w:sz w:val="18"/>
                <w:szCs w:val="18"/>
              </w:rPr>
            </w:pPr>
            <w:r>
              <w:rPr>
                <w:rFonts w:ascii="宋体"/>
                <w:sz w:val="18"/>
              </w:rPr>
              <w:t>-543,571,98</w:t>
            </w:r>
          </w:p>
          <w:p>
            <w:pPr>
              <w:pStyle w:val="TableParagraph"/>
              <w:spacing w:line="240" w:lineRule="auto" w:before="76"/>
              <w:ind w:left="688" w:right="0"/>
              <w:jc w:val="left"/>
              <w:rPr>
                <w:rFonts w:ascii="宋体" w:hAnsi="宋体" w:cs="宋体" w:eastAsia="宋体" w:hint="default"/>
                <w:sz w:val="18"/>
                <w:szCs w:val="18"/>
              </w:rPr>
            </w:pPr>
            <w:r>
              <w:rPr>
                <w:rFonts w:ascii="宋体"/>
                <w:sz w:val="18"/>
              </w:rPr>
              <w:t>4.94</w:t>
            </w:r>
          </w:p>
        </w:tc>
      </w:tr>
      <w:tr>
        <w:trPr>
          <w:trHeight w:val="391" w:hRule="exact"/>
        </w:trPr>
        <w:tc>
          <w:tcPr>
            <w:tcW w:w="27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99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999" w:type="dxa"/>
            <w:vMerge/>
            <w:tcBorders>
              <w:left w:val="single" w:sz="4" w:space="0" w:color="000000"/>
              <w:right w:val="single" w:sz="4" w:space="0" w:color="000000"/>
            </w:tcBorders>
          </w:tcPr>
          <w:p>
            <w:pPr/>
          </w:p>
        </w:tc>
        <w:tc>
          <w:tcPr>
            <w:tcW w:w="996" w:type="dxa"/>
            <w:vMerge/>
            <w:tcBorders>
              <w:left w:val="single" w:sz="4" w:space="0" w:color="000000"/>
              <w:right w:val="single" w:sz="4" w:space="0" w:color="000000"/>
            </w:tcBorders>
          </w:tcPr>
          <w:p>
            <w:pPr/>
          </w:p>
        </w:tc>
        <w:tc>
          <w:tcPr>
            <w:tcW w:w="1082" w:type="dxa"/>
            <w:vMerge/>
            <w:tcBorders>
              <w:left w:val="single" w:sz="4" w:space="0" w:color="000000"/>
              <w:right w:val="single" w:sz="4" w:space="0" w:color="000000"/>
            </w:tcBorders>
          </w:tcPr>
          <w:p>
            <w:pPr/>
          </w:p>
        </w:tc>
      </w:tr>
      <w:tr>
        <w:trPr>
          <w:trHeight w:val="161" w:hRule="exact"/>
        </w:trPr>
        <w:tc>
          <w:tcPr>
            <w:tcW w:w="272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999"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r>
      <w:tr>
        <w:trPr>
          <w:trHeight w:val="163" w:hRule="exact"/>
        </w:trPr>
        <w:tc>
          <w:tcPr>
            <w:tcW w:w="272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1"/>
              <w:ind w:left="60" w:right="0"/>
              <w:jc w:val="left"/>
              <w:rPr>
                <w:rFonts w:ascii="宋体" w:hAnsi="宋体" w:cs="宋体" w:eastAsia="宋体" w:hint="default"/>
                <w:sz w:val="18"/>
                <w:szCs w:val="18"/>
              </w:rPr>
            </w:pPr>
            <w:r>
              <w:rPr>
                <w:rFonts w:ascii="宋体"/>
                <w:sz w:val="18"/>
              </w:rPr>
              <w:t>-44,702,94</w:t>
            </w:r>
          </w:p>
          <w:p>
            <w:pPr>
              <w:pStyle w:val="TableParagraph"/>
              <w:spacing w:line="240" w:lineRule="auto" w:before="74"/>
              <w:ind w:left="600" w:right="0"/>
              <w:jc w:val="left"/>
              <w:rPr>
                <w:rFonts w:ascii="宋体" w:hAnsi="宋体" w:cs="宋体" w:eastAsia="宋体" w:hint="default"/>
                <w:sz w:val="18"/>
                <w:szCs w:val="18"/>
              </w:rPr>
            </w:pPr>
            <w:r>
              <w:rPr>
                <w:rFonts w:ascii="宋体"/>
                <w:sz w:val="18"/>
              </w:rPr>
              <w:t>0.00</w:t>
            </w: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1"/>
              <w:ind w:left="59" w:right="0"/>
              <w:jc w:val="left"/>
              <w:rPr>
                <w:rFonts w:ascii="宋体" w:hAnsi="宋体" w:cs="宋体" w:eastAsia="宋体" w:hint="default"/>
                <w:sz w:val="18"/>
                <w:szCs w:val="18"/>
              </w:rPr>
            </w:pPr>
            <w:r>
              <w:rPr>
                <w:rFonts w:ascii="宋体"/>
                <w:sz w:val="18"/>
              </w:rPr>
              <w:t>-167,589,0</w:t>
            </w:r>
          </w:p>
          <w:p>
            <w:pPr>
              <w:pStyle w:val="TableParagraph"/>
              <w:spacing w:line="240" w:lineRule="auto" w:before="74"/>
              <w:ind w:left="508" w:right="0"/>
              <w:jc w:val="left"/>
              <w:rPr>
                <w:rFonts w:ascii="宋体" w:hAnsi="宋体" w:cs="宋体" w:eastAsia="宋体" w:hint="default"/>
                <w:sz w:val="18"/>
                <w:szCs w:val="18"/>
              </w:rPr>
            </w:pPr>
            <w:r>
              <w:rPr>
                <w:rFonts w:ascii="宋体"/>
                <w:sz w:val="18"/>
              </w:rPr>
              <w:t>66.64</w:t>
            </w:r>
          </w:p>
        </w:tc>
        <w:tc>
          <w:tcPr>
            <w:tcW w:w="569" w:type="dxa"/>
            <w:vMerge w:val="restart"/>
            <w:tcBorders>
              <w:top w:val="single" w:sz="4" w:space="0" w:color="000000"/>
              <w:left w:val="single" w:sz="4" w:space="0" w:color="000000"/>
              <w:right w:val="single" w:sz="4" w:space="0" w:color="000000"/>
            </w:tcBorders>
          </w:tcPr>
          <w:p>
            <w:pPr/>
          </w:p>
        </w:tc>
        <w:tc>
          <w:tcPr>
            <w:tcW w:w="989"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422" w:type="dxa"/>
            <w:vMerge w:val="restart"/>
            <w:tcBorders>
              <w:top w:val="single" w:sz="4" w:space="0" w:color="000000"/>
              <w:left w:val="single" w:sz="4" w:space="0" w:color="000000"/>
              <w:right w:val="single" w:sz="4" w:space="0" w:color="000000"/>
            </w:tcBorders>
          </w:tcPr>
          <w:p>
            <w:pPr/>
          </w:p>
        </w:tc>
        <w:tc>
          <w:tcPr>
            <w:tcW w:w="999" w:type="dxa"/>
            <w:vMerge w:val="restart"/>
            <w:tcBorders>
              <w:top w:val="single" w:sz="4" w:space="0" w:color="000000"/>
              <w:left w:val="single" w:sz="4" w:space="0" w:color="000000"/>
              <w:right w:val="single" w:sz="4" w:space="0" w:color="000000"/>
            </w:tcBorders>
          </w:tcPr>
          <w:p>
            <w:pPr>
              <w:pStyle w:val="TableParagraph"/>
              <w:spacing w:line="240" w:lineRule="auto" w:before="61"/>
              <w:ind w:left="67" w:right="0"/>
              <w:jc w:val="left"/>
              <w:rPr>
                <w:rFonts w:ascii="宋体" w:hAnsi="宋体" w:cs="宋体" w:eastAsia="宋体" w:hint="default"/>
                <w:sz w:val="18"/>
                <w:szCs w:val="18"/>
              </w:rPr>
            </w:pPr>
            <w:r>
              <w:rPr>
                <w:rFonts w:ascii="宋体"/>
                <w:sz w:val="18"/>
              </w:rPr>
              <w:t>-212,292,0</w:t>
            </w:r>
          </w:p>
          <w:p>
            <w:pPr>
              <w:pStyle w:val="TableParagraph"/>
              <w:spacing w:line="240" w:lineRule="auto" w:before="74"/>
              <w:ind w:left="515" w:right="0"/>
              <w:jc w:val="left"/>
              <w:rPr>
                <w:rFonts w:ascii="宋体" w:hAnsi="宋体" w:cs="宋体" w:eastAsia="宋体" w:hint="default"/>
                <w:sz w:val="18"/>
                <w:szCs w:val="18"/>
              </w:rPr>
            </w:pPr>
            <w:r>
              <w:rPr>
                <w:rFonts w:ascii="宋体"/>
                <w:sz w:val="18"/>
              </w:rPr>
              <w:t>06.64</w:t>
            </w:r>
          </w:p>
        </w:tc>
        <w:tc>
          <w:tcPr>
            <w:tcW w:w="996" w:type="dxa"/>
            <w:vMerge w:val="restart"/>
            <w:tcBorders>
              <w:top w:val="single" w:sz="4" w:space="0" w:color="000000"/>
              <w:left w:val="single" w:sz="4" w:space="0" w:color="000000"/>
              <w:right w:val="single" w:sz="4" w:space="0" w:color="000000"/>
            </w:tcBorders>
          </w:tcPr>
          <w:p>
            <w:pPr>
              <w:pStyle w:val="TableParagraph"/>
              <w:spacing w:line="240" w:lineRule="auto" w:before="61"/>
              <w:ind w:right="21"/>
              <w:jc w:val="right"/>
              <w:rPr>
                <w:rFonts w:ascii="宋体" w:hAnsi="宋体" w:cs="宋体" w:eastAsia="宋体" w:hint="default"/>
                <w:sz w:val="18"/>
                <w:szCs w:val="18"/>
              </w:rPr>
            </w:pPr>
            <w:r>
              <w:rPr>
                <w:rFonts w:ascii="宋体"/>
                <w:spacing w:val="-1"/>
                <w:sz w:val="18"/>
              </w:rPr>
              <w:t>1,486,326.</w:t>
            </w:r>
          </w:p>
          <w:p>
            <w:pPr>
              <w:pStyle w:val="TableParagraph"/>
              <w:spacing w:line="240" w:lineRule="auto" w:before="74"/>
              <w:ind w:right="19"/>
              <w:jc w:val="right"/>
              <w:rPr>
                <w:rFonts w:ascii="宋体" w:hAnsi="宋体" w:cs="宋体" w:eastAsia="宋体" w:hint="default"/>
                <w:sz w:val="18"/>
                <w:szCs w:val="18"/>
              </w:rPr>
            </w:pPr>
            <w:r>
              <w:rPr>
                <w:rFonts w:ascii="宋体"/>
                <w:sz w:val="18"/>
              </w:rPr>
              <w:t>03</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before="61"/>
              <w:ind w:left="57" w:right="0"/>
              <w:jc w:val="left"/>
              <w:rPr>
                <w:rFonts w:ascii="宋体" w:hAnsi="宋体" w:cs="宋体" w:eastAsia="宋体" w:hint="default"/>
                <w:sz w:val="18"/>
                <w:szCs w:val="18"/>
              </w:rPr>
            </w:pPr>
            <w:r>
              <w:rPr>
                <w:rFonts w:ascii="宋体"/>
                <w:sz w:val="18"/>
              </w:rPr>
              <w:t>-210,805,68</w:t>
            </w:r>
          </w:p>
          <w:p>
            <w:pPr>
              <w:pStyle w:val="TableParagraph"/>
              <w:spacing w:line="240" w:lineRule="auto" w:before="74"/>
              <w:ind w:left="688" w:right="0"/>
              <w:jc w:val="left"/>
              <w:rPr>
                <w:rFonts w:ascii="宋体" w:hAnsi="宋体" w:cs="宋体" w:eastAsia="宋体" w:hint="default"/>
                <w:sz w:val="18"/>
                <w:szCs w:val="18"/>
              </w:rPr>
            </w:pPr>
            <w:r>
              <w:rPr>
                <w:rFonts w:ascii="宋体"/>
                <w:sz w:val="18"/>
              </w:rPr>
              <w:t>0.61</w:t>
            </w:r>
          </w:p>
        </w:tc>
      </w:tr>
      <w:tr>
        <w:trPr>
          <w:trHeight w:val="392" w:hRule="exact"/>
        </w:trPr>
        <w:tc>
          <w:tcPr>
            <w:tcW w:w="27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99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89"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999" w:type="dxa"/>
            <w:vMerge/>
            <w:tcBorders>
              <w:left w:val="single" w:sz="4" w:space="0" w:color="000000"/>
              <w:right w:val="single" w:sz="4" w:space="0" w:color="000000"/>
            </w:tcBorders>
          </w:tcPr>
          <w:p>
            <w:pPr/>
          </w:p>
        </w:tc>
        <w:tc>
          <w:tcPr>
            <w:tcW w:w="996" w:type="dxa"/>
            <w:vMerge/>
            <w:tcBorders>
              <w:left w:val="single" w:sz="4" w:space="0" w:color="000000"/>
              <w:right w:val="single" w:sz="4" w:space="0" w:color="000000"/>
            </w:tcBorders>
          </w:tcPr>
          <w:p>
            <w:pPr/>
          </w:p>
        </w:tc>
        <w:tc>
          <w:tcPr>
            <w:tcW w:w="1082" w:type="dxa"/>
            <w:vMerge/>
            <w:tcBorders>
              <w:left w:val="single" w:sz="4" w:space="0" w:color="000000"/>
              <w:right w:val="single" w:sz="4" w:space="0" w:color="000000"/>
            </w:tcBorders>
          </w:tcPr>
          <w:p>
            <w:pPr/>
          </w:p>
        </w:tc>
      </w:tr>
      <w:tr>
        <w:trPr>
          <w:trHeight w:val="161" w:hRule="exact"/>
        </w:trPr>
        <w:tc>
          <w:tcPr>
            <w:tcW w:w="272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89"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999" w:type="dxa"/>
            <w:vMerge/>
            <w:tcBorders>
              <w:left w:val="single" w:sz="4" w:space="0" w:color="000000"/>
              <w:bottom w:val="single" w:sz="4" w:space="0" w:color="000000"/>
              <w:right w:val="single" w:sz="4" w:space="0" w:color="000000"/>
            </w:tcBorders>
          </w:tcPr>
          <w:p>
            <w:pPr/>
          </w:p>
        </w:tc>
        <w:tc>
          <w:tcPr>
            <w:tcW w:w="996"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r>
      <w:tr>
        <w:trPr>
          <w:trHeight w:val="401"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．其他权益工具持有者投入资本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1"/>
          <w:footerReference w:type="default" r:id="rId42"/>
          <w:pgSz w:w="16840" w:h="11910" w:orient="landscape"/>
          <w:pgMar w:header="867" w:footer="980" w:top="1060" w:bottom="1220" w:left="1300" w:right="1280"/>
          <w:pgNumType w:start="121"/>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724"/>
        <w:gridCol w:w="991"/>
        <w:gridCol w:w="425"/>
        <w:gridCol w:w="425"/>
        <w:gridCol w:w="283"/>
        <w:gridCol w:w="991"/>
        <w:gridCol w:w="569"/>
        <w:gridCol w:w="989"/>
        <w:gridCol w:w="566"/>
        <w:gridCol w:w="994"/>
        <w:gridCol w:w="569"/>
        <w:gridCol w:w="991"/>
        <w:gridCol w:w="422"/>
        <w:gridCol w:w="999"/>
        <w:gridCol w:w="996"/>
        <w:gridCol w:w="1082"/>
      </w:tblGrid>
      <w:tr>
        <w:trPr>
          <w:trHeight w:val="730" w:hRule="exact"/>
        </w:trPr>
        <w:tc>
          <w:tcPr>
            <w:tcW w:w="272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77"/>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．股份支付计入所有者权益的金 额</w:t>
            </w:r>
          </w:p>
        </w:tc>
        <w:tc>
          <w:tcPr>
            <w:tcW w:w="991"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4,102,994.</w:t>
            </w:r>
          </w:p>
          <w:p>
            <w:pPr>
              <w:pStyle w:val="TableParagraph"/>
              <w:spacing w:line="240" w:lineRule="auto" w:before="74"/>
              <w:ind w:right="17"/>
              <w:jc w:val="right"/>
              <w:rPr>
                <w:rFonts w:ascii="宋体" w:hAnsi="宋体" w:cs="宋体" w:eastAsia="宋体" w:hint="default"/>
                <w:sz w:val="18"/>
                <w:szCs w:val="18"/>
              </w:rPr>
            </w:pPr>
            <w:r>
              <w:rPr>
                <w:rFonts w:ascii="宋体"/>
                <w:sz w:val="18"/>
              </w:rPr>
              <w:t>36</w:t>
            </w:r>
          </w:p>
        </w:tc>
        <w:tc>
          <w:tcPr>
            <w:tcW w:w="569" w:type="dxa"/>
            <w:tcBorders>
              <w:top w:val="single" w:sz="15" w:space="0" w:color="000000"/>
              <w:left w:val="single" w:sz="4" w:space="0" w:color="000000"/>
              <w:bottom w:val="single" w:sz="4" w:space="0" w:color="000000"/>
              <w:right w:val="single" w:sz="4" w:space="0" w:color="000000"/>
            </w:tcBorders>
          </w:tcPr>
          <w:p>
            <w:pPr/>
          </w:p>
        </w:tc>
        <w:tc>
          <w:tcPr>
            <w:tcW w:w="98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422" w:type="dxa"/>
            <w:tcBorders>
              <w:top w:val="single" w:sz="15" w:space="0" w:color="000000"/>
              <w:left w:val="single" w:sz="4" w:space="0" w:color="000000"/>
              <w:bottom w:val="single" w:sz="4" w:space="0" w:color="000000"/>
              <w:right w:val="single" w:sz="4" w:space="0" w:color="000000"/>
            </w:tcBorders>
          </w:tcPr>
          <w:p>
            <w:pPr/>
          </w:p>
        </w:tc>
        <w:tc>
          <w:tcPr>
            <w:tcW w:w="9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4,102,994.</w:t>
            </w:r>
          </w:p>
          <w:p>
            <w:pPr>
              <w:pStyle w:val="TableParagraph"/>
              <w:spacing w:line="240" w:lineRule="auto" w:before="74"/>
              <w:ind w:right="17"/>
              <w:jc w:val="right"/>
              <w:rPr>
                <w:rFonts w:ascii="宋体" w:hAnsi="宋体" w:cs="宋体" w:eastAsia="宋体" w:hint="default"/>
                <w:sz w:val="18"/>
                <w:szCs w:val="18"/>
              </w:rPr>
            </w:pPr>
            <w:r>
              <w:rPr>
                <w:rFonts w:ascii="宋体"/>
                <w:sz w:val="18"/>
              </w:rPr>
              <w:t>36</w:t>
            </w:r>
          </w:p>
        </w:tc>
        <w:tc>
          <w:tcPr>
            <w:tcW w:w="996" w:type="dxa"/>
            <w:tcBorders>
              <w:top w:val="single" w:sz="15" w:space="0" w:color="000000"/>
              <w:left w:val="single" w:sz="4" w:space="0" w:color="000000"/>
              <w:bottom w:val="single" w:sz="4" w:space="0" w:color="000000"/>
              <w:right w:val="single" w:sz="4" w:space="0" w:color="000000"/>
            </w:tcBorders>
          </w:tcPr>
          <w:p>
            <w:pPr/>
          </w:p>
        </w:tc>
        <w:tc>
          <w:tcPr>
            <w:tcW w:w="108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4,102,994.3</w:t>
            </w:r>
          </w:p>
          <w:p>
            <w:pPr>
              <w:pStyle w:val="TableParagraph"/>
              <w:spacing w:line="240" w:lineRule="auto" w:before="74"/>
              <w:ind w:right="23"/>
              <w:jc w:val="right"/>
              <w:rPr>
                <w:rFonts w:ascii="宋体" w:hAnsi="宋体" w:cs="宋体" w:eastAsia="宋体" w:hint="default"/>
                <w:sz w:val="18"/>
                <w:szCs w:val="18"/>
              </w:rPr>
            </w:pPr>
            <w:r>
              <w:rPr>
                <w:rFonts w:ascii="宋体"/>
                <w:sz w:val="18"/>
              </w:rPr>
              <w:t>6</w:t>
            </w:r>
          </w:p>
        </w:tc>
      </w:tr>
      <w:tr>
        <w:trPr>
          <w:trHeight w:val="71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left"/>
              <w:rPr>
                <w:rFonts w:ascii="宋体" w:hAnsi="宋体" w:cs="宋体" w:eastAsia="宋体" w:hint="default"/>
                <w:sz w:val="18"/>
                <w:szCs w:val="18"/>
              </w:rPr>
            </w:pPr>
            <w:r>
              <w:rPr>
                <w:rFonts w:ascii="宋体"/>
                <w:sz w:val="18"/>
              </w:rPr>
              <w:t>-44,702,94</w:t>
            </w:r>
          </w:p>
          <w:p>
            <w:pPr>
              <w:pStyle w:val="TableParagraph"/>
              <w:spacing w:line="240" w:lineRule="auto" w:before="76"/>
              <w:ind w:left="600" w:right="0"/>
              <w:jc w:val="left"/>
              <w:rPr>
                <w:rFonts w:ascii="宋体" w:hAnsi="宋体" w:cs="宋体" w:eastAsia="宋体" w:hint="default"/>
                <w:sz w:val="18"/>
                <w:szCs w:val="18"/>
              </w:rPr>
            </w:pPr>
            <w:r>
              <w:rPr>
                <w:rFonts w:ascii="宋体"/>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-171,692,0</w:t>
            </w:r>
          </w:p>
          <w:p>
            <w:pPr>
              <w:pStyle w:val="TableParagraph"/>
              <w:spacing w:line="240" w:lineRule="auto" w:before="76"/>
              <w:ind w:left="508" w:right="0"/>
              <w:jc w:val="left"/>
              <w:rPr>
                <w:rFonts w:ascii="宋体" w:hAnsi="宋体" w:cs="宋体" w:eastAsia="宋体" w:hint="default"/>
                <w:sz w:val="18"/>
                <w:szCs w:val="18"/>
              </w:rPr>
            </w:pPr>
            <w:r>
              <w:rPr>
                <w:rFonts w:ascii="宋体"/>
                <w:sz w:val="18"/>
              </w:rPr>
              <w:t>61.00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7" w:right="0"/>
              <w:jc w:val="left"/>
              <w:rPr>
                <w:rFonts w:ascii="宋体" w:hAnsi="宋体" w:cs="宋体" w:eastAsia="宋体" w:hint="default"/>
                <w:sz w:val="18"/>
                <w:szCs w:val="18"/>
              </w:rPr>
            </w:pPr>
            <w:r>
              <w:rPr>
                <w:rFonts w:ascii="宋体"/>
                <w:sz w:val="18"/>
              </w:rPr>
              <w:t>-216,395,0</w:t>
            </w:r>
          </w:p>
          <w:p>
            <w:pPr>
              <w:pStyle w:val="TableParagraph"/>
              <w:spacing w:line="240" w:lineRule="auto" w:before="76"/>
              <w:ind w:left="515" w:right="0"/>
              <w:jc w:val="left"/>
              <w:rPr>
                <w:rFonts w:ascii="宋体" w:hAnsi="宋体" w:cs="宋体" w:eastAsia="宋体" w:hint="default"/>
                <w:sz w:val="18"/>
                <w:szCs w:val="18"/>
              </w:rPr>
            </w:pPr>
            <w:r>
              <w:rPr>
                <w:rFonts w:ascii="宋体"/>
                <w:sz w:val="18"/>
              </w:rPr>
              <w:t>01.00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1,486,326.</w:t>
            </w:r>
          </w:p>
          <w:p>
            <w:pPr>
              <w:pStyle w:val="TableParagraph"/>
              <w:spacing w:line="240" w:lineRule="auto" w:before="76"/>
              <w:ind w:right="19"/>
              <w:jc w:val="right"/>
              <w:rPr>
                <w:rFonts w:ascii="宋体" w:hAnsi="宋体" w:cs="宋体" w:eastAsia="宋体" w:hint="default"/>
                <w:sz w:val="18"/>
                <w:szCs w:val="18"/>
              </w:rPr>
            </w:pPr>
            <w:r>
              <w:rPr>
                <w:rFonts w:ascii="宋体"/>
                <w:sz w:val="18"/>
              </w:rPr>
              <w:t>03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sz w:val="18"/>
              </w:rPr>
              <w:t>-214,908,67</w:t>
            </w:r>
          </w:p>
          <w:p>
            <w:pPr>
              <w:pStyle w:val="TableParagraph"/>
              <w:spacing w:line="240" w:lineRule="auto" w:before="76"/>
              <w:ind w:left="688" w:right="0"/>
              <w:jc w:val="left"/>
              <w:rPr>
                <w:rFonts w:ascii="宋体" w:hAnsi="宋体" w:cs="宋体" w:eastAsia="宋体" w:hint="default"/>
                <w:sz w:val="18"/>
                <w:szCs w:val="18"/>
              </w:rPr>
            </w:pPr>
            <w:r>
              <w:rPr>
                <w:rFonts w:ascii="宋体"/>
                <w:sz w:val="18"/>
              </w:rPr>
              <w:t>4.97</w:t>
            </w: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625,841.16</w:t>
            </w: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625,841.16</w:t>
            </w: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625,841.16</w:t>
            </w:r>
          </w:p>
        </w:tc>
      </w:tr>
      <w:tr>
        <w:trPr>
          <w:trHeight w:val="401"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625,841.16</w:t>
            </w: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625,841.16</w:t>
            </w: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625,841.16</w:t>
            </w: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sz w:val="18"/>
              </w:rPr>
              <w:t>-35,153,20</w:t>
            </w:r>
          </w:p>
          <w:p>
            <w:pPr>
              <w:pStyle w:val="TableParagraph"/>
              <w:spacing w:line="240" w:lineRule="auto" w:before="76"/>
              <w:ind w:left="597" w:right="0"/>
              <w:jc w:val="left"/>
              <w:rPr>
                <w:rFonts w:ascii="宋体" w:hAnsi="宋体" w:cs="宋体" w:eastAsia="宋体" w:hint="default"/>
                <w:sz w:val="18"/>
                <w:szCs w:val="18"/>
              </w:rPr>
            </w:pPr>
            <w:r>
              <w:rPr>
                <w:rFonts w:ascii="宋体"/>
                <w:sz w:val="18"/>
              </w:rPr>
              <w:t>1.85</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35,153,201</w:t>
            </w:r>
          </w:p>
          <w:p>
            <w:pPr>
              <w:pStyle w:val="TableParagraph"/>
              <w:spacing w:line="240" w:lineRule="auto" w:before="76"/>
              <w:ind w:right="19"/>
              <w:jc w:val="right"/>
              <w:rPr>
                <w:rFonts w:ascii="宋体" w:hAnsi="宋体" w:cs="宋体" w:eastAsia="宋体" w:hint="default"/>
                <w:sz w:val="18"/>
                <w:szCs w:val="18"/>
              </w:rPr>
            </w:pPr>
            <w:r>
              <w:rPr>
                <w:rFonts w:ascii="宋体"/>
                <w:sz w:val="18"/>
              </w:rPr>
              <w:t>.85</w:t>
            </w: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．盈余公积转增资本（或股本）</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．设定受益计划变动额结转留存 收益</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sz w:val="18"/>
              </w:rPr>
              <w:t>-35,153,20</w:t>
            </w:r>
          </w:p>
          <w:p>
            <w:pPr>
              <w:pStyle w:val="TableParagraph"/>
              <w:spacing w:line="240" w:lineRule="auto" w:before="74"/>
              <w:ind w:left="597" w:right="0"/>
              <w:jc w:val="left"/>
              <w:rPr>
                <w:rFonts w:ascii="宋体" w:hAnsi="宋体" w:cs="宋体" w:eastAsia="宋体" w:hint="default"/>
                <w:sz w:val="18"/>
                <w:szCs w:val="18"/>
              </w:rPr>
            </w:pPr>
            <w:r>
              <w:rPr>
                <w:rFonts w:ascii="宋体"/>
                <w:sz w:val="18"/>
              </w:rPr>
              <w:t>1.85</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35,153,201</w:t>
            </w:r>
          </w:p>
          <w:p>
            <w:pPr>
              <w:pStyle w:val="TableParagraph"/>
              <w:spacing w:line="240" w:lineRule="auto" w:before="74"/>
              <w:ind w:right="19"/>
              <w:jc w:val="right"/>
              <w:rPr>
                <w:rFonts w:ascii="宋体" w:hAnsi="宋体" w:cs="宋体" w:eastAsia="宋体" w:hint="default"/>
                <w:sz w:val="18"/>
                <w:szCs w:val="18"/>
              </w:rPr>
            </w:pPr>
            <w:r>
              <w:rPr>
                <w:rFonts w:ascii="宋体"/>
                <w:sz w:val="18"/>
              </w:rPr>
              <w:t>.85</w:t>
            </w: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-4,252,500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-4,252,500</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996"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-4,252,500.</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r>
      <w:tr>
        <w:trPr>
          <w:trHeight w:val="403" w:hRule="exact"/>
        </w:trPr>
        <w:tc>
          <w:tcPr>
            <w:tcW w:w="2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0" w:right="0"/>
              <w:jc w:val="left"/>
              <w:rPr>
                <w:rFonts w:ascii="宋体" w:hAnsi="宋体" w:cs="宋体" w:eastAsia="宋体" w:hint="default"/>
                <w:sz w:val="18"/>
                <w:szCs w:val="18"/>
              </w:rPr>
            </w:pPr>
            <w:r>
              <w:rPr>
                <w:rFonts w:ascii="宋体"/>
                <w:sz w:val="18"/>
              </w:rPr>
              <w:t>727,295,31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9" w:right="0"/>
              <w:jc w:val="left"/>
              <w:rPr>
                <w:rFonts w:ascii="宋体" w:hAnsi="宋体" w:cs="宋体" w:eastAsia="宋体" w:hint="default"/>
                <w:sz w:val="18"/>
                <w:szCs w:val="18"/>
              </w:rPr>
            </w:pPr>
            <w:r>
              <w:rPr>
                <w:rFonts w:ascii="宋体"/>
                <w:sz w:val="18"/>
              </w:rPr>
              <w:t>2,473,629,</w:t>
            </w:r>
          </w:p>
        </w:tc>
        <w:tc>
          <w:tcPr>
            <w:tcW w:w="569"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sz w:val="18"/>
              </w:rPr>
              <w:t>-12,305.28</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0" w:right="0"/>
              <w:jc w:val="left"/>
              <w:rPr>
                <w:rFonts w:ascii="宋体" w:hAnsi="宋体" w:cs="宋体" w:eastAsia="宋体" w:hint="default"/>
                <w:sz w:val="18"/>
                <w:szCs w:val="18"/>
              </w:rPr>
            </w:pPr>
            <w:r>
              <w:rPr>
                <w:rFonts w:ascii="宋体"/>
                <w:sz w:val="18"/>
              </w:rPr>
              <w:t>30,930,203</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8"/>
                <w:szCs w:val="18"/>
              </w:rPr>
            </w:pPr>
            <w:r>
              <w:rPr>
                <w:rFonts w:ascii="宋体"/>
                <w:spacing w:val="-1"/>
                <w:sz w:val="18"/>
              </w:rPr>
              <w:t>-1,815,994</w:t>
            </w:r>
          </w:p>
        </w:tc>
        <w:tc>
          <w:tcPr>
            <w:tcW w:w="422"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9"/>
              <w:jc w:val="right"/>
              <w:rPr>
                <w:rFonts w:ascii="宋体" w:hAnsi="宋体" w:cs="宋体" w:eastAsia="宋体" w:hint="default"/>
                <w:sz w:val="18"/>
                <w:szCs w:val="18"/>
              </w:rPr>
            </w:pPr>
            <w:r>
              <w:rPr>
                <w:rFonts w:ascii="宋体"/>
                <w:spacing w:val="-1"/>
                <w:sz w:val="18"/>
              </w:rPr>
              <w:t>1,415,848,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2" w:right="0"/>
              <w:jc w:val="left"/>
              <w:rPr>
                <w:rFonts w:ascii="宋体" w:hAnsi="宋体" w:cs="宋体" w:eastAsia="宋体" w:hint="default"/>
                <w:sz w:val="18"/>
                <w:szCs w:val="18"/>
              </w:rPr>
            </w:pPr>
            <w:r>
              <w:rPr>
                <w:rFonts w:ascii="宋体"/>
                <w:sz w:val="18"/>
              </w:rPr>
              <w:t>2,275,348.</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1"/>
              <w:jc w:val="right"/>
              <w:rPr>
                <w:rFonts w:ascii="宋体" w:hAnsi="宋体" w:cs="宋体" w:eastAsia="宋体" w:hint="default"/>
                <w:sz w:val="18"/>
                <w:szCs w:val="18"/>
              </w:rPr>
            </w:pPr>
            <w:r>
              <w:rPr>
                <w:rFonts w:ascii="宋体"/>
                <w:spacing w:val="-1"/>
                <w:sz w:val="18"/>
              </w:rPr>
              <w:t>1,418,123,6</w:t>
            </w:r>
          </w:p>
        </w:tc>
      </w:tr>
    </w:tbl>
    <w:p>
      <w:pPr>
        <w:spacing w:after="0" w:line="240" w:lineRule="auto"/>
        <w:jc w:val="right"/>
        <w:rPr>
          <w:rFonts w:ascii="宋体" w:hAnsi="宋体" w:cs="宋体" w:eastAsia="宋体" w:hint="default"/>
          <w:sz w:val="18"/>
          <w:szCs w:val="18"/>
        </w:rPr>
        <w:sectPr>
          <w:pgSz w:w="16840" w:h="11910" w:orient="landscape"/>
          <w:pgMar w:header="867" w:footer="980" w:top="1060" w:bottom="124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724"/>
        <w:gridCol w:w="991"/>
        <w:gridCol w:w="425"/>
        <w:gridCol w:w="425"/>
        <w:gridCol w:w="283"/>
        <w:gridCol w:w="991"/>
        <w:gridCol w:w="569"/>
        <w:gridCol w:w="989"/>
        <w:gridCol w:w="566"/>
        <w:gridCol w:w="994"/>
        <w:gridCol w:w="569"/>
        <w:gridCol w:w="991"/>
        <w:gridCol w:w="422"/>
        <w:gridCol w:w="999"/>
        <w:gridCol w:w="996"/>
        <w:gridCol w:w="1085"/>
      </w:tblGrid>
      <w:tr>
        <w:trPr>
          <w:trHeight w:val="377" w:hRule="exact"/>
        </w:trPr>
        <w:tc>
          <w:tcPr>
            <w:tcW w:w="2724"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600" w:right="0"/>
              <w:jc w:val="left"/>
              <w:rPr>
                <w:rFonts w:ascii="宋体" w:hAnsi="宋体" w:cs="宋体" w:eastAsia="宋体" w:hint="default"/>
                <w:sz w:val="18"/>
                <w:szCs w:val="18"/>
              </w:rPr>
            </w:pPr>
            <w:r>
              <w:rPr>
                <w:rFonts w:ascii="宋体"/>
                <w:sz w:val="18"/>
              </w:rPr>
              <w:t>0.00</w:t>
            </w: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419" w:right="0"/>
              <w:jc w:val="left"/>
              <w:rPr>
                <w:rFonts w:ascii="宋体" w:hAnsi="宋体" w:cs="宋体" w:eastAsia="宋体" w:hint="default"/>
                <w:sz w:val="18"/>
                <w:szCs w:val="18"/>
              </w:rPr>
            </w:pPr>
            <w:r>
              <w:rPr>
                <w:rFonts w:ascii="宋体"/>
                <w:sz w:val="18"/>
              </w:rPr>
              <w:t>138.07</w:t>
            </w:r>
          </w:p>
        </w:tc>
        <w:tc>
          <w:tcPr>
            <w:tcW w:w="569" w:type="dxa"/>
            <w:tcBorders>
              <w:top w:val="single" w:sz="15" w:space="0" w:color="000000"/>
              <w:left w:val="single" w:sz="4" w:space="0" w:color="000000"/>
              <w:bottom w:val="single" w:sz="4" w:space="0" w:color="000000"/>
              <w:right w:val="single" w:sz="4" w:space="0" w:color="000000"/>
            </w:tcBorders>
          </w:tcPr>
          <w:p>
            <w:pPr/>
          </w:p>
        </w:tc>
        <w:tc>
          <w:tcPr>
            <w:tcW w:w="989"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z w:val="18"/>
              </w:rPr>
              <w:t>.91</w:t>
            </w:r>
          </w:p>
        </w:tc>
        <w:tc>
          <w:tcPr>
            <w:tcW w:w="569"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326" w:right="0"/>
              <w:jc w:val="left"/>
              <w:rPr>
                <w:rFonts w:ascii="宋体" w:hAnsi="宋体" w:cs="宋体" w:eastAsia="宋体" w:hint="default"/>
                <w:sz w:val="18"/>
                <w:szCs w:val="18"/>
              </w:rPr>
            </w:pPr>
            <w:r>
              <w:rPr>
                <w:rFonts w:ascii="宋体"/>
                <w:sz w:val="18"/>
              </w:rPr>
              <w:t>,012.48</w:t>
            </w:r>
          </w:p>
        </w:tc>
        <w:tc>
          <w:tcPr>
            <w:tcW w:w="422" w:type="dxa"/>
            <w:tcBorders>
              <w:top w:val="single" w:sz="15" w:space="0" w:color="000000"/>
              <w:left w:val="single" w:sz="4" w:space="0" w:color="000000"/>
              <w:bottom w:val="single" w:sz="4" w:space="0" w:color="000000"/>
              <w:right w:val="single" w:sz="4" w:space="0" w:color="000000"/>
            </w:tcBorders>
          </w:tcPr>
          <w:p>
            <w:pPr/>
          </w:p>
        </w:tc>
        <w:tc>
          <w:tcPr>
            <w:tcW w:w="99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427" w:right="0"/>
              <w:jc w:val="left"/>
              <w:rPr>
                <w:rFonts w:ascii="宋体" w:hAnsi="宋体" w:cs="宋体" w:eastAsia="宋体" w:hint="default"/>
                <w:sz w:val="18"/>
                <w:szCs w:val="18"/>
              </w:rPr>
            </w:pPr>
            <w:r>
              <w:rPr>
                <w:rFonts w:ascii="宋体"/>
                <w:sz w:val="18"/>
              </w:rPr>
              <w:t>334.22</w:t>
            </w:r>
          </w:p>
        </w:tc>
        <w:tc>
          <w:tcPr>
            <w:tcW w:w="99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宋体" w:hAnsi="宋体" w:cs="宋体" w:eastAsia="宋体" w:hint="default"/>
                <w:sz w:val="18"/>
                <w:szCs w:val="18"/>
              </w:rPr>
            </w:pPr>
            <w:r>
              <w:rPr>
                <w:rFonts w:ascii="宋体"/>
                <w:sz w:val="18"/>
              </w:rPr>
              <w:t>51</w:t>
            </w:r>
          </w:p>
        </w:tc>
        <w:tc>
          <w:tcPr>
            <w:tcW w:w="108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left="597" w:right="0"/>
              <w:jc w:val="left"/>
              <w:rPr>
                <w:rFonts w:ascii="宋体" w:hAnsi="宋体" w:cs="宋体" w:eastAsia="宋体" w:hint="default"/>
                <w:sz w:val="18"/>
                <w:szCs w:val="18"/>
              </w:rPr>
            </w:pPr>
            <w:r>
              <w:rPr>
                <w:rFonts w:ascii="宋体"/>
                <w:sz w:val="18"/>
              </w:rPr>
              <w:t>82.73</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2580"/>
        <w:gridCol w:w="994"/>
        <w:gridCol w:w="425"/>
        <w:gridCol w:w="425"/>
        <w:gridCol w:w="283"/>
        <w:gridCol w:w="994"/>
        <w:gridCol w:w="708"/>
        <w:gridCol w:w="991"/>
        <w:gridCol w:w="569"/>
        <w:gridCol w:w="992"/>
        <w:gridCol w:w="569"/>
        <w:gridCol w:w="991"/>
        <w:gridCol w:w="425"/>
        <w:gridCol w:w="992"/>
        <w:gridCol w:w="994"/>
        <w:gridCol w:w="1087"/>
      </w:tblGrid>
      <w:tr>
        <w:trPr>
          <w:trHeight w:val="402" w:hRule="exact"/>
        </w:trPr>
        <w:tc>
          <w:tcPr>
            <w:tcW w:w="2580" w:type="dxa"/>
            <w:vMerge w:val="restart"/>
            <w:tcBorders>
              <w:top w:val="single" w:sz="4" w:space="0" w:color="000000"/>
              <w:left w:val="single" w:sz="4" w:space="0" w:color="000000"/>
              <w:right w:val="single" w:sz="4" w:space="0" w:color="000000"/>
            </w:tcBorders>
            <w:shd w:val="clear" w:color="auto" w:fill="D2D2D2"/>
          </w:tcPr>
          <w:p>
            <w:pPr/>
          </w:p>
        </w:tc>
        <w:tc>
          <w:tcPr>
            <w:tcW w:w="1143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w:t>
            </w:r>
          </w:p>
        </w:tc>
      </w:tr>
      <w:tr>
        <w:trPr>
          <w:trHeight w:val="402" w:hRule="exact"/>
        </w:trPr>
        <w:tc>
          <w:tcPr>
            <w:tcW w:w="2580" w:type="dxa"/>
            <w:vMerge/>
            <w:tcBorders>
              <w:left w:val="single" w:sz="4" w:space="0" w:color="000000"/>
              <w:right w:val="single" w:sz="4" w:space="0" w:color="000000"/>
            </w:tcBorders>
            <w:shd w:val="clear" w:color="auto" w:fill="D2D2D2"/>
          </w:tcPr>
          <w:p>
            <w:pPr/>
          </w:p>
        </w:tc>
        <w:tc>
          <w:tcPr>
            <w:tcW w:w="9357"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7"/>
              <w:ind w:left="400" w:right="41"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7"/>
              <w:ind w:left="357" w:right="86" w:hanging="269"/>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16" w:hRule="exact"/>
        </w:trPr>
        <w:tc>
          <w:tcPr>
            <w:tcW w:w="2580" w:type="dxa"/>
            <w:vMerge/>
            <w:tcBorders>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13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470" w:right="111" w:hanging="360"/>
              <w:jc w:val="left"/>
              <w:rPr>
                <w:rFonts w:ascii="宋体" w:hAnsi="宋体" w:cs="宋体" w:eastAsia="宋体" w:hint="default"/>
                <w:sz w:val="18"/>
                <w:szCs w:val="18"/>
              </w:rPr>
            </w:pPr>
            <w:r>
              <w:rPr>
                <w:rFonts w:ascii="宋体" w:hAnsi="宋体" w:cs="宋体" w:eastAsia="宋体" w:hint="default"/>
                <w:sz w:val="18"/>
                <w:szCs w:val="18"/>
              </w:rPr>
              <w:t>其他权益工 具</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256" w:right="21" w:hanging="236"/>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z w:val="18"/>
                <w:szCs w:val="18"/>
              </w:rPr>
              <w:t> 股</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400" w:right="38"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98" w:right="98"/>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9" w:lineRule="auto"/>
              <w:ind w:left="98" w:right="98"/>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94" w:type="dxa"/>
            <w:vMerge/>
            <w:tcBorders>
              <w:left w:val="single" w:sz="4" w:space="0" w:color="000000"/>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r>
      <w:tr>
        <w:trPr>
          <w:trHeight w:val="391" w:hRule="exact"/>
        </w:trPr>
        <w:tc>
          <w:tcPr>
            <w:tcW w:w="25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4" w:type="dxa"/>
            <w:vMerge/>
            <w:tcBorders>
              <w:left w:val="single" w:sz="4" w:space="0" w:color="000000"/>
              <w:right w:val="single" w:sz="4" w:space="0" w:color="000000"/>
            </w:tcBorders>
            <w:shd w:val="clear" w:color="auto" w:fill="D2D2D2"/>
          </w:tcPr>
          <w:p>
            <w:pPr/>
          </w:p>
        </w:tc>
        <w:tc>
          <w:tcPr>
            <w:tcW w:w="1133" w:type="dxa"/>
            <w:gridSpan w:val="3"/>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r>
      <w:tr>
        <w:trPr>
          <w:trHeight w:val="206" w:hRule="exact"/>
        </w:trPr>
        <w:tc>
          <w:tcPr>
            <w:tcW w:w="2580" w:type="dxa"/>
            <w:vMerge w:val="restart"/>
            <w:tcBorders>
              <w:top w:val="nil" w:sz="6" w:space="0" w:color="auto"/>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133" w:type="dxa"/>
            <w:gridSpan w:val="3"/>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991" w:type="dxa"/>
            <w:vMerge/>
            <w:tcBorders>
              <w:left w:val="single" w:sz="4" w:space="0" w:color="000000"/>
              <w:right w:val="single" w:sz="4" w:space="0" w:color="000000"/>
            </w:tcBorders>
            <w:shd w:val="clear" w:color="auto" w:fill="D2D2D2"/>
          </w:tcPr>
          <w:p>
            <w:pPr/>
          </w:p>
        </w:tc>
        <w:tc>
          <w:tcPr>
            <w:tcW w:w="425" w:type="dxa"/>
            <w:vMerge/>
            <w:tcBorders>
              <w:left w:val="single" w:sz="4" w:space="0" w:color="000000"/>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4" w:type="dxa"/>
            <w:vMerge/>
            <w:tcBorders>
              <w:left w:val="single" w:sz="4" w:space="0" w:color="000000"/>
              <w:right w:val="single" w:sz="4" w:space="0" w:color="000000"/>
            </w:tcBorders>
            <w:shd w:val="clear" w:color="auto" w:fill="D2D2D2"/>
          </w:tcPr>
          <w:p>
            <w:pPr/>
          </w:p>
        </w:tc>
        <w:tc>
          <w:tcPr>
            <w:tcW w:w="1087" w:type="dxa"/>
            <w:vMerge/>
            <w:tcBorders>
              <w:left w:val="single" w:sz="4" w:space="0" w:color="000000"/>
              <w:right w:val="single" w:sz="4" w:space="0" w:color="000000"/>
            </w:tcBorders>
            <w:shd w:val="clear" w:color="auto" w:fill="D2D2D2"/>
          </w:tcPr>
          <w:p>
            <w:pPr/>
          </w:p>
        </w:tc>
      </w:tr>
      <w:tr>
        <w:trPr>
          <w:trHeight w:val="713" w:hRule="exact"/>
        </w:trPr>
        <w:tc>
          <w:tcPr>
            <w:tcW w:w="258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2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27"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99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991"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58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711,157,43</w:t>
            </w:r>
          </w:p>
          <w:p>
            <w:pPr>
              <w:pStyle w:val="TableParagraph"/>
              <w:spacing w:line="240" w:lineRule="auto" w:before="74"/>
              <w:ind w:left="599" w:right="0"/>
              <w:jc w:val="left"/>
              <w:rPr>
                <w:rFonts w:ascii="宋体" w:hAnsi="宋体" w:cs="宋体" w:eastAsia="宋体" w:hint="default"/>
                <w:sz w:val="18"/>
                <w:szCs w:val="18"/>
              </w:rPr>
            </w:pPr>
            <w:r>
              <w:rPr>
                <w:rFonts w:ascii="宋体"/>
                <w:sz w:val="18"/>
              </w:rPr>
              <w:t>0.00</w:t>
            </w: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1,697,217,</w:t>
            </w:r>
          </w:p>
          <w:p>
            <w:pPr>
              <w:pStyle w:val="TableParagraph"/>
              <w:spacing w:line="240" w:lineRule="auto" w:before="74"/>
              <w:ind w:left="419" w:right="0"/>
              <w:jc w:val="left"/>
              <w:rPr>
                <w:rFonts w:ascii="宋体" w:hAnsi="宋体" w:cs="宋体" w:eastAsia="宋体" w:hint="default"/>
                <w:sz w:val="18"/>
                <w:szCs w:val="18"/>
              </w:rPr>
            </w:pPr>
            <w:r>
              <w:rPr>
                <w:rFonts w:ascii="宋体"/>
                <w:sz w:val="18"/>
              </w:rPr>
              <w:t>647.72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49,750,</w:t>
            </w:r>
          </w:p>
          <w:p>
            <w:pPr>
              <w:pStyle w:val="TableParagraph"/>
              <w:spacing w:line="240" w:lineRule="auto" w:before="74"/>
              <w:ind w:left="134" w:right="0"/>
              <w:jc w:val="left"/>
              <w:rPr>
                <w:rFonts w:ascii="宋体" w:hAnsi="宋体" w:cs="宋体" w:eastAsia="宋体" w:hint="default"/>
                <w:sz w:val="18"/>
                <w:szCs w:val="18"/>
              </w:rPr>
            </w:pPr>
            <w:r>
              <w:rPr>
                <w:rFonts w:ascii="宋体"/>
                <w:sz w:val="18"/>
              </w:rPr>
              <w:t>916.92</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3,620,711.</w:t>
            </w:r>
          </w:p>
          <w:p>
            <w:pPr>
              <w:pStyle w:val="TableParagraph"/>
              <w:spacing w:line="240" w:lineRule="auto" w:before="74"/>
              <w:ind w:right="17"/>
              <w:jc w:val="right"/>
              <w:rPr>
                <w:rFonts w:ascii="宋体" w:hAnsi="宋体" w:cs="宋体" w:eastAsia="宋体" w:hint="default"/>
                <w:sz w:val="18"/>
                <w:szCs w:val="18"/>
              </w:rPr>
            </w:pPr>
            <w:r>
              <w:rPr>
                <w:rFonts w:ascii="宋体"/>
                <w:sz w:val="18"/>
              </w:rPr>
              <w:t>39</w:t>
            </w: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30,930,203</w:t>
            </w:r>
          </w:p>
          <w:p>
            <w:pPr>
              <w:pStyle w:val="TableParagraph"/>
              <w:spacing w:line="240" w:lineRule="auto" w:before="74"/>
              <w:ind w:right="19"/>
              <w:jc w:val="right"/>
              <w:rPr>
                <w:rFonts w:ascii="宋体" w:hAnsi="宋体" w:cs="宋体" w:eastAsia="宋体" w:hint="default"/>
                <w:sz w:val="18"/>
                <w:szCs w:val="18"/>
              </w:rPr>
            </w:pPr>
            <w:r>
              <w:rPr>
                <w:rFonts w:ascii="宋体"/>
                <w:sz w:val="18"/>
              </w:rPr>
              <w:t>.91</w:t>
            </w:r>
          </w:p>
        </w:tc>
        <w:tc>
          <w:tcPr>
            <w:tcW w:w="569"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sz w:val="18"/>
              </w:rPr>
              <w:t>270,836,32</w:t>
            </w:r>
          </w:p>
          <w:p>
            <w:pPr>
              <w:pStyle w:val="TableParagraph"/>
              <w:spacing w:line="240" w:lineRule="auto" w:before="74"/>
              <w:ind w:left="597" w:right="0"/>
              <w:jc w:val="left"/>
              <w:rPr>
                <w:rFonts w:ascii="宋体" w:hAnsi="宋体" w:cs="宋体" w:eastAsia="宋体" w:hint="default"/>
                <w:sz w:val="18"/>
                <w:szCs w:val="18"/>
              </w:rPr>
            </w:pPr>
            <w:r>
              <w:rPr>
                <w:rFonts w:ascii="宋体"/>
                <w:sz w:val="18"/>
              </w:rPr>
              <w:t>9.97</w:t>
            </w:r>
          </w:p>
        </w:tc>
        <w:tc>
          <w:tcPr>
            <w:tcW w:w="42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2,664,011,</w:t>
            </w:r>
          </w:p>
          <w:p>
            <w:pPr>
              <w:pStyle w:val="TableParagraph"/>
              <w:spacing w:line="240" w:lineRule="auto" w:before="74"/>
              <w:ind w:left="419" w:right="0"/>
              <w:jc w:val="left"/>
              <w:rPr>
                <w:rFonts w:ascii="宋体" w:hAnsi="宋体" w:cs="宋体" w:eastAsia="宋体" w:hint="default"/>
                <w:sz w:val="18"/>
                <w:szCs w:val="18"/>
              </w:rPr>
            </w:pPr>
            <w:r>
              <w:rPr>
                <w:rFonts w:ascii="宋体"/>
                <w:sz w:val="18"/>
              </w:rPr>
              <w:t>406.07</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8,819,716.</w:t>
            </w:r>
          </w:p>
          <w:p>
            <w:pPr>
              <w:pStyle w:val="TableParagraph"/>
              <w:spacing w:line="240" w:lineRule="auto" w:before="74"/>
              <w:ind w:right="19"/>
              <w:jc w:val="right"/>
              <w:rPr>
                <w:rFonts w:ascii="宋体" w:hAnsi="宋体" w:cs="宋体" w:eastAsia="宋体" w:hint="default"/>
                <w:sz w:val="18"/>
                <w:szCs w:val="18"/>
              </w:rPr>
            </w:pPr>
            <w:r>
              <w:rPr>
                <w:rFonts w:ascii="宋体"/>
                <w:sz w:val="18"/>
              </w:rPr>
              <w:t>08</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2,672,831,1</w:t>
            </w:r>
          </w:p>
          <w:p>
            <w:pPr>
              <w:pStyle w:val="TableParagraph"/>
              <w:spacing w:line="240" w:lineRule="auto" w:before="74"/>
              <w:ind w:left="602" w:right="0"/>
              <w:jc w:val="left"/>
              <w:rPr>
                <w:rFonts w:ascii="宋体" w:hAnsi="宋体" w:cs="宋体" w:eastAsia="宋体" w:hint="default"/>
                <w:sz w:val="18"/>
                <w:szCs w:val="18"/>
              </w:rPr>
            </w:pPr>
            <w:r>
              <w:rPr>
                <w:rFonts w:ascii="宋体"/>
                <w:sz w:val="18"/>
              </w:rPr>
              <w:t>22.15</w:t>
            </w:r>
          </w:p>
        </w:tc>
      </w:tr>
      <w:tr>
        <w:trPr>
          <w:trHeight w:val="391" w:hRule="exact"/>
        </w:trPr>
        <w:tc>
          <w:tcPr>
            <w:tcW w:w="25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99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61" w:hRule="exact"/>
        </w:trPr>
        <w:tc>
          <w:tcPr>
            <w:tcW w:w="258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58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711,157,43</w:t>
            </w:r>
          </w:p>
          <w:p>
            <w:pPr>
              <w:pStyle w:val="TableParagraph"/>
              <w:spacing w:line="240" w:lineRule="auto" w:before="76"/>
              <w:ind w:left="599" w:right="0"/>
              <w:jc w:val="left"/>
              <w:rPr>
                <w:rFonts w:ascii="宋体" w:hAnsi="宋体" w:cs="宋体" w:eastAsia="宋体" w:hint="default"/>
                <w:sz w:val="18"/>
                <w:szCs w:val="18"/>
              </w:rPr>
            </w:pPr>
            <w:r>
              <w:rPr>
                <w:rFonts w:ascii="宋体"/>
                <w:sz w:val="18"/>
              </w:rPr>
              <w:t>0.00</w:t>
            </w: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1,697,217,</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647.72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49,750,</w:t>
            </w:r>
          </w:p>
          <w:p>
            <w:pPr>
              <w:pStyle w:val="TableParagraph"/>
              <w:spacing w:line="240" w:lineRule="auto" w:before="76"/>
              <w:ind w:left="134" w:right="0"/>
              <w:jc w:val="left"/>
              <w:rPr>
                <w:rFonts w:ascii="宋体" w:hAnsi="宋体" w:cs="宋体" w:eastAsia="宋体" w:hint="default"/>
                <w:sz w:val="18"/>
                <w:szCs w:val="18"/>
              </w:rPr>
            </w:pPr>
            <w:r>
              <w:rPr>
                <w:rFonts w:ascii="宋体"/>
                <w:sz w:val="18"/>
              </w:rPr>
              <w:t>916.92</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3,620,711.</w:t>
            </w:r>
          </w:p>
          <w:p>
            <w:pPr>
              <w:pStyle w:val="TableParagraph"/>
              <w:spacing w:line="240" w:lineRule="auto" w:before="76"/>
              <w:ind w:right="17"/>
              <w:jc w:val="right"/>
              <w:rPr>
                <w:rFonts w:ascii="宋体" w:hAnsi="宋体" w:cs="宋体" w:eastAsia="宋体" w:hint="default"/>
                <w:sz w:val="18"/>
                <w:szCs w:val="18"/>
              </w:rPr>
            </w:pPr>
            <w:r>
              <w:rPr>
                <w:rFonts w:ascii="宋体"/>
                <w:sz w:val="18"/>
              </w:rPr>
              <w:t>39</w:t>
            </w: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30,930,203</w:t>
            </w:r>
          </w:p>
          <w:p>
            <w:pPr>
              <w:pStyle w:val="TableParagraph"/>
              <w:spacing w:line="240" w:lineRule="auto" w:before="76"/>
              <w:ind w:right="19"/>
              <w:jc w:val="right"/>
              <w:rPr>
                <w:rFonts w:ascii="宋体" w:hAnsi="宋体" w:cs="宋体" w:eastAsia="宋体" w:hint="default"/>
                <w:sz w:val="18"/>
                <w:szCs w:val="18"/>
              </w:rPr>
            </w:pPr>
            <w:r>
              <w:rPr>
                <w:rFonts w:ascii="宋体"/>
                <w:sz w:val="18"/>
              </w:rPr>
              <w:t>.91</w:t>
            </w:r>
          </w:p>
        </w:tc>
        <w:tc>
          <w:tcPr>
            <w:tcW w:w="569"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sz w:val="18"/>
              </w:rPr>
              <w:t>270,836,32</w:t>
            </w:r>
          </w:p>
          <w:p>
            <w:pPr>
              <w:pStyle w:val="TableParagraph"/>
              <w:spacing w:line="240" w:lineRule="auto" w:before="76"/>
              <w:ind w:left="597" w:right="0"/>
              <w:jc w:val="left"/>
              <w:rPr>
                <w:rFonts w:ascii="宋体" w:hAnsi="宋体" w:cs="宋体" w:eastAsia="宋体" w:hint="default"/>
                <w:sz w:val="18"/>
                <w:szCs w:val="18"/>
              </w:rPr>
            </w:pPr>
            <w:r>
              <w:rPr>
                <w:rFonts w:ascii="宋体"/>
                <w:sz w:val="18"/>
              </w:rPr>
              <w:t>9.97</w:t>
            </w:r>
          </w:p>
        </w:tc>
        <w:tc>
          <w:tcPr>
            <w:tcW w:w="42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2,664,011,</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406.07</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8,819,716.</w:t>
            </w:r>
          </w:p>
          <w:p>
            <w:pPr>
              <w:pStyle w:val="TableParagraph"/>
              <w:spacing w:line="240" w:lineRule="auto" w:before="76"/>
              <w:ind w:right="19"/>
              <w:jc w:val="right"/>
              <w:rPr>
                <w:rFonts w:ascii="宋体" w:hAnsi="宋体" w:cs="宋体" w:eastAsia="宋体" w:hint="default"/>
                <w:sz w:val="18"/>
                <w:szCs w:val="18"/>
              </w:rPr>
            </w:pPr>
            <w:r>
              <w:rPr>
                <w:rFonts w:ascii="宋体"/>
                <w:sz w:val="18"/>
              </w:rPr>
              <w:t>08</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2,672,831,1</w:t>
            </w:r>
          </w:p>
          <w:p>
            <w:pPr>
              <w:pStyle w:val="TableParagraph"/>
              <w:spacing w:line="240" w:lineRule="auto" w:before="76"/>
              <w:ind w:left="602" w:right="0"/>
              <w:jc w:val="left"/>
              <w:rPr>
                <w:rFonts w:ascii="宋体" w:hAnsi="宋体" w:cs="宋体" w:eastAsia="宋体" w:hint="default"/>
                <w:sz w:val="18"/>
                <w:szCs w:val="18"/>
              </w:rPr>
            </w:pPr>
            <w:r>
              <w:rPr>
                <w:rFonts w:ascii="宋体"/>
                <w:sz w:val="18"/>
              </w:rPr>
              <w:t>22.15</w:t>
            </w:r>
          </w:p>
        </w:tc>
      </w:tr>
      <w:tr>
        <w:trPr>
          <w:trHeight w:val="391" w:hRule="exact"/>
        </w:trPr>
        <w:tc>
          <w:tcPr>
            <w:tcW w:w="25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99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61" w:hRule="exact"/>
        </w:trPr>
        <w:tc>
          <w:tcPr>
            <w:tcW w:w="258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r>
      <w:tr>
        <w:trPr>
          <w:trHeight w:val="715"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三、本期增减变动金额（减少以 “－”号填列）</w:t>
            </w:r>
          </w:p>
        </w:tc>
        <w:tc>
          <w:tcPr>
            <w:tcW w:w="9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60,840,820</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948,253,05</w:t>
            </w:r>
          </w:p>
          <w:p>
            <w:pPr>
              <w:pStyle w:val="TableParagraph"/>
              <w:spacing w:line="240" w:lineRule="auto" w:before="74"/>
              <w:ind w:left="599" w:right="0"/>
              <w:jc w:val="left"/>
              <w:rPr>
                <w:rFonts w:ascii="宋体" w:hAnsi="宋体" w:cs="宋体" w:eastAsia="宋体" w:hint="default"/>
                <w:sz w:val="18"/>
                <w:szCs w:val="18"/>
              </w:rPr>
            </w:pPr>
            <w:r>
              <w:rPr>
                <w:rFonts w:ascii="宋体"/>
                <w:sz w:val="18"/>
              </w:rPr>
              <w:t>6.99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-49,750</w:t>
            </w:r>
          </w:p>
          <w:p>
            <w:pPr>
              <w:pStyle w:val="TableParagraph"/>
              <w:spacing w:line="240" w:lineRule="auto" w:before="74"/>
              <w:ind w:left="43" w:right="0"/>
              <w:jc w:val="left"/>
              <w:rPr>
                <w:rFonts w:ascii="宋体" w:hAnsi="宋体" w:cs="宋体" w:eastAsia="宋体" w:hint="default"/>
                <w:sz w:val="18"/>
                <w:szCs w:val="18"/>
              </w:rPr>
            </w:pPr>
            <w:r>
              <w:rPr>
                <w:rFonts w:ascii="宋体"/>
                <w:sz w:val="18"/>
              </w:rPr>
              <w:t>,916.92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-23,941,73</w:t>
            </w:r>
          </w:p>
          <w:p>
            <w:pPr>
              <w:pStyle w:val="TableParagraph"/>
              <w:spacing w:line="240" w:lineRule="auto" w:before="74"/>
              <w:ind w:left="599" w:right="0"/>
              <w:jc w:val="left"/>
              <w:rPr>
                <w:rFonts w:ascii="宋体" w:hAnsi="宋体" w:cs="宋体" w:eastAsia="宋体" w:hint="default"/>
                <w:sz w:val="18"/>
                <w:szCs w:val="18"/>
              </w:rPr>
            </w:pPr>
            <w:r>
              <w:rPr>
                <w:rFonts w:ascii="宋体"/>
                <w:sz w:val="18"/>
              </w:rPr>
              <w:t>0.57</w:t>
            </w: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sz w:val="18"/>
              </w:rPr>
              <w:t>-1,519,318</w:t>
            </w:r>
          </w:p>
          <w:p>
            <w:pPr>
              <w:pStyle w:val="TableParagraph"/>
              <w:spacing w:line="240" w:lineRule="auto" w:before="74"/>
              <w:ind w:left="326" w:right="0"/>
              <w:jc w:val="left"/>
              <w:rPr>
                <w:rFonts w:ascii="宋体" w:hAnsi="宋体" w:cs="宋体" w:eastAsia="宋体" w:hint="default"/>
                <w:sz w:val="18"/>
                <w:szCs w:val="18"/>
              </w:rPr>
            </w:pPr>
            <w:r>
              <w:rPr>
                <w:rFonts w:ascii="宋体"/>
                <w:sz w:val="18"/>
              </w:rPr>
              <w:t>,758.40</w:t>
            </w: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-484,415,6</w:t>
            </w:r>
          </w:p>
          <w:p>
            <w:pPr>
              <w:pStyle w:val="TableParagraph"/>
              <w:spacing w:line="240" w:lineRule="auto" w:before="74"/>
              <w:ind w:left="508" w:right="0"/>
              <w:jc w:val="left"/>
              <w:rPr>
                <w:rFonts w:ascii="宋体" w:hAnsi="宋体" w:cs="宋体" w:eastAsia="宋体" w:hint="default"/>
                <w:sz w:val="18"/>
                <w:szCs w:val="18"/>
              </w:rPr>
            </w:pPr>
            <w:r>
              <w:rPr>
                <w:rFonts w:ascii="宋体"/>
                <w:sz w:val="18"/>
              </w:rPr>
              <w:t>95.06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sz w:val="18"/>
              </w:rPr>
              <w:t>-12,287,41</w:t>
            </w:r>
          </w:p>
          <w:p>
            <w:pPr>
              <w:pStyle w:val="TableParagraph"/>
              <w:spacing w:line="240" w:lineRule="auto" w:before="74"/>
              <w:ind w:left="600" w:right="0"/>
              <w:jc w:val="left"/>
              <w:rPr>
                <w:rFonts w:ascii="宋体" w:hAnsi="宋体" w:cs="宋体" w:eastAsia="宋体" w:hint="default"/>
                <w:sz w:val="18"/>
                <w:szCs w:val="18"/>
              </w:rPr>
            </w:pPr>
            <w:r>
              <w:rPr>
                <w:rFonts w:ascii="宋体"/>
                <w:sz w:val="18"/>
              </w:rPr>
              <w:t>9.97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-496,703,11</w:t>
            </w:r>
          </w:p>
          <w:p>
            <w:pPr>
              <w:pStyle w:val="TableParagraph"/>
              <w:spacing w:line="240" w:lineRule="auto" w:before="74"/>
              <w:ind w:left="693" w:right="0"/>
              <w:jc w:val="left"/>
              <w:rPr>
                <w:rFonts w:ascii="宋体" w:hAnsi="宋体" w:cs="宋体" w:eastAsia="宋体" w:hint="default"/>
                <w:sz w:val="18"/>
                <w:szCs w:val="18"/>
              </w:rPr>
            </w:pPr>
            <w:r>
              <w:rPr>
                <w:rFonts w:ascii="宋体"/>
                <w:sz w:val="18"/>
              </w:rPr>
              <w:t>5.03</w:t>
            </w:r>
          </w:p>
        </w:tc>
      </w:tr>
      <w:tr>
        <w:trPr>
          <w:trHeight w:val="161" w:hRule="exact"/>
        </w:trPr>
        <w:tc>
          <w:tcPr>
            <w:tcW w:w="258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
        </w:tc>
        <w:tc>
          <w:tcPr>
            <w:tcW w:w="708"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sz w:val="18"/>
              </w:rPr>
              <w:t>-1,532,403</w:t>
            </w:r>
          </w:p>
          <w:p>
            <w:pPr>
              <w:pStyle w:val="TableParagraph"/>
              <w:spacing w:line="240" w:lineRule="auto" w:before="76"/>
              <w:ind w:left="326" w:right="0"/>
              <w:jc w:val="left"/>
              <w:rPr>
                <w:rFonts w:ascii="宋体" w:hAnsi="宋体" w:cs="宋体" w:eastAsia="宋体" w:hint="default"/>
                <w:sz w:val="18"/>
                <w:szCs w:val="18"/>
              </w:rPr>
            </w:pPr>
            <w:r>
              <w:rPr>
                <w:rFonts w:ascii="宋体"/>
                <w:sz w:val="18"/>
              </w:rPr>
              <w:t>,059.92</w:t>
            </w:r>
          </w:p>
        </w:tc>
        <w:tc>
          <w:tcPr>
            <w:tcW w:w="42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-1,532,403</w:t>
            </w:r>
          </w:p>
          <w:p>
            <w:pPr>
              <w:pStyle w:val="TableParagraph"/>
              <w:spacing w:line="240" w:lineRule="auto" w:before="76"/>
              <w:ind w:left="328" w:right="0"/>
              <w:jc w:val="left"/>
              <w:rPr>
                <w:rFonts w:ascii="宋体" w:hAnsi="宋体" w:cs="宋体" w:eastAsia="宋体" w:hint="default"/>
                <w:sz w:val="18"/>
                <w:szCs w:val="18"/>
              </w:rPr>
            </w:pPr>
            <w:r>
              <w:rPr>
                <w:rFonts w:ascii="宋体"/>
                <w:sz w:val="18"/>
              </w:rPr>
              <w:t>,059.92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3,531,416.</w:t>
            </w:r>
          </w:p>
          <w:p>
            <w:pPr>
              <w:pStyle w:val="TableParagraph"/>
              <w:spacing w:line="240" w:lineRule="auto" w:before="76"/>
              <w:ind w:right="19"/>
              <w:jc w:val="right"/>
              <w:rPr>
                <w:rFonts w:ascii="宋体" w:hAnsi="宋体" w:cs="宋体" w:eastAsia="宋体" w:hint="default"/>
                <w:sz w:val="18"/>
                <w:szCs w:val="18"/>
              </w:rPr>
            </w:pPr>
            <w:r>
              <w:rPr>
                <w:rFonts w:ascii="宋体"/>
                <w:sz w:val="18"/>
              </w:rPr>
              <w:t>50</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-1,528,871,</w:t>
            </w:r>
          </w:p>
          <w:p>
            <w:pPr>
              <w:pStyle w:val="TableParagraph"/>
              <w:spacing w:line="240" w:lineRule="auto" w:before="76"/>
              <w:ind w:left="513" w:right="0"/>
              <w:jc w:val="left"/>
              <w:rPr>
                <w:rFonts w:ascii="宋体" w:hAnsi="宋体" w:cs="宋体" w:eastAsia="宋体" w:hint="default"/>
                <w:sz w:val="18"/>
                <w:szCs w:val="18"/>
              </w:rPr>
            </w:pPr>
            <w:r>
              <w:rPr>
                <w:rFonts w:ascii="宋体"/>
                <w:sz w:val="18"/>
              </w:rPr>
              <w:t>643.42</w:t>
            </w:r>
          </w:p>
        </w:tc>
      </w:tr>
      <w:tr>
        <w:trPr>
          <w:trHeight w:val="391" w:hRule="exact"/>
        </w:trPr>
        <w:tc>
          <w:tcPr>
            <w:tcW w:w="25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99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61" w:hRule="exact"/>
        </w:trPr>
        <w:tc>
          <w:tcPr>
            <w:tcW w:w="258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r>
      <w:tr>
        <w:trPr>
          <w:trHeight w:val="163" w:hRule="exact"/>
        </w:trPr>
        <w:tc>
          <w:tcPr>
            <w:tcW w:w="258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60,840,820</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948,923,11</w:t>
            </w:r>
          </w:p>
          <w:p>
            <w:pPr>
              <w:pStyle w:val="TableParagraph"/>
              <w:spacing w:line="240" w:lineRule="auto" w:before="74"/>
              <w:ind w:left="599" w:right="0"/>
              <w:jc w:val="left"/>
              <w:rPr>
                <w:rFonts w:ascii="宋体" w:hAnsi="宋体" w:cs="宋体" w:eastAsia="宋体" w:hint="default"/>
                <w:sz w:val="18"/>
                <w:szCs w:val="18"/>
              </w:rPr>
            </w:pPr>
            <w:r>
              <w:rPr>
                <w:rFonts w:ascii="宋体"/>
                <w:sz w:val="18"/>
              </w:rPr>
              <w:t>3.40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-49,750</w:t>
            </w:r>
          </w:p>
          <w:p>
            <w:pPr>
              <w:pStyle w:val="TableParagraph"/>
              <w:spacing w:line="240" w:lineRule="auto" w:before="74"/>
              <w:ind w:left="43" w:right="0"/>
              <w:jc w:val="left"/>
              <w:rPr>
                <w:rFonts w:ascii="宋体" w:hAnsi="宋体" w:cs="宋体" w:eastAsia="宋体" w:hint="default"/>
                <w:sz w:val="18"/>
                <w:szCs w:val="18"/>
              </w:rPr>
            </w:pPr>
            <w:r>
              <w:rPr>
                <w:rFonts w:ascii="宋体"/>
                <w:sz w:val="18"/>
              </w:rPr>
              <w:t>,916.92</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-23,941,73</w:t>
            </w:r>
          </w:p>
          <w:p>
            <w:pPr>
              <w:pStyle w:val="TableParagraph"/>
              <w:spacing w:line="240" w:lineRule="auto" w:before="74"/>
              <w:ind w:left="599" w:right="0"/>
              <w:jc w:val="left"/>
              <w:rPr>
                <w:rFonts w:ascii="宋体" w:hAnsi="宋体" w:cs="宋体" w:eastAsia="宋体" w:hint="default"/>
                <w:sz w:val="18"/>
                <w:szCs w:val="18"/>
              </w:rPr>
            </w:pPr>
            <w:r>
              <w:rPr>
                <w:rFonts w:ascii="宋体"/>
                <w:sz w:val="18"/>
              </w:rPr>
              <w:t>0.57</w:t>
            </w: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23,941,730</w:t>
            </w:r>
          </w:p>
          <w:p>
            <w:pPr>
              <w:pStyle w:val="TableParagraph"/>
              <w:spacing w:line="240" w:lineRule="auto" w:before="74"/>
              <w:ind w:right="19"/>
              <w:jc w:val="right"/>
              <w:rPr>
                <w:rFonts w:ascii="宋体" w:hAnsi="宋体" w:cs="宋体" w:eastAsia="宋体" w:hint="default"/>
                <w:sz w:val="18"/>
                <w:szCs w:val="18"/>
              </w:rPr>
            </w:pPr>
            <w:r>
              <w:rPr>
                <w:rFonts w:ascii="宋体"/>
                <w:sz w:val="18"/>
              </w:rPr>
              <w:t>.57</w:t>
            </w:r>
          </w:p>
        </w:tc>
        <w:tc>
          <w:tcPr>
            <w:tcW w:w="42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1,059,514,</w:t>
            </w:r>
          </w:p>
          <w:p>
            <w:pPr>
              <w:pStyle w:val="TableParagraph"/>
              <w:spacing w:line="240" w:lineRule="auto" w:before="74"/>
              <w:ind w:left="419" w:right="0"/>
              <w:jc w:val="left"/>
              <w:rPr>
                <w:rFonts w:ascii="宋体" w:hAnsi="宋体" w:cs="宋体" w:eastAsia="宋体" w:hint="default"/>
                <w:sz w:val="18"/>
                <w:szCs w:val="18"/>
              </w:rPr>
            </w:pPr>
            <w:r>
              <w:rPr>
                <w:rFonts w:ascii="宋体"/>
                <w:sz w:val="18"/>
              </w:rPr>
              <w:t>850.32</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sz w:val="18"/>
              </w:rPr>
              <w:t>-15,818,83</w:t>
            </w:r>
          </w:p>
          <w:p>
            <w:pPr>
              <w:pStyle w:val="TableParagraph"/>
              <w:spacing w:line="240" w:lineRule="auto" w:before="74"/>
              <w:ind w:left="600" w:right="0"/>
              <w:jc w:val="left"/>
              <w:rPr>
                <w:rFonts w:ascii="宋体" w:hAnsi="宋体" w:cs="宋体" w:eastAsia="宋体" w:hint="default"/>
                <w:sz w:val="18"/>
                <w:szCs w:val="18"/>
              </w:rPr>
            </w:pPr>
            <w:r>
              <w:rPr>
                <w:rFonts w:ascii="宋体"/>
                <w:sz w:val="18"/>
              </w:rPr>
              <w:t>6.47</w:t>
            </w: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1,043,696,0</w:t>
            </w:r>
          </w:p>
          <w:p>
            <w:pPr>
              <w:pStyle w:val="TableParagraph"/>
              <w:spacing w:line="240" w:lineRule="auto" w:before="74"/>
              <w:ind w:left="602" w:right="0"/>
              <w:jc w:val="left"/>
              <w:rPr>
                <w:rFonts w:ascii="宋体" w:hAnsi="宋体" w:cs="宋体" w:eastAsia="宋体" w:hint="default"/>
                <w:sz w:val="18"/>
                <w:szCs w:val="18"/>
              </w:rPr>
            </w:pPr>
            <w:r>
              <w:rPr>
                <w:rFonts w:ascii="宋体"/>
                <w:sz w:val="18"/>
              </w:rPr>
              <w:t>13.85</w:t>
            </w:r>
          </w:p>
        </w:tc>
      </w:tr>
      <w:tr>
        <w:trPr>
          <w:trHeight w:val="392" w:hRule="exact"/>
        </w:trPr>
        <w:tc>
          <w:tcPr>
            <w:tcW w:w="25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（二）所有者投入和减少资本</w:t>
            </w:r>
          </w:p>
        </w:tc>
        <w:tc>
          <w:tcPr>
            <w:tcW w:w="99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61" w:hRule="exact"/>
        </w:trPr>
        <w:tc>
          <w:tcPr>
            <w:tcW w:w="258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r>
      <w:tr>
        <w:trPr>
          <w:trHeight w:val="161" w:hRule="exact"/>
        </w:trPr>
        <w:tc>
          <w:tcPr>
            <w:tcW w:w="2580"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64,020,004</w:t>
            </w:r>
          </w:p>
          <w:p>
            <w:pPr>
              <w:pStyle w:val="TableParagraph"/>
              <w:spacing w:line="240" w:lineRule="auto" w:before="76"/>
              <w:ind w:right="19"/>
              <w:jc w:val="right"/>
              <w:rPr>
                <w:rFonts w:ascii="宋体" w:hAnsi="宋体" w:cs="宋体" w:eastAsia="宋体" w:hint="default"/>
                <w:sz w:val="18"/>
                <w:szCs w:val="18"/>
              </w:rPr>
            </w:pPr>
            <w:r>
              <w:rPr>
                <w:rFonts w:ascii="宋体"/>
                <w:sz w:val="18"/>
              </w:rPr>
              <w:t>.00</w:t>
            </w:r>
          </w:p>
        </w:tc>
        <w:tc>
          <w:tcPr>
            <w:tcW w:w="425"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283" w:type="dxa"/>
            <w:vMerge w:val="restart"/>
            <w:tcBorders>
              <w:top w:val="single" w:sz="4" w:space="0" w:color="000000"/>
              <w:left w:val="single" w:sz="4" w:space="0" w:color="000000"/>
              <w:right w:val="single" w:sz="4" w:space="0" w:color="000000"/>
            </w:tcBorders>
          </w:tcPr>
          <w:p>
            <w:pP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959,019,69</w:t>
            </w:r>
          </w:p>
          <w:p>
            <w:pPr>
              <w:pStyle w:val="TableParagraph"/>
              <w:spacing w:line="240" w:lineRule="auto" w:before="76"/>
              <w:ind w:left="599" w:right="0"/>
              <w:jc w:val="left"/>
              <w:rPr>
                <w:rFonts w:ascii="宋体" w:hAnsi="宋体" w:cs="宋体" w:eastAsia="宋体" w:hint="default"/>
                <w:sz w:val="18"/>
                <w:szCs w:val="18"/>
              </w:rPr>
            </w:pPr>
            <w:r>
              <w:rPr>
                <w:rFonts w:ascii="宋体"/>
                <w:sz w:val="18"/>
              </w:rPr>
              <w:t>6.00</w:t>
            </w:r>
          </w:p>
        </w:tc>
        <w:tc>
          <w:tcPr>
            <w:tcW w:w="708"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425"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1,023,039,</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700.00</w:t>
            </w:r>
          </w:p>
        </w:tc>
        <w:tc>
          <w:tcPr>
            <w:tcW w:w="994" w:type="dxa"/>
            <w:vMerge w:val="restart"/>
            <w:tcBorders>
              <w:top w:val="single" w:sz="4" w:space="0" w:color="000000"/>
              <w:left w:val="single" w:sz="4" w:space="0" w:color="000000"/>
              <w:right w:val="single" w:sz="4" w:space="0" w:color="000000"/>
            </w:tcBorders>
          </w:tcPr>
          <w:p>
            <w:pPr/>
          </w:p>
        </w:tc>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1,023,039,7</w:t>
            </w:r>
          </w:p>
          <w:p>
            <w:pPr>
              <w:pStyle w:val="TableParagraph"/>
              <w:spacing w:line="240" w:lineRule="auto" w:before="76"/>
              <w:ind w:left="602" w:right="0"/>
              <w:jc w:val="left"/>
              <w:rPr>
                <w:rFonts w:ascii="宋体" w:hAnsi="宋体" w:cs="宋体" w:eastAsia="宋体" w:hint="default"/>
                <w:sz w:val="18"/>
                <w:szCs w:val="18"/>
              </w:rPr>
            </w:pPr>
            <w:r>
              <w:rPr>
                <w:rFonts w:ascii="宋体"/>
                <w:sz w:val="18"/>
              </w:rPr>
              <w:t>00.00</w:t>
            </w:r>
          </w:p>
        </w:tc>
      </w:tr>
      <w:tr>
        <w:trPr>
          <w:trHeight w:val="391" w:hRule="exact"/>
        </w:trPr>
        <w:tc>
          <w:tcPr>
            <w:tcW w:w="25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p>
        </w:tc>
        <w:tc>
          <w:tcPr>
            <w:tcW w:w="994"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28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425"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087" w:type="dxa"/>
            <w:vMerge/>
            <w:tcBorders>
              <w:left w:val="single" w:sz="4" w:space="0" w:color="000000"/>
              <w:right w:val="single" w:sz="4" w:space="0" w:color="000000"/>
            </w:tcBorders>
          </w:tcPr>
          <w:p>
            <w:pPr/>
          </w:p>
        </w:tc>
      </w:tr>
      <w:tr>
        <w:trPr>
          <w:trHeight w:val="163" w:hRule="exact"/>
        </w:trPr>
        <w:tc>
          <w:tcPr>
            <w:tcW w:w="2580"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28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087"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76.559998pt;margin-top:316.126007pt;width:172.5pt;height:19.6pt;mso-position-horizontal-relative:page;mso-position-vertical-relative:page;z-index:-105306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．资本公积转增资本（或股本）</w:t>
                  </w:r>
                </w:p>
              </w:txbxContent>
            </v:textbox>
            <w10:wrap type="none"/>
          </v:shape>
        </w:pict>
      </w:r>
      <w:r>
        <w:rPr/>
        <w:pict>
          <v:shape style="position:absolute;margin-left:76.559998pt;margin-top:336.309998pt;width:172.5pt;height:19.6pt;mso-position-horizontal-relative:page;mso-position-vertical-relative:page;z-index:-105304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．盈余公积转增资本（或股本）</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2580"/>
        <w:gridCol w:w="994"/>
        <w:gridCol w:w="425"/>
        <w:gridCol w:w="425"/>
        <w:gridCol w:w="283"/>
        <w:gridCol w:w="994"/>
        <w:gridCol w:w="708"/>
        <w:gridCol w:w="991"/>
        <w:gridCol w:w="569"/>
        <w:gridCol w:w="992"/>
        <w:gridCol w:w="569"/>
        <w:gridCol w:w="991"/>
        <w:gridCol w:w="425"/>
        <w:gridCol w:w="992"/>
        <w:gridCol w:w="994"/>
        <w:gridCol w:w="1087"/>
      </w:tblGrid>
      <w:tr>
        <w:trPr>
          <w:trHeight w:val="730" w:hRule="exact"/>
        </w:trPr>
        <w:tc>
          <w:tcPr>
            <w:tcW w:w="258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87"/>
                <w:sz w:val="18"/>
                <w:szCs w:val="18"/>
              </w:rPr>
              <w:t>．</w:t>
            </w:r>
            <w:r>
              <w:rPr>
                <w:rFonts w:ascii="宋体" w:hAnsi="宋体" w:cs="宋体" w:eastAsia="宋体" w:hint="default"/>
                <w:sz w:val="18"/>
                <w:szCs w:val="18"/>
              </w:rPr>
              <w:t>其他权益工具持有者投入资本</w:t>
            </w: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-3,179,184</w:t>
            </w:r>
          </w:p>
          <w:p>
            <w:pPr>
              <w:pStyle w:val="TableParagraph"/>
              <w:spacing w:line="240" w:lineRule="auto" w:before="74"/>
              <w:ind w:right="19"/>
              <w:jc w:val="right"/>
              <w:rPr>
                <w:rFonts w:ascii="宋体" w:hAnsi="宋体" w:cs="宋体" w:eastAsia="宋体" w:hint="default"/>
                <w:sz w:val="18"/>
                <w:szCs w:val="18"/>
              </w:rPr>
            </w:pPr>
            <w:r>
              <w:rPr>
                <w:rFonts w:ascii="宋体"/>
                <w:sz w:val="18"/>
              </w:rPr>
              <w:t>.00</w:t>
            </w: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-28,741,50</w:t>
            </w:r>
          </w:p>
          <w:p>
            <w:pPr>
              <w:pStyle w:val="TableParagraph"/>
              <w:spacing w:line="240" w:lineRule="auto" w:before="74"/>
              <w:ind w:left="599" w:right="0"/>
              <w:jc w:val="left"/>
              <w:rPr>
                <w:rFonts w:ascii="宋体" w:hAnsi="宋体" w:cs="宋体" w:eastAsia="宋体" w:hint="default"/>
                <w:sz w:val="18"/>
                <w:szCs w:val="18"/>
              </w:rPr>
            </w:pPr>
            <w:r>
              <w:rPr>
                <w:rFonts w:ascii="宋体"/>
                <w:sz w:val="18"/>
              </w:rPr>
              <w:t>3.31</w:t>
            </w:r>
          </w:p>
        </w:tc>
        <w:tc>
          <w:tcPr>
            <w:tcW w:w="70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43" w:right="0"/>
              <w:jc w:val="left"/>
              <w:rPr>
                <w:rFonts w:ascii="宋体" w:hAnsi="宋体" w:cs="宋体" w:eastAsia="宋体" w:hint="default"/>
                <w:sz w:val="18"/>
                <w:szCs w:val="18"/>
              </w:rPr>
            </w:pPr>
            <w:r>
              <w:rPr>
                <w:rFonts w:ascii="宋体"/>
                <w:sz w:val="18"/>
              </w:rPr>
              <w:t>-49,750</w:t>
            </w:r>
          </w:p>
          <w:p>
            <w:pPr>
              <w:pStyle w:val="TableParagraph"/>
              <w:spacing w:line="240" w:lineRule="auto" w:before="74"/>
              <w:ind w:left="43" w:right="0"/>
              <w:jc w:val="left"/>
              <w:rPr>
                <w:rFonts w:ascii="宋体" w:hAnsi="宋体" w:cs="宋体" w:eastAsia="宋体" w:hint="default"/>
                <w:sz w:val="18"/>
                <w:szCs w:val="18"/>
              </w:rPr>
            </w:pPr>
            <w:r>
              <w:rPr>
                <w:rFonts w:ascii="宋体"/>
                <w:sz w:val="18"/>
              </w:rPr>
              <w:t>,916.92</w:t>
            </w:r>
          </w:p>
        </w:tc>
        <w:tc>
          <w:tcPr>
            <w:tcW w:w="991"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17,830,229</w:t>
            </w:r>
          </w:p>
          <w:p>
            <w:pPr>
              <w:pStyle w:val="TableParagraph"/>
              <w:spacing w:line="240" w:lineRule="auto" w:before="74"/>
              <w:ind w:right="17"/>
              <w:jc w:val="right"/>
              <w:rPr>
                <w:rFonts w:ascii="宋体" w:hAnsi="宋体" w:cs="宋体" w:eastAsia="宋体" w:hint="default"/>
                <w:sz w:val="18"/>
                <w:szCs w:val="18"/>
              </w:rPr>
            </w:pPr>
            <w:r>
              <w:rPr>
                <w:rFonts w:ascii="宋体"/>
                <w:sz w:val="18"/>
              </w:rPr>
              <w:t>.61</w:t>
            </w:r>
          </w:p>
        </w:tc>
        <w:tc>
          <w:tcPr>
            <w:tcW w:w="994" w:type="dxa"/>
            <w:tcBorders>
              <w:top w:val="single" w:sz="15" w:space="0" w:color="000000"/>
              <w:left w:val="single" w:sz="4" w:space="0" w:color="000000"/>
              <w:bottom w:val="single" w:sz="4" w:space="0" w:color="000000"/>
              <w:right w:val="single" w:sz="4" w:space="0" w:color="000000"/>
            </w:tcBorders>
          </w:tcPr>
          <w:p>
            <w:pPr/>
          </w:p>
        </w:tc>
        <w:tc>
          <w:tcPr>
            <w:tcW w:w="108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17,830,229.</w:t>
            </w:r>
          </w:p>
          <w:p>
            <w:pPr>
              <w:pStyle w:val="TableParagraph"/>
              <w:spacing w:line="240" w:lineRule="auto" w:before="74"/>
              <w:ind w:right="19"/>
              <w:jc w:val="right"/>
              <w:rPr>
                <w:rFonts w:ascii="宋体" w:hAnsi="宋体" w:cs="宋体" w:eastAsia="宋体" w:hint="default"/>
                <w:sz w:val="18"/>
                <w:szCs w:val="18"/>
              </w:rPr>
            </w:pPr>
            <w:r>
              <w:rPr>
                <w:rFonts w:ascii="宋体"/>
                <w:sz w:val="18"/>
              </w:rPr>
              <w:t>61</w:t>
            </w:r>
          </w:p>
        </w:tc>
      </w:tr>
      <w:tr>
        <w:trPr>
          <w:trHeight w:val="713"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left"/>
              <w:rPr>
                <w:rFonts w:ascii="宋体" w:hAnsi="宋体" w:cs="宋体" w:eastAsia="宋体" w:hint="default"/>
                <w:sz w:val="18"/>
                <w:szCs w:val="18"/>
              </w:rPr>
            </w:pPr>
            <w:r>
              <w:rPr>
                <w:rFonts w:ascii="宋体" w:hAnsi="宋体" w:cs="宋体" w:eastAsia="宋体" w:hint="default"/>
                <w:spacing w:val="-6"/>
                <w:sz w:val="18"/>
                <w:szCs w:val="18"/>
              </w:rPr>
              <w:t>3</w:t>
            </w:r>
            <w:r>
              <w:rPr>
                <w:rFonts w:ascii="宋体" w:hAnsi="宋体" w:cs="宋体" w:eastAsia="宋体" w:hint="default"/>
                <w:spacing w:val="-6"/>
                <w:sz w:val="18"/>
                <w:szCs w:val="18"/>
              </w:rPr>
              <w:t>．股份支付计入所有者权益的金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9,040,577.</w:t>
            </w:r>
          </w:p>
          <w:p>
            <w:pPr>
              <w:pStyle w:val="TableParagraph"/>
              <w:spacing w:line="240" w:lineRule="auto" w:before="76"/>
              <w:ind w:right="19"/>
              <w:jc w:val="right"/>
              <w:rPr>
                <w:rFonts w:ascii="宋体" w:hAnsi="宋体" w:cs="宋体" w:eastAsia="宋体" w:hint="default"/>
                <w:sz w:val="18"/>
                <w:szCs w:val="18"/>
              </w:rPr>
            </w:pPr>
            <w:r>
              <w:rPr>
                <w:rFonts w:ascii="宋体"/>
                <w:sz w:val="18"/>
              </w:rPr>
              <w:t>66</w:t>
            </w: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9,040,577.</w:t>
            </w:r>
          </w:p>
          <w:p>
            <w:pPr>
              <w:pStyle w:val="TableParagraph"/>
              <w:spacing w:line="240" w:lineRule="auto" w:before="76"/>
              <w:ind w:right="17"/>
              <w:jc w:val="right"/>
              <w:rPr>
                <w:rFonts w:ascii="宋体" w:hAnsi="宋体" w:cs="宋体" w:eastAsia="宋体" w:hint="default"/>
                <w:sz w:val="18"/>
                <w:szCs w:val="18"/>
              </w:rPr>
            </w:pPr>
            <w:r>
              <w:rPr>
                <w:rFonts w:ascii="宋体"/>
                <w:sz w:val="18"/>
              </w:rPr>
              <w:t>66</w:t>
            </w: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9,040,577.6</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r>
      <w:tr>
        <w:trPr>
          <w:trHeight w:val="715"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9,604,343.</w:t>
            </w:r>
          </w:p>
          <w:p>
            <w:pPr>
              <w:pStyle w:val="TableParagraph"/>
              <w:spacing w:line="240" w:lineRule="auto" w:before="74"/>
              <w:ind w:right="19"/>
              <w:jc w:val="right"/>
              <w:rPr>
                <w:rFonts w:ascii="宋体" w:hAnsi="宋体" w:cs="宋体" w:eastAsia="宋体" w:hint="default"/>
                <w:sz w:val="18"/>
                <w:szCs w:val="18"/>
              </w:rPr>
            </w:pPr>
            <w:r>
              <w:rPr>
                <w:rFonts w:ascii="宋体"/>
                <w:sz w:val="18"/>
              </w:rPr>
              <w:t>05</w:t>
            </w: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-23,941,73</w:t>
            </w:r>
          </w:p>
          <w:p>
            <w:pPr>
              <w:pStyle w:val="TableParagraph"/>
              <w:spacing w:line="240" w:lineRule="auto" w:before="74"/>
              <w:ind w:left="599" w:right="0"/>
              <w:jc w:val="left"/>
              <w:rPr>
                <w:rFonts w:ascii="宋体" w:hAnsi="宋体" w:cs="宋体" w:eastAsia="宋体" w:hint="default"/>
                <w:sz w:val="18"/>
                <w:szCs w:val="18"/>
              </w:rPr>
            </w:pPr>
            <w:r>
              <w:rPr>
                <w:rFonts w:ascii="宋体"/>
                <w:sz w:val="18"/>
              </w:rPr>
              <w:t>0.57</w:t>
            </w: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23,941,730</w:t>
            </w:r>
          </w:p>
          <w:p>
            <w:pPr>
              <w:pStyle w:val="TableParagraph"/>
              <w:spacing w:line="240" w:lineRule="auto" w:before="74"/>
              <w:ind w:right="19"/>
              <w:jc w:val="right"/>
              <w:rPr>
                <w:rFonts w:ascii="宋体" w:hAnsi="宋体" w:cs="宋体" w:eastAsia="宋体" w:hint="default"/>
                <w:sz w:val="18"/>
                <w:szCs w:val="18"/>
              </w:rPr>
            </w:pPr>
            <w:r>
              <w:rPr>
                <w:rFonts w:ascii="宋体"/>
                <w:sz w:val="18"/>
              </w:rPr>
              <w:t>.57</w:t>
            </w: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9,604,343.</w:t>
            </w:r>
          </w:p>
          <w:p>
            <w:pPr>
              <w:pStyle w:val="TableParagraph"/>
              <w:spacing w:line="240" w:lineRule="auto" w:before="74"/>
              <w:ind w:right="17"/>
              <w:jc w:val="right"/>
              <w:rPr>
                <w:rFonts w:ascii="宋体" w:hAnsi="宋体" w:cs="宋体" w:eastAsia="宋体" w:hint="default"/>
                <w:sz w:val="18"/>
                <w:szCs w:val="18"/>
              </w:rPr>
            </w:pPr>
            <w:r>
              <w:rPr>
                <w:rFonts w:ascii="宋体"/>
                <w:sz w:val="18"/>
              </w:rPr>
              <w:t>05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left"/>
              <w:rPr>
                <w:rFonts w:ascii="宋体" w:hAnsi="宋体" w:cs="宋体" w:eastAsia="宋体" w:hint="default"/>
                <w:sz w:val="18"/>
                <w:szCs w:val="18"/>
              </w:rPr>
            </w:pPr>
            <w:r>
              <w:rPr>
                <w:rFonts w:ascii="宋体"/>
                <w:sz w:val="18"/>
              </w:rPr>
              <w:t>-15,818,83</w:t>
            </w:r>
          </w:p>
          <w:p>
            <w:pPr>
              <w:pStyle w:val="TableParagraph"/>
              <w:spacing w:line="240" w:lineRule="auto" w:before="74"/>
              <w:ind w:left="600" w:right="0"/>
              <w:jc w:val="left"/>
              <w:rPr>
                <w:rFonts w:ascii="宋体" w:hAnsi="宋体" w:cs="宋体" w:eastAsia="宋体" w:hint="default"/>
                <w:sz w:val="18"/>
                <w:szCs w:val="18"/>
              </w:rPr>
            </w:pPr>
            <w:r>
              <w:rPr>
                <w:rFonts w:ascii="宋体"/>
                <w:sz w:val="18"/>
              </w:rPr>
              <w:t>6.47</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-6,214,493.</w:t>
            </w:r>
          </w:p>
          <w:p>
            <w:pPr>
              <w:pStyle w:val="TableParagraph"/>
              <w:spacing w:line="240" w:lineRule="auto" w:before="74"/>
              <w:ind w:right="19"/>
              <w:jc w:val="right"/>
              <w:rPr>
                <w:rFonts w:ascii="宋体" w:hAnsi="宋体" w:cs="宋体" w:eastAsia="宋体" w:hint="default"/>
                <w:sz w:val="18"/>
                <w:szCs w:val="18"/>
              </w:rPr>
            </w:pPr>
            <w:r>
              <w:rPr>
                <w:rFonts w:ascii="宋体"/>
                <w:sz w:val="18"/>
              </w:rPr>
              <w:t>42</w:t>
            </w:r>
          </w:p>
        </w:tc>
      </w:tr>
      <w:tr>
        <w:trPr>
          <w:trHeight w:val="713"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sz w:val="18"/>
              </w:rPr>
              <w:t>-10,857,42</w:t>
            </w:r>
          </w:p>
          <w:p>
            <w:pPr>
              <w:pStyle w:val="TableParagraph"/>
              <w:spacing w:line="240" w:lineRule="auto" w:before="76"/>
              <w:ind w:left="597" w:right="0"/>
              <w:jc w:val="left"/>
              <w:rPr>
                <w:rFonts w:ascii="宋体" w:hAnsi="宋体" w:cs="宋体" w:eastAsia="宋体" w:hint="default"/>
                <w:sz w:val="18"/>
                <w:szCs w:val="18"/>
              </w:rPr>
            </w:pPr>
            <w:r>
              <w:rPr>
                <w:rFonts w:ascii="宋体"/>
                <w:sz w:val="18"/>
              </w:rPr>
              <w:t>9.05</w:t>
            </w: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-10,857,42</w:t>
            </w:r>
          </w:p>
          <w:p>
            <w:pPr>
              <w:pStyle w:val="TableParagraph"/>
              <w:spacing w:line="240" w:lineRule="auto" w:before="76"/>
              <w:ind w:left="599" w:right="0"/>
              <w:jc w:val="left"/>
              <w:rPr>
                <w:rFonts w:ascii="宋体" w:hAnsi="宋体" w:cs="宋体" w:eastAsia="宋体" w:hint="default"/>
                <w:sz w:val="18"/>
                <w:szCs w:val="18"/>
              </w:rPr>
            </w:pPr>
            <w:r>
              <w:rPr>
                <w:rFonts w:ascii="宋体"/>
                <w:sz w:val="18"/>
              </w:rPr>
              <w:t>9.05</w:t>
            </w: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-10,857,429</w:t>
            </w:r>
          </w:p>
          <w:p>
            <w:pPr>
              <w:pStyle w:val="TableParagraph"/>
              <w:spacing w:line="240" w:lineRule="auto" w:before="76"/>
              <w:ind w:right="19"/>
              <w:jc w:val="right"/>
              <w:rPr>
                <w:rFonts w:ascii="宋体" w:hAnsi="宋体" w:cs="宋体" w:eastAsia="宋体" w:hint="default"/>
                <w:sz w:val="18"/>
                <w:szCs w:val="18"/>
              </w:rPr>
            </w:pPr>
            <w:r>
              <w:rPr>
                <w:rFonts w:ascii="宋体"/>
                <w:sz w:val="18"/>
              </w:rPr>
              <w:t>.05</w:t>
            </w:r>
          </w:p>
        </w:tc>
      </w:tr>
      <w:tr>
        <w:trPr>
          <w:trHeight w:val="404"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．提取一般风险准备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．对所有者（或股东）的分配</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 w:right="0"/>
              <w:jc w:val="left"/>
              <w:rPr>
                <w:rFonts w:ascii="宋体" w:hAnsi="宋体" w:cs="宋体" w:eastAsia="宋体" w:hint="default"/>
                <w:sz w:val="18"/>
                <w:szCs w:val="18"/>
              </w:rPr>
            </w:pPr>
            <w:r>
              <w:rPr>
                <w:rFonts w:ascii="宋体"/>
                <w:sz w:val="18"/>
              </w:rPr>
              <w:t>-10,857,42</w:t>
            </w:r>
          </w:p>
          <w:p>
            <w:pPr>
              <w:pStyle w:val="TableParagraph"/>
              <w:spacing w:line="240" w:lineRule="auto" w:before="74"/>
              <w:ind w:left="597" w:right="0"/>
              <w:jc w:val="left"/>
              <w:rPr>
                <w:rFonts w:ascii="宋体" w:hAnsi="宋体" w:cs="宋体" w:eastAsia="宋体" w:hint="default"/>
                <w:sz w:val="18"/>
                <w:szCs w:val="18"/>
              </w:rPr>
            </w:pPr>
            <w:r>
              <w:rPr>
                <w:rFonts w:ascii="宋体"/>
                <w:sz w:val="18"/>
              </w:rPr>
              <w:t>9.05</w:t>
            </w: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 w:right="0"/>
              <w:jc w:val="left"/>
              <w:rPr>
                <w:rFonts w:ascii="宋体" w:hAnsi="宋体" w:cs="宋体" w:eastAsia="宋体" w:hint="default"/>
                <w:sz w:val="18"/>
                <w:szCs w:val="18"/>
              </w:rPr>
            </w:pPr>
            <w:r>
              <w:rPr>
                <w:rFonts w:ascii="宋体"/>
                <w:sz w:val="18"/>
              </w:rPr>
              <w:t>-10,857,42</w:t>
            </w:r>
          </w:p>
          <w:p>
            <w:pPr>
              <w:pStyle w:val="TableParagraph"/>
              <w:spacing w:line="240" w:lineRule="auto" w:before="74"/>
              <w:ind w:left="599" w:right="0"/>
              <w:jc w:val="left"/>
              <w:rPr>
                <w:rFonts w:ascii="宋体" w:hAnsi="宋体" w:cs="宋体" w:eastAsia="宋体" w:hint="default"/>
                <w:sz w:val="18"/>
                <w:szCs w:val="18"/>
              </w:rPr>
            </w:pPr>
            <w:r>
              <w:rPr>
                <w:rFonts w:ascii="宋体"/>
                <w:sz w:val="18"/>
              </w:rPr>
              <w:t>9.05</w:t>
            </w: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-10,857,429</w:t>
            </w:r>
          </w:p>
          <w:p>
            <w:pPr>
              <w:pStyle w:val="TableParagraph"/>
              <w:spacing w:line="240" w:lineRule="auto" w:before="74"/>
              <w:ind w:right="19"/>
              <w:jc w:val="right"/>
              <w:rPr>
                <w:rFonts w:ascii="宋体" w:hAnsi="宋体" w:cs="宋体" w:eastAsia="宋体" w:hint="default"/>
                <w:sz w:val="18"/>
                <w:szCs w:val="18"/>
              </w:rPr>
            </w:pPr>
            <w:r>
              <w:rPr>
                <w:rFonts w:ascii="宋体"/>
                <w:sz w:val="18"/>
              </w:rPr>
              <w:t>.05</w:t>
            </w: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0"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sz w:val="18"/>
              </w:rPr>
              <w:t>1</w:t>
            </w:r>
          </w:p>
        </w:tc>
        <w:tc>
          <w:tcPr>
            <w:tcW w:w="994" w:type="dxa"/>
            <w:tcBorders>
              <w:top w:val="single" w:sz="4" w:space="0" w:color="000000"/>
              <w:left w:val="single" w:sz="10" w:space="0" w:color="FFFFFF"/>
              <w:bottom w:val="single" w:sz="4" w:space="0" w:color="000000"/>
              <w:right w:val="single" w:sz="13" w:space="0" w:color="FFFFFF"/>
            </w:tcBorders>
          </w:tcPr>
          <w:p>
            <w:pPr/>
          </w:p>
        </w:tc>
        <w:tc>
          <w:tcPr>
            <w:tcW w:w="425" w:type="dxa"/>
            <w:tcBorders>
              <w:top w:val="single" w:sz="4" w:space="0" w:color="000000"/>
              <w:left w:val="single" w:sz="13" w:space="0" w:color="FFFFFF"/>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0"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sz w:val="18"/>
              </w:rPr>
              <w:t>2</w:t>
            </w:r>
          </w:p>
        </w:tc>
        <w:tc>
          <w:tcPr>
            <w:tcW w:w="994" w:type="dxa"/>
            <w:tcBorders>
              <w:top w:val="single" w:sz="4" w:space="0" w:color="000000"/>
              <w:left w:val="single" w:sz="10" w:space="0" w:color="FFFFFF"/>
              <w:bottom w:val="single" w:sz="4" w:space="0" w:color="000000"/>
              <w:right w:val="single" w:sz="13" w:space="0" w:color="FFFFFF"/>
            </w:tcBorders>
          </w:tcPr>
          <w:p>
            <w:pPr/>
          </w:p>
        </w:tc>
        <w:tc>
          <w:tcPr>
            <w:tcW w:w="425" w:type="dxa"/>
            <w:tcBorders>
              <w:top w:val="single" w:sz="4" w:space="0" w:color="000000"/>
              <w:left w:val="single" w:sz="13" w:space="0" w:color="FFFFFF"/>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pacing w:val="-6"/>
                <w:sz w:val="18"/>
                <w:szCs w:val="18"/>
              </w:rPr>
              <w:t>4</w:t>
            </w:r>
            <w:r>
              <w:rPr>
                <w:rFonts w:ascii="宋体" w:hAnsi="宋体" w:cs="宋体" w:eastAsia="宋体" w:hint="default"/>
                <w:spacing w:val="-6"/>
                <w:sz w:val="18"/>
                <w:szCs w:val="18"/>
              </w:rPr>
              <w:t>．设定受益计划变动额结转留存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．其他综合收益结转留存收益</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99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9" w:right="0"/>
              <w:jc w:val="left"/>
              <w:rPr>
                <w:rFonts w:ascii="宋体" w:hAnsi="宋体" w:cs="宋体" w:eastAsia="宋体" w:hint="default"/>
                <w:sz w:val="18"/>
                <w:szCs w:val="18"/>
              </w:rPr>
            </w:pPr>
            <w:r>
              <w:rPr>
                <w:rFonts w:ascii="宋体"/>
                <w:sz w:val="18"/>
              </w:rPr>
              <w:t>-670,056.4</w:t>
            </w: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59" w:right="0"/>
              <w:jc w:val="left"/>
              <w:rPr>
                <w:rFonts w:ascii="宋体" w:hAnsi="宋体" w:cs="宋体" w:eastAsia="宋体" w:hint="default"/>
                <w:sz w:val="18"/>
                <w:szCs w:val="18"/>
              </w:rPr>
            </w:pPr>
            <w:r>
              <w:rPr>
                <w:rFonts w:ascii="宋体"/>
                <w:sz w:val="18"/>
              </w:rPr>
              <w:t>-670,056.4</w:t>
            </w:r>
          </w:p>
        </w:tc>
        <w:tc>
          <w:tcPr>
            <w:tcW w:w="994"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2" w:right="0"/>
              <w:jc w:val="left"/>
              <w:rPr>
                <w:rFonts w:ascii="宋体" w:hAnsi="宋体" w:cs="宋体" w:eastAsia="宋体" w:hint="default"/>
                <w:sz w:val="18"/>
                <w:szCs w:val="18"/>
              </w:rPr>
            </w:pPr>
            <w:r>
              <w:rPr>
                <w:rFonts w:ascii="宋体"/>
                <w:sz w:val="18"/>
              </w:rPr>
              <w:t>-670,056.41</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24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2580"/>
        <w:gridCol w:w="994"/>
        <w:gridCol w:w="425"/>
        <w:gridCol w:w="425"/>
        <w:gridCol w:w="283"/>
        <w:gridCol w:w="994"/>
        <w:gridCol w:w="708"/>
        <w:gridCol w:w="991"/>
        <w:gridCol w:w="569"/>
        <w:gridCol w:w="992"/>
        <w:gridCol w:w="569"/>
        <w:gridCol w:w="991"/>
        <w:gridCol w:w="425"/>
        <w:gridCol w:w="992"/>
        <w:gridCol w:w="994"/>
        <w:gridCol w:w="1087"/>
      </w:tblGrid>
      <w:tr>
        <w:trPr>
          <w:trHeight w:val="377" w:hRule="exact"/>
        </w:trPr>
        <w:tc>
          <w:tcPr>
            <w:tcW w:w="2580" w:type="dxa"/>
            <w:tcBorders>
              <w:top w:val="single" w:sz="15"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283" w:type="dxa"/>
            <w:tcBorders>
              <w:top w:val="single" w:sz="15" w:space="0" w:color="000000"/>
              <w:left w:val="single" w:sz="4" w:space="0" w:color="000000"/>
              <w:bottom w:val="single" w:sz="4" w:space="0" w:color="000000"/>
              <w:right w:val="single" w:sz="4" w:space="0" w:color="000000"/>
            </w:tcBorders>
          </w:tcPr>
          <w:p>
            <w:pPr/>
          </w:p>
        </w:tc>
        <w:tc>
          <w:tcPr>
            <w:tcW w:w="99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w:t>
            </w:r>
          </w:p>
        </w:tc>
        <w:tc>
          <w:tcPr>
            <w:tcW w:w="708"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569"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425"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w:t>
            </w:r>
          </w:p>
        </w:tc>
        <w:tc>
          <w:tcPr>
            <w:tcW w:w="994" w:type="dxa"/>
            <w:tcBorders>
              <w:top w:val="single" w:sz="15" w:space="0" w:color="000000"/>
              <w:left w:val="single" w:sz="4" w:space="0" w:color="000000"/>
              <w:bottom w:val="single" w:sz="4" w:space="0" w:color="000000"/>
              <w:right w:val="single" w:sz="4" w:space="0" w:color="000000"/>
            </w:tcBorders>
          </w:tcPr>
          <w:p>
            <w:pPr/>
          </w:p>
        </w:tc>
        <w:tc>
          <w:tcPr>
            <w:tcW w:w="1087"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2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771,998,25</w:t>
            </w:r>
          </w:p>
          <w:p>
            <w:pPr>
              <w:pStyle w:val="TableParagraph"/>
              <w:spacing w:line="240" w:lineRule="auto" w:before="76"/>
              <w:ind w:left="599" w:right="0"/>
              <w:jc w:val="left"/>
              <w:rPr>
                <w:rFonts w:ascii="宋体" w:hAnsi="宋体" w:cs="宋体" w:eastAsia="宋体" w:hint="default"/>
                <w:sz w:val="18"/>
                <w:szCs w:val="18"/>
              </w:rPr>
            </w:pPr>
            <w:r>
              <w:rPr>
                <w:rFonts w:ascii="宋体"/>
                <w:sz w:val="18"/>
              </w:rPr>
              <w:t>0.00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2,645,470,</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704.71</w:t>
            </w:r>
          </w:p>
        </w:tc>
        <w:tc>
          <w:tcPr>
            <w:tcW w:w="708"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-20,321,01</w:t>
            </w:r>
          </w:p>
          <w:p>
            <w:pPr>
              <w:pStyle w:val="TableParagraph"/>
              <w:spacing w:line="240" w:lineRule="auto" w:before="76"/>
              <w:ind w:left="599" w:right="0"/>
              <w:jc w:val="left"/>
              <w:rPr>
                <w:rFonts w:ascii="宋体" w:hAnsi="宋体" w:cs="宋体" w:eastAsia="宋体" w:hint="default"/>
                <w:sz w:val="18"/>
                <w:szCs w:val="18"/>
              </w:rPr>
            </w:pPr>
            <w:r>
              <w:rPr>
                <w:rFonts w:ascii="宋体"/>
                <w:sz w:val="18"/>
              </w:rPr>
              <w:t>9.18</w:t>
            </w:r>
          </w:p>
        </w:tc>
        <w:tc>
          <w:tcPr>
            <w:tcW w:w="56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30,930,203</w:t>
            </w:r>
          </w:p>
          <w:p>
            <w:pPr>
              <w:pStyle w:val="TableParagraph"/>
              <w:spacing w:line="240" w:lineRule="auto" w:before="76"/>
              <w:ind w:right="19"/>
              <w:jc w:val="right"/>
              <w:rPr>
                <w:rFonts w:ascii="宋体" w:hAnsi="宋体" w:cs="宋体" w:eastAsia="宋体" w:hint="default"/>
                <w:sz w:val="18"/>
                <w:szCs w:val="18"/>
              </w:rPr>
            </w:pPr>
            <w:r>
              <w:rPr>
                <w:rFonts w:ascii="宋体"/>
                <w:sz w:val="18"/>
              </w:rPr>
              <w:t>.91</w:t>
            </w:r>
          </w:p>
        </w:tc>
        <w:tc>
          <w:tcPr>
            <w:tcW w:w="56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7" w:right="0"/>
              <w:jc w:val="left"/>
              <w:rPr>
                <w:rFonts w:ascii="宋体" w:hAnsi="宋体" w:cs="宋体" w:eastAsia="宋体" w:hint="default"/>
                <w:sz w:val="18"/>
                <w:szCs w:val="18"/>
              </w:rPr>
            </w:pPr>
            <w:r>
              <w:rPr>
                <w:rFonts w:ascii="宋体"/>
                <w:sz w:val="18"/>
              </w:rPr>
              <w:t>-1,248,482</w:t>
            </w:r>
          </w:p>
          <w:p>
            <w:pPr>
              <w:pStyle w:val="TableParagraph"/>
              <w:spacing w:line="240" w:lineRule="auto" w:before="76"/>
              <w:ind w:left="326" w:right="0"/>
              <w:jc w:val="left"/>
              <w:rPr>
                <w:rFonts w:ascii="宋体" w:hAnsi="宋体" w:cs="宋体" w:eastAsia="宋体" w:hint="default"/>
                <w:sz w:val="18"/>
                <w:szCs w:val="18"/>
              </w:rPr>
            </w:pPr>
            <w:r>
              <w:rPr>
                <w:rFonts w:ascii="宋体"/>
                <w:sz w:val="18"/>
              </w:rPr>
              <w:t>,428.43</w:t>
            </w:r>
          </w:p>
        </w:tc>
        <w:tc>
          <w:tcPr>
            <w:tcW w:w="42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 w:right="0"/>
              <w:jc w:val="left"/>
              <w:rPr>
                <w:rFonts w:ascii="宋体" w:hAnsi="宋体" w:cs="宋体" w:eastAsia="宋体" w:hint="default"/>
                <w:sz w:val="18"/>
                <w:szCs w:val="18"/>
              </w:rPr>
            </w:pPr>
            <w:r>
              <w:rPr>
                <w:rFonts w:ascii="宋体"/>
                <w:sz w:val="18"/>
              </w:rPr>
              <w:t>2,179,595,</w:t>
            </w:r>
          </w:p>
          <w:p>
            <w:pPr>
              <w:pStyle w:val="TableParagraph"/>
              <w:spacing w:line="240" w:lineRule="auto" w:before="76"/>
              <w:ind w:left="419" w:right="0"/>
              <w:jc w:val="left"/>
              <w:rPr>
                <w:rFonts w:ascii="宋体" w:hAnsi="宋体" w:cs="宋体" w:eastAsia="宋体" w:hint="default"/>
                <w:sz w:val="18"/>
                <w:szCs w:val="18"/>
              </w:rPr>
            </w:pPr>
            <w:r>
              <w:rPr>
                <w:rFonts w:ascii="宋体"/>
                <w:sz w:val="18"/>
              </w:rPr>
              <w:t>711.01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-3,467,703</w:t>
            </w:r>
          </w:p>
          <w:p>
            <w:pPr>
              <w:pStyle w:val="TableParagraph"/>
              <w:spacing w:line="240" w:lineRule="auto" w:before="76"/>
              <w:ind w:right="19"/>
              <w:jc w:val="right"/>
              <w:rPr>
                <w:rFonts w:ascii="宋体" w:hAnsi="宋体" w:cs="宋体" w:eastAsia="宋体" w:hint="default"/>
                <w:sz w:val="18"/>
                <w:szCs w:val="18"/>
              </w:rPr>
            </w:pPr>
            <w:r>
              <w:rPr>
                <w:rFonts w:ascii="宋体"/>
                <w:sz w:val="18"/>
              </w:rPr>
              <w:t>.89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2,176,128,0</w:t>
            </w:r>
          </w:p>
          <w:p>
            <w:pPr>
              <w:pStyle w:val="TableParagraph"/>
              <w:spacing w:line="240" w:lineRule="auto" w:before="76"/>
              <w:ind w:left="602" w:right="0"/>
              <w:jc w:val="left"/>
              <w:rPr>
                <w:rFonts w:ascii="宋体" w:hAnsi="宋体" w:cs="宋体" w:eastAsia="宋体" w:hint="default"/>
                <w:sz w:val="18"/>
                <w:szCs w:val="18"/>
              </w:rPr>
            </w:pPr>
            <w:r>
              <w:rPr>
                <w:rFonts w:ascii="宋体"/>
                <w:sz w:val="18"/>
              </w:rPr>
              <w:t>07.12</w:t>
            </w:r>
          </w:p>
        </w:tc>
      </w:tr>
    </w:tbl>
    <w:p>
      <w:pPr>
        <w:spacing w:line="240" w:lineRule="auto" w:before="10"/>
        <w:rPr>
          <w:rFonts w:ascii="Times New Roman" w:hAnsi="Times New Roman" w:cs="Times New Roman" w:eastAsia="Times New Roman" w:hint="default"/>
          <w:sz w:val="21"/>
          <w:szCs w:val="21"/>
        </w:rPr>
      </w:pPr>
    </w:p>
    <w:p>
      <w:pPr>
        <w:spacing w:line="335" w:lineRule="exact" w:before="0"/>
        <w:ind w:left="140"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、母公司所有者权益变动表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14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5"/>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606"/>
        <w:gridCol w:w="1315"/>
        <w:gridCol w:w="576"/>
        <w:gridCol w:w="578"/>
        <w:gridCol w:w="577"/>
        <w:gridCol w:w="1498"/>
        <w:gridCol w:w="756"/>
        <w:gridCol w:w="1316"/>
        <w:gridCol w:w="756"/>
        <w:gridCol w:w="1226"/>
        <w:gridCol w:w="1587"/>
        <w:gridCol w:w="730"/>
        <w:gridCol w:w="1498"/>
      </w:tblGrid>
      <w:tr>
        <w:trPr>
          <w:trHeight w:val="403" w:hRule="exact"/>
        </w:trPr>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41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w:t>
            </w:r>
          </w:p>
        </w:tc>
      </w:tr>
      <w:tr>
        <w:trPr>
          <w:trHeight w:val="402" w:hRule="exact"/>
        </w:trPr>
        <w:tc>
          <w:tcPr>
            <w:tcW w:w="1606" w:type="dxa"/>
            <w:vMerge/>
            <w:tcBorders>
              <w:left w:val="single" w:sz="4" w:space="0" w:color="000000"/>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7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80" w:right="22" w:hanging="260"/>
              <w:jc w:val="left"/>
              <w:rPr>
                <w:rFonts w:ascii="宋体" w:hAnsi="宋体" w:cs="宋体" w:eastAsia="宋体" w:hint="default"/>
                <w:sz w:val="18"/>
                <w:szCs w:val="18"/>
              </w:rPr>
            </w:pPr>
            <w:r>
              <w:rPr>
                <w:rFonts w:ascii="宋体" w:hAnsi="宋体" w:cs="宋体" w:eastAsia="宋体" w:hint="default"/>
                <w:spacing w:val="-5"/>
                <w:sz w:val="18"/>
                <w:szCs w:val="18"/>
              </w:rPr>
              <w:t>减：库存</w:t>
            </w:r>
            <w:r>
              <w:rPr>
                <w:rFonts w:ascii="宋体" w:hAnsi="宋体" w:cs="宋体" w:eastAsia="宋体" w:hint="default"/>
                <w:sz w:val="18"/>
                <w:szCs w:val="18"/>
              </w:rPr>
              <w:t> 股</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7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83" w:right="10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3" w:hRule="exact"/>
        </w:trPr>
        <w:tc>
          <w:tcPr>
            <w:tcW w:w="1606"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4" w:right="101"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4" w:right="103"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98" w:type="dxa"/>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756"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587"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14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771,998,250.00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2,621,399,777.15</w:t>
            </w: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-20,183,543.01</w:t>
            </w: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30,930,203.91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-1,299,117,039.71</w:t>
            </w: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2,105,027,648.34</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pacing w:val="-11"/>
                <w:sz w:val="18"/>
                <w:szCs w:val="18"/>
              </w:rPr>
              <w:t>加：会计政策变</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771,998,250.00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2,621,399,777.15</w:t>
            </w: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sz w:val="18"/>
              </w:rPr>
              <w:t>-20,183,543.01</w:t>
            </w: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sz w:val="18"/>
              </w:rPr>
              <w:t>30,930,203.91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-1,299,117,039.71</w:t>
            </w: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2,105,027,648.34</w:t>
            </w:r>
          </w:p>
        </w:tc>
      </w:tr>
      <w:tr>
        <w:trPr>
          <w:trHeight w:val="1025"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8"/>
                <w:sz w:val="18"/>
                <w:szCs w:val="18"/>
              </w:rPr>
              <w:t>三、本期增减变动金</w:t>
            </w:r>
            <w:r>
              <w:rPr>
                <w:rFonts w:ascii="宋体" w:hAnsi="宋体" w:cs="宋体" w:eastAsia="宋体" w:hint="default"/>
                <w:sz w:val="18"/>
                <w:szCs w:val="18"/>
              </w:rPr>
              <w:t> </w:t>
            </w:r>
            <w:r>
              <w:rPr>
                <w:rFonts w:ascii="宋体" w:hAnsi="宋体" w:cs="宋体" w:eastAsia="宋体" w:hint="default"/>
                <w:spacing w:val="-8"/>
                <w:sz w:val="18"/>
                <w:szCs w:val="18"/>
              </w:rPr>
              <w:t>额（减少以“－”号</w:t>
            </w:r>
            <w:r>
              <w:rPr>
                <w:rFonts w:ascii="宋体" w:hAnsi="宋体" w:cs="宋体" w:eastAsia="宋体" w:hint="default"/>
                <w:sz w:val="18"/>
                <w:szCs w:val="18"/>
              </w:rPr>
              <w:t> 填列）</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-44,702,940.00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-175,944,561.00</w:t>
            </w: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6" w:right="0"/>
              <w:jc w:val="center"/>
              <w:rPr>
                <w:rFonts w:ascii="宋体" w:hAnsi="宋体" w:cs="宋体" w:eastAsia="宋体" w:hint="default"/>
                <w:sz w:val="18"/>
                <w:szCs w:val="18"/>
              </w:rPr>
            </w:pPr>
            <w:r>
              <w:rPr>
                <w:rFonts w:ascii="宋体"/>
                <w:sz w:val="18"/>
              </w:rPr>
              <w:t>20,183,543.01</w:t>
            </w: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-361,821,952.73</w:t>
            </w: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-562,285,910.72</w:t>
            </w:r>
          </w:p>
        </w:tc>
      </w:tr>
      <w:tr>
        <w:trPr>
          <w:trHeight w:val="404"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（一）综合收益总额</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sz w:val="18"/>
              </w:rPr>
              <w:t>55,336,744.86</w:t>
            </w: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-397,600,995.74</w:t>
            </w: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-342,264,250.88</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（二）所有者投入和</w:t>
            </w:r>
            <w:r>
              <w:rPr>
                <w:rFonts w:ascii="宋体" w:hAnsi="宋体" w:cs="宋体" w:eastAsia="宋体" w:hint="default"/>
                <w:sz w:val="18"/>
                <w:szCs w:val="18"/>
              </w:rPr>
              <w:t> 减少资本</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-44,702,940.00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-171,692,061.00</w:t>
            </w: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-216,395,001.00</w:t>
            </w: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606"/>
        <w:gridCol w:w="1315"/>
        <w:gridCol w:w="576"/>
        <w:gridCol w:w="578"/>
        <w:gridCol w:w="577"/>
        <w:gridCol w:w="1498"/>
        <w:gridCol w:w="756"/>
        <w:gridCol w:w="1316"/>
        <w:gridCol w:w="756"/>
        <w:gridCol w:w="1226"/>
        <w:gridCol w:w="1587"/>
        <w:gridCol w:w="730"/>
        <w:gridCol w:w="1498"/>
      </w:tblGrid>
      <w:tr>
        <w:trPr>
          <w:trHeight w:val="377" w:hRule="exact"/>
        </w:trPr>
        <w:tc>
          <w:tcPr>
            <w:tcW w:w="160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1315"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577"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c>
          <w:tcPr>
            <w:tcW w:w="756"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756" w:type="dxa"/>
            <w:tcBorders>
              <w:top w:val="single" w:sz="15" w:space="0" w:color="000000"/>
              <w:left w:val="single" w:sz="4" w:space="0" w:color="000000"/>
              <w:bottom w:val="single" w:sz="4" w:space="0" w:color="000000"/>
              <w:right w:val="single" w:sz="4" w:space="0" w:color="000000"/>
            </w:tcBorders>
          </w:tcPr>
          <w:p>
            <w:pPr/>
          </w:p>
        </w:tc>
        <w:tc>
          <w:tcPr>
            <w:tcW w:w="1226" w:type="dxa"/>
            <w:tcBorders>
              <w:top w:val="single" w:sz="15" w:space="0" w:color="000000"/>
              <w:left w:val="single" w:sz="4" w:space="0" w:color="000000"/>
              <w:bottom w:val="single" w:sz="4" w:space="0" w:color="000000"/>
              <w:right w:val="single" w:sz="4" w:space="0" w:color="000000"/>
            </w:tcBorders>
          </w:tcPr>
          <w:p>
            <w:pPr/>
          </w:p>
        </w:tc>
        <w:tc>
          <w:tcPr>
            <w:tcW w:w="1587"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 有者投入资本</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 有者权益的金额</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-44,702,940.00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-171,692,061.00</w:t>
            </w: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-216,395,001.00</w:t>
            </w:r>
          </w:p>
        </w:tc>
      </w:tr>
      <w:tr>
        <w:trPr>
          <w:trHeight w:val="401"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625,841.16</w:t>
            </w: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625,841.16</w:t>
            </w:r>
          </w:p>
        </w:tc>
      </w:tr>
      <w:tr>
        <w:trPr>
          <w:trHeight w:val="404"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 东）的分配</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625,841.16</w:t>
            </w: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625,841.16</w:t>
            </w: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（四）所有者权益内</w:t>
            </w:r>
            <w:r>
              <w:rPr>
                <w:rFonts w:ascii="宋体" w:hAnsi="宋体" w:cs="宋体" w:eastAsia="宋体" w:hint="default"/>
                <w:sz w:val="18"/>
                <w:szCs w:val="18"/>
              </w:rPr>
              <w:t> 部结转</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-35,153,201.85</w:t>
            </w: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35,153,201.85</w:t>
            </w: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 本（或股本）</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 本（或股本）</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 损</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 动额结转留存收益</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39"/>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 转留存收益</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-35,153,201.85</w:t>
            </w: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35,153,201.85</w:t>
            </w: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r>
        <w:rPr/>
        <w:pict>
          <v:shape style="position:absolute;margin-left:143.059998pt;margin-top:398.589996pt;width:71.55pt;height:50.8pt;mso-position-horizontal-relative:page;mso-position-vertical-relative:page;z-index:-1053016" type="#_x0000_t202" filled="false" stroked="false">
            <v:textbox inset="0,0,0,0">
              <w:txbxContent>
                <w:p>
                  <w:pPr>
                    <w:spacing w:line="240" w:lineRule="auto" w:before="0"/>
                    <w:rPr>
                      <w:rFonts w:ascii="宋体" w:hAnsi="宋体" w:cs="宋体" w:eastAsia="宋体" w:hint="default"/>
                      <w:sz w:val="18"/>
                      <w:szCs w:val="18"/>
                    </w:rPr>
                  </w:pPr>
                </w:p>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49.179993pt;margin-top:398.589996pt;width:65.4pt;height:50.8pt;mso-position-horizontal-relative:page;mso-position-vertical-relative:page;z-index:-1052992" coordorigin="2984,7972" coordsize="1308,1016">
            <v:group style="position:absolute;left:2984;top:7972;width:1308;height:1016" coordorigin="2984,7972" coordsize="1308,1016">
              <v:shape style="position:absolute;left:2984;top:7972;width:1308;height:1016" coordorigin="2984,7972" coordsize="1308,1016" path="m2984,8987l4292,8987,4292,7972,2984,7972,2984,8987xe" filled="true" fillcolor="#ffffff" stroked="false">
                <v:path arrowok="t"/>
                <v:fill type="solid"/>
              </v:shape>
            </v:group>
            <v:group style="position:absolute;left:3008;top:8284;width:1260;height:392" coordorigin="3008,8284" coordsize="1260,392">
              <v:shape style="position:absolute;left:3008;top:8284;width:1260;height:392" coordorigin="3008,8284" coordsize="1260,392" path="m3008,8675l4268,8675,4268,8284,3008,8284,3008,8675xe" filled="true" fillcolor="#ffffff" stroked="false">
                <v:path arrowok="t"/>
                <v:fill type="solid"/>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1606"/>
        <w:gridCol w:w="1315"/>
        <w:gridCol w:w="576"/>
        <w:gridCol w:w="578"/>
        <w:gridCol w:w="577"/>
        <w:gridCol w:w="1498"/>
        <w:gridCol w:w="756"/>
        <w:gridCol w:w="1316"/>
        <w:gridCol w:w="756"/>
        <w:gridCol w:w="1226"/>
        <w:gridCol w:w="1587"/>
        <w:gridCol w:w="730"/>
        <w:gridCol w:w="1498"/>
      </w:tblGrid>
      <w:tr>
        <w:trPr>
          <w:trHeight w:val="418" w:hRule="exact"/>
        </w:trPr>
        <w:tc>
          <w:tcPr>
            <w:tcW w:w="160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15" w:type="dxa"/>
            <w:tcBorders>
              <w:top w:val="single" w:sz="15" w:space="0" w:color="000000"/>
              <w:left w:val="single" w:sz="4" w:space="0" w:color="000000"/>
              <w:bottom w:val="single" w:sz="4" w:space="0" w:color="000000"/>
              <w:right w:val="single" w:sz="4" w:space="0" w:color="000000"/>
            </w:tcBorders>
          </w:tcPr>
          <w:p>
            <w:pPr/>
          </w:p>
        </w:tc>
        <w:tc>
          <w:tcPr>
            <w:tcW w:w="576" w:type="dxa"/>
            <w:tcBorders>
              <w:top w:val="single" w:sz="15" w:space="0" w:color="000000"/>
              <w:left w:val="single" w:sz="4" w:space="0" w:color="000000"/>
              <w:bottom w:val="single" w:sz="4" w:space="0" w:color="000000"/>
              <w:right w:val="single" w:sz="4" w:space="0" w:color="000000"/>
            </w:tcBorders>
          </w:tcPr>
          <w:p>
            <w:pPr/>
          </w:p>
        </w:tc>
        <w:tc>
          <w:tcPr>
            <w:tcW w:w="578" w:type="dxa"/>
            <w:tcBorders>
              <w:top w:val="single" w:sz="15" w:space="0" w:color="000000"/>
              <w:left w:val="single" w:sz="4" w:space="0" w:color="000000"/>
              <w:bottom w:val="single" w:sz="4" w:space="0" w:color="000000"/>
              <w:right w:val="single" w:sz="4" w:space="0" w:color="000000"/>
            </w:tcBorders>
          </w:tcPr>
          <w:p>
            <w:pPr/>
          </w:p>
        </w:tc>
        <w:tc>
          <w:tcPr>
            <w:tcW w:w="577"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c>
          <w:tcPr>
            <w:tcW w:w="756"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756" w:type="dxa"/>
            <w:tcBorders>
              <w:top w:val="single" w:sz="15" w:space="0" w:color="000000"/>
              <w:left w:val="single" w:sz="4" w:space="0" w:color="000000"/>
              <w:bottom w:val="single" w:sz="4" w:space="0" w:color="000000"/>
              <w:right w:val="single" w:sz="4" w:space="0" w:color="000000"/>
            </w:tcBorders>
          </w:tcPr>
          <w:p>
            <w:pPr/>
          </w:p>
        </w:tc>
        <w:tc>
          <w:tcPr>
            <w:tcW w:w="1226" w:type="dxa"/>
            <w:tcBorders>
              <w:top w:val="single" w:sz="15" w:space="0" w:color="000000"/>
              <w:left w:val="single" w:sz="4" w:space="0" w:color="000000"/>
              <w:bottom w:val="single" w:sz="4" w:space="0" w:color="000000"/>
              <w:right w:val="single" w:sz="4" w:space="0" w:color="000000"/>
            </w:tcBorders>
          </w:tcPr>
          <w:p>
            <w:pPr/>
          </w:p>
        </w:tc>
        <w:tc>
          <w:tcPr>
            <w:tcW w:w="1587" w:type="dxa"/>
            <w:tcBorders>
              <w:top w:val="single" w:sz="15" w:space="0" w:color="000000"/>
              <w:left w:val="single" w:sz="4" w:space="0" w:color="000000"/>
              <w:bottom w:val="single" w:sz="4" w:space="0" w:color="000000"/>
              <w:right w:val="single" w:sz="4" w:space="0" w:color="000000"/>
            </w:tcBorders>
          </w:tcPr>
          <w:p>
            <w:pPr/>
          </w:p>
        </w:tc>
        <w:tc>
          <w:tcPr>
            <w:tcW w:w="730"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5"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-4,252,500.00</w:t>
            </w: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-4,252,500.00</w:t>
            </w:r>
          </w:p>
        </w:tc>
      </w:tr>
      <w:tr>
        <w:trPr>
          <w:trHeight w:val="40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727,295,310.00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2,445,455,216.15</w:t>
            </w:r>
          </w:p>
        </w:tc>
        <w:tc>
          <w:tcPr>
            <w:tcW w:w="7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30,930,203.91</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-1,660,938,992.44</w:t>
            </w:r>
          </w:p>
        </w:tc>
        <w:tc>
          <w:tcPr>
            <w:tcW w:w="730"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1,542,741,737.62</w:t>
            </w:r>
          </w:p>
        </w:tc>
      </w:tr>
    </w:tbl>
    <w:p>
      <w:pPr>
        <w:spacing w:before="49"/>
        <w:ind w:left="14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57"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568"/>
        <w:gridCol w:w="90"/>
        <w:gridCol w:w="1228"/>
        <w:gridCol w:w="406"/>
        <w:gridCol w:w="408"/>
        <w:gridCol w:w="406"/>
        <w:gridCol w:w="1498"/>
        <w:gridCol w:w="1315"/>
        <w:gridCol w:w="1316"/>
        <w:gridCol w:w="650"/>
        <w:gridCol w:w="1226"/>
        <w:gridCol w:w="1584"/>
        <w:gridCol w:w="737"/>
        <w:gridCol w:w="1586"/>
      </w:tblGrid>
      <w:tr>
        <w:trPr>
          <w:trHeight w:val="401" w:hRule="exact"/>
        </w:trPr>
        <w:tc>
          <w:tcPr>
            <w:tcW w:w="15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45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3"/>
                <w:sz w:val="18"/>
                <w:szCs w:val="18"/>
              </w:rPr>
              <w:t> </w:t>
            </w:r>
            <w:r>
              <w:rPr>
                <w:rFonts w:ascii="宋体" w:hAnsi="宋体" w:cs="宋体" w:eastAsia="宋体" w:hint="default"/>
                <w:sz w:val="18"/>
                <w:szCs w:val="18"/>
              </w:rPr>
              <w:t>年年度</w:t>
            </w:r>
          </w:p>
        </w:tc>
      </w:tr>
      <w:tr>
        <w:trPr>
          <w:trHeight w:val="404" w:hRule="exact"/>
        </w:trPr>
        <w:tc>
          <w:tcPr>
            <w:tcW w:w="1568" w:type="dxa"/>
            <w:vMerge/>
            <w:tcBorders>
              <w:left w:val="single" w:sz="4" w:space="0" w:color="000000"/>
              <w:right w:val="single" w:sz="4" w:space="0" w:color="000000"/>
            </w:tcBorders>
            <w:shd w:val="clear" w:color="auto" w:fill="D2D2D2"/>
          </w:tcPr>
          <w:p>
            <w:pPr/>
          </w:p>
        </w:tc>
        <w:tc>
          <w:tcPr>
            <w:tcW w:w="131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025" w:hRule="exact"/>
        </w:trPr>
        <w:tc>
          <w:tcPr>
            <w:tcW w:w="1568" w:type="dxa"/>
            <w:vMerge/>
            <w:tcBorders>
              <w:left w:val="single" w:sz="4" w:space="0" w:color="000000"/>
              <w:bottom w:val="single" w:sz="4" w:space="0" w:color="000000"/>
              <w:right w:val="single" w:sz="4" w:space="0" w:color="000000"/>
            </w:tcBorders>
            <w:shd w:val="clear" w:color="auto" w:fill="D2D2D2"/>
          </w:tcPr>
          <w:p>
            <w:pPr/>
          </w:p>
        </w:tc>
        <w:tc>
          <w:tcPr>
            <w:tcW w:w="1318" w:type="dxa"/>
            <w:gridSpan w:val="2"/>
            <w:vMerge/>
            <w:tcBorders>
              <w:left w:val="single" w:sz="4" w:space="0" w:color="000000"/>
              <w:bottom w:val="single" w:sz="4" w:space="0" w:color="000000"/>
              <w:right w:val="single" w:sz="4" w:space="0" w:color="000000"/>
            </w:tcBorders>
            <w:shd w:val="clear" w:color="auto" w:fill="D2D2D2"/>
          </w:tcPr>
          <w:p>
            <w:pPr/>
          </w:p>
        </w:tc>
        <w:tc>
          <w:tcPr>
            <w:tcW w:w="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0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10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5" w:right="108"/>
              <w:jc w:val="left"/>
              <w:rPr>
                <w:rFonts w:ascii="宋体" w:hAnsi="宋体" w:cs="宋体" w:eastAsia="宋体" w:hint="default"/>
                <w:sz w:val="18"/>
                <w:szCs w:val="18"/>
              </w:rPr>
            </w:pPr>
            <w:r>
              <w:rPr>
                <w:rFonts w:ascii="宋体" w:hAnsi="宋体" w:cs="宋体" w:eastAsia="宋体" w:hint="default"/>
                <w:sz w:val="18"/>
                <w:szCs w:val="18"/>
              </w:rPr>
              <w:t>其 他</w:t>
            </w:r>
          </w:p>
        </w:tc>
        <w:tc>
          <w:tcPr>
            <w:tcW w:w="1498" w:type="dxa"/>
            <w:vMerge/>
            <w:tcBorders>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1226" w:type="dxa"/>
            <w:vMerge/>
            <w:tcBorders>
              <w:left w:val="single" w:sz="4" w:space="0" w:color="000000"/>
              <w:bottom w:val="single" w:sz="4" w:space="0" w:color="000000"/>
              <w:right w:val="single" w:sz="4" w:space="0" w:color="000000"/>
            </w:tcBorders>
            <w:shd w:val="clear" w:color="auto" w:fill="D2D2D2"/>
          </w:tcPr>
          <w:p>
            <w:pPr/>
          </w:p>
        </w:tc>
        <w:tc>
          <w:tcPr>
            <w:tcW w:w="1584"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711,157,430.00</w:t>
            </w: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1,682,512,603.03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center"/>
              <w:rPr>
                <w:rFonts w:ascii="宋体" w:hAnsi="宋体" w:cs="宋体" w:eastAsia="宋体" w:hint="default"/>
                <w:sz w:val="18"/>
                <w:szCs w:val="18"/>
              </w:rPr>
            </w:pPr>
            <w:r>
              <w:rPr>
                <w:rFonts w:ascii="宋体"/>
                <w:sz w:val="18"/>
              </w:rPr>
              <w:t>49,750,916.92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3,868,196.13</w:t>
            </w: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30,930,203.91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231,514,159.79</w:t>
            </w: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2,610,231,675.94</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93" w:firstLine="360"/>
              <w:jc w:val="left"/>
              <w:rPr>
                <w:rFonts w:ascii="宋体" w:hAnsi="宋体" w:cs="宋体" w:eastAsia="宋体" w:hint="default"/>
                <w:sz w:val="18"/>
                <w:szCs w:val="18"/>
              </w:rPr>
            </w:pPr>
            <w:r>
              <w:rPr>
                <w:rFonts w:ascii="宋体" w:hAnsi="宋体" w:cs="宋体" w:eastAsia="宋体" w:hint="default"/>
                <w:sz w:val="18"/>
                <w:szCs w:val="18"/>
              </w:rPr>
              <w:t>加：会计政策 变更</w:t>
            </w: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前期差错</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更正</w:t>
            </w: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711,157,430.00</w:t>
            </w: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1,682,512,603.03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center"/>
              <w:rPr>
                <w:rFonts w:ascii="宋体" w:hAnsi="宋体" w:cs="宋体" w:eastAsia="宋体" w:hint="default"/>
                <w:sz w:val="18"/>
                <w:szCs w:val="18"/>
              </w:rPr>
            </w:pPr>
            <w:r>
              <w:rPr>
                <w:rFonts w:ascii="宋体"/>
                <w:sz w:val="18"/>
              </w:rPr>
              <w:t>49,750,916.92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3,868,196.13</w:t>
            </w: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sz w:val="18"/>
              </w:rPr>
              <w:t>30,930,203.91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231,514,159.79</w:t>
            </w: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2,610,231,675.94</w:t>
            </w:r>
          </w:p>
        </w:tc>
      </w:tr>
      <w:tr>
        <w:trPr>
          <w:trHeight w:val="1025"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93"/>
              <w:jc w:val="both"/>
              <w:rPr>
                <w:rFonts w:ascii="宋体" w:hAnsi="宋体" w:cs="宋体" w:eastAsia="宋体" w:hint="default"/>
                <w:sz w:val="18"/>
                <w:szCs w:val="18"/>
              </w:rPr>
            </w:pPr>
            <w:r>
              <w:rPr>
                <w:rFonts w:ascii="宋体" w:hAnsi="宋体" w:cs="宋体" w:eastAsia="宋体" w:hint="default"/>
                <w:sz w:val="18"/>
                <w:szCs w:val="18"/>
              </w:rPr>
              <w:t>三、本期增减变动 </w:t>
            </w:r>
            <w:r>
              <w:rPr>
                <w:rFonts w:ascii="宋体" w:hAnsi="宋体" w:cs="宋体" w:eastAsia="宋体" w:hint="default"/>
                <w:spacing w:val="-3"/>
                <w:sz w:val="18"/>
                <w:szCs w:val="18"/>
              </w:rPr>
              <w:t>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号填列）</w:t>
            </w:r>
          </w:p>
        </w:tc>
        <w:tc>
          <w:tcPr>
            <w:tcW w:w="9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28"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7" w:right="0"/>
              <w:jc w:val="left"/>
              <w:rPr>
                <w:rFonts w:ascii="宋体" w:hAnsi="宋体" w:cs="宋体" w:eastAsia="宋体" w:hint="default"/>
                <w:sz w:val="18"/>
                <w:szCs w:val="18"/>
              </w:rPr>
            </w:pPr>
            <w:r>
              <w:rPr>
                <w:rFonts w:ascii="宋体"/>
                <w:sz w:val="18"/>
              </w:rPr>
              <w:t>60,840,820.00</w:t>
            </w: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938,887,174.12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sz w:val="18"/>
              </w:rPr>
              <w:t>-49,750,916.92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-24,051,739.14</w:t>
            </w: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-1,530,631,199.50</w:t>
            </w: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spacing w:val="-1"/>
                <w:sz w:val="18"/>
              </w:rPr>
              <w:t>-505,204,027.60</w:t>
            </w:r>
          </w:p>
        </w:tc>
      </w:tr>
      <w:tr>
        <w:trPr>
          <w:trHeight w:val="716"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（一）综合收益总 额</w:t>
            </w:r>
          </w:p>
        </w:tc>
        <w:tc>
          <w:tcPr>
            <w:tcW w:w="1318" w:type="dxa"/>
            <w:gridSpan w:val="2"/>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-24,051,739.14</w:t>
            </w: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-1,519,773,770.45</w:t>
            </w: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-1,543,825,509.59</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（二）所有者投入 和减少资本</w:t>
            </w:r>
          </w:p>
        </w:tc>
        <w:tc>
          <w:tcPr>
            <w:tcW w:w="13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sz w:val="18"/>
              </w:rPr>
              <w:t>60,840,820.00</w:t>
            </w: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938,887,174.12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-49,750,916.92</w:t>
            </w: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1,049,478,911.04</w:t>
            </w:r>
          </w:p>
        </w:tc>
      </w:tr>
    </w:tbl>
    <w:p>
      <w:pPr>
        <w:spacing w:after="0" w:line="240" w:lineRule="auto"/>
        <w:jc w:val="righ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68"/>
        <w:gridCol w:w="1318"/>
        <w:gridCol w:w="406"/>
        <w:gridCol w:w="408"/>
        <w:gridCol w:w="406"/>
        <w:gridCol w:w="1498"/>
        <w:gridCol w:w="1315"/>
        <w:gridCol w:w="1316"/>
        <w:gridCol w:w="650"/>
        <w:gridCol w:w="1226"/>
        <w:gridCol w:w="1584"/>
        <w:gridCol w:w="737"/>
        <w:gridCol w:w="1586"/>
      </w:tblGrid>
      <w:tr>
        <w:trPr>
          <w:trHeight w:val="730" w:hRule="exact"/>
        </w:trPr>
        <w:tc>
          <w:tcPr>
            <w:tcW w:w="15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．所有者投入的普</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通股</w:t>
            </w:r>
          </w:p>
        </w:tc>
        <w:tc>
          <w:tcPr>
            <w:tcW w:w="131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64,020,004.00</w:t>
            </w:r>
          </w:p>
        </w:tc>
        <w:tc>
          <w:tcPr>
            <w:tcW w:w="406" w:type="dxa"/>
            <w:tcBorders>
              <w:top w:val="single" w:sz="15" w:space="0" w:color="000000"/>
              <w:left w:val="single" w:sz="4" w:space="0" w:color="000000"/>
              <w:bottom w:val="single" w:sz="4" w:space="0" w:color="000000"/>
              <w:right w:val="single" w:sz="4" w:space="0" w:color="000000"/>
            </w:tcBorders>
          </w:tcPr>
          <w:p>
            <w:pPr/>
          </w:p>
        </w:tc>
        <w:tc>
          <w:tcPr>
            <w:tcW w:w="408" w:type="dxa"/>
            <w:tcBorders>
              <w:top w:val="single" w:sz="15" w:space="0" w:color="000000"/>
              <w:left w:val="single" w:sz="4" w:space="0" w:color="000000"/>
              <w:bottom w:val="single" w:sz="4" w:space="0" w:color="000000"/>
              <w:right w:val="single" w:sz="4" w:space="0" w:color="000000"/>
            </w:tcBorders>
          </w:tcPr>
          <w:p>
            <w:pPr/>
          </w:p>
        </w:tc>
        <w:tc>
          <w:tcPr>
            <w:tcW w:w="406"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959,019,696.00</w:t>
            </w:r>
          </w:p>
        </w:tc>
        <w:tc>
          <w:tcPr>
            <w:tcW w:w="1315"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650" w:type="dxa"/>
            <w:tcBorders>
              <w:top w:val="single" w:sz="15" w:space="0" w:color="000000"/>
              <w:left w:val="single" w:sz="4" w:space="0" w:color="000000"/>
              <w:bottom w:val="single" w:sz="4" w:space="0" w:color="000000"/>
              <w:right w:val="single" w:sz="4" w:space="0" w:color="000000"/>
            </w:tcBorders>
          </w:tcPr>
          <w:p>
            <w:pPr/>
          </w:p>
        </w:tc>
        <w:tc>
          <w:tcPr>
            <w:tcW w:w="1226" w:type="dxa"/>
            <w:tcBorders>
              <w:top w:val="single" w:sz="15" w:space="0" w:color="000000"/>
              <w:left w:val="single" w:sz="4" w:space="0" w:color="000000"/>
              <w:bottom w:val="single" w:sz="4" w:space="0" w:color="000000"/>
              <w:right w:val="single" w:sz="4" w:space="0" w:color="000000"/>
            </w:tcBorders>
          </w:tcPr>
          <w:p>
            <w:pPr/>
          </w:p>
        </w:tc>
        <w:tc>
          <w:tcPr>
            <w:tcW w:w="1584" w:type="dxa"/>
            <w:tcBorders>
              <w:top w:val="single" w:sz="15" w:space="0" w:color="000000"/>
              <w:left w:val="single" w:sz="4" w:space="0" w:color="000000"/>
              <w:bottom w:val="single" w:sz="4" w:space="0" w:color="000000"/>
              <w:right w:val="single" w:sz="4" w:space="0" w:color="000000"/>
            </w:tcBorders>
          </w:tcPr>
          <w:p>
            <w:pPr/>
          </w:p>
        </w:tc>
        <w:tc>
          <w:tcPr>
            <w:tcW w:w="737" w:type="dxa"/>
            <w:tcBorders>
              <w:top w:val="single" w:sz="15" w:space="0" w:color="000000"/>
              <w:left w:val="single" w:sz="4" w:space="0" w:color="000000"/>
              <w:bottom w:val="single" w:sz="4" w:space="0" w:color="000000"/>
              <w:right w:val="single" w:sz="4" w:space="0" w:color="000000"/>
            </w:tcBorders>
          </w:tcPr>
          <w:p>
            <w:pPr/>
          </w:p>
        </w:tc>
        <w:tc>
          <w:tcPr>
            <w:tcW w:w="158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1,023,039,700.00</w:t>
            </w: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．其他权益工具持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有者投入资本</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-3,179,184.00</w:t>
            </w: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-28,741,503.31</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1" w:right="0"/>
              <w:jc w:val="left"/>
              <w:rPr>
                <w:rFonts w:ascii="宋体" w:hAnsi="宋体" w:cs="宋体" w:eastAsia="宋体" w:hint="default"/>
                <w:sz w:val="18"/>
                <w:szCs w:val="18"/>
              </w:rPr>
            </w:pPr>
            <w:r>
              <w:rPr>
                <w:rFonts w:ascii="宋体"/>
                <w:sz w:val="18"/>
              </w:rPr>
              <w:t>-49,750,916.92</w:t>
            </w: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17,830,229.61</w:t>
            </w: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．股份支付计入所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有者权益的金额</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9,040,577.66</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9,040,577.66</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-431,596.23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-431,596.23</w:t>
            </w:r>
          </w:p>
        </w:tc>
      </w:tr>
      <w:tr>
        <w:trPr>
          <w:trHeight w:val="404"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-10,857,429.05</w:t>
            </w: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-10,857,429.05</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19"/>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．对所有者（或股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东）的分配</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-10,857,429.05</w:t>
            </w: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-10,857,429.05</w:t>
            </w: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93"/>
              <w:jc w:val="left"/>
              <w:rPr>
                <w:rFonts w:ascii="宋体" w:hAnsi="宋体" w:cs="宋体" w:eastAsia="宋体" w:hint="default"/>
                <w:sz w:val="18"/>
                <w:szCs w:val="18"/>
              </w:rPr>
            </w:pPr>
            <w:r>
              <w:rPr>
                <w:rFonts w:ascii="宋体" w:hAnsi="宋体" w:cs="宋体" w:eastAsia="宋体" w:hint="default"/>
                <w:sz w:val="18"/>
                <w:szCs w:val="18"/>
              </w:rPr>
              <w:t>（四）所有者权益 内部结转</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1</w:t>
            </w:r>
            <w:r>
              <w:rPr>
                <w:rFonts w:ascii="宋体" w:hAnsi="宋体" w:cs="宋体" w:eastAsia="宋体" w:hint="default"/>
                <w:spacing w:val="-3"/>
                <w:sz w:val="18"/>
                <w:szCs w:val="18"/>
              </w:rPr>
              <w:t>．资本公积转增资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本（或股本）</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3"/>
                <w:sz w:val="18"/>
                <w:szCs w:val="18"/>
              </w:rPr>
              <w:t>2</w:t>
            </w:r>
            <w:r>
              <w:rPr>
                <w:rFonts w:ascii="宋体" w:hAnsi="宋体" w:cs="宋体" w:eastAsia="宋体" w:hint="default"/>
                <w:spacing w:val="-3"/>
                <w:sz w:val="18"/>
                <w:szCs w:val="18"/>
              </w:rPr>
              <w:t>．盈余公积转增资</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本（或股本）</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3</w:t>
            </w:r>
            <w:r>
              <w:rPr>
                <w:rFonts w:ascii="宋体" w:hAnsi="宋体" w:cs="宋体" w:eastAsia="宋体" w:hint="default"/>
                <w:spacing w:val="-3"/>
                <w:sz w:val="18"/>
                <w:szCs w:val="18"/>
              </w:rPr>
              <w:t>．盈余公积弥补亏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损</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3"/>
                <w:sz w:val="18"/>
                <w:szCs w:val="18"/>
              </w:rPr>
              <w:t>4</w:t>
            </w:r>
            <w:r>
              <w:rPr>
                <w:rFonts w:ascii="宋体" w:hAnsi="宋体" w:cs="宋体" w:eastAsia="宋体" w:hint="default"/>
                <w:spacing w:val="-3"/>
                <w:sz w:val="18"/>
                <w:szCs w:val="18"/>
              </w:rPr>
              <w:t>．设定受益计划变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动额结转留存收益</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．其他综合收益结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转留存收益</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80" w:top="1060" w:bottom="1200" w:left="1300" w:right="1280"/>
        </w:sectPr>
      </w:pPr>
    </w:p>
    <w:p>
      <w:pPr>
        <w:spacing w:line="240" w:lineRule="auto" w:before="2"/>
        <w:rPr>
          <w:rFonts w:ascii="Times New Roman" w:hAnsi="Times New Roman" w:cs="Times New Roman" w:eastAsia="Times New Roman" w:hint="default"/>
          <w:sz w:val="3"/>
          <w:szCs w:val="3"/>
        </w:rPr>
      </w:pPr>
    </w:p>
    <w:tbl>
      <w:tblPr>
        <w:tblW w:w="0" w:type="auto"/>
        <w:jc w:val="left"/>
        <w:tblInd w:w="106" w:type="dxa"/>
        <w:tblLayout w:type="fixed"/>
        <w:tblCellMar>
          <w:top w:w="0" w:type="dxa"/>
          <w:left w:w="0" w:type="dxa"/>
          <w:bottom w:w="0" w:type="dxa"/>
          <w:right w:w="0" w:type="dxa"/>
        </w:tblCellMar>
        <w:tblLook w:val="01E0"/>
      </w:tblPr>
      <w:tblGrid>
        <w:gridCol w:w="1568"/>
        <w:gridCol w:w="1318"/>
        <w:gridCol w:w="406"/>
        <w:gridCol w:w="408"/>
        <w:gridCol w:w="406"/>
        <w:gridCol w:w="1498"/>
        <w:gridCol w:w="1315"/>
        <w:gridCol w:w="1316"/>
        <w:gridCol w:w="650"/>
        <w:gridCol w:w="1226"/>
        <w:gridCol w:w="1584"/>
        <w:gridCol w:w="737"/>
        <w:gridCol w:w="1586"/>
      </w:tblGrid>
      <w:tr>
        <w:trPr>
          <w:trHeight w:val="418" w:hRule="exact"/>
        </w:trPr>
        <w:tc>
          <w:tcPr>
            <w:tcW w:w="156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p>
        </w:tc>
        <w:tc>
          <w:tcPr>
            <w:tcW w:w="1318" w:type="dxa"/>
            <w:tcBorders>
              <w:top w:val="single" w:sz="15" w:space="0" w:color="000000"/>
              <w:left w:val="single" w:sz="4" w:space="0" w:color="000000"/>
              <w:bottom w:val="single" w:sz="4" w:space="0" w:color="000000"/>
              <w:right w:val="single" w:sz="4" w:space="0" w:color="000000"/>
            </w:tcBorders>
          </w:tcPr>
          <w:p>
            <w:pPr/>
          </w:p>
        </w:tc>
        <w:tc>
          <w:tcPr>
            <w:tcW w:w="406" w:type="dxa"/>
            <w:tcBorders>
              <w:top w:val="single" w:sz="15" w:space="0" w:color="000000"/>
              <w:left w:val="single" w:sz="4" w:space="0" w:color="000000"/>
              <w:bottom w:val="single" w:sz="4" w:space="0" w:color="000000"/>
              <w:right w:val="single" w:sz="4" w:space="0" w:color="000000"/>
            </w:tcBorders>
          </w:tcPr>
          <w:p>
            <w:pPr/>
          </w:p>
        </w:tc>
        <w:tc>
          <w:tcPr>
            <w:tcW w:w="408" w:type="dxa"/>
            <w:tcBorders>
              <w:top w:val="single" w:sz="15" w:space="0" w:color="000000"/>
              <w:left w:val="single" w:sz="4" w:space="0" w:color="000000"/>
              <w:bottom w:val="single" w:sz="4" w:space="0" w:color="000000"/>
              <w:right w:val="single" w:sz="4" w:space="0" w:color="000000"/>
            </w:tcBorders>
          </w:tcPr>
          <w:p>
            <w:pPr/>
          </w:p>
        </w:tc>
        <w:tc>
          <w:tcPr>
            <w:tcW w:w="406" w:type="dxa"/>
            <w:tcBorders>
              <w:top w:val="single" w:sz="15" w:space="0" w:color="000000"/>
              <w:left w:val="single" w:sz="4" w:space="0" w:color="000000"/>
              <w:bottom w:val="single" w:sz="4" w:space="0" w:color="000000"/>
              <w:right w:val="single" w:sz="4" w:space="0" w:color="000000"/>
            </w:tcBorders>
          </w:tcPr>
          <w:p>
            <w:pPr/>
          </w:p>
        </w:tc>
        <w:tc>
          <w:tcPr>
            <w:tcW w:w="1498" w:type="dxa"/>
            <w:tcBorders>
              <w:top w:val="single" w:sz="15" w:space="0" w:color="000000"/>
              <w:left w:val="single" w:sz="4" w:space="0" w:color="000000"/>
              <w:bottom w:val="single" w:sz="4" w:space="0" w:color="000000"/>
              <w:right w:val="single" w:sz="4" w:space="0" w:color="000000"/>
            </w:tcBorders>
          </w:tcPr>
          <w:p>
            <w:pPr/>
          </w:p>
        </w:tc>
        <w:tc>
          <w:tcPr>
            <w:tcW w:w="1315" w:type="dxa"/>
            <w:tcBorders>
              <w:top w:val="single" w:sz="15" w:space="0" w:color="000000"/>
              <w:left w:val="single" w:sz="4" w:space="0" w:color="000000"/>
              <w:bottom w:val="single" w:sz="4" w:space="0" w:color="000000"/>
              <w:right w:val="single" w:sz="4" w:space="0" w:color="000000"/>
            </w:tcBorders>
          </w:tcPr>
          <w:p>
            <w:pPr/>
          </w:p>
        </w:tc>
        <w:tc>
          <w:tcPr>
            <w:tcW w:w="1316" w:type="dxa"/>
            <w:tcBorders>
              <w:top w:val="single" w:sz="15" w:space="0" w:color="000000"/>
              <w:left w:val="single" w:sz="4" w:space="0" w:color="000000"/>
              <w:bottom w:val="single" w:sz="4" w:space="0" w:color="000000"/>
              <w:right w:val="single" w:sz="4" w:space="0" w:color="000000"/>
            </w:tcBorders>
          </w:tcPr>
          <w:p>
            <w:pPr/>
          </w:p>
        </w:tc>
        <w:tc>
          <w:tcPr>
            <w:tcW w:w="650" w:type="dxa"/>
            <w:tcBorders>
              <w:top w:val="single" w:sz="15" w:space="0" w:color="000000"/>
              <w:left w:val="single" w:sz="4" w:space="0" w:color="000000"/>
              <w:bottom w:val="single" w:sz="4" w:space="0" w:color="000000"/>
              <w:right w:val="single" w:sz="4" w:space="0" w:color="000000"/>
            </w:tcBorders>
          </w:tcPr>
          <w:p>
            <w:pPr/>
          </w:p>
        </w:tc>
        <w:tc>
          <w:tcPr>
            <w:tcW w:w="1226" w:type="dxa"/>
            <w:tcBorders>
              <w:top w:val="single" w:sz="15" w:space="0" w:color="000000"/>
              <w:left w:val="single" w:sz="4" w:space="0" w:color="000000"/>
              <w:bottom w:val="single" w:sz="4" w:space="0" w:color="000000"/>
              <w:right w:val="single" w:sz="4" w:space="0" w:color="000000"/>
            </w:tcBorders>
          </w:tcPr>
          <w:p>
            <w:pPr/>
          </w:p>
        </w:tc>
        <w:tc>
          <w:tcPr>
            <w:tcW w:w="1584" w:type="dxa"/>
            <w:tcBorders>
              <w:top w:val="single" w:sz="15" w:space="0" w:color="000000"/>
              <w:left w:val="single" w:sz="4" w:space="0" w:color="000000"/>
              <w:bottom w:val="single" w:sz="4" w:space="0" w:color="000000"/>
              <w:right w:val="single" w:sz="4" w:space="0" w:color="000000"/>
            </w:tcBorders>
          </w:tcPr>
          <w:p>
            <w:pPr/>
          </w:p>
        </w:tc>
        <w:tc>
          <w:tcPr>
            <w:tcW w:w="737" w:type="dxa"/>
            <w:tcBorders>
              <w:top w:val="single" w:sz="15" w:space="0" w:color="000000"/>
              <w:left w:val="single" w:sz="4" w:space="0" w:color="000000"/>
              <w:bottom w:val="single" w:sz="4" w:space="0" w:color="000000"/>
              <w:right w:val="single" w:sz="4" w:space="0" w:color="000000"/>
            </w:tcBorders>
          </w:tcPr>
          <w:p>
            <w:pPr/>
          </w:p>
        </w:tc>
        <w:tc>
          <w:tcPr>
            <w:tcW w:w="1586" w:type="dxa"/>
            <w:tcBorders>
              <w:top w:val="single" w:sz="15" w:space="0" w:color="000000"/>
              <w:left w:val="single" w:sz="4" w:space="0" w:color="000000"/>
              <w:bottom w:val="single" w:sz="4" w:space="0" w:color="000000"/>
              <w:right w:val="single" w:sz="4" w:space="0" w:color="000000"/>
            </w:tcBorders>
          </w:tcPr>
          <w:p>
            <w:pPr/>
          </w:p>
        </w:tc>
      </w:tr>
      <w:tr>
        <w:trPr>
          <w:trHeight w:val="401"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31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771,998,250.00</w:t>
            </w:r>
          </w:p>
        </w:tc>
        <w:tc>
          <w:tcPr>
            <w:tcW w:w="406" w:type="dxa"/>
            <w:tcBorders>
              <w:top w:val="single" w:sz="4" w:space="0" w:color="000000"/>
              <w:left w:val="single" w:sz="4" w:space="0" w:color="000000"/>
              <w:bottom w:val="single" w:sz="4" w:space="0" w:color="000000"/>
              <w:right w:val="single" w:sz="4" w:space="0" w:color="000000"/>
            </w:tcBorders>
          </w:tcPr>
          <w:p>
            <w:pPr/>
          </w:p>
        </w:tc>
        <w:tc>
          <w:tcPr>
            <w:tcW w:w="408"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2,621,399,777.15</w:t>
            </w:r>
          </w:p>
        </w:tc>
        <w:tc>
          <w:tcPr>
            <w:tcW w:w="1315"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-20,183,543.01</w:t>
            </w:r>
          </w:p>
        </w:tc>
        <w:tc>
          <w:tcPr>
            <w:tcW w:w="650"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30,930,203.91</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left"/>
              <w:rPr>
                <w:rFonts w:ascii="宋体" w:hAnsi="宋体" w:cs="宋体" w:eastAsia="宋体" w:hint="default"/>
                <w:sz w:val="18"/>
                <w:szCs w:val="18"/>
              </w:rPr>
            </w:pPr>
            <w:r>
              <w:rPr>
                <w:rFonts w:ascii="宋体"/>
                <w:sz w:val="18"/>
              </w:rPr>
              <w:t>-1,299,117,039.71</w:t>
            </w:r>
          </w:p>
        </w:tc>
        <w:tc>
          <w:tcPr>
            <w:tcW w:w="737" w:type="dxa"/>
            <w:tcBorders>
              <w:top w:val="single" w:sz="4" w:space="0" w:color="000000"/>
              <w:left w:val="single" w:sz="4" w:space="0" w:color="000000"/>
              <w:bottom w:val="single" w:sz="4" w:space="0" w:color="000000"/>
              <w:right w:val="single" w:sz="4" w:space="0" w:color="000000"/>
            </w:tcBorders>
          </w:tcPr>
          <w:p>
            <w:pP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2" w:right="0"/>
              <w:jc w:val="left"/>
              <w:rPr>
                <w:rFonts w:ascii="宋体" w:hAnsi="宋体" w:cs="宋体" w:eastAsia="宋体" w:hint="default"/>
                <w:sz w:val="18"/>
                <w:szCs w:val="18"/>
              </w:rPr>
            </w:pPr>
            <w:r>
              <w:rPr>
                <w:rFonts w:ascii="宋体"/>
                <w:sz w:val="18"/>
              </w:rPr>
              <w:t>2,105,027,648.34</w:t>
            </w:r>
          </w:p>
        </w:tc>
      </w:tr>
    </w:tbl>
    <w:p>
      <w:pPr>
        <w:spacing w:after="0" w:line="240" w:lineRule="auto"/>
        <w:jc w:val="left"/>
        <w:rPr>
          <w:rFonts w:ascii="宋体" w:hAnsi="宋体" w:cs="宋体" w:eastAsia="宋体" w:hint="default"/>
          <w:sz w:val="18"/>
          <w:szCs w:val="18"/>
        </w:rPr>
        <w:sectPr>
          <w:pgSz w:w="16840" w:h="11910" w:orient="landscape"/>
          <w:pgMar w:header="867" w:footer="980" w:top="1060" w:bottom="1160" w:left="1300" w:right="1280"/>
        </w:sectPr>
      </w:pPr>
    </w:p>
    <w:p>
      <w:pPr>
        <w:spacing w:line="240" w:lineRule="auto" w:before="5"/>
        <w:rPr>
          <w:rFonts w:ascii="Times New Roman" w:hAnsi="Times New Roman" w:cs="Times New Roman" w:eastAsia="Times New Roman" w:hint="default"/>
          <w:sz w:val="22"/>
          <w:szCs w:val="22"/>
        </w:rPr>
      </w:pPr>
    </w:p>
    <w:p>
      <w:pPr>
        <w:pStyle w:val="Heading2"/>
        <w:spacing w:line="367" w:lineRule="exact"/>
        <w:ind w:right="0"/>
        <w:jc w:val="both"/>
        <w:rPr>
          <w:b w:val="0"/>
          <w:bCs w:val="0"/>
        </w:rPr>
      </w:pPr>
      <w:r>
        <w:rPr/>
        <w:t>三、公司基本情况</w:t>
      </w:r>
      <w:r>
        <w:rPr>
          <w:b w:val="0"/>
          <w:bCs w:val="0"/>
        </w:rPr>
      </w:r>
    </w:p>
    <w:p>
      <w:pPr>
        <w:spacing w:line="240" w:lineRule="auto" w:before="2"/>
        <w:rPr>
          <w:rFonts w:ascii="Microsoft JhengHei" w:hAnsi="Microsoft JhengHei" w:cs="Microsoft JhengHei" w:eastAsia="Microsoft JhengHei" w:hint="default"/>
          <w:b/>
          <w:bCs/>
          <w:sz w:val="20"/>
          <w:szCs w:val="20"/>
        </w:rPr>
      </w:pPr>
    </w:p>
    <w:p>
      <w:pPr>
        <w:pStyle w:val="BodyText"/>
        <w:spacing w:line="357" w:lineRule="auto"/>
        <w:ind w:left="152" w:right="1132" w:firstLine="480"/>
        <w:jc w:val="both"/>
      </w:pPr>
      <w:r>
        <w:rPr/>
        <w:t>中文在线数字出版集团股份有限公司是经董事会、股东大会审议通过，由北京中文在线 数字出版股份有限公司名称变更而来。北京中文在线数字出版股份有限公司是根据北京中文</w:t>
      </w:r>
      <w:r>
        <w:rPr>
          <w:spacing w:val="-91"/>
        </w:rPr>
        <w:t> </w:t>
      </w:r>
      <w:r>
        <w:rPr>
          <w:spacing w:val="-91"/>
        </w:rPr>
      </w:r>
      <w:r>
        <w:rPr/>
        <w:t>在线文化发展有限公司全体股东于</w:t>
      </w:r>
      <w:r>
        <w:rPr>
          <w:spacing w:val="-58"/>
        </w:rPr>
        <w:t> </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3</w:t>
      </w:r>
      <w:r>
        <w:rPr>
          <w:rFonts w:ascii="宋体" w:hAnsi="宋体" w:cs="宋体" w:eastAsia="宋体" w:hint="default"/>
          <w:spacing w:val="-58"/>
        </w:rPr>
        <w:t> </w:t>
      </w:r>
      <w:r>
        <w:rPr/>
        <w:t>月</w:t>
      </w:r>
      <w:r>
        <w:rPr>
          <w:spacing w:val="-58"/>
        </w:rPr>
        <w:t> </w:t>
      </w:r>
      <w:r>
        <w:rPr>
          <w:rFonts w:ascii="宋体" w:hAnsi="宋体" w:cs="宋体" w:eastAsia="宋体" w:hint="default"/>
        </w:rPr>
        <w:t>8</w:t>
      </w:r>
      <w:r>
        <w:rPr>
          <w:rFonts w:ascii="宋体" w:hAnsi="宋体" w:cs="宋体" w:eastAsia="宋体" w:hint="default"/>
          <w:spacing w:val="-58"/>
        </w:rPr>
        <w:t> </w:t>
      </w:r>
      <w:r>
        <w:rPr>
          <w:spacing w:val="-5"/>
        </w:rPr>
        <w:t>日签署的《北京中文在线数字出版股份有限</w:t>
      </w:r>
    </w:p>
    <w:p>
      <w:pPr>
        <w:pStyle w:val="BodyText"/>
        <w:spacing w:line="357" w:lineRule="auto" w:before="36"/>
        <w:ind w:left="152" w:right="1131"/>
        <w:jc w:val="both"/>
      </w:pPr>
      <w:r>
        <w:rPr/>
        <w:t>公司发起人协议》及公司章程的约定，以北京中文在线文化发展有限公司截止</w:t>
      </w:r>
      <w:r>
        <w:rPr>
          <w:spacing w:val="-49"/>
        </w:rPr>
        <w:t> </w:t>
      </w:r>
      <w:r>
        <w:rPr>
          <w:rFonts w:ascii="宋体" w:hAnsi="宋体" w:cs="宋体" w:eastAsia="宋体" w:hint="default"/>
        </w:rPr>
        <w:t>2010</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 </w:t>
      </w:r>
      <w:r>
        <w:rPr>
          <w:rFonts w:ascii="宋体" w:hAnsi="宋体" w:cs="宋体" w:eastAsia="宋体" w:hint="default"/>
        </w:rPr>
        <w:t>31</w:t>
      </w:r>
      <w:r>
        <w:rPr>
          <w:rFonts w:ascii="宋体" w:hAnsi="宋体" w:cs="宋体" w:eastAsia="宋体" w:hint="default"/>
          <w:spacing w:val="34"/>
        </w:rPr>
        <w:t> </w:t>
      </w:r>
      <w:r>
        <w:rPr/>
        <w:t>日</w:t>
      </w:r>
      <w:r>
        <w:rPr>
          <w:spacing w:val="-87"/>
        </w:rPr>
        <w:t> </w:t>
      </w:r>
      <w:r>
        <w:rPr/>
        <w:t>经</w:t>
      </w:r>
      <w:r>
        <w:rPr>
          <w:spacing w:val="-87"/>
        </w:rPr>
        <w:t> </w:t>
      </w:r>
      <w:r>
        <w:rPr/>
        <w:t>审</w:t>
      </w:r>
      <w:r>
        <w:rPr>
          <w:spacing w:val="-87"/>
        </w:rPr>
        <w:t> </w:t>
      </w:r>
      <w:r>
        <w:rPr/>
        <w:t>计</w:t>
      </w:r>
      <w:r>
        <w:rPr>
          <w:spacing w:val="-90"/>
        </w:rPr>
        <w:t> </w:t>
      </w:r>
      <w:r>
        <w:rPr/>
        <w:t>后</w:t>
      </w:r>
      <w:r>
        <w:rPr>
          <w:spacing w:val="-87"/>
        </w:rPr>
        <w:t> </w:t>
      </w:r>
      <w:r>
        <w:rPr/>
        <w:t>的</w:t>
      </w:r>
      <w:r>
        <w:rPr>
          <w:spacing w:val="-87"/>
        </w:rPr>
        <w:t> </w:t>
      </w:r>
      <w:r>
        <w:rPr/>
        <w:t>净</w:t>
      </w:r>
      <w:r>
        <w:rPr>
          <w:spacing w:val="-90"/>
        </w:rPr>
        <w:t> </w:t>
      </w:r>
      <w:r>
        <w:rPr/>
        <w:t>资</w:t>
      </w:r>
      <w:r>
        <w:rPr>
          <w:spacing w:val="-87"/>
        </w:rPr>
        <w:t> </w:t>
      </w:r>
      <w:r>
        <w:rPr/>
        <w:t>产</w:t>
      </w:r>
      <w:r>
        <w:rPr>
          <w:spacing w:val="-87"/>
        </w:rPr>
        <w:t> </w:t>
      </w:r>
      <w:r>
        <w:rPr/>
        <w:t>折</w:t>
      </w:r>
      <w:r>
        <w:rPr>
          <w:spacing w:val="-87"/>
        </w:rPr>
        <w:t> </w:t>
      </w:r>
      <w:r>
        <w:rPr/>
        <w:t>合</w:t>
      </w:r>
      <w:r>
        <w:rPr>
          <w:spacing w:val="-87"/>
        </w:rPr>
        <w:t> </w:t>
      </w:r>
      <w:r>
        <w:rPr/>
        <w:t>股</w:t>
      </w:r>
      <w:r>
        <w:rPr>
          <w:spacing w:val="-90"/>
        </w:rPr>
        <w:t> </w:t>
      </w:r>
      <w:r>
        <w:rPr/>
        <w:t>份</w:t>
      </w:r>
      <w:r>
        <w:rPr>
          <w:spacing w:val="-87"/>
        </w:rPr>
        <w:t> </w:t>
      </w:r>
      <w:r>
        <w:rPr/>
        <w:t>整</w:t>
      </w:r>
      <w:r>
        <w:rPr>
          <w:spacing w:val="-87"/>
        </w:rPr>
        <w:t> </w:t>
      </w:r>
      <w:r>
        <w:rPr/>
        <w:t>体</w:t>
      </w:r>
      <w:r>
        <w:rPr>
          <w:spacing w:val="-90"/>
        </w:rPr>
        <w:t> </w:t>
      </w:r>
      <w:r>
        <w:rPr/>
        <w:t>变</w:t>
      </w:r>
      <w:r>
        <w:rPr>
          <w:spacing w:val="-90"/>
        </w:rPr>
        <w:t> </w:t>
      </w:r>
      <w:r>
        <w:rPr/>
        <w:t>更</w:t>
      </w:r>
      <w:r>
        <w:rPr>
          <w:spacing w:val="-87"/>
        </w:rPr>
        <w:t> </w:t>
      </w:r>
      <w:r>
        <w:rPr/>
        <w:t>设</w:t>
      </w:r>
      <w:r>
        <w:rPr>
          <w:spacing w:val="-87"/>
        </w:rPr>
        <w:t> </w:t>
      </w:r>
      <w:r>
        <w:rPr/>
        <w:t>立</w:t>
      </w:r>
      <w:r>
        <w:rPr>
          <w:spacing w:val="-87"/>
        </w:rPr>
        <w:t> </w:t>
      </w:r>
      <w:r>
        <w:rPr/>
        <w:t>的</w:t>
      </w:r>
      <w:r>
        <w:rPr>
          <w:spacing w:val="-87"/>
        </w:rPr>
        <w:t> </w:t>
      </w:r>
      <w:r>
        <w:rPr/>
        <w:t>。</w:t>
      </w:r>
      <w:r>
        <w:rPr>
          <w:spacing w:val="-90"/>
        </w:rPr>
        <w:t> </w:t>
      </w:r>
      <w:r>
        <w:rPr/>
        <w:t>本</w:t>
      </w:r>
      <w:r>
        <w:rPr>
          <w:spacing w:val="-87"/>
        </w:rPr>
        <w:t> </w:t>
      </w:r>
      <w:r>
        <w:rPr/>
        <w:t>公</w:t>
      </w:r>
      <w:r>
        <w:rPr>
          <w:spacing w:val="-87"/>
        </w:rPr>
        <w:t> </w:t>
      </w:r>
      <w:r>
        <w:rPr/>
        <w:t>司</w:t>
      </w:r>
      <w:r>
        <w:rPr>
          <w:spacing w:val="-90"/>
        </w:rPr>
        <w:t> </w:t>
      </w:r>
      <w:r>
        <w:rPr/>
        <w:t>统</w:t>
      </w:r>
      <w:r>
        <w:rPr>
          <w:spacing w:val="-90"/>
        </w:rPr>
        <w:t> </w:t>
      </w:r>
      <w:r>
        <w:rPr/>
        <w:t>一</w:t>
      </w:r>
      <w:r>
        <w:rPr>
          <w:spacing w:val="-87"/>
        </w:rPr>
        <w:t> </w:t>
      </w:r>
      <w:r>
        <w:rPr/>
        <w:t>社</w:t>
      </w:r>
      <w:r>
        <w:rPr>
          <w:spacing w:val="-87"/>
        </w:rPr>
        <w:t> </w:t>
      </w:r>
      <w:r>
        <w:rPr/>
        <w:t>会</w:t>
      </w:r>
      <w:r>
        <w:rPr>
          <w:spacing w:val="-87"/>
        </w:rPr>
        <w:t> </w:t>
      </w:r>
      <w:r>
        <w:rPr/>
        <w:t>信</w:t>
      </w:r>
      <w:r>
        <w:rPr>
          <w:spacing w:val="-87"/>
        </w:rPr>
        <w:t> </w:t>
      </w:r>
      <w:r>
        <w:rPr/>
        <w:t>用</w:t>
      </w:r>
      <w:r>
        <w:rPr>
          <w:spacing w:val="-90"/>
        </w:rPr>
        <w:t> </w:t>
      </w:r>
      <w:r>
        <w:rPr/>
        <w:t>代</w:t>
      </w:r>
      <w:r>
        <w:rPr>
          <w:spacing w:val="-87"/>
        </w:rPr>
        <w:t> </w:t>
      </w:r>
      <w:r>
        <w:rPr/>
        <w:t>码</w:t>
      </w:r>
      <w:r>
        <w:rPr>
          <w:spacing w:val="-87"/>
        </w:rPr>
        <w:t> </w:t>
      </w:r>
      <w:r>
        <w:rPr/>
        <w:t>为</w:t>
      </w:r>
      <w:r>
        <w:rPr>
          <w:spacing w:val="-87"/>
        </w:rPr>
        <w:t> </w:t>
      </w:r>
      <w:r>
        <w:rPr/>
        <w:t>：</w:t>
      </w:r>
    </w:p>
    <w:p>
      <w:pPr>
        <w:pStyle w:val="BodyText"/>
        <w:spacing w:line="240" w:lineRule="auto" w:before="36"/>
        <w:ind w:left="152" w:right="0"/>
        <w:jc w:val="both"/>
      </w:pPr>
      <w:r>
        <w:rPr>
          <w:rFonts w:ascii="宋体" w:hAnsi="宋体" w:cs="宋体" w:eastAsia="宋体" w:hint="default"/>
          <w:spacing w:val="-2"/>
        </w:rPr>
        <w:t>91110000802044347C</w:t>
      </w:r>
      <w:r>
        <w:rPr>
          <w:spacing w:val="-2"/>
        </w:rPr>
        <w:t>；法定代表人：童之磊；本公司住所：北京市东城区安定门东大街</w:t>
      </w:r>
      <w:r>
        <w:rPr>
          <w:spacing w:val="-53"/>
        </w:rPr>
        <w:t> </w:t>
      </w:r>
      <w:r>
        <w:rPr>
          <w:rFonts w:ascii="宋体" w:hAnsi="宋体" w:cs="宋体" w:eastAsia="宋体" w:hint="default"/>
        </w:rPr>
        <w:t>28</w:t>
      </w:r>
      <w:r>
        <w:rPr>
          <w:rFonts w:ascii="宋体" w:hAnsi="宋体" w:cs="宋体" w:eastAsia="宋体" w:hint="default"/>
          <w:spacing w:val="-55"/>
        </w:rPr>
        <w:t> </w:t>
      </w:r>
      <w:r>
        <w:rPr/>
        <w:t>号</w:t>
      </w:r>
    </w:p>
    <w:p>
      <w:pPr>
        <w:pStyle w:val="BodyText"/>
        <w:spacing w:line="240" w:lineRule="auto" w:before="154"/>
        <w:ind w:left="152" w:right="0"/>
        <w:jc w:val="both"/>
      </w:pPr>
      <w:r>
        <w:rPr>
          <w:rFonts w:ascii="宋体" w:hAnsi="宋体" w:cs="宋体" w:eastAsia="宋体" w:hint="default"/>
        </w:rPr>
        <w:t>2</w:t>
      </w:r>
      <w:r>
        <w:rPr>
          <w:rFonts w:ascii="宋体" w:hAnsi="宋体" w:cs="宋体" w:eastAsia="宋体" w:hint="default"/>
          <w:spacing w:val="-60"/>
        </w:rPr>
        <w:t> </w:t>
      </w:r>
      <w:r>
        <w:rPr/>
        <w:t>号楼</w:t>
      </w:r>
      <w:r>
        <w:rPr>
          <w:spacing w:val="-60"/>
        </w:rPr>
        <w:t> </w:t>
      </w:r>
      <w:r>
        <w:rPr>
          <w:rFonts w:ascii="宋体" w:hAnsi="宋体" w:cs="宋体" w:eastAsia="宋体" w:hint="default"/>
        </w:rPr>
        <w:t>6</w:t>
      </w:r>
      <w:r>
        <w:rPr>
          <w:rFonts w:ascii="宋体" w:hAnsi="宋体" w:cs="宋体" w:eastAsia="宋体" w:hint="default"/>
          <w:spacing w:val="-61"/>
        </w:rPr>
        <w:t> </w:t>
      </w:r>
      <w:r>
        <w:rPr/>
        <w:t>层</w:t>
      </w:r>
      <w:r>
        <w:rPr>
          <w:spacing w:val="-60"/>
        </w:rPr>
        <w:t> </w:t>
      </w:r>
      <w:r>
        <w:rPr>
          <w:rFonts w:ascii="宋体" w:hAnsi="宋体" w:cs="宋体" w:eastAsia="宋体" w:hint="default"/>
        </w:rPr>
        <w:t>608</w:t>
      </w:r>
      <w:r>
        <w:rPr>
          <w:rFonts w:ascii="宋体" w:hAnsi="宋体" w:cs="宋体" w:eastAsia="宋体" w:hint="default"/>
          <w:spacing w:val="-60"/>
        </w:rPr>
        <w:t> </w:t>
      </w:r>
      <w:r>
        <w:rPr/>
        <w:t>号。</w:t>
      </w:r>
    </w:p>
    <w:p>
      <w:pPr>
        <w:spacing w:line="240" w:lineRule="auto" w:before="4"/>
        <w:rPr>
          <w:rFonts w:ascii="宋体" w:hAnsi="宋体" w:cs="宋体" w:eastAsia="宋体" w:hint="default"/>
          <w:sz w:val="19"/>
          <w:szCs w:val="19"/>
        </w:rPr>
      </w:pPr>
    </w:p>
    <w:p>
      <w:pPr>
        <w:pStyle w:val="BodyText"/>
        <w:spacing w:line="240" w:lineRule="auto"/>
        <w:ind w:right="1073"/>
        <w:jc w:val="left"/>
      </w:pPr>
      <w:r>
        <w:rPr/>
        <w:t>根据本公司</w:t>
      </w:r>
      <w:r>
        <w:rPr>
          <w:spacing w:val="-63"/>
        </w:rPr>
        <w:t> </w:t>
      </w:r>
      <w:r>
        <w:rPr>
          <w:rFonts w:ascii="宋体" w:hAnsi="宋体" w:cs="宋体" w:eastAsia="宋体" w:hint="default"/>
        </w:rPr>
        <w:t>2012</w:t>
      </w:r>
      <w:r>
        <w:rPr>
          <w:rFonts w:ascii="宋体" w:hAnsi="宋体" w:cs="宋体" w:eastAsia="宋体" w:hint="default"/>
          <w:spacing w:val="-62"/>
        </w:rPr>
        <w:t> </w:t>
      </w:r>
      <w:r>
        <w:rPr/>
        <w:t>年</w:t>
      </w:r>
      <w:r>
        <w:rPr>
          <w:spacing w:val="-62"/>
        </w:rPr>
        <w:t> </w:t>
      </w:r>
      <w:r>
        <w:rPr>
          <w:rFonts w:ascii="宋体" w:hAnsi="宋体" w:cs="宋体" w:eastAsia="宋体" w:hint="default"/>
        </w:rPr>
        <w:t>1</w:t>
      </w:r>
      <w:r>
        <w:rPr>
          <w:rFonts w:ascii="宋体" w:hAnsi="宋体" w:cs="宋体" w:eastAsia="宋体" w:hint="default"/>
          <w:spacing w:val="-62"/>
        </w:rPr>
        <w:t> </w:t>
      </w:r>
      <w:r>
        <w:rPr/>
        <w:t>月</w:t>
      </w:r>
      <w:r>
        <w:rPr>
          <w:spacing w:val="-62"/>
        </w:rPr>
        <w:t> </w:t>
      </w:r>
      <w:r>
        <w:rPr>
          <w:rFonts w:ascii="宋体" w:hAnsi="宋体" w:cs="宋体" w:eastAsia="宋体" w:hint="default"/>
        </w:rPr>
        <w:t>18</w:t>
      </w:r>
      <w:r>
        <w:rPr>
          <w:rFonts w:ascii="宋体" w:hAnsi="宋体" w:cs="宋体" w:eastAsia="宋体" w:hint="default"/>
          <w:spacing w:val="-62"/>
        </w:rPr>
        <w:t> </w:t>
      </w:r>
      <w:r>
        <w:rPr/>
        <w:t>日第一次临时股东大会审议，</w:t>
      </w:r>
      <w:r>
        <w:rPr>
          <w:rFonts w:ascii="宋体" w:hAnsi="宋体" w:cs="宋体" w:eastAsia="宋体" w:hint="default"/>
        </w:rPr>
        <w:t>2014</w:t>
      </w:r>
      <w:r>
        <w:rPr>
          <w:rFonts w:ascii="宋体" w:hAnsi="宋体" w:cs="宋体" w:eastAsia="宋体" w:hint="default"/>
          <w:spacing w:val="-62"/>
        </w:rPr>
        <w:t> </w:t>
      </w:r>
      <w:r>
        <w:rPr/>
        <w:t>年</w:t>
      </w:r>
      <w:r>
        <w:rPr>
          <w:spacing w:val="-62"/>
        </w:rPr>
        <w:t> </w:t>
      </w:r>
      <w:r>
        <w:rPr>
          <w:rFonts w:ascii="宋体" w:hAnsi="宋体" w:cs="宋体" w:eastAsia="宋体" w:hint="default"/>
        </w:rPr>
        <w:t>4</w:t>
      </w:r>
      <w:r>
        <w:rPr>
          <w:rFonts w:ascii="宋体" w:hAnsi="宋体" w:cs="宋体" w:eastAsia="宋体" w:hint="default"/>
          <w:spacing w:val="-62"/>
        </w:rPr>
        <w:t> </w:t>
      </w:r>
      <w:r>
        <w:rPr/>
        <w:t>月</w:t>
      </w:r>
      <w:r>
        <w:rPr>
          <w:spacing w:val="-62"/>
        </w:rPr>
        <w:t> </w:t>
      </w:r>
      <w:r>
        <w:rPr>
          <w:rFonts w:ascii="宋体" w:hAnsi="宋体" w:cs="宋体" w:eastAsia="宋体" w:hint="default"/>
        </w:rPr>
        <w:t>9</w:t>
      </w:r>
      <w:r>
        <w:rPr>
          <w:rFonts w:ascii="宋体" w:hAnsi="宋体" w:cs="宋体" w:eastAsia="宋体" w:hint="default"/>
          <w:spacing w:val="-62"/>
        </w:rPr>
        <w:t> </w:t>
      </w:r>
      <w:r>
        <w:rPr/>
        <w:t>日第三次临时股</w:t>
      </w:r>
    </w:p>
    <w:p>
      <w:pPr>
        <w:pStyle w:val="BodyText"/>
        <w:spacing w:line="357" w:lineRule="auto" w:before="154"/>
        <w:ind w:left="152" w:right="1128"/>
        <w:jc w:val="both"/>
      </w:pPr>
      <w:r>
        <w:rPr/>
        <w:t>东大会审议和</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23</w:t>
      </w:r>
      <w:r>
        <w:rPr>
          <w:rFonts w:ascii="宋体" w:hAnsi="宋体" w:cs="宋体" w:eastAsia="宋体" w:hint="default"/>
          <w:spacing w:val="-56"/>
        </w:rPr>
        <w:t> </w:t>
      </w:r>
      <w:r>
        <w:rPr>
          <w:spacing w:val="-4"/>
        </w:rPr>
        <w:t>日第七次临时股东大会审议，经中国证券监督管理委员会《关</w:t>
      </w:r>
      <w:r>
        <w:rPr/>
        <w:t> </w:t>
      </w:r>
      <w:r>
        <w:rPr>
          <w:spacing w:val="-5"/>
        </w:rPr>
        <w:t>于核准北京中文在线数字出版股份有限公司首次公开发行股票的批复》（证监许可［</w:t>
      </w:r>
      <w:r>
        <w:rPr>
          <w:rFonts w:ascii="宋体" w:hAnsi="宋体" w:cs="宋体" w:eastAsia="宋体" w:hint="default"/>
          <w:spacing w:val="-5"/>
        </w:rPr>
        <w:t>2015</w:t>
      </w:r>
      <w:r>
        <w:rPr>
          <w:spacing w:val="-5"/>
        </w:rPr>
        <w:t>］</w:t>
      </w:r>
      <w:r>
        <w:rPr>
          <w:rFonts w:ascii="宋体" w:hAnsi="宋体" w:cs="宋体" w:eastAsia="宋体" w:hint="default"/>
          <w:spacing w:val="-5"/>
        </w:rPr>
        <w:t>23</w:t>
      </w:r>
      <w:r>
        <w:rPr>
          <w:rFonts w:ascii="宋体" w:hAnsi="宋体" w:cs="宋体" w:eastAsia="宋体" w:hint="default"/>
          <w:spacing w:val="-100"/>
        </w:rPr>
        <w:t> </w:t>
      </w:r>
      <w:r>
        <w:rPr/>
        <w:t>号）核准，本公司获准公开发行人民币普通股（</w:t>
      </w:r>
      <w:r>
        <w:rPr>
          <w:rFonts w:ascii="宋体" w:hAnsi="宋体" w:cs="宋体" w:eastAsia="宋体" w:hint="default"/>
        </w:rPr>
        <w:t>A</w:t>
      </w:r>
      <w:r>
        <w:rPr>
          <w:rFonts w:ascii="宋体" w:hAnsi="宋体" w:cs="宋体" w:eastAsia="宋体" w:hint="default"/>
          <w:spacing w:val="-51"/>
        </w:rPr>
        <w:t> </w:t>
      </w:r>
      <w:r>
        <w:rPr/>
        <w:t>股）</w:t>
      </w:r>
      <w:r>
        <w:rPr>
          <w:rFonts w:ascii="宋体" w:hAnsi="宋体" w:cs="宋体" w:eastAsia="宋体" w:hint="default"/>
        </w:rPr>
        <w:t>30,000,000</w:t>
      </w:r>
      <w:r>
        <w:rPr>
          <w:rFonts w:ascii="宋体" w:hAnsi="宋体" w:cs="宋体" w:eastAsia="宋体" w:hint="default"/>
          <w:spacing w:val="-51"/>
        </w:rPr>
        <w:t> </w:t>
      </w:r>
      <w:r>
        <w:rPr/>
        <w:t>股，每股面值</w:t>
      </w:r>
      <w:r>
        <w:rPr>
          <w:spacing w:val="-50"/>
        </w:rPr>
        <w:t> </w:t>
      </w:r>
      <w:r>
        <w:rPr>
          <w:rFonts w:ascii="宋体" w:hAnsi="宋体" w:cs="宋体" w:eastAsia="宋体" w:hint="default"/>
        </w:rPr>
        <w:t>1</w:t>
      </w:r>
      <w:r>
        <w:rPr>
          <w:rFonts w:ascii="宋体" w:hAnsi="宋体" w:cs="宋体" w:eastAsia="宋体" w:hint="default"/>
          <w:spacing w:val="-51"/>
        </w:rPr>
        <w:t> </w:t>
      </w:r>
      <w:r>
        <w:rPr/>
        <w:t>元，发行 价为人民币</w:t>
      </w:r>
      <w:r>
        <w:rPr>
          <w:spacing w:val="-54"/>
        </w:rPr>
        <w:t> </w:t>
      </w:r>
      <w:r>
        <w:rPr>
          <w:rFonts w:ascii="宋体" w:hAnsi="宋体" w:cs="宋体" w:eastAsia="宋体" w:hint="default"/>
        </w:rPr>
        <w:t>6.81</w:t>
      </w:r>
      <w:r>
        <w:rPr>
          <w:rFonts w:ascii="宋体" w:hAnsi="宋体" w:cs="宋体" w:eastAsia="宋体" w:hint="default"/>
          <w:spacing w:val="-54"/>
        </w:rPr>
        <w:t> </w:t>
      </w:r>
      <w:r>
        <w:rPr/>
        <w:t>元，本次发行后本公司股本变更为</w:t>
      </w:r>
      <w:r>
        <w:rPr>
          <w:spacing w:val="-54"/>
        </w:rPr>
        <w:t> </w:t>
      </w:r>
      <w:r>
        <w:rPr>
          <w:rFonts w:ascii="宋体" w:hAnsi="宋体" w:cs="宋体" w:eastAsia="宋体" w:hint="default"/>
        </w:rPr>
        <w:t>120,000,000</w:t>
      </w:r>
      <w:r>
        <w:rPr>
          <w:rFonts w:ascii="宋体" w:hAnsi="宋体" w:cs="宋体" w:eastAsia="宋体" w:hint="default"/>
          <w:spacing w:val="-54"/>
        </w:rPr>
        <w:t> </w:t>
      </w:r>
      <w:r>
        <w:rPr/>
        <w:t>股。本公司股票于</w:t>
      </w:r>
      <w:r>
        <w:rPr>
          <w:spacing w:val="-54"/>
        </w:rPr>
        <w:t> </w:t>
      </w:r>
      <w:r>
        <w:rPr>
          <w:rFonts w:ascii="宋体" w:hAnsi="宋体" w:cs="宋体" w:eastAsia="宋体" w:hint="default"/>
        </w:rPr>
        <w:t>2015</w:t>
      </w:r>
      <w:r>
        <w:rPr>
          <w:rFonts w:ascii="宋体" w:hAnsi="宋体" w:cs="宋体" w:eastAsia="宋体" w:hint="default"/>
          <w:spacing w:val="-57"/>
        </w:rPr>
        <w:t> </w:t>
      </w:r>
      <w:r>
        <w:rPr/>
        <w:t>年</w:t>
      </w:r>
    </w:p>
    <w:p>
      <w:pPr>
        <w:pStyle w:val="BodyText"/>
        <w:spacing w:line="240" w:lineRule="auto" w:before="36"/>
        <w:ind w:left="152" w:right="0"/>
        <w:jc w:val="both"/>
      </w:pP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日在深圳证券交易所上市，股票代码为</w:t>
      </w:r>
      <w:r>
        <w:rPr>
          <w:spacing w:val="-60"/>
        </w:rPr>
        <w:t> </w:t>
      </w:r>
      <w:r>
        <w:rPr>
          <w:rFonts w:ascii="宋体" w:hAnsi="宋体" w:cs="宋体" w:eastAsia="宋体" w:hint="default"/>
        </w:rPr>
        <w:t>300364</w:t>
      </w:r>
      <w:r>
        <w:rPr/>
        <w:t>。</w:t>
      </w:r>
    </w:p>
    <w:p>
      <w:pPr>
        <w:spacing w:line="240" w:lineRule="auto" w:before="6"/>
        <w:rPr>
          <w:rFonts w:ascii="宋体" w:hAnsi="宋体" w:cs="宋体" w:eastAsia="宋体" w:hint="default"/>
          <w:sz w:val="19"/>
          <w:szCs w:val="19"/>
        </w:rPr>
      </w:pPr>
    </w:p>
    <w:p>
      <w:pPr>
        <w:pStyle w:val="BodyText"/>
        <w:spacing w:line="240" w:lineRule="auto"/>
        <w:ind w:right="1073"/>
        <w:jc w:val="left"/>
      </w:pPr>
      <w:r>
        <w:rPr/>
        <w:t>根据本公司</w:t>
      </w:r>
      <w:r>
        <w:rPr>
          <w:spacing w:val="-52"/>
        </w:rPr>
        <w:t> </w:t>
      </w:r>
      <w:r>
        <w:rPr>
          <w:rFonts w:ascii="宋体" w:hAnsi="宋体" w:cs="宋体" w:eastAsia="宋体" w:hint="default"/>
        </w:rPr>
        <w:t>2016</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4"/>
        </w:rPr>
        <w:t> </w:t>
      </w:r>
      <w:r>
        <w:rPr/>
        <w:t>月</w:t>
      </w:r>
      <w:r>
        <w:rPr>
          <w:spacing w:val="-51"/>
        </w:rPr>
        <w:t> </w:t>
      </w:r>
      <w:r>
        <w:rPr>
          <w:rFonts w:ascii="宋体" w:hAnsi="宋体" w:cs="宋体" w:eastAsia="宋体" w:hint="default"/>
        </w:rPr>
        <w:t>28</w:t>
      </w:r>
      <w:r>
        <w:rPr>
          <w:rFonts w:ascii="宋体" w:hAnsi="宋体" w:cs="宋体" w:eastAsia="宋体" w:hint="default"/>
          <w:spacing w:val="-52"/>
        </w:rPr>
        <w:t> </w:t>
      </w:r>
      <w:r>
        <w:rPr/>
        <w:t>日第一次股东会决议、</w:t>
      </w:r>
      <w:r>
        <w:rPr>
          <w:rFonts w:ascii="宋体" w:hAnsi="宋体" w:cs="宋体" w:eastAsia="宋体" w:hint="default"/>
        </w:rPr>
        <w:t>2016</w:t>
      </w:r>
      <w:r>
        <w:rPr>
          <w:rFonts w:ascii="宋体" w:hAnsi="宋体" w:cs="宋体" w:eastAsia="宋体" w:hint="default"/>
          <w:spacing w:val="-52"/>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2"/>
        </w:rPr>
        <w:t> </w:t>
      </w:r>
      <w:r>
        <w:rPr>
          <w:rFonts w:ascii="宋体" w:hAnsi="宋体" w:cs="宋体" w:eastAsia="宋体" w:hint="default"/>
        </w:rPr>
        <w:t>29</w:t>
      </w:r>
      <w:r>
        <w:rPr>
          <w:rFonts w:ascii="宋体" w:hAnsi="宋体" w:cs="宋体" w:eastAsia="宋体" w:hint="default"/>
          <w:spacing w:val="-54"/>
        </w:rPr>
        <w:t> </w:t>
      </w:r>
      <w:r>
        <w:rPr/>
        <w:t>日第二届董事会第三</w:t>
      </w:r>
    </w:p>
    <w:p>
      <w:pPr>
        <w:pStyle w:val="BodyText"/>
        <w:spacing w:line="240" w:lineRule="auto" w:before="154"/>
        <w:ind w:left="152" w:right="0"/>
        <w:jc w:val="both"/>
      </w:pPr>
      <w:r>
        <w:rPr/>
        <w:t>十次会议决议规定，同意授予激励对象限制性股票。截止</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5</w:t>
      </w:r>
      <w:r>
        <w:rPr>
          <w:rFonts w:ascii="宋体" w:hAnsi="宋体" w:cs="宋体" w:eastAsia="宋体" w:hint="default"/>
          <w:spacing w:val="-57"/>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日，激励对象按每</w:t>
      </w:r>
    </w:p>
    <w:p>
      <w:pPr>
        <w:pStyle w:val="BodyText"/>
        <w:spacing w:line="240" w:lineRule="auto" w:before="154"/>
        <w:ind w:left="152" w:right="0"/>
        <w:jc w:val="both"/>
        <w:rPr>
          <w:rFonts w:ascii="宋体" w:hAnsi="宋体" w:cs="宋体" w:eastAsia="宋体" w:hint="default"/>
        </w:rPr>
      </w:pPr>
      <w:r>
        <w:rPr/>
        <w:t>股限制性股票授予价格</w:t>
      </w:r>
      <w:r>
        <w:rPr>
          <w:spacing w:val="-41"/>
        </w:rPr>
        <w:t> </w:t>
      </w:r>
      <w:r>
        <w:rPr>
          <w:rFonts w:ascii="宋体" w:hAnsi="宋体" w:cs="宋体" w:eastAsia="宋体" w:hint="default"/>
        </w:rPr>
        <w:t>49.78</w:t>
      </w:r>
      <w:r>
        <w:rPr>
          <w:rFonts w:ascii="宋体" w:hAnsi="宋体" w:cs="宋体" w:eastAsia="宋体" w:hint="default"/>
          <w:spacing w:val="-41"/>
        </w:rPr>
        <w:t> </w:t>
      </w:r>
      <w:r>
        <w:rPr/>
        <w:t>元共认购</w:t>
      </w:r>
      <w:r>
        <w:rPr>
          <w:spacing w:val="-41"/>
        </w:rPr>
        <w:t> </w:t>
      </w:r>
      <w:r>
        <w:rPr>
          <w:rFonts w:ascii="宋体" w:hAnsi="宋体" w:cs="宋体" w:eastAsia="宋体" w:hint="default"/>
        </w:rPr>
        <w:t>174.7</w:t>
      </w:r>
      <w:r>
        <w:rPr>
          <w:rFonts w:ascii="宋体" w:hAnsi="宋体" w:cs="宋体" w:eastAsia="宋体" w:hint="default"/>
          <w:spacing w:val="-41"/>
        </w:rPr>
        <w:t> </w:t>
      </w:r>
      <w:r>
        <w:rPr/>
        <w:t>万股限制性股票。本公司股本由</w:t>
      </w:r>
      <w:r>
        <w:rPr>
          <w:spacing w:val="-40"/>
        </w:rPr>
        <w:t> </w:t>
      </w:r>
      <w:r>
        <w:rPr>
          <w:rFonts w:ascii="宋体" w:hAnsi="宋体" w:cs="宋体" w:eastAsia="宋体" w:hint="default"/>
        </w:rPr>
        <w:t>120,000,000</w:t>
      </w:r>
    </w:p>
    <w:p>
      <w:pPr>
        <w:pStyle w:val="BodyText"/>
        <w:spacing w:line="240" w:lineRule="auto" w:before="154"/>
        <w:ind w:left="152" w:right="0"/>
        <w:jc w:val="both"/>
      </w:pPr>
      <w:r>
        <w:rPr/>
        <w:t>股变更为</w:t>
      </w:r>
      <w:r>
        <w:rPr>
          <w:spacing w:val="-60"/>
        </w:rPr>
        <w:t> </w:t>
      </w:r>
      <w:r>
        <w:rPr>
          <w:rFonts w:ascii="宋体" w:hAnsi="宋体" w:cs="宋体" w:eastAsia="宋体" w:hint="default"/>
        </w:rPr>
        <w:t>121,747,000</w:t>
      </w:r>
      <w:r>
        <w:rPr>
          <w:rFonts w:ascii="宋体" w:hAnsi="宋体" w:cs="宋体" w:eastAsia="宋体" w:hint="default"/>
          <w:spacing w:val="-60"/>
        </w:rPr>
        <w:t> </w:t>
      </w:r>
      <w:r>
        <w:rPr/>
        <w:t>股。</w:t>
      </w:r>
    </w:p>
    <w:p>
      <w:pPr>
        <w:spacing w:line="240" w:lineRule="auto" w:before="4"/>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2016 </w:t>
      </w:r>
      <w:r>
        <w:rPr/>
        <w:t>年 </w:t>
      </w:r>
      <w:r>
        <w:rPr>
          <w:rFonts w:ascii="宋体" w:hAnsi="宋体" w:cs="宋体" w:eastAsia="宋体" w:hint="default"/>
        </w:rPr>
        <w:t>5 </w:t>
      </w:r>
      <w:r>
        <w:rPr/>
        <w:t>月 </w:t>
      </w:r>
      <w:r>
        <w:rPr>
          <w:rFonts w:ascii="宋体" w:hAnsi="宋体" w:cs="宋体" w:eastAsia="宋体" w:hint="default"/>
        </w:rPr>
        <w:t>31 </w:t>
      </w:r>
      <w:r>
        <w:rPr/>
        <w:t>日，本公司披露了《</w:t>
      </w:r>
      <w:r>
        <w:rPr>
          <w:rFonts w:ascii="宋体" w:hAnsi="宋体" w:cs="宋体" w:eastAsia="宋体" w:hint="default"/>
        </w:rPr>
        <w:t>2015</w:t>
      </w:r>
      <w:r>
        <w:rPr>
          <w:rFonts w:ascii="宋体" w:hAnsi="宋体" w:cs="宋体" w:eastAsia="宋体" w:hint="default"/>
          <w:spacing w:val="30"/>
        </w:rPr>
        <w:t> </w:t>
      </w:r>
      <w:r>
        <w:rPr/>
        <w:t>年年度权益分派实施公告》</w:t>
      </w:r>
      <w:r>
        <w:rPr>
          <w:rFonts w:ascii="宋体" w:hAnsi="宋体" w:cs="宋体" w:eastAsia="宋体" w:hint="default"/>
        </w:rPr>
        <w:t>,</w:t>
      </w:r>
      <w:r>
        <w:rPr/>
        <w:t>以公司总股本</w:t>
      </w:r>
    </w:p>
    <w:p>
      <w:pPr>
        <w:pStyle w:val="BodyText"/>
        <w:spacing w:line="240" w:lineRule="auto" w:before="154"/>
        <w:ind w:left="152" w:right="0"/>
        <w:jc w:val="both"/>
      </w:pPr>
      <w:r>
        <w:rPr>
          <w:rFonts w:ascii="宋体" w:hAnsi="宋体" w:cs="宋体" w:eastAsia="宋体" w:hint="default"/>
        </w:rPr>
        <w:t>121,747,000</w:t>
      </w:r>
      <w:r>
        <w:rPr>
          <w:rFonts w:ascii="宋体" w:hAnsi="宋体" w:cs="宋体" w:eastAsia="宋体" w:hint="default"/>
          <w:spacing w:val="-41"/>
        </w:rPr>
        <w:t> </w:t>
      </w:r>
      <w:r>
        <w:rPr/>
        <w:t>股为基数，以资本公积金向全体股东每</w:t>
      </w:r>
      <w:r>
        <w:rPr>
          <w:spacing w:val="-40"/>
        </w:rPr>
        <w:t> </w:t>
      </w:r>
      <w:r>
        <w:rPr>
          <w:rFonts w:ascii="宋体" w:hAnsi="宋体" w:cs="宋体" w:eastAsia="宋体" w:hint="default"/>
        </w:rPr>
        <w:t>10</w:t>
      </w:r>
      <w:r>
        <w:rPr>
          <w:rFonts w:ascii="宋体" w:hAnsi="宋体" w:cs="宋体" w:eastAsia="宋体" w:hint="default"/>
          <w:spacing w:val="-41"/>
        </w:rPr>
        <w:t> </w:t>
      </w:r>
      <w:r>
        <w:rPr/>
        <w:t>股转增</w:t>
      </w:r>
      <w:r>
        <w:rPr>
          <w:spacing w:val="-41"/>
        </w:rPr>
        <w:t> </w:t>
      </w:r>
      <w:r>
        <w:rPr>
          <w:rFonts w:ascii="宋体" w:hAnsi="宋体" w:cs="宋体" w:eastAsia="宋体" w:hint="default"/>
        </w:rPr>
        <w:t>9.856505</w:t>
      </w:r>
      <w:r>
        <w:rPr>
          <w:rFonts w:ascii="宋体" w:hAnsi="宋体" w:cs="宋体" w:eastAsia="宋体" w:hint="default"/>
          <w:spacing w:val="-41"/>
        </w:rPr>
        <w:t> </w:t>
      </w:r>
      <w:r>
        <w:rPr/>
        <w:t>股。上述分配方案</w:t>
      </w:r>
    </w:p>
    <w:p>
      <w:pPr>
        <w:pStyle w:val="BodyText"/>
        <w:spacing w:line="240" w:lineRule="auto" w:before="154"/>
        <w:ind w:left="152" w:right="0"/>
        <w:jc w:val="both"/>
      </w:pPr>
      <w:r>
        <w:rPr/>
        <w:t>已于</w:t>
      </w:r>
      <w:r>
        <w:rPr>
          <w:spacing w:val="-60"/>
        </w:rPr>
        <w:t> </w:t>
      </w:r>
      <w:r>
        <w:rPr>
          <w:rFonts w:ascii="宋体" w:hAnsi="宋体" w:cs="宋体" w:eastAsia="宋体" w:hint="default"/>
        </w:rPr>
        <w:t>2016</w:t>
      </w:r>
      <w:r>
        <w:rPr>
          <w:rFonts w:ascii="宋体" w:hAnsi="宋体" w:cs="宋体" w:eastAsia="宋体" w:hint="default"/>
          <w:spacing w:val="-61"/>
        </w:rPr>
        <w:t> </w:t>
      </w:r>
      <w:r>
        <w:rPr/>
        <w:t>年</w:t>
      </w:r>
      <w:r>
        <w:rPr>
          <w:spacing w:val="-60"/>
        </w:rPr>
        <w:t> </w:t>
      </w:r>
      <w:r>
        <w:rPr>
          <w:rFonts w:ascii="宋体" w:hAnsi="宋体" w:cs="宋体" w:eastAsia="宋体" w:hint="default"/>
        </w:rPr>
        <w:t>6</w:t>
      </w:r>
      <w:r>
        <w:rPr>
          <w:rFonts w:ascii="宋体" w:hAnsi="宋体" w:cs="宋体" w:eastAsia="宋体" w:hint="default"/>
          <w:spacing w:val="-60"/>
        </w:rPr>
        <w:t> </w:t>
      </w:r>
      <w:r>
        <w:rPr/>
        <w:t>月</w:t>
      </w:r>
      <w:r>
        <w:rPr>
          <w:spacing w:val="-60"/>
        </w:rPr>
        <w:t> </w:t>
      </w:r>
      <w:r>
        <w:rPr>
          <w:rFonts w:ascii="宋体" w:hAnsi="宋体" w:cs="宋体" w:eastAsia="宋体" w:hint="default"/>
        </w:rPr>
        <w:t>7</w:t>
      </w:r>
      <w:r>
        <w:rPr>
          <w:rFonts w:ascii="宋体" w:hAnsi="宋体" w:cs="宋体" w:eastAsia="宋体" w:hint="default"/>
          <w:spacing w:val="-60"/>
        </w:rPr>
        <w:t> </w:t>
      </w:r>
      <w:r>
        <w:rPr/>
        <w:t>日实施完毕，公司总股本由</w:t>
      </w:r>
      <w:r>
        <w:rPr>
          <w:spacing w:val="-60"/>
        </w:rPr>
        <w:t> </w:t>
      </w:r>
      <w:r>
        <w:rPr>
          <w:rFonts w:ascii="宋体" w:hAnsi="宋体" w:cs="宋体" w:eastAsia="宋体" w:hint="default"/>
        </w:rPr>
        <w:t>121,747,000</w:t>
      </w:r>
      <w:r>
        <w:rPr>
          <w:rFonts w:ascii="宋体" w:hAnsi="宋体" w:cs="宋体" w:eastAsia="宋体" w:hint="default"/>
          <w:spacing w:val="-60"/>
        </w:rPr>
        <w:t> </w:t>
      </w:r>
      <w:r>
        <w:rPr/>
        <w:t>股变更为</w:t>
      </w:r>
      <w:r>
        <w:rPr>
          <w:spacing w:val="-60"/>
        </w:rPr>
        <w:t> </w:t>
      </w:r>
      <w:r>
        <w:rPr>
          <w:rFonts w:ascii="宋体" w:hAnsi="宋体" w:cs="宋体" w:eastAsia="宋体" w:hint="default"/>
        </w:rPr>
        <w:t>241,746,991</w:t>
      </w:r>
      <w:r>
        <w:rPr>
          <w:rFonts w:ascii="宋体" w:hAnsi="宋体" w:cs="宋体" w:eastAsia="宋体" w:hint="default"/>
          <w:spacing w:val="-60"/>
        </w:rPr>
        <w:t> </w:t>
      </w:r>
      <w:r>
        <w:rPr/>
        <w:t>股。</w:t>
      </w:r>
    </w:p>
    <w:p>
      <w:pPr>
        <w:spacing w:line="240" w:lineRule="auto" w:before="6"/>
        <w:rPr>
          <w:rFonts w:ascii="宋体" w:hAnsi="宋体" w:cs="宋体" w:eastAsia="宋体" w:hint="default"/>
          <w:sz w:val="19"/>
          <w:szCs w:val="19"/>
        </w:rPr>
      </w:pPr>
    </w:p>
    <w:p>
      <w:pPr>
        <w:pStyle w:val="BodyText"/>
        <w:spacing w:line="240" w:lineRule="auto"/>
        <w:ind w:right="1073"/>
        <w:jc w:val="left"/>
      </w:pPr>
      <w:r>
        <w:rPr/>
        <w:t>根据本公司</w:t>
      </w:r>
      <w:r>
        <w:rPr>
          <w:spacing w:val="-58"/>
        </w:rPr>
        <w:t> </w:t>
      </w:r>
      <w:r>
        <w:rPr>
          <w:rFonts w:ascii="宋体" w:hAnsi="宋体" w:cs="宋体" w:eastAsia="宋体" w:hint="default"/>
        </w:rPr>
        <w:t>2015</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6"/>
        </w:rPr>
        <w:t> </w:t>
      </w:r>
      <w:r>
        <w:rPr/>
        <w:t>月</w:t>
      </w:r>
      <w:r>
        <w:rPr>
          <w:spacing w:val="-57"/>
        </w:rPr>
        <w:t> </w:t>
      </w:r>
      <w:r>
        <w:rPr>
          <w:rFonts w:ascii="宋体" w:hAnsi="宋体" w:cs="宋体" w:eastAsia="宋体" w:hint="default"/>
        </w:rPr>
        <w:t>10</w:t>
      </w:r>
      <w:r>
        <w:rPr>
          <w:rFonts w:ascii="宋体" w:hAnsi="宋体" w:cs="宋体" w:eastAsia="宋体" w:hint="default"/>
          <w:spacing w:val="-58"/>
        </w:rPr>
        <w:t> </w:t>
      </w:r>
      <w:r>
        <w:rPr/>
        <w:t>日第二届董事会第二十次会议和</w:t>
      </w:r>
      <w:r>
        <w:rPr>
          <w:spacing w:val="-57"/>
        </w:rPr>
        <w:t> </w:t>
      </w:r>
      <w:r>
        <w:rPr>
          <w:rFonts w:ascii="宋体" w:hAnsi="宋体" w:cs="宋体" w:eastAsia="宋体" w:hint="default"/>
        </w:rPr>
        <w:t>2015</w:t>
      </w:r>
      <w:r>
        <w:rPr>
          <w:rFonts w:ascii="宋体" w:hAnsi="宋体" w:cs="宋体" w:eastAsia="宋体" w:hint="default"/>
          <w:spacing w:val="-56"/>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26</w:t>
      </w:r>
      <w:r>
        <w:rPr>
          <w:rFonts w:ascii="宋体" w:hAnsi="宋体" w:cs="宋体" w:eastAsia="宋体" w:hint="default"/>
          <w:spacing w:val="-57"/>
        </w:rPr>
        <w:t> </w:t>
      </w:r>
      <w:r>
        <w:rPr/>
        <w:t>日第四次临</w:t>
      </w:r>
    </w:p>
    <w:p>
      <w:pPr>
        <w:pStyle w:val="BodyText"/>
        <w:spacing w:line="357" w:lineRule="auto" w:before="154"/>
        <w:ind w:left="152" w:right="1131"/>
        <w:jc w:val="both"/>
      </w:pPr>
      <w:r>
        <w:rPr>
          <w:spacing w:val="-3"/>
        </w:rPr>
        <w:t>时股东大会审议，经中国证监会</w:t>
      </w:r>
      <w:r>
        <w:rPr>
          <w:spacing w:val="-57"/>
        </w:rPr>
        <w:t> </w:t>
      </w:r>
      <w:r>
        <w:rPr>
          <w:rFonts w:ascii="宋体" w:hAnsi="宋体" w:cs="宋体" w:eastAsia="宋体" w:hint="default"/>
        </w:rPr>
        <w:t>2016</w:t>
      </w:r>
      <w:r>
        <w:rPr>
          <w:rFonts w:ascii="宋体" w:hAnsi="宋体" w:cs="宋体" w:eastAsia="宋体" w:hint="default"/>
          <w:spacing w:val="-57"/>
        </w:rPr>
        <w:t> </w:t>
      </w:r>
      <w:r>
        <w:rPr/>
        <w:t>年</w:t>
      </w:r>
      <w:r>
        <w:rPr>
          <w:spacing w:val="-57"/>
        </w:rPr>
        <w:t> </w:t>
      </w:r>
      <w:r>
        <w:rPr>
          <w:rFonts w:ascii="宋体" w:hAnsi="宋体" w:cs="宋体" w:eastAsia="宋体" w:hint="default"/>
        </w:rPr>
        <w:t>6</w:t>
      </w:r>
      <w:r>
        <w:rPr>
          <w:rFonts w:ascii="宋体" w:hAnsi="宋体" w:cs="宋体" w:eastAsia="宋体" w:hint="default"/>
          <w:spacing w:val="-57"/>
        </w:rPr>
        <w:t> </w:t>
      </w:r>
      <w:r>
        <w:rPr/>
        <w:t>月</w:t>
      </w:r>
      <w:r>
        <w:rPr>
          <w:spacing w:val="-57"/>
        </w:rPr>
        <w:t> </w:t>
      </w:r>
      <w:r>
        <w:rPr>
          <w:rFonts w:ascii="宋体" w:hAnsi="宋体" w:cs="宋体" w:eastAsia="宋体" w:hint="default"/>
        </w:rPr>
        <w:t>3</w:t>
      </w:r>
      <w:r>
        <w:rPr>
          <w:rFonts w:ascii="宋体" w:hAnsi="宋体" w:cs="宋体" w:eastAsia="宋体" w:hint="default"/>
          <w:spacing w:val="-57"/>
        </w:rPr>
        <w:t> </w:t>
      </w:r>
      <w:r>
        <w:rPr>
          <w:spacing w:val="-3"/>
        </w:rPr>
        <w:t>日《关于核准中文在线数字出版集团股份有限</w:t>
      </w:r>
      <w:r>
        <w:rPr/>
        <w:t> </w:t>
      </w:r>
      <w:r>
        <w:rPr>
          <w:spacing w:val="-5"/>
        </w:rPr>
        <w:t>公司非公开发行股票的批复》（证监许可</w:t>
      </w:r>
      <w:r>
        <w:rPr>
          <w:rFonts w:ascii="宋体" w:hAnsi="宋体" w:cs="宋体" w:eastAsia="宋体" w:hint="default"/>
          <w:spacing w:val="-5"/>
        </w:rPr>
        <w:t>[2016]874</w:t>
      </w:r>
      <w:r>
        <w:rPr>
          <w:rFonts w:ascii="宋体" w:hAnsi="宋体" w:cs="宋体" w:eastAsia="宋体" w:hint="default"/>
          <w:spacing w:val="-52"/>
        </w:rPr>
        <w:t> </w:t>
      </w:r>
      <w:r>
        <w:rPr>
          <w:spacing w:val="-1"/>
        </w:rPr>
        <w:t>号）核准，本公司获准非公开发行不超过</w:t>
      </w:r>
      <w:r>
        <w:rPr/>
        <w:t> </w:t>
      </w:r>
      <w:r>
        <w:rPr>
          <w:rFonts w:ascii="宋体" w:hAnsi="宋体" w:cs="宋体" w:eastAsia="宋体" w:hint="default"/>
        </w:rPr>
        <w:t>3,000</w:t>
      </w:r>
      <w:r>
        <w:rPr>
          <w:rFonts w:ascii="宋体" w:hAnsi="宋体" w:cs="宋体" w:eastAsia="宋体" w:hint="default"/>
          <w:spacing w:val="-49"/>
        </w:rPr>
        <w:t> </w:t>
      </w:r>
      <w:r>
        <w:rPr/>
        <w:t>万股新股。由于</w:t>
      </w:r>
      <w:r>
        <w:rPr>
          <w:spacing w:val="-52"/>
        </w:rPr>
        <w:t> </w:t>
      </w:r>
      <w:r>
        <w:rPr>
          <w:rFonts w:ascii="宋体" w:hAnsi="宋体" w:cs="宋体" w:eastAsia="宋体" w:hint="default"/>
        </w:rPr>
        <w:t>2016</w:t>
      </w:r>
      <w:r>
        <w:rPr>
          <w:rFonts w:ascii="宋体" w:hAnsi="宋体" w:cs="宋体" w:eastAsia="宋体" w:hint="default"/>
          <w:spacing w:val="-49"/>
        </w:rPr>
        <w:t> </w:t>
      </w:r>
      <w:r>
        <w:rPr/>
        <w:t>年</w:t>
      </w:r>
      <w:r>
        <w:rPr>
          <w:spacing w:val="-49"/>
        </w:rPr>
        <w:t> </w:t>
      </w:r>
      <w:r>
        <w:rPr>
          <w:rFonts w:ascii="宋体" w:hAnsi="宋体" w:cs="宋体" w:eastAsia="宋体" w:hint="default"/>
        </w:rPr>
        <w:t>6</w:t>
      </w:r>
      <w:r>
        <w:rPr>
          <w:rFonts w:ascii="宋体" w:hAnsi="宋体" w:cs="宋体" w:eastAsia="宋体" w:hint="default"/>
          <w:spacing w:val="-52"/>
        </w:rPr>
        <w:t> </w:t>
      </w:r>
      <w:r>
        <w:rPr/>
        <w:t>月</w:t>
      </w:r>
      <w:r>
        <w:rPr>
          <w:spacing w:val="-49"/>
        </w:rPr>
        <w:t> </w:t>
      </w:r>
      <w:r>
        <w:rPr>
          <w:rFonts w:ascii="宋体" w:hAnsi="宋体" w:cs="宋体" w:eastAsia="宋体" w:hint="default"/>
        </w:rPr>
        <w:t>7</w:t>
      </w:r>
      <w:r>
        <w:rPr>
          <w:rFonts w:ascii="宋体" w:hAnsi="宋体" w:cs="宋体" w:eastAsia="宋体" w:hint="default"/>
          <w:spacing w:val="-49"/>
        </w:rPr>
        <w:t> </w:t>
      </w:r>
      <w:r>
        <w:rPr/>
        <w:t>日本公司实施</w:t>
      </w:r>
      <w:r>
        <w:rPr>
          <w:spacing w:val="-49"/>
        </w:rPr>
        <w:t> </w:t>
      </w:r>
      <w:r>
        <w:rPr>
          <w:rFonts w:ascii="宋体" w:hAnsi="宋体" w:cs="宋体" w:eastAsia="宋体" w:hint="default"/>
        </w:rPr>
        <w:t>2015</w:t>
      </w:r>
      <w:r>
        <w:rPr>
          <w:rFonts w:ascii="宋体" w:hAnsi="宋体" w:cs="宋体" w:eastAsia="宋体" w:hint="default"/>
          <w:spacing w:val="-49"/>
        </w:rPr>
        <w:t> </w:t>
      </w:r>
      <w:r>
        <w:rPr/>
        <w:t>年度权益分派方案，本次非公开发</w:t>
      </w:r>
    </w:p>
    <w:p>
      <w:pPr>
        <w:pStyle w:val="BodyText"/>
        <w:spacing w:line="240" w:lineRule="auto" w:before="36"/>
        <w:ind w:left="152" w:right="0"/>
        <w:jc w:val="both"/>
        <w:rPr>
          <w:rFonts w:ascii="宋体" w:hAnsi="宋体" w:cs="宋体" w:eastAsia="宋体" w:hint="default"/>
        </w:rPr>
      </w:pPr>
      <w:r>
        <w:rPr/>
        <w:t>行股票发行数量调整为不超过 </w:t>
      </w:r>
      <w:r>
        <w:rPr>
          <w:rFonts w:ascii="宋体" w:hAnsi="宋体" w:cs="宋体" w:eastAsia="宋体" w:hint="default"/>
        </w:rPr>
        <w:t>5,956.9515 </w:t>
      </w:r>
      <w:r>
        <w:rPr/>
        <w:t>万股新股。本次非公开发行新增股份</w:t>
      </w:r>
      <w:r>
        <w:rPr>
          <w:spacing w:val="-82"/>
        </w:rPr>
        <w:t> </w:t>
      </w:r>
      <w:r>
        <w:rPr>
          <w:rFonts w:ascii="宋体" w:hAnsi="宋体" w:cs="宋体" w:eastAsia="宋体" w:hint="default"/>
        </w:rPr>
        <w:t>42,735,042</w:t>
      </w:r>
    </w:p>
    <w:p>
      <w:pPr>
        <w:pStyle w:val="BodyText"/>
        <w:spacing w:line="240" w:lineRule="auto" w:before="154"/>
        <w:ind w:left="152" w:right="0"/>
        <w:jc w:val="both"/>
      </w:pPr>
      <w:r>
        <w:rPr>
          <w:spacing w:val="4"/>
        </w:rPr>
        <w:t>股于 </w:t>
      </w:r>
      <w:r>
        <w:rPr>
          <w:rFonts w:ascii="宋体" w:hAnsi="宋体" w:cs="宋体" w:eastAsia="宋体" w:hint="default"/>
        </w:rPr>
        <w:t>2016 </w:t>
      </w:r>
      <w:r>
        <w:rPr/>
        <w:t>年 </w:t>
      </w:r>
      <w:r>
        <w:rPr>
          <w:rFonts w:ascii="宋体" w:hAnsi="宋体" w:cs="宋体" w:eastAsia="宋体" w:hint="default"/>
        </w:rPr>
        <w:t>8 </w:t>
      </w:r>
      <w:r>
        <w:rPr/>
        <w:t>月 </w:t>
      </w:r>
      <w:r>
        <w:rPr>
          <w:rFonts w:ascii="宋体" w:hAnsi="宋体" w:cs="宋体" w:eastAsia="宋体" w:hint="default"/>
        </w:rPr>
        <w:t>15 </w:t>
      </w:r>
      <w:r>
        <w:rPr>
          <w:spacing w:val="8"/>
        </w:rPr>
        <w:t>日在深圳证券交易所上市。公司总股本由 </w:t>
      </w:r>
      <w:r>
        <w:rPr>
          <w:rFonts w:ascii="宋体" w:hAnsi="宋体" w:cs="宋体" w:eastAsia="宋体" w:hint="default"/>
        </w:rPr>
        <w:t>241,746,991</w:t>
      </w:r>
      <w:r>
        <w:rPr>
          <w:rFonts w:ascii="宋体" w:hAnsi="宋体" w:cs="宋体" w:eastAsia="宋体" w:hint="default"/>
          <w:spacing w:val="72"/>
        </w:rPr>
        <w:t> </w:t>
      </w:r>
      <w:r>
        <w:rPr>
          <w:spacing w:val="9"/>
        </w:rPr>
        <w:t>股变更为</w:t>
      </w:r>
      <w:r>
        <w:rPr/>
      </w:r>
    </w:p>
    <w:p>
      <w:pPr>
        <w:pStyle w:val="BodyText"/>
        <w:spacing w:line="240" w:lineRule="auto" w:before="154"/>
        <w:ind w:left="152" w:right="0"/>
        <w:jc w:val="both"/>
      </w:pPr>
      <w:r>
        <w:rPr>
          <w:rFonts w:ascii="宋体" w:hAnsi="宋体" w:cs="宋体" w:eastAsia="宋体" w:hint="default"/>
        </w:rPr>
        <w:t>284,482,033</w:t>
      </w:r>
      <w:r>
        <w:rPr>
          <w:rFonts w:ascii="宋体" w:hAnsi="宋体" w:cs="宋体" w:eastAsia="宋体" w:hint="default"/>
          <w:spacing w:val="-60"/>
        </w:rPr>
        <w:t> </w:t>
      </w:r>
      <w:r>
        <w:rPr/>
        <w:t>股。</w:t>
      </w:r>
    </w:p>
    <w:p>
      <w:pPr>
        <w:spacing w:after="0" w:line="240" w:lineRule="auto"/>
        <w:jc w:val="both"/>
        <w:sectPr>
          <w:headerReference w:type="default" r:id="rId43"/>
          <w:footerReference w:type="default" r:id="rId44"/>
          <w:pgSz w:w="11910" w:h="16840"/>
          <w:pgMar w:header="877" w:footer="980" w:top="1100" w:bottom="1160" w:left="980" w:right="0"/>
          <w:pgNumType w:start="130"/>
        </w:sectPr>
      </w:pPr>
    </w:p>
    <w:p>
      <w:pPr>
        <w:spacing w:line="240" w:lineRule="auto" w:before="7"/>
        <w:rPr>
          <w:rFonts w:ascii="宋体" w:hAnsi="宋体" w:cs="宋体" w:eastAsia="宋体" w:hint="default"/>
          <w:sz w:val="25"/>
          <w:szCs w:val="25"/>
        </w:rPr>
      </w:pPr>
    </w:p>
    <w:p>
      <w:pPr>
        <w:pStyle w:val="BodyText"/>
        <w:spacing w:line="357" w:lineRule="auto" w:before="26"/>
        <w:ind w:left="152" w:right="1131" w:firstLine="480"/>
        <w:jc w:val="both"/>
      </w:pPr>
      <w:r>
        <w:rPr>
          <w:rFonts w:ascii="宋体" w:hAnsi="宋体" w:cs="宋体" w:eastAsia="宋体" w:hint="default"/>
        </w:rPr>
        <w:t>2016</w:t>
      </w:r>
      <w:r>
        <w:rPr>
          <w:rFonts w:ascii="宋体" w:hAnsi="宋体" w:cs="宋体" w:eastAsia="宋体" w:hint="default"/>
          <w:spacing w:val="-41"/>
        </w:rPr>
        <w:t> </w:t>
      </w:r>
      <w:r>
        <w:rPr/>
        <w:t>年</w:t>
      </w:r>
      <w:r>
        <w:rPr>
          <w:spacing w:val="-41"/>
        </w:rPr>
        <w:t> </w:t>
      </w:r>
      <w:r>
        <w:rPr>
          <w:rFonts w:ascii="宋体" w:hAnsi="宋体" w:cs="宋体" w:eastAsia="宋体" w:hint="default"/>
        </w:rPr>
        <w:t>8</w:t>
      </w:r>
      <w:r>
        <w:rPr>
          <w:rFonts w:ascii="宋体" w:hAnsi="宋体" w:cs="宋体" w:eastAsia="宋体" w:hint="default"/>
          <w:spacing w:val="-41"/>
        </w:rPr>
        <w:t> </w:t>
      </w:r>
      <w:r>
        <w:rPr/>
        <w:t>月</w:t>
      </w:r>
      <w:r>
        <w:rPr>
          <w:spacing w:val="-41"/>
        </w:rPr>
        <w:t> </w:t>
      </w:r>
      <w:r>
        <w:rPr>
          <w:rFonts w:ascii="宋体" w:hAnsi="宋体" w:cs="宋体" w:eastAsia="宋体" w:hint="default"/>
        </w:rPr>
        <w:t>30</w:t>
      </w:r>
      <w:r>
        <w:rPr>
          <w:rFonts w:ascii="宋体" w:hAnsi="宋体" w:cs="宋体" w:eastAsia="宋体" w:hint="default"/>
          <w:spacing w:val="-41"/>
        </w:rPr>
        <w:t> </w:t>
      </w:r>
      <w:r>
        <w:rPr/>
        <w:t>日，本公司召开第二届董事会第三十五次审议通过了《关于调整第三期 </w:t>
      </w:r>
      <w:r>
        <w:rPr>
          <w:spacing w:val="-6"/>
        </w:rPr>
        <w:t>股票期权与限制性股票激励计划预留限制性股票数量的议案》、《关于向激励对象授予第三期</w:t>
      </w:r>
      <w:r>
        <w:rPr>
          <w:spacing w:val="-85"/>
        </w:rPr>
        <w:t> </w:t>
      </w:r>
      <w:r>
        <w:rPr>
          <w:spacing w:val="-85"/>
        </w:rPr>
      </w:r>
      <w:r>
        <w:rPr>
          <w:spacing w:val="-5"/>
        </w:rPr>
        <w:t>股票期权与限制性股票激励计划预留权益的议案》，调整后限制性股票激励计划中预留限制性</w:t>
      </w:r>
      <w:r>
        <w:rPr>
          <w:spacing w:val="-117"/>
        </w:rPr>
        <w:t> </w:t>
      </w:r>
      <w:r>
        <w:rPr>
          <w:spacing w:val="-117"/>
        </w:rPr>
      </w:r>
      <w:r>
        <w:rPr/>
        <w:t>股票的数量由</w:t>
      </w:r>
      <w:r>
        <w:rPr>
          <w:spacing w:val="-59"/>
        </w:rPr>
        <w:t> </w:t>
      </w:r>
      <w:r>
        <w:rPr>
          <w:rFonts w:ascii="宋体" w:hAnsi="宋体" w:cs="宋体" w:eastAsia="宋体" w:hint="default"/>
        </w:rPr>
        <w:t>21</w:t>
      </w:r>
      <w:r>
        <w:rPr>
          <w:rFonts w:ascii="宋体" w:hAnsi="宋体" w:cs="宋体" w:eastAsia="宋体" w:hint="default"/>
          <w:spacing w:val="-59"/>
        </w:rPr>
        <w:t> </w:t>
      </w:r>
      <w:r>
        <w:rPr/>
        <w:t>万股调整为</w:t>
      </w:r>
      <w:r>
        <w:rPr>
          <w:spacing w:val="-59"/>
        </w:rPr>
        <w:t> </w:t>
      </w:r>
      <w:r>
        <w:rPr>
          <w:rFonts w:ascii="宋体" w:hAnsi="宋体" w:cs="宋体" w:eastAsia="宋体" w:hint="default"/>
        </w:rPr>
        <w:t>41.6986</w:t>
      </w:r>
      <w:r>
        <w:rPr>
          <w:rFonts w:ascii="宋体" w:hAnsi="宋体" w:cs="宋体" w:eastAsia="宋体" w:hint="default"/>
          <w:spacing w:val="-59"/>
        </w:rPr>
        <w:t> </w:t>
      </w:r>
      <w:r>
        <w:rPr>
          <w:spacing w:val="-9"/>
        </w:rPr>
        <w:t>万股。截止</w:t>
      </w:r>
      <w:r>
        <w:rPr>
          <w:spacing w:val="-59"/>
        </w:rPr>
        <w:t> </w:t>
      </w:r>
      <w:r>
        <w:rPr>
          <w:rFonts w:ascii="宋体" w:hAnsi="宋体" w:cs="宋体" w:eastAsia="宋体" w:hint="default"/>
        </w:rPr>
        <w:t>2016</w:t>
      </w:r>
      <w:r>
        <w:rPr>
          <w:rFonts w:ascii="宋体" w:hAnsi="宋体" w:cs="宋体" w:eastAsia="宋体" w:hint="default"/>
          <w:spacing w:val="-59"/>
        </w:rPr>
        <w:t> </w:t>
      </w:r>
      <w:r>
        <w:rPr/>
        <w:t>年</w:t>
      </w:r>
      <w:r>
        <w:rPr>
          <w:spacing w:val="-59"/>
        </w:rPr>
        <w:t> </w:t>
      </w:r>
      <w:r>
        <w:rPr>
          <w:rFonts w:ascii="宋体" w:hAnsi="宋体" w:cs="宋体" w:eastAsia="宋体" w:hint="default"/>
        </w:rPr>
        <w:t>9</w:t>
      </w:r>
      <w:r>
        <w:rPr>
          <w:rFonts w:ascii="宋体" w:hAnsi="宋体" w:cs="宋体" w:eastAsia="宋体" w:hint="default"/>
          <w:spacing w:val="-59"/>
        </w:rPr>
        <w:t> </w:t>
      </w:r>
      <w:r>
        <w:rPr/>
        <w:t>月</w:t>
      </w:r>
      <w:r>
        <w:rPr>
          <w:spacing w:val="-59"/>
        </w:rPr>
        <w:t> </w:t>
      </w:r>
      <w:r>
        <w:rPr>
          <w:rFonts w:ascii="宋体" w:hAnsi="宋体" w:cs="宋体" w:eastAsia="宋体" w:hint="default"/>
        </w:rPr>
        <w:t>28</w:t>
      </w:r>
      <w:r>
        <w:rPr>
          <w:rFonts w:ascii="宋体" w:hAnsi="宋体" w:cs="宋体" w:eastAsia="宋体" w:hint="default"/>
          <w:spacing w:val="-59"/>
        </w:rPr>
        <w:t> </w:t>
      </w:r>
      <w:r>
        <w:rPr>
          <w:spacing w:val="-4"/>
        </w:rPr>
        <w:t>日，激励对象按每股限制性</w:t>
      </w:r>
    </w:p>
    <w:p>
      <w:pPr>
        <w:pStyle w:val="BodyText"/>
        <w:spacing w:line="240" w:lineRule="auto" w:before="36"/>
        <w:ind w:left="152" w:right="0"/>
        <w:jc w:val="both"/>
      </w:pPr>
      <w:r>
        <w:rPr/>
        <w:t>股票授予价格</w:t>
      </w:r>
      <w:r>
        <w:rPr>
          <w:spacing w:val="-54"/>
        </w:rPr>
        <w:t> </w:t>
      </w:r>
      <w:r>
        <w:rPr>
          <w:rFonts w:ascii="宋体" w:hAnsi="宋体" w:cs="宋体" w:eastAsia="宋体" w:hint="default"/>
        </w:rPr>
        <w:t>25.67</w:t>
      </w:r>
      <w:r>
        <w:rPr>
          <w:rFonts w:ascii="宋体" w:hAnsi="宋体" w:cs="宋体" w:eastAsia="宋体" w:hint="default"/>
          <w:spacing w:val="-54"/>
        </w:rPr>
        <w:t> </w:t>
      </w:r>
      <w:r>
        <w:rPr/>
        <w:t>元共认购</w:t>
      </w:r>
      <w:r>
        <w:rPr>
          <w:spacing w:val="-54"/>
        </w:rPr>
        <w:t> </w:t>
      </w:r>
      <w:r>
        <w:rPr>
          <w:rFonts w:ascii="宋体" w:hAnsi="宋体" w:cs="宋体" w:eastAsia="宋体" w:hint="default"/>
        </w:rPr>
        <w:t>41.6986</w:t>
      </w:r>
      <w:r>
        <w:rPr>
          <w:rFonts w:ascii="宋体" w:hAnsi="宋体" w:cs="宋体" w:eastAsia="宋体" w:hint="default"/>
          <w:spacing w:val="-54"/>
        </w:rPr>
        <w:t> </w:t>
      </w:r>
      <w:r>
        <w:rPr/>
        <w:t>万股限制性股票，公司总股本由</w:t>
      </w:r>
      <w:r>
        <w:rPr>
          <w:spacing w:val="-54"/>
        </w:rPr>
        <w:t> </w:t>
      </w:r>
      <w:r>
        <w:rPr>
          <w:rFonts w:ascii="宋体" w:hAnsi="宋体" w:cs="宋体" w:eastAsia="宋体" w:hint="default"/>
        </w:rPr>
        <w:t>284,482,033</w:t>
      </w:r>
      <w:r>
        <w:rPr>
          <w:rFonts w:ascii="宋体" w:hAnsi="宋体" w:cs="宋体" w:eastAsia="宋体" w:hint="default"/>
          <w:spacing w:val="-54"/>
        </w:rPr>
        <w:t> </w:t>
      </w:r>
      <w:r>
        <w:rPr/>
        <w:t>股变更</w:t>
      </w:r>
    </w:p>
    <w:p>
      <w:pPr>
        <w:pStyle w:val="BodyText"/>
        <w:spacing w:line="240" w:lineRule="auto" w:before="154"/>
        <w:ind w:left="152" w:right="0"/>
        <w:jc w:val="both"/>
      </w:pPr>
      <w:r>
        <w:rPr/>
        <w:t>为</w:t>
      </w:r>
      <w:r>
        <w:rPr>
          <w:spacing w:val="-60"/>
        </w:rPr>
        <w:t> </w:t>
      </w:r>
      <w:r>
        <w:rPr>
          <w:rFonts w:ascii="宋体" w:hAnsi="宋体" w:cs="宋体" w:eastAsia="宋体" w:hint="default"/>
        </w:rPr>
        <w:t>284,899,019</w:t>
      </w:r>
      <w:r>
        <w:rPr>
          <w:rFonts w:ascii="宋体" w:hAnsi="宋体" w:cs="宋体" w:eastAsia="宋体" w:hint="default"/>
          <w:spacing w:val="-61"/>
        </w:rPr>
        <w:t> </w:t>
      </w:r>
      <w:r>
        <w:rPr/>
        <w:t>股。</w:t>
      </w:r>
    </w:p>
    <w:p>
      <w:pPr>
        <w:spacing w:line="240" w:lineRule="auto" w:before="6"/>
        <w:rPr>
          <w:rFonts w:ascii="宋体" w:hAnsi="宋体" w:cs="宋体" w:eastAsia="宋体" w:hint="default"/>
          <w:sz w:val="19"/>
          <w:szCs w:val="19"/>
        </w:rPr>
      </w:pPr>
    </w:p>
    <w:p>
      <w:pPr>
        <w:pStyle w:val="BodyText"/>
        <w:spacing w:line="357" w:lineRule="auto"/>
        <w:ind w:left="152" w:right="1129" w:firstLine="480"/>
        <w:jc w:val="both"/>
      </w:pPr>
      <w:r>
        <w:rPr>
          <w:rFonts w:ascii="宋体" w:hAnsi="宋体" w:cs="宋体" w:eastAsia="宋体" w:hint="default"/>
        </w:rPr>
        <w:t>2016</w:t>
      </w:r>
      <w:r>
        <w:rPr>
          <w:rFonts w:ascii="宋体" w:hAnsi="宋体" w:cs="宋体" w:eastAsia="宋体" w:hint="default"/>
          <w:spacing w:val="-41"/>
        </w:rPr>
        <w:t> </w:t>
      </w:r>
      <w:r>
        <w:rPr/>
        <w:t>年</w:t>
      </w:r>
      <w:r>
        <w:rPr>
          <w:spacing w:val="-41"/>
        </w:rPr>
        <w:t> </w:t>
      </w:r>
      <w:r>
        <w:rPr>
          <w:rFonts w:ascii="宋体" w:hAnsi="宋体" w:cs="宋体" w:eastAsia="宋体" w:hint="default"/>
        </w:rPr>
        <w:t>12</w:t>
      </w:r>
      <w:r>
        <w:rPr>
          <w:rFonts w:ascii="宋体" w:hAnsi="宋体" w:cs="宋体" w:eastAsia="宋体" w:hint="default"/>
          <w:spacing w:val="-41"/>
        </w:rPr>
        <w:t> </w:t>
      </w:r>
      <w:r>
        <w:rPr/>
        <w:t>月</w:t>
      </w:r>
      <w:r>
        <w:rPr>
          <w:spacing w:val="-41"/>
        </w:rPr>
        <w:t> </w:t>
      </w:r>
      <w:r>
        <w:rPr>
          <w:rFonts w:ascii="宋体" w:hAnsi="宋体" w:cs="宋体" w:eastAsia="宋体" w:hint="default"/>
        </w:rPr>
        <w:t>5</w:t>
      </w:r>
      <w:r>
        <w:rPr>
          <w:rFonts w:ascii="宋体" w:hAnsi="宋体" w:cs="宋体" w:eastAsia="宋体" w:hint="default"/>
          <w:spacing w:val="-41"/>
        </w:rPr>
        <w:t> </w:t>
      </w:r>
      <w:r>
        <w:rPr/>
        <w:t>日，本公司召开第二届董事会第四十次会议审议通过了《关于回购注销 </w:t>
      </w:r>
      <w:r>
        <w:rPr>
          <w:spacing w:val="-5"/>
        </w:rPr>
        <w:t>部分限制性股票的议案》，由于两名激励对象因个人原因离职，已不再符合解锁条件，根据本</w:t>
      </w:r>
      <w:r>
        <w:rPr>
          <w:spacing w:val="-115"/>
        </w:rPr>
        <w:t> </w:t>
      </w:r>
      <w:r>
        <w:rPr>
          <w:spacing w:val="-115"/>
        </w:rPr>
      </w:r>
      <w:r>
        <w:rPr/>
        <w:t>公司《第三期股票期权与限制性股票激励计划》的相关规定，董事会审议决定取消上述激励</w:t>
      </w:r>
      <w:r>
        <w:rPr>
          <w:spacing w:val="-91"/>
        </w:rPr>
        <w:t> </w:t>
      </w:r>
      <w:r>
        <w:rPr>
          <w:spacing w:val="-91"/>
        </w:rPr>
      </w:r>
      <w:r>
        <w:rPr/>
        <w:t>对象资格并回购注销其已获授但尚未解锁的全部限制性股票，回购股份共计 </w:t>
      </w:r>
      <w:r>
        <w:rPr>
          <w:rFonts w:ascii="宋体" w:hAnsi="宋体" w:cs="宋体" w:eastAsia="宋体" w:hint="default"/>
        </w:rPr>
        <w:t>146,442</w:t>
      </w:r>
      <w:r>
        <w:rPr>
          <w:rFonts w:ascii="宋体" w:hAnsi="宋体" w:cs="宋体" w:eastAsia="宋体" w:hint="default"/>
          <w:spacing w:val="-81"/>
        </w:rPr>
        <w:t> </w:t>
      </w:r>
      <w:r>
        <w:rPr/>
        <w:t>股。本</w:t>
      </w:r>
    </w:p>
    <w:p>
      <w:pPr>
        <w:pStyle w:val="BodyText"/>
        <w:spacing w:line="357" w:lineRule="auto" w:before="36"/>
        <w:ind w:left="152" w:right="1132"/>
        <w:jc w:val="both"/>
      </w:pPr>
      <w:r>
        <w:rPr/>
        <w:t>公司于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2</w:t>
      </w:r>
      <w:r>
        <w:rPr>
          <w:rFonts w:ascii="宋体" w:hAnsi="宋体" w:cs="宋体" w:eastAsia="宋体" w:hint="default"/>
          <w:spacing w:val="-56"/>
        </w:rPr>
        <w:t> </w:t>
      </w:r>
      <w:r>
        <w:rPr/>
        <w:t>月</w:t>
      </w:r>
      <w:r>
        <w:rPr>
          <w:spacing w:val="-53"/>
        </w:rPr>
        <w:t> </w:t>
      </w:r>
      <w:r>
        <w:rPr>
          <w:rFonts w:ascii="宋体" w:hAnsi="宋体" w:cs="宋体" w:eastAsia="宋体" w:hint="default"/>
        </w:rPr>
        <w:t>14</w:t>
      </w:r>
      <w:r>
        <w:rPr>
          <w:rFonts w:ascii="宋体" w:hAnsi="宋体" w:cs="宋体" w:eastAsia="宋体" w:hint="default"/>
          <w:spacing w:val="-56"/>
        </w:rPr>
        <w:t> </w:t>
      </w:r>
      <w:r>
        <w:rPr/>
        <w:t>日完成了上述限制性股票的回购注销手续并披露了《关于部分已授予 </w:t>
      </w:r>
      <w:r>
        <w:rPr>
          <w:spacing w:val="6"/>
        </w:rPr>
        <w:t>但尚未解锁的限制性股票回购注销完成的公告》。本次回购注销完成后，本公司总股本由</w:t>
      </w:r>
      <w:r>
        <w:rPr>
          <w:spacing w:val="-107"/>
        </w:rPr>
        <w:t> </w:t>
      </w:r>
      <w:r>
        <w:rPr>
          <w:spacing w:val="-107"/>
        </w:rPr>
      </w:r>
      <w:r>
        <w:rPr>
          <w:rFonts w:ascii="宋体" w:hAnsi="宋体" w:cs="宋体" w:eastAsia="宋体" w:hint="default"/>
        </w:rPr>
        <w:t>284,899,019</w:t>
      </w:r>
      <w:r>
        <w:rPr>
          <w:rFonts w:ascii="宋体" w:hAnsi="宋体" w:cs="宋体" w:eastAsia="宋体" w:hint="default"/>
          <w:spacing w:val="-60"/>
        </w:rPr>
        <w:t> </w:t>
      </w:r>
      <w:r>
        <w:rPr/>
        <w:t>股变更为</w:t>
      </w:r>
      <w:r>
        <w:rPr>
          <w:spacing w:val="-60"/>
        </w:rPr>
        <w:t> </w:t>
      </w:r>
      <w:r>
        <w:rPr>
          <w:rFonts w:ascii="宋体" w:hAnsi="宋体" w:cs="宋体" w:eastAsia="宋体" w:hint="default"/>
        </w:rPr>
        <w:t>284,752,577</w:t>
      </w:r>
      <w:r>
        <w:rPr>
          <w:rFonts w:ascii="宋体" w:hAnsi="宋体" w:cs="宋体" w:eastAsia="宋体" w:hint="default"/>
          <w:spacing w:val="-60"/>
        </w:rPr>
        <w:t> </w:t>
      </w:r>
      <w:r>
        <w:rPr/>
        <w:t>股。</w:t>
      </w:r>
    </w:p>
    <w:p>
      <w:pPr>
        <w:pStyle w:val="BodyText"/>
        <w:spacing w:line="357" w:lineRule="auto" w:before="134"/>
        <w:ind w:left="152" w:right="1131" w:firstLine="480"/>
        <w:jc w:val="both"/>
      </w:pPr>
      <w:r>
        <w:rPr>
          <w:rFonts w:ascii="宋体" w:hAnsi="宋体" w:cs="宋体" w:eastAsia="宋体" w:hint="default"/>
        </w:rPr>
        <w:t>2017</w:t>
      </w:r>
      <w:r>
        <w:rPr>
          <w:rFonts w:ascii="宋体" w:hAnsi="宋体" w:cs="宋体" w:eastAsia="宋体" w:hint="default"/>
          <w:spacing w:val="-65"/>
        </w:rPr>
        <w:t> </w:t>
      </w:r>
      <w:r>
        <w:rPr/>
        <w:t>年</w:t>
      </w:r>
      <w:r>
        <w:rPr>
          <w:spacing w:val="-64"/>
        </w:rPr>
        <w:t> </w:t>
      </w:r>
      <w:r>
        <w:rPr>
          <w:rFonts w:ascii="宋体" w:hAnsi="宋体" w:cs="宋体" w:eastAsia="宋体" w:hint="default"/>
        </w:rPr>
        <w:t>3</w:t>
      </w:r>
      <w:r>
        <w:rPr>
          <w:rFonts w:ascii="宋体" w:hAnsi="宋体" w:cs="宋体" w:eastAsia="宋体" w:hint="default"/>
          <w:spacing w:val="-64"/>
        </w:rPr>
        <w:t> </w:t>
      </w:r>
      <w:r>
        <w:rPr/>
        <w:t>月</w:t>
      </w:r>
      <w:r>
        <w:rPr>
          <w:spacing w:val="-64"/>
        </w:rPr>
        <w:t> </w:t>
      </w:r>
      <w:r>
        <w:rPr>
          <w:rFonts w:ascii="宋体" w:hAnsi="宋体" w:cs="宋体" w:eastAsia="宋体" w:hint="default"/>
        </w:rPr>
        <w:t>19</w:t>
      </w:r>
      <w:r>
        <w:rPr>
          <w:rFonts w:ascii="宋体" w:hAnsi="宋体" w:cs="宋体" w:eastAsia="宋体" w:hint="default"/>
          <w:spacing w:val="-64"/>
        </w:rPr>
        <w:t> </w:t>
      </w:r>
      <w:r>
        <w:rPr>
          <w:spacing w:val="-7"/>
        </w:rPr>
        <w:t>日、</w:t>
      </w:r>
      <w:r>
        <w:rPr>
          <w:rFonts w:ascii="宋体" w:hAnsi="宋体" w:cs="宋体" w:eastAsia="宋体" w:hint="default"/>
          <w:spacing w:val="-7"/>
        </w:rPr>
        <w:t>2017</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w:t>
      </w:r>
      <w:r>
        <w:rPr>
          <w:spacing w:val="-64"/>
        </w:rPr>
        <w:t> </w:t>
      </w:r>
      <w:r>
        <w:rPr>
          <w:rFonts w:ascii="宋体" w:hAnsi="宋体" w:cs="宋体" w:eastAsia="宋体" w:hint="default"/>
        </w:rPr>
        <w:t>12</w:t>
      </w:r>
      <w:r>
        <w:rPr>
          <w:rFonts w:ascii="宋体" w:hAnsi="宋体" w:cs="宋体" w:eastAsia="宋体" w:hint="default"/>
          <w:spacing w:val="-64"/>
        </w:rPr>
        <w:t> </w:t>
      </w:r>
      <w:r>
        <w:rPr/>
        <w:t>日，本公司分别召开第二届董事会第四十四次会议和 </w:t>
      </w:r>
      <w:r>
        <w:rPr>
          <w:spacing w:val="-5"/>
        </w:rPr>
        <w:t>第二届董事会第四十五次会议，审议通过了《关于回购注销部分限制性股票的议案》，由于三</w:t>
      </w:r>
      <w:r>
        <w:rPr/>
        <w:t> 名激励对象因个人原因离职，已不再符合解锁条件，根据本公司《第三期股票期权与限制性</w:t>
      </w:r>
      <w:r>
        <w:rPr>
          <w:spacing w:val="-91"/>
        </w:rPr>
        <w:t> </w:t>
      </w:r>
      <w:r>
        <w:rPr>
          <w:spacing w:val="-91"/>
        </w:rPr>
      </w:r>
      <w:r>
        <w:rPr/>
        <w:t>股票激励计划》的相关规定，董事会审议决定取消上述激励对象资格并回购注销其已获授但</w:t>
      </w:r>
      <w:r>
        <w:rPr>
          <w:spacing w:val="-91"/>
        </w:rPr>
        <w:t> </w:t>
      </w:r>
      <w:r>
        <w:rPr>
          <w:spacing w:val="-91"/>
        </w:rPr>
      </w:r>
      <w:r>
        <w:rPr/>
        <w:t>尚未解锁的全部限制性股票，回购股份共计</w:t>
      </w:r>
      <w:r>
        <w:rPr>
          <w:spacing w:val="-55"/>
        </w:rPr>
        <w:t> </w:t>
      </w:r>
      <w:r>
        <w:rPr>
          <w:rFonts w:ascii="宋体" w:hAnsi="宋体" w:cs="宋体" w:eastAsia="宋体" w:hint="default"/>
        </w:rPr>
        <w:t>227,357</w:t>
      </w:r>
      <w:r>
        <w:rPr>
          <w:rFonts w:ascii="宋体" w:hAnsi="宋体" w:cs="宋体" w:eastAsia="宋体" w:hint="default"/>
          <w:spacing w:val="-56"/>
        </w:rPr>
        <w:t> </w:t>
      </w:r>
      <w:r>
        <w:rPr/>
        <w:t>股。本公司于</w:t>
      </w:r>
      <w:r>
        <w:rPr>
          <w:spacing w:val="-55"/>
        </w:rPr>
        <w:t> </w:t>
      </w:r>
      <w:r>
        <w:rPr>
          <w:rFonts w:ascii="宋体" w:hAnsi="宋体" w:cs="宋体" w:eastAsia="宋体" w:hint="default"/>
        </w:rPr>
        <w:t>2017</w:t>
      </w:r>
      <w:r>
        <w:rPr>
          <w:rFonts w:ascii="宋体" w:hAnsi="宋体" w:cs="宋体" w:eastAsia="宋体" w:hint="default"/>
          <w:spacing w:val="-56"/>
        </w:rPr>
        <w:t> </w:t>
      </w:r>
      <w:r>
        <w:rPr/>
        <w:t>年</w:t>
      </w:r>
      <w:r>
        <w:rPr>
          <w:spacing w:val="-56"/>
        </w:rPr>
        <w:t> </w:t>
      </w:r>
      <w:r>
        <w:rPr>
          <w:rFonts w:ascii="宋体" w:hAnsi="宋体" w:cs="宋体" w:eastAsia="宋体" w:hint="default"/>
        </w:rPr>
        <w:t>7</w:t>
      </w:r>
      <w:r>
        <w:rPr>
          <w:rFonts w:ascii="宋体" w:hAnsi="宋体" w:cs="宋体" w:eastAsia="宋体" w:hint="default"/>
          <w:spacing w:val="-56"/>
        </w:rPr>
        <w:t> </w:t>
      </w:r>
      <w:r>
        <w:rPr/>
        <w:t>月</w:t>
      </w:r>
      <w:r>
        <w:rPr>
          <w:spacing w:val="-55"/>
        </w:rPr>
        <w:t> </w:t>
      </w:r>
      <w:r>
        <w:rPr>
          <w:rFonts w:ascii="宋体" w:hAnsi="宋体" w:cs="宋体" w:eastAsia="宋体" w:hint="default"/>
        </w:rPr>
        <w:t>21</w:t>
      </w:r>
      <w:r>
        <w:rPr>
          <w:rFonts w:ascii="宋体" w:hAnsi="宋体" w:cs="宋体" w:eastAsia="宋体" w:hint="default"/>
          <w:spacing w:val="-56"/>
        </w:rPr>
        <w:t> </w:t>
      </w:r>
      <w:r>
        <w:rPr/>
        <w:t>日完成了 上述限制性股票的回购注销手续并披露了《关于部分已授予但尚未解锁的限制性股票回购注</w:t>
      </w:r>
      <w:r>
        <w:rPr>
          <w:spacing w:val="-91"/>
        </w:rPr>
        <w:t> </w:t>
      </w:r>
      <w:r>
        <w:rPr>
          <w:spacing w:val="-91"/>
        </w:rPr>
      </w:r>
      <w:r>
        <w:rPr>
          <w:spacing w:val="-6"/>
        </w:rPr>
        <w:t>销完成的公告》。本次回购注销完成后，本公司总股本由</w:t>
      </w:r>
      <w:r>
        <w:rPr>
          <w:spacing w:val="-58"/>
        </w:rPr>
        <w:t> </w:t>
      </w:r>
      <w:r>
        <w:rPr>
          <w:rFonts w:ascii="宋体" w:hAnsi="宋体" w:cs="宋体" w:eastAsia="宋体" w:hint="default"/>
        </w:rPr>
        <w:t>284,752,577</w:t>
      </w:r>
      <w:r>
        <w:rPr>
          <w:rFonts w:ascii="宋体" w:hAnsi="宋体" w:cs="宋体" w:eastAsia="宋体" w:hint="default"/>
          <w:spacing w:val="-59"/>
        </w:rPr>
        <w:t> </w:t>
      </w:r>
      <w:r>
        <w:rPr/>
        <w:t>股变更为</w:t>
      </w:r>
      <w:r>
        <w:rPr>
          <w:spacing w:val="-59"/>
        </w:rPr>
        <w:t> </w:t>
      </w:r>
      <w:r>
        <w:rPr>
          <w:rFonts w:ascii="宋体" w:hAnsi="宋体" w:cs="宋体" w:eastAsia="宋体" w:hint="default"/>
        </w:rPr>
        <w:t>284,525,220 </w:t>
      </w:r>
      <w:r>
        <w:rPr/>
        <w:t>股。</w:t>
      </w:r>
    </w:p>
    <w:p>
      <w:pPr>
        <w:pStyle w:val="BodyText"/>
        <w:spacing w:line="240" w:lineRule="auto" w:before="137"/>
        <w:ind w:right="1073"/>
        <w:jc w:val="left"/>
      </w:pPr>
      <w:r>
        <w:rPr>
          <w:rFonts w:ascii="宋体" w:hAnsi="宋体" w:cs="宋体" w:eastAsia="宋体" w:hint="default"/>
        </w:rPr>
        <w:t>2017</w:t>
      </w:r>
      <w:r>
        <w:rPr>
          <w:rFonts w:ascii="宋体" w:hAnsi="宋体" w:cs="宋体" w:eastAsia="宋体" w:hint="default"/>
          <w:spacing w:val="-1"/>
        </w:rPr>
        <w:t> </w:t>
      </w:r>
      <w:r>
        <w:rPr/>
        <w:t>年 </w:t>
      </w:r>
      <w:r>
        <w:rPr>
          <w:rFonts w:ascii="宋体" w:hAnsi="宋体" w:cs="宋体" w:eastAsia="宋体" w:hint="default"/>
        </w:rPr>
        <w:t>7</w:t>
      </w:r>
      <w:r>
        <w:rPr>
          <w:rFonts w:ascii="宋体" w:hAnsi="宋体" w:cs="宋体" w:eastAsia="宋体" w:hint="default"/>
          <w:spacing w:val="2"/>
        </w:rPr>
        <w:t> </w:t>
      </w:r>
      <w:r>
        <w:rPr/>
        <w:t>月 </w:t>
      </w:r>
      <w:r>
        <w:rPr>
          <w:rFonts w:ascii="宋体" w:hAnsi="宋体" w:cs="宋体" w:eastAsia="宋体" w:hint="default"/>
        </w:rPr>
        <w:t>25</w:t>
      </w:r>
      <w:r>
        <w:rPr>
          <w:rFonts w:ascii="宋体" w:hAnsi="宋体" w:cs="宋体" w:eastAsia="宋体" w:hint="default"/>
          <w:spacing w:val="2"/>
        </w:rPr>
        <w:t> </w:t>
      </w:r>
      <w:r>
        <w:rPr/>
        <w:t>日</w:t>
      </w:r>
      <w:r>
        <w:rPr>
          <w:spacing w:val="2"/>
        </w:rPr>
        <w:t>，</w:t>
      </w:r>
      <w:r>
        <w:rPr/>
        <w:t>本公</w:t>
      </w:r>
      <w:r>
        <w:rPr>
          <w:spacing w:val="2"/>
        </w:rPr>
        <w:t>司</w:t>
      </w:r>
      <w:r>
        <w:rPr/>
        <w:t>披</w:t>
      </w:r>
      <w:r>
        <w:rPr>
          <w:spacing w:val="2"/>
        </w:rPr>
        <w:t>露</w:t>
      </w:r>
      <w:r>
        <w:rPr/>
        <w:t>了</w:t>
      </w:r>
      <w:r>
        <w:rPr>
          <w:spacing w:val="1"/>
        </w:rPr>
        <w:t>《</w:t>
      </w:r>
      <w:r>
        <w:rPr>
          <w:rFonts w:ascii="宋体" w:hAnsi="宋体" w:cs="宋体" w:eastAsia="宋体" w:hint="default"/>
        </w:rPr>
        <w:t>20</w:t>
      </w:r>
      <w:r>
        <w:rPr>
          <w:rFonts w:ascii="宋体" w:hAnsi="宋体" w:cs="宋体" w:eastAsia="宋体" w:hint="default"/>
          <w:spacing w:val="2"/>
        </w:rPr>
        <w:t>1</w:t>
      </w:r>
      <w:r>
        <w:rPr>
          <w:rFonts w:ascii="宋体" w:hAnsi="宋体" w:cs="宋体" w:eastAsia="宋体" w:hint="default"/>
        </w:rPr>
        <w:t>6</w:t>
      </w:r>
      <w:r>
        <w:rPr>
          <w:rFonts w:ascii="宋体" w:hAnsi="宋体" w:cs="宋体" w:eastAsia="宋体" w:hint="default"/>
          <w:spacing w:val="2"/>
        </w:rPr>
        <w:t> </w:t>
      </w:r>
      <w:r>
        <w:rPr/>
        <w:t>年年</w:t>
      </w:r>
      <w:r>
        <w:rPr>
          <w:spacing w:val="2"/>
        </w:rPr>
        <w:t>度</w:t>
      </w:r>
      <w:r>
        <w:rPr/>
        <w:t>权</w:t>
      </w:r>
      <w:r>
        <w:rPr>
          <w:spacing w:val="2"/>
        </w:rPr>
        <w:t>益</w:t>
      </w:r>
      <w:r>
        <w:rPr/>
        <w:t>分</w:t>
      </w:r>
      <w:r>
        <w:rPr>
          <w:spacing w:val="2"/>
        </w:rPr>
        <w:t>派</w:t>
      </w:r>
      <w:r>
        <w:rPr/>
        <w:t>实</w:t>
      </w:r>
      <w:r>
        <w:rPr>
          <w:spacing w:val="2"/>
        </w:rPr>
        <w:t>施公</w:t>
      </w:r>
      <w:r>
        <w:rPr/>
        <w:t>告</w:t>
      </w:r>
      <w:r>
        <w:rPr>
          <w:spacing w:val="-120"/>
        </w:rPr>
        <w:t>》</w:t>
      </w:r>
      <w:r>
        <w:rPr>
          <w:spacing w:val="2"/>
        </w:rPr>
        <w:t>，</w:t>
      </w:r>
      <w:r>
        <w:rPr/>
        <w:t>以</w:t>
      </w:r>
      <w:r>
        <w:rPr>
          <w:spacing w:val="2"/>
        </w:rPr>
        <w:t>公</w:t>
      </w:r>
      <w:r>
        <w:rPr/>
        <w:t>司</w:t>
      </w:r>
      <w:r>
        <w:rPr>
          <w:spacing w:val="2"/>
        </w:rPr>
        <w:t>总</w:t>
      </w:r>
      <w:r>
        <w:rPr/>
        <w:t>股本</w:t>
      </w:r>
    </w:p>
    <w:p>
      <w:pPr>
        <w:pStyle w:val="BodyText"/>
        <w:spacing w:line="240" w:lineRule="auto" w:before="154"/>
        <w:ind w:left="152" w:right="0"/>
        <w:jc w:val="both"/>
      </w:pPr>
      <w:r>
        <w:rPr>
          <w:rFonts w:ascii="宋体" w:hAnsi="宋体" w:cs="宋体" w:eastAsia="宋体" w:hint="default"/>
        </w:rPr>
        <w:t>284,525,220</w:t>
      </w:r>
      <w:r>
        <w:rPr>
          <w:rFonts w:ascii="宋体" w:hAnsi="宋体" w:cs="宋体" w:eastAsia="宋体" w:hint="default"/>
          <w:spacing w:val="-65"/>
        </w:rPr>
        <w:t> </w:t>
      </w:r>
      <w:r>
        <w:rPr/>
        <w:t>股为基数，以资本公积金向全体股东每</w:t>
      </w:r>
      <w:r>
        <w:rPr>
          <w:spacing w:val="-65"/>
        </w:rPr>
        <w:t> </w:t>
      </w:r>
      <w:r>
        <w:rPr>
          <w:rFonts w:ascii="宋体" w:hAnsi="宋体" w:cs="宋体" w:eastAsia="宋体" w:hint="default"/>
        </w:rPr>
        <w:t>10</w:t>
      </w:r>
      <w:r>
        <w:rPr>
          <w:rFonts w:ascii="宋体" w:hAnsi="宋体" w:cs="宋体" w:eastAsia="宋体" w:hint="default"/>
          <w:spacing w:val="-65"/>
        </w:rPr>
        <w:t> </w:t>
      </w:r>
      <w:r>
        <w:rPr/>
        <w:t>股转增</w:t>
      </w:r>
      <w:r>
        <w:rPr>
          <w:spacing w:val="-65"/>
        </w:rPr>
        <w:t> </w:t>
      </w:r>
      <w:r>
        <w:rPr>
          <w:rFonts w:ascii="宋体" w:hAnsi="宋体" w:cs="宋体" w:eastAsia="宋体" w:hint="default"/>
        </w:rPr>
        <w:t>15.011986</w:t>
      </w:r>
      <w:r>
        <w:rPr>
          <w:rFonts w:ascii="宋体" w:hAnsi="宋体" w:cs="宋体" w:eastAsia="宋体" w:hint="default"/>
          <w:spacing w:val="-65"/>
        </w:rPr>
        <w:t> </w:t>
      </w:r>
      <w:r>
        <w:rPr/>
        <w:t>股。上述分配方案</w:t>
      </w:r>
    </w:p>
    <w:p>
      <w:pPr>
        <w:pStyle w:val="BodyText"/>
        <w:spacing w:line="434" w:lineRule="auto" w:before="154"/>
        <w:ind w:right="1073" w:hanging="481"/>
        <w:jc w:val="left"/>
      </w:pPr>
      <w:r>
        <w:rPr/>
        <w:t>已于</w:t>
      </w:r>
      <w:r>
        <w:rPr>
          <w:spacing w:val="-60"/>
        </w:rPr>
        <w:t> </w:t>
      </w:r>
      <w:r>
        <w:rPr>
          <w:rFonts w:ascii="宋体" w:hAnsi="宋体" w:cs="宋体" w:eastAsia="宋体" w:hint="default"/>
        </w:rPr>
        <w:t>2017</w:t>
      </w:r>
      <w:r>
        <w:rPr>
          <w:rFonts w:ascii="宋体" w:hAnsi="宋体" w:cs="宋体" w:eastAsia="宋体" w:hint="default"/>
          <w:spacing w:val="-61"/>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日实施完毕，本公司总股本由</w:t>
      </w:r>
      <w:r>
        <w:rPr>
          <w:spacing w:val="-60"/>
        </w:rPr>
        <w:t> </w:t>
      </w:r>
      <w:r>
        <w:rPr>
          <w:rFonts w:ascii="宋体" w:hAnsi="宋体" w:cs="宋体" w:eastAsia="宋体" w:hint="default"/>
        </w:rPr>
        <w:t>284,525,220</w:t>
      </w:r>
      <w:r>
        <w:rPr>
          <w:rFonts w:ascii="宋体" w:hAnsi="宋体" w:cs="宋体" w:eastAsia="宋体" w:hint="default"/>
          <w:spacing w:val="-60"/>
        </w:rPr>
        <w:t> </w:t>
      </w:r>
      <w:r>
        <w:rPr/>
        <w:t>股变更为</w:t>
      </w:r>
      <w:r>
        <w:rPr>
          <w:spacing w:val="-60"/>
        </w:rPr>
        <w:t> </w:t>
      </w:r>
      <w:r>
        <w:rPr>
          <w:rFonts w:ascii="宋体" w:hAnsi="宋体" w:cs="宋体" w:eastAsia="宋体" w:hint="default"/>
        </w:rPr>
        <w:t>711,654,081</w:t>
      </w:r>
      <w:r>
        <w:rPr>
          <w:rFonts w:ascii="宋体" w:hAnsi="宋体" w:cs="宋体" w:eastAsia="宋体" w:hint="default"/>
          <w:spacing w:val="-60"/>
        </w:rPr>
        <w:t> </w:t>
      </w:r>
      <w:r>
        <w:rPr/>
        <w:t>股。 根据中国证监会《关于核准中文在线数字出版集团股份有限公司向朱明等发行股份购买</w:t>
      </w:r>
    </w:p>
    <w:p>
      <w:pPr>
        <w:pStyle w:val="BodyText"/>
        <w:spacing w:line="274" w:lineRule="exact"/>
        <w:ind w:left="152" w:right="0"/>
        <w:jc w:val="both"/>
      </w:pPr>
      <w:r>
        <w:rPr/>
        <w:t>资产的批复</w:t>
      </w:r>
      <w:r>
        <w:rPr>
          <w:spacing w:val="-125"/>
        </w:rPr>
        <w:t>》</w:t>
      </w:r>
      <w:r>
        <w:rPr/>
        <w:t>（证监许</w:t>
      </w:r>
      <w:r>
        <w:rPr>
          <w:spacing w:val="-5"/>
        </w:rPr>
        <w:t>可</w:t>
      </w:r>
      <w:r>
        <w:rPr/>
        <w:t>【</w:t>
      </w:r>
      <w:r>
        <w:rPr>
          <w:rFonts w:ascii="宋体" w:hAnsi="宋体" w:cs="宋体" w:eastAsia="宋体" w:hint="default"/>
        </w:rPr>
        <w:t>2018</w:t>
      </w:r>
      <w:r>
        <w:rPr>
          <w:spacing w:val="-5"/>
        </w:rPr>
        <w:t>】</w:t>
      </w:r>
      <w:r>
        <w:rPr>
          <w:rFonts w:ascii="宋体" w:hAnsi="宋体" w:cs="宋体" w:eastAsia="宋体" w:hint="default"/>
        </w:rPr>
        <w:t>220</w:t>
      </w:r>
      <w:r>
        <w:rPr>
          <w:rFonts w:ascii="宋体" w:hAnsi="宋体" w:cs="宋体" w:eastAsia="宋体" w:hint="default"/>
          <w:spacing w:val="-60"/>
        </w:rPr>
        <w:t> </w:t>
      </w:r>
      <w:r>
        <w:rPr/>
        <w:t>号</w:t>
      </w:r>
      <w:r>
        <w:rPr>
          <w:spacing w:val="-120"/>
        </w:rPr>
        <w:t>）</w:t>
      </w:r>
      <w:r>
        <w:rPr>
          <w:spacing w:val="-5"/>
        </w:rPr>
        <w:t>，</w:t>
      </w:r>
      <w:r>
        <w:rPr>
          <w:spacing w:val="-3"/>
        </w:rPr>
        <w:t>公</w:t>
      </w:r>
      <w:r>
        <w:rPr/>
        <w:t>司于</w:t>
      </w:r>
      <w:r>
        <w:rPr>
          <w:spacing w:val="-60"/>
        </w:rPr>
        <w:t> </w:t>
      </w:r>
      <w:r>
        <w:rPr>
          <w:rFonts w:ascii="宋体" w:hAnsi="宋体" w:cs="宋体" w:eastAsia="宋体" w:hint="default"/>
        </w:rPr>
        <w:t>2018</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月完成了本次发行股份及支付现</w:t>
      </w:r>
    </w:p>
    <w:p>
      <w:pPr>
        <w:pStyle w:val="BodyText"/>
        <w:spacing w:line="240" w:lineRule="auto" w:before="154"/>
        <w:ind w:left="152" w:right="0"/>
        <w:jc w:val="both"/>
      </w:pPr>
      <w:r>
        <w:rPr/>
        <w:t>金购买资产暨关联交易事项，本次新增股份数量为</w:t>
      </w:r>
      <w:r>
        <w:rPr>
          <w:spacing w:val="-54"/>
        </w:rPr>
        <w:t> </w:t>
      </w:r>
      <w:r>
        <w:rPr>
          <w:rFonts w:ascii="宋体" w:hAnsi="宋体" w:cs="宋体" w:eastAsia="宋体" w:hint="default"/>
        </w:rPr>
        <w:t>64,020,004</w:t>
      </w:r>
      <w:r>
        <w:rPr>
          <w:rFonts w:ascii="宋体" w:hAnsi="宋体" w:cs="宋体" w:eastAsia="宋体" w:hint="default"/>
          <w:spacing w:val="-54"/>
        </w:rPr>
        <w:t> </w:t>
      </w:r>
      <w:r>
        <w:rPr/>
        <w:t>股，上市日期为</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3</w:t>
      </w:r>
      <w:r>
        <w:rPr>
          <w:rFonts w:ascii="宋体" w:hAnsi="宋体" w:cs="宋体" w:eastAsia="宋体" w:hint="default"/>
          <w:spacing w:val="-57"/>
        </w:rPr>
        <w:t> </w:t>
      </w:r>
      <w:r>
        <w:rPr/>
        <w:t>月</w:t>
      </w:r>
    </w:p>
    <w:p>
      <w:pPr>
        <w:pStyle w:val="BodyText"/>
        <w:spacing w:line="240" w:lineRule="auto" w:before="154"/>
        <w:ind w:left="152" w:right="0"/>
        <w:jc w:val="both"/>
      </w:pPr>
      <w:r>
        <w:rPr>
          <w:rFonts w:ascii="宋体" w:hAnsi="宋体" w:cs="宋体" w:eastAsia="宋体" w:hint="default"/>
        </w:rPr>
        <w:t>29</w:t>
      </w:r>
      <w:r>
        <w:rPr>
          <w:rFonts w:ascii="宋体" w:hAnsi="宋体" w:cs="宋体" w:eastAsia="宋体" w:hint="default"/>
          <w:spacing w:val="-60"/>
        </w:rPr>
        <w:t> </w:t>
      </w:r>
      <w:r>
        <w:rPr/>
        <w:t>日。本公司总股本由</w:t>
      </w:r>
      <w:r>
        <w:rPr>
          <w:spacing w:val="-61"/>
        </w:rPr>
        <w:t> </w:t>
      </w:r>
      <w:r>
        <w:rPr>
          <w:rFonts w:ascii="宋体" w:hAnsi="宋体" w:cs="宋体" w:eastAsia="宋体" w:hint="default"/>
        </w:rPr>
        <w:t>711,654,081</w:t>
      </w:r>
      <w:r>
        <w:rPr>
          <w:rFonts w:ascii="宋体" w:hAnsi="宋体" w:cs="宋体" w:eastAsia="宋体" w:hint="default"/>
          <w:spacing w:val="-60"/>
        </w:rPr>
        <w:t> </w:t>
      </w:r>
      <w:r>
        <w:rPr/>
        <w:t>股变更为</w:t>
      </w:r>
      <w:r>
        <w:rPr>
          <w:spacing w:val="-60"/>
        </w:rPr>
        <w:t> </w:t>
      </w:r>
      <w:r>
        <w:rPr>
          <w:rFonts w:ascii="宋体" w:hAnsi="宋体" w:cs="宋体" w:eastAsia="宋体" w:hint="default"/>
        </w:rPr>
        <w:t>775,674,085</w:t>
      </w:r>
      <w:r>
        <w:rPr>
          <w:rFonts w:ascii="宋体" w:hAnsi="宋体" w:cs="宋体" w:eastAsia="宋体" w:hint="default"/>
          <w:spacing w:val="-60"/>
        </w:rPr>
        <w:t> </w:t>
      </w:r>
      <w:r>
        <w:rPr/>
        <w:t>股。</w:t>
      </w:r>
    </w:p>
    <w:p>
      <w:pPr>
        <w:spacing w:after="0" w:line="240"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212" w:right="1011" w:firstLine="480"/>
        <w:jc w:val="both"/>
      </w:pPr>
      <w:r>
        <w:rPr>
          <w:rFonts w:ascii="宋体" w:hAnsi="宋体" w:cs="宋体" w:eastAsia="宋体" w:hint="default"/>
        </w:rPr>
        <w:t>2018</w:t>
      </w:r>
      <w:r>
        <w:rPr>
          <w:rFonts w:ascii="宋体" w:hAnsi="宋体" w:cs="宋体" w:eastAsia="宋体" w:hint="default"/>
          <w:spacing w:val="-41"/>
        </w:rPr>
        <w:t> </w:t>
      </w:r>
      <w:r>
        <w:rPr/>
        <w:t>年</w:t>
      </w:r>
      <w:r>
        <w:rPr>
          <w:spacing w:val="-41"/>
        </w:rPr>
        <w:t> </w:t>
      </w:r>
      <w:r>
        <w:rPr>
          <w:rFonts w:ascii="宋体" w:hAnsi="宋体" w:cs="宋体" w:eastAsia="宋体" w:hint="default"/>
        </w:rPr>
        <w:t>9</w:t>
      </w:r>
      <w:r>
        <w:rPr>
          <w:rFonts w:ascii="宋体" w:hAnsi="宋体" w:cs="宋体" w:eastAsia="宋体" w:hint="default"/>
          <w:spacing w:val="-41"/>
        </w:rPr>
        <w:t> </w:t>
      </w:r>
      <w:r>
        <w:rPr/>
        <w:t>月</w:t>
      </w:r>
      <w:r>
        <w:rPr>
          <w:spacing w:val="-41"/>
        </w:rPr>
        <w:t> </w:t>
      </w:r>
      <w:r>
        <w:rPr>
          <w:rFonts w:ascii="宋体" w:hAnsi="宋体" w:cs="宋体" w:eastAsia="宋体" w:hint="default"/>
        </w:rPr>
        <w:t>25</w:t>
      </w:r>
      <w:r>
        <w:rPr>
          <w:rFonts w:ascii="宋体" w:hAnsi="宋体" w:cs="宋体" w:eastAsia="宋体" w:hint="default"/>
          <w:spacing w:val="-41"/>
        </w:rPr>
        <w:t> </w:t>
      </w:r>
      <w:r>
        <w:rPr/>
        <w:t>日，本公司披露了《关于已授予但尚未解锁的限制性股票回购注销完成 </w:t>
      </w:r>
      <w:r>
        <w:rPr>
          <w:spacing w:val="-5"/>
        </w:rPr>
        <w:t>的公告》（公告编号：</w:t>
      </w:r>
      <w:r>
        <w:rPr>
          <w:rFonts w:ascii="宋体" w:hAnsi="宋体" w:cs="宋体" w:eastAsia="宋体" w:hint="default"/>
          <w:spacing w:val="-5"/>
        </w:rPr>
        <w:t>2018-089</w:t>
      </w:r>
      <w:r>
        <w:rPr>
          <w:spacing w:val="-5"/>
        </w:rPr>
        <w:t>），公司第三期股票期权与限制性股票激励计划本次回购注销</w:t>
      </w:r>
      <w:r>
        <w:rPr>
          <w:spacing w:val="-105"/>
        </w:rPr>
        <w:t> </w:t>
      </w:r>
      <w:r>
        <w:rPr>
          <w:spacing w:val="-105"/>
        </w:rPr>
      </w:r>
      <w:r>
        <w:rPr/>
        <w:t>的限制性股票数量为</w:t>
      </w:r>
      <w:r>
        <w:rPr>
          <w:spacing w:val="-59"/>
        </w:rPr>
        <w:t> </w:t>
      </w:r>
      <w:r>
        <w:rPr>
          <w:rFonts w:ascii="宋体" w:hAnsi="宋体" w:cs="宋体" w:eastAsia="宋体" w:hint="default"/>
        </w:rPr>
        <w:t>3,675,835</w:t>
      </w:r>
      <w:r>
        <w:rPr>
          <w:rFonts w:ascii="宋体" w:hAnsi="宋体" w:cs="宋体" w:eastAsia="宋体" w:hint="default"/>
          <w:spacing w:val="-59"/>
        </w:rPr>
        <w:t> </w:t>
      </w:r>
      <w:r>
        <w:rPr>
          <w:spacing w:val="-10"/>
        </w:rPr>
        <w:t>股。本公司总股本由</w:t>
      </w:r>
      <w:r>
        <w:rPr>
          <w:spacing w:val="-59"/>
        </w:rPr>
        <w:t> </w:t>
      </w:r>
      <w:r>
        <w:rPr>
          <w:rFonts w:ascii="宋体" w:hAnsi="宋体" w:cs="宋体" w:eastAsia="宋体" w:hint="default"/>
        </w:rPr>
        <w:t>775,674,085</w:t>
      </w:r>
      <w:r>
        <w:rPr>
          <w:rFonts w:ascii="宋体" w:hAnsi="宋体" w:cs="宋体" w:eastAsia="宋体" w:hint="default"/>
          <w:spacing w:val="-59"/>
        </w:rPr>
        <w:t> </w:t>
      </w:r>
      <w:r>
        <w:rPr/>
        <w:t>股变更为</w:t>
      </w:r>
      <w:r>
        <w:rPr>
          <w:spacing w:val="-59"/>
        </w:rPr>
        <w:t> </w:t>
      </w:r>
      <w:r>
        <w:rPr>
          <w:rFonts w:ascii="宋体" w:hAnsi="宋体" w:cs="宋体" w:eastAsia="宋体" w:hint="default"/>
        </w:rPr>
        <w:t>771,998,250</w:t>
      </w:r>
      <w:r>
        <w:rPr>
          <w:rFonts w:ascii="宋体" w:hAnsi="宋体" w:cs="宋体" w:eastAsia="宋体" w:hint="default"/>
          <w:spacing w:val="-59"/>
        </w:rPr>
        <w:t> </w:t>
      </w:r>
      <w:r>
        <w:rPr/>
        <w:t>股。</w:t>
      </w:r>
    </w:p>
    <w:p>
      <w:pPr>
        <w:pStyle w:val="BodyText"/>
        <w:spacing w:line="357" w:lineRule="auto" w:before="137"/>
        <w:ind w:left="212" w:right="1115" w:firstLine="480"/>
        <w:jc w:val="left"/>
      </w:pPr>
      <w:r>
        <w:rPr>
          <w:spacing w:val="-5"/>
        </w:rPr>
        <w:t>根据《业绩承诺补偿协议》及其补充协议的约定，由于晨之科未完成相关业绩承诺，</w:t>
      </w:r>
      <w:r>
        <w:rPr>
          <w:rFonts w:ascii="宋体" w:hAnsi="宋体" w:cs="宋体" w:eastAsia="宋体" w:hint="default"/>
          <w:spacing w:val="-5"/>
        </w:rPr>
        <w:t>2018</w:t>
      </w:r>
      <w:r>
        <w:rPr>
          <w:rFonts w:ascii="宋体" w:hAnsi="宋体" w:cs="宋体" w:eastAsia="宋体" w:hint="default"/>
        </w:rPr>
        <w:t> </w:t>
      </w:r>
      <w:r>
        <w:rPr/>
        <w:t>年度补偿义务人朱明应向公司补偿的盈利补偿金额合计为 </w:t>
      </w:r>
      <w:r>
        <w:rPr>
          <w:rFonts w:ascii="宋体" w:hAnsi="宋体" w:cs="宋体" w:eastAsia="宋体" w:hint="default"/>
        </w:rPr>
        <w:t>71,435.30</w:t>
      </w:r>
      <w:r>
        <w:rPr>
          <w:rFonts w:ascii="宋体" w:hAnsi="宋体" w:cs="宋体" w:eastAsia="宋体" w:hint="default"/>
          <w:spacing w:val="-81"/>
        </w:rPr>
        <w:t> </w:t>
      </w:r>
      <w:r>
        <w:rPr/>
        <w:t>万元，折算补偿股份数</w:t>
      </w:r>
    </w:p>
    <w:p>
      <w:pPr>
        <w:pStyle w:val="BodyText"/>
        <w:spacing w:line="240" w:lineRule="auto" w:before="36"/>
        <w:ind w:left="212" w:right="0"/>
        <w:jc w:val="left"/>
      </w:pPr>
      <w:r>
        <w:rPr/>
        <w:t>合计为</w:t>
      </w:r>
      <w:r>
        <w:rPr>
          <w:spacing w:val="-70"/>
        </w:rPr>
        <w:t> </w:t>
      </w:r>
      <w:r>
        <w:rPr>
          <w:rFonts w:ascii="宋体" w:hAnsi="宋体" w:cs="宋体" w:eastAsia="宋体" w:hint="default"/>
        </w:rPr>
        <w:t>44,702,940</w:t>
      </w:r>
      <w:r>
        <w:rPr>
          <w:rFonts w:ascii="宋体" w:hAnsi="宋体" w:cs="宋体" w:eastAsia="宋体" w:hint="default"/>
          <w:spacing w:val="-71"/>
        </w:rPr>
        <w:t> </w:t>
      </w:r>
      <w:r>
        <w:rPr>
          <w:spacing w:val="-9"/>
        </w:rPr>
        <w:t>股，公司以</w:t>
      </w:r>
      <w:r>
        <w:rPr>
          <w:spacing w:val="-70"/>
        </w:rPr>
        <w:t> </w:t>
      </w:r>
      <w:r>
        <w:rPr>
          <w:rFonts w:ascii="宋体" w:hAnsi="宋体" w:cs="宋体" w:eastAsia="宋体" w:hint="default"/>
        </w:rPr>
        <w:t>1</w:t>
      </w:r>
      <w:r>
        <w:rPr>
          <w:rFonts w:ascii="宋体" w:hAnsi="宋体" w:cs="宋体" w:eastAsia="宋体" w:hint="default"/>
          <w:spacing w:val="-70"/>
        </w:rPr>
        <w:t> </w:t>
      </w:r>
      <w:r>
        <w:rPr/>
        <w:t>元的总价予以回购并注销该部分股份。本次回购的应补偿股</w:t>
      </w:r>
    </w:p>
    <w:p>
      <w:pPr>
        <w:pStyle w:val="BodyText"/>
        <w:spacing w:line="240" w:lineRule="auto" w:before="154"/>
        <w:ind w:left="212" w:right="0"/>
        <w:jc w:val="left"/>
      </w:pPr>
      <w:r>
        <w:rPr/>
        <w:t>份涉及股东</w:t>
      </w:r>
      <w:r>
        <w:rPr>
          <w:spacing w:val="-63"/>
        </w:rPr>
        <w:t> </w:t>
      </w:r>
      <w:r>
        <w:rPr>
          <w:rFonts w:ascii="宋体" w:hAnsi="宋体" w:cs="宋体" w:eastAsia="宋体" w:hint="default"/>
        </w:rPr>
        <w:t>1</w:t>
      </w:r>
      <w:r>
        <w:rPr>
          <w:rFonts w:ascii="宋体" w:hAnsi="宋体" w:cs="宋体" w:eastAsia="宋体" w:hint="default"/>
          <w:spacing w:val="-63"/>
        </w:rPr>
        <w:t> </w:t>
      </w:r>
      <w:r>
        <w:rPr/>
        <w:t>名，回购注销的股票总数为</w:t>
      </w:r>
      <w:r>
        <w:rPr>
          <w:spacing w:val="-63"/>
        </w:rPr>
        <w:t> </w:t>
      </w:r>
      <w:r>
        <w:rPr>
          <w:rFonts w:ascii="宋体" w:hAnsi="宋体" w:cs="宋体" w:eastAsia="宋体" w:hint="default"/>
        </w:rPr>
        <w:t>44,702,940</w:t>
      </w:r>
      <w:r>
        <w:rPr>
          <w:rFonts w:ascii="宋体" w:hAnsi="宋体" w:cs="宋体" w:eastAsia="宋体" w:hint="default"/>
          <w:spacing w:val="-63"/>
        </w:rPr>
        <w:t> </w:t>
      </w:r>
      <w:r>
        <w:rPr/>
        <w:t>股，占回购前公司总股本的</w:t>
      </w:r>
      <w:r>
        <w:rPr>
          <w:spacing w:val="-63"/>
        </w:rPr>
        <w:t> </w:t>
      </w:r>
      <w:r>
        <w:rPr>
          <w:rFonts w:ascii="宋体" w:hAnsi="宋体" w:cs="宋体" w:eastAsia="宋体" w:hint="default"/>
          <w:spacing w:val="-3"/>
        </w:rPr>
        <w:t>5.79%</w:t>
      </w:r>
      <w:r>
        <w:rPr>
          <w:spacing w:val="-3"/>
        </w:rPr>
        <w:t>，本</w:t>
      </w:r>
      <w:r>
        <w:rPr/>
      </w:r>
    </w:p>
    <w:p>
      <w:pPr>
        <w:pStyle w:val="BodyText"/>
        <w:spacing w:line="240" w:lineRule="auto" w:before="154"/>
        <w:ind w:left="212" w:right="0"/>
        <w:jc w:val="left"/>
      </w:pPr>
      <w:r>
        <w:rPr/>
        <w:t>次回购股份事项于</w:t>
      </w:r>
      <w:r>
        <w:rPr>
          <w:spacing w:val="-34"/>
        </w:rPr>
        <w:t> </w:t>
      </w:r>
      <w:r>
        <w:rPr>
          <w:rFonts w:ascii="宋体" w:hAnsi="宋体" w:cs="宋体" w:eastAsia="宋体" w:hint="default"/>
        </w:rPr>
        <w:t>2019</w:t>
      </w:r>
      <w:r>
        <w:rPr>
          <w:rFonts w:ascii="宋体" w:hAnsi="宋体" w:cs="宋体" w:eastAsia="宋体" w:hint="default"/>
          <w:spacing w:val="-34"/>
        </w:rPr>
        <w:t> </w:t>
      </w:r>
      <w:r>
        <w:rPr/>
        <w:t>年</w:t>
      </w:r>
      <w:r>
        <w:rPr>
          <w:spacing w:val="-33"/>
        </w:rPr>
        <w:t> </w:t>
      </w:r>
      <w:r>
        <w:rPr>
          <w:rFonts w:ascii="宋体" w:hAnsi="宋体" w:cs="宋体" w:eastAsia="宋体" w:hint="default"/>
        </w:rPr>
        <w:t>11</w:t>
      </w:r>
      <w:r>
        <w:rPr>
          <w:rFonts w:ascii="宋体" w:hAnsi="宋体" w:cs="宋体" w:eastAsia="宋体" w:hint="default"/>
          <w:spacing w:val="-34"/>
        </w:rPr>
        <w:t> </w:t>
      </w:r>
      <w:r>
        <w:rPr/>
        <w:t>月</w:t>
      </w:r>
      <w:r>
        <w:rPr>
          <w:spacing w:val="-34"/>
        </w:rPr>
        <w:t> </w:t>
      </w:r>
      <w:r>
        <w:rPr>
          <w:rFonts w:ascii="宋体" w:hAnsi="宋体" w:cs="宋体" w:eastAsia="宋体" w:hint="default"/>
        </w:rPr>
        <w:t>21</w:t>
      </w:r>
      <w:r>
        <w:rPr>
          <w:rFonts w:ascii="宋体" w:hAnsi="宋体" w:cs="宋体" w:eastAsia="宋体" w:hint="default"/>
          <w:spacing w:val="-34"/>
        </w:rPr>
        <w:t> </w:t>
      </w:r>
      <w:r>
        <w:rPr/>
        <w:t>日在中国证券登记结算有限责任公司深圳分公司完成注</w:t>
      </w:r>
    </w:p>
    <w:p>
      <w:pPr>
        <w:pStyle w:val="BodyText"/>
        <w:spacing w:line="240" w:lineRule="auto" w:before="154"/>
        <w:ind w:left="212" w:right="0"/>
        <w:jc w:val="left"/>
      </w:pPr>
      <w:r>
        <w:rPr/>
        <w:t>销。本次回购注销完成后，公司总股本由</w:t>
      </w:r>
      <w:r>
        <w:rPr>
          <w:spacing w:val="-59"/>
        </w:rPr>
        <w:t> </w:t>
      </w:r>
      <w:r>
        <w:rPr>
          <w:rFonts w:ascii="宋体" w:hAnsi="宋体" w:cs="宋体" w:eastAsia="宋体" w:hint="default"/>
        </w:rPr>
        <w:t>771,998,250</w:t>
      </w:r>
      <w:r>
        <w:rPr>
          <w:rFonts w:ascii="宋体" w:hAnsi="宋体" w:cs="宋体" w:eastAsia="宋体" w:hint="default"/>
          <w:spacing w:val="-60"/>
        </w:rPr>
        <w:t> </w:t>
      </w:r>
      <w:r>
        <w:rPr/>
        <w:t>股减少至</w:t>
      </w:r>
      <w:r>
        <w:rPr>
          <w:spacing w:val="-60"/>
        </w:rPr>
        <w:t> </w:t>
      </w:r>
      <w:r>
        <w:rPr>
          <w:rFonts w:ascii="宋体" w:hAnsi="宋体" w:cs="宋体" w:eastAsia="宋体" w:hint="default"/>
        </w:rPr>
        <w:t>727,295,310</w:t>
      </w:r>
      <w:r>
        <w:rPr>
          <w:rFonts w:ascii="宋体" w:hAnsi="宋体" w:cs="宋体" w:eastAsia="宋体" w:hint="default"/>
          <w:spacing w:val="-60"/>
        </w:rPr>
        <w:t> </w:t>
      </w:r>
      <w:r>
        <w:rPr/>
        <w:t>股。</w:t>
      </w:r>
    </w:p>
    <w:p>
      <w:pPr>
        <w:spacing w:line="240" w:lineRule="auto" w:before="4"/>
        <w:rPr>
          <w:rFonts w:ascii="宋体" w:hAnsi="宋体" w:cs="宋体" w:eastAsia="宋体" w:hint="default"/>
          <w:sz w:val="19"/>
          <w:szCs w:val="19"/>
        </w:rPr>
      </w:pPr>
    </w:p>
    <w:p>
      <w:pPr>
        <w:pStyle w:val="BodyText"/>
        <w:spacing w:line="240" w:lineRule="auto"/>
        <w:ind w:left="693" w:right="0"/>
        <w:jc w:val="left"/>
      </w:pPr>
      <w:r>
        <w:rPr/>
        <w:t>截至</w:t>
      </w:r>
      <w:r>
        <w:rPr>
          <w:spacing w:val="-61"/>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日，本公司股本及股权结构情况如下：</w:t>
      </w:r>
    </w:p>
    <w:p>
      <w:pPr>
        <w:spacing w:line="240" w:lineRule="auto" w:before="6"/>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3284"/>
        <w:gridCol w:w="3286"/>
        <w:gridCol w:w="3286"/>
      </w:tblGrid>
      <w:tr>
        <w:trPr>
          <w:trHeight w:val="401" w:hRule="exact"/>
        </w:trPr>
        <w:tc>
          <w:tcPr>
            <w:tcW w:w="32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3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r>
      <w:tr>
        <w:trPr>
          <w:trHeight w:val="40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限售条件股份</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190,427,322</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26.18</w:t>
            </w:r>
          </w:p>
        </w:tc>
      </w:tr>
      <w:tr>
        <w:trPr>
          <w:trHeight w:val="401"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无限售条件股份</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536,867,988</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73.82</w:t>
            </w:r>
          </w:p>
        </w:tc>
      </w:tr>
      <w:tr>
        <w:trPr>
          <w:trHeight w:val="403"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727,295,310</w:t>
            </w:r>
          </w:p>
        </w:tc>
        <w:tc>
          <w:tcPr>
            <w:tcW w:w="3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9"/>
        <w:rPr>
          <w:rFonts w:ascii="宋体" w:hAnsi="宋体" w:cs="宋体" w:eastAsia="宋体" w:hint="default"/>
          <w:sz w:val="8"/>
          <w:szCs w:val="8"/>
        </w:rPr>
      </w:pPr>
    </w:p>
    <w:p>
      <w:pPr>
        <w:pStyle w:val="BodyText"/>
        <w:spacing w:line="357" w:lineRule="auto" w:before="26"/>
        <w:ind w:left="212" w:right="1139" w:firstLine="480"/>
        <w:jc w:val="both"/>
      </w:pPr>
      <w:r>
        <w:rPr/>
        <w:t>本集团以出版机构、作家为正版数字内容来源，进行内容的聚合和管理，面向手机、手 持终端、互联网等出版媒体提供数字阅读产品；为数字出版和发行机构提供运营服务、游戏</w:t>
      </w:r>
      <w:r>
        <w:rPr>
          <w:spacing w:val="-91"/>
        </w:rPr>
        <w:t> </w:t>
      </w:r>
      <w:r>
        <w:rPr>
          <w:spacing w:val="-91"/>
        </w:rPr>
      </w:r>
      <w:r>
        <w:rPr/>
        <w:t>发行运营服务；通过版权衍生产品等方式提供数字内容增值服务。</w:t>
      </w:r>
    </w:p>
    <w:p>
      <w:pPr>
        <w:pStyle w:val="BodyText"/>
        <w:spacing w:line="357" w:lineRule="auto" w:before="135"/>
        <w:ind w:left="212" w:right="1131" w:firstLine="480"/>
        <w:jc w:val="both"/>
      </w:pPr>
      <w:r>
        <w:rPr/>
        <w:t>本公司设有股东大会、董事会、监事会，制定了相应的议事规程。本公司下设无线经营 事业部、</w:t>
      </w:r>
      <w:r>
        <w:rPr>
          <w:rFonts w:ascii="宋体" w:hAnsi="宋体" w:cs="宋体" w:eastAsia="宋体" w:hint="default"/>
        </w:rPr>
        <w:t>17K </w:t>
      </w:r>
      <w:r>
        <w:rPr/>
        <w:t>事业部、综合业务部、</w:t>
      </w:r>
      <w:r>
        <w:rPr>
          <w:rFonts w:ascii="宋体" w:hAnsi="宋体" w:cs="宋体" w:eastAsia="宋体" w:hint="default"/>
        </w:rPr>
        <w:t>IP</w:t>
      </w:r>
      <w:r>
        <w:rPr>
          <w:rFonts w:ascii="宋体" w:hAnsi="宋体" w:cs="宋体" w:eastAsia="宋体" w:hint="default"/>
          <w:spacing w:val="-82"/>
        </w:rPr>
        <w:t> </w:t>
      </w:r>
      <w:r>
        <w:rPr/>
        <w:t>经营事业部、创新事业部、音频事业部、政府与公共 服务事业部、法律服务中心、研发中心、财务中心、人力行政中心、证券投资部、品牌部、</w:t>
      </w:r>
      <w:r>
        <w:rPr>
          <w:spacing w:val="-91"/>
        </w:rPr>
        <w:t> </w:t>
      </w:r>
      <w:r>
        <w:rPr>
          <w:spacing w:val="-91"/>
        </w:rPr>
      </w:r>
      <w:r>
        <w:rPr/>
        <w:t>战略运营部、内控与审计部。</w:t>
      </w:r>
    </w:p>
    <w:p>
      <w:pPr>
        <w:pStyle w:val="BodyText"/>
        <w:spacing w:line="357" w:lineRule="auto" w:before="137"/>
        <w:ind w:left="212" w:right="1131" w:firstLine="480"/>
        <w:jc w:val="both"/>
      </w:pPr>
      <w:r>
        <w:rPr/>
        <w:t>本集团合并财务报表范围包括本公司及</w:t>
      </w:r>
      <w:r>
        <w:rPr>
          <w:spacing w:val="-52"/>
        </w:rPr>
        <w:t> </w:t>
      </w:r>
      <w:r>
        <w:rPr>
          <w:rFonts w:ascii="宋体" w:hAnsi="宋体" w:cs="宋体" w:eastAsia="宋体" w:hint="default"/>
        </w:rPr>
        <w:t>27</w:t>
      </w:r>
      <w:r>
        <w:rPr>
          <w:rFonts w:ascii="宋体" w:hAnsi="宋体" w:cs="宋体" w:eastAsia="宋体" w:hint="default"/>
          <w:spacing w:val="-52"/>
        </w:rPr>
        <w:t> </w:t>
      </w:r>
      <w:r>
        <w:rPr>
          <w:spacing w:val="-5"/>
        </w:rPr>
        <w:t>家子公司，与上年相比，二级子公司晨之科本</w:t>
      </w:r>
      <w:r>
        <w:rPr/>
        <w:t> 年因新设增加子公司上海晨昫；二级子公司香港公司本年因新设增加反盗版联盟。本年因注</w:t>
      </w:r>
      <w:r>
        <w:rPr>
          <w:spacing w:val="-88"/>
        </w:rPr>
        <w:t> </w:t>
      </w:r>
      <w:r>
        <w:rPr>
          <w:spacing w:val="-88"/>
        </w:rPr>
      </w:r>
      <w:r>
        <w:rPr/>
        <w:t>销减少霍尔果斯乐氪信息技术有限公司、晨之科（成都）信息技术有限公司、上海岚魔信息</w:t>
      </w:r>
      <w:r>
        <w:rPr>
          <w:spacing w:val="-91"/>
        </w:rPr>
        <w:t> </w:t>
      </w:r>
      <w:r>
        <w:rPr>
          <w:spacing w:val="-91"/>
        </w:rPr>
      </w:r>
      <w:r>
        <w:rPr/>
        <w:t>技术有限公司。</w:t>
      </w:r>
    </w:p>
    <w:p>
      <w:pPr>
        <w:spacing w:after="0" w:line="357" w:lineRule="auto"/>
        <w:jc w:val="both"/>
        <w:sectPr>
          <w:pgSz w:w="11910" w:h="16840"/>
          <w:pgMar w:header="877" w:footer="980" w:top="1100" w:bottom="1160" w:left="920" w:right="0"/>
        </w:sectPr>
      </w:pPr>
    </w:p>
    <w:p>
      <w:pPr>
        <w:spacing w:line="240" w:lineRule="auto" w:before="9"/>
        <w:rPr>
          <w:rFonts w:ascii="宋体" w:hAnsi="宋体" w:cs="宋体" w:eastAsia="宋体" w:hint="default"/>
          <w:sz w:val="19"/>
          <w:szCs w:val="19"/>
        </w:rPr>
      </w:pPr>
    </w:p>
    <w:p>
      <w:pPr>
        <w:pStyle w:val="Heading2"/>
        <w:spacing w:line="367" w:lineRule="exact"/>
        <w:ind w:right="1073"/>
        <w:jc w:val="left"/>
        <w:rPr>
          <w:b w:val="0"/>
          <w:bCs w:val="0"/>
        </w:rPr>
      </w:pPr>
      <w:r>
        <w:rPr/>
        <w:t>四、财务报表的编制基础</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、编制基础</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left="152" w:right="1132" w:firstLine="480"/>
        <w:jc w:val="both"/>
      </w:pPr>
      <w:r>
        <w:rPr>
          <w:spacing w:val="-6"/>
        </w:rPr>
        <w:t>本集团财务报表以持续经营为基础，根据实际发生的交易和事项，按照财政部颁布的《企</w:t>
      </w:r>
      <w:r>
        <w:rPr/>
        <w:t> 业会计准则》及相关规定，并基于本附注“五、重要会计政策及会计估计”所述会计政策和</w:t>
      </w:r>
      <w:r>
        <w:rPr>
          <w:spacing w:val="-88"/>
        </w:rPr>
        <w:t> </w:t>
      </w:r>
      <w:r>
        <w:rPr>
          <w:spacing w:val="-88"/>
        </w:rPr>
      </w:r>
      <w:r>
        <w:rPr/>
        <w:t>会计估计编制。</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、持续经营</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left="152" w:right="1073" w:firstLine="480"/>
        <w:jc w:val="left"/>
      </w:pPr>
      <w:r>
        <w:rPr/>
        <w:t>本集团有近期获利经营的历史且有财务资源支持，以持续经营为基础编制财务报表是合 理的。</w:t>
      </w:r>
    </w:p>
    <w:p>
      <w:pPr>
        <w:spacing w:line="441" w:lineRule="auto" w:before="180"/>
        <w:ind w:left="633" w:right="691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4"/>
          <w:szCs w:val="24"/>
        </w:rPr>
        <w:t>五、重要会计政策及会计估计</w:t>
      </w:r>
      <w:r>
        <w:rPr>
          <w:rFonts w:ascii="Microsoft JhengHei" w:hAnsi="Microsoft JhengHei" w:cs="Microsoft JhengHei" w:eastAsia="Microsoft JhengHei" w:hint="default"/>
          <w:b/>
          <w:bCs/>
          <w:spacing w:val="-51"/>
          <w:sz w:val="24"/>
          <w:szCs w:val="24"/>
        </w:rPr>
        <w:t> </w:t>
      </w:r>
      <w:r>
        <w:rPr>
          <w:rFonts w:ascii="Microsoft JhengHei" w:hAnsi="Microsoft JhengHei" w:cs="Microsoft JhengHei" w:eastAsia="Microsoft JhengHei" w:hint="default"/>
          <w:b/>
          <w:bCs/>
          <w:spacing w:val="-51"/>
          <w:sz w:val="24"/>
          <w:szCs w:val="24"/>
        </w:rPr>
      </w:r>
      <w:r>
        <w:rPr>
          <w:rFonts w:ascii="宋体" w:hAnsi="宋体" w:cs="宋体" w:eastAsia="宋体" w:hint="default"/>
          <w:sz w:val="24"/>
          <w:szCs w:val="24"/>
        </w:rPr>
        <w:t>具体会计政策和会计估计提示：</w:t>
      </w:r>
    </w:p>
    <w:p>
      <w:pPr>
        <w:pStyle w:val="BodyText"/>
        <w:spacing w:line="357" w:lineRule="auto" w:before="53"/>
        <w:ind w:left="152" w:right="1140" w:firstLine="480"/>
        <w:jc w:val="left"/>
      </w:pPr>
      <w:r>
        <w:rPr/>
        <w:t>本集团根据实际生产经营特点制定的具体会计政策和会计估计包括应收款项坏账准备的 确认和计量、固定资产分类及折旧方法、无形资产</w:t>
      </w:r>
      <w:r>
        <w:rPr>
          <w:rFonts w:ascii="宋体" w:hAnsi="宋体" w:cs="宋体" w:eastAsia="宋体" w:hint="default"/>
        </w:rPr>
        <w:t>-</w:t>
      </w:r>
      <w:r>
        <w:rPr/>
        <w:t>版权摊销方法、收入确认等。</w:t>
      </w:r>
    </w:p>
    <w:p>
      <w:pPr>
        <w:pStyle w:val="BodyText"/>
        <w:spacing w:line="434" w:lineRule="auto" w:before="134"/>
        <w:ind w:right="998"/>
        <w:jc w:val="left"/>
      </w:pPr>
      <w:r>
        <w:rPr>
          <w:rFonts w:ascii="宋体" w:hAnsi="宋体" w:cs="宋体" w:eastAsia="宋体" w:hint="default"/>
        </w:rPr>
        <w:t>1</w:t>
      </w:r>
      <w:r>
        <w:rPr/>
        <w:t>、遵循企业会计准则的声明 </w:t>
      </w:r>
      <w:r>
        <w:rPr>
          <w:spacing w:val="-3"/>
        </w:rPr>
        <w:t>本集团编制的财务报表符合企业会计准则的要求，真实完整地反映了本集团的财务状况、</w:t>
      </w:r>
    </w:p>
    <w:p>
      <w:pPr>
        <w:pStyle w:val="BodyText"/>
        <w:spacing w:line="274" w:lineRule="exact"/>
        <w:ind w:left="152" w:right="1073"/>
        <w:jc w:val="left"/>
      </w:pPr>
      <w:r>
        <w:rPr/>
        <w:t>经营成果和现金流量等有关信息。</w:t>
      </w:r>
    </w:p>
    <w:p>
      <w:pPr>
        <w:spacing w:line="240" w:lineRule="auto" w:before="6"/>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2</w:t>
      </w:r>
      <w:r>
        <w:rPr/>
        <w:t>、会计期间</w:t>
      </w:r>
    </w:p>
    <w:p>
      <w:pPr>
        <w:spacing w:line="240" w:lineRule="auto" w:before="4"/>
        <w:rPr>
          <w:rFonts w:ascii="宋体" w:hAnsi="宋体" w:cs="宋体" w:eastAsia="宋体" w:hint="default"/>
          <w:sz w:val="19"/>
          <w:szCs w:val="19"/>
        </w:rPr>
      </w:pPr>
    </w:p>
    <w:p>
      <w:pPr>
        <w:pStyle w:val="BodyText"/>
        <w:spacing w:line="240" w:lineRule="auto"/>
        <w:ind w:right="1073"/>
        <w:jc w:val="left"/>
      </w:pPr>
      <w:r>
        <w:rPr/>
        <w:t>本集团的会计期间为公历</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日至</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、营业周期</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本集团以</w:t>
      </w:r>
      <w:r>
        <w:rPr>
          <w:spacing w:val="-61"/>
        </w:rPr>
        <w:t> </w:t>
      </w:r>
      <w:r>
        <w:rPr>
          <w:rFonts w:ascii="宋体" w:hAnsi="宋体" w:cs="宋体" w:eastAsia="宋体" w:hint="default"/>
        </w:rPr>
        <w:t>12</w:t>
      </w:r>
      <w:r>
        <w:rPr>
          <w:rFonts w:ascii="宋体" w:hAnsi="宋体" w:cs="宋体" w:eastAsia="宋体" w:hint="default"/>
          <w:spacing w:val="-60"/>
        </w:rPr>
        <w:t> </w:t>
      </w:r>
      <w:r>
        <w:rPr/>
        <w:t>个月作为一个营业周期。</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、记账本位币</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本集团以人民币为记账本位币。</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、同一控制下和非同一控制下企业合并的会计处理方法</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1"/>
          <w:szCs w:val="21"/>
        </w:rPr>
      </w:pPr>
    </w:p>
    <w:p>
      <w:pPr>
        <w:pStyle w:val="BodyText"/>
        <w:spacing w:line="240" w:lineRule="auto"/>
        <w:ind w:right="1073"/>
        <w:jc w:val="left"/>
      </w:pPr>
      <w:r>
        <w:rPr/>
        <w:t>本集团作为合并方，在同一控制下企业合并中取得的资产和负债，在合并日按被合并方</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073"/>
        <w:jc w:val="left"/>
      </w:pPr>
      <w:r>
        <w:rPr/>
        <w:t>在最终控制方合并报表中的账面价值计量。取得的净资产账面价值与支付的合并对价账面价</w:t>
      </w:r>
      <w:r>
        <w:rPr>
          <w:spacing w:val="-91"/>
        </w:rPr>
        <w:t> </w:t>
      </w:r>
      <w:r>
        <w:rPr>
          <w:spacing w:val="-91"/>
        </w:rPr>
      </w:r>
      <w:r>
        <w:rPr/>
        <w:t>值的差额，调整资本公积；资本公积不足冲减的，调整留存收益。</w:t>
      </w:r>
    </w:p>
    <w:p>
      <w:pPr>
        <w:pStyle w:val="BodyText"/>
        <w:spacing w:line="357" w:lineRule="auto" w:before="137"/>
        <w:ind w:left="152" w:right="1037" w:firstLine="480"/>
        <w:jc w:val="left"/>
      </w:pPr>
      <w:r>
        <w:rPr/>
        <w:t>在非同一控制下企业合并中取得的被购买方可辨认资产、负债及或有负债在收购日以公 允价值计量。合并成本为本集团在购买日为取得对被购买方的控制权而支付的现金或非现金</w:t>
      </w:r>
      <w:r>
        <w:rPr>
          <w:spacing w:val="-91"/>
        </w:rPr>
        <w:t> </w:t>
      </w:r>
      <w:r>
        <w:rPr>
          <w:spacing w:val="-91"/>
        </w:rPr>
      </w:r>
      <w:r>
        <w:rPr/>
        <w:t>资产、发行或承担的负债、发行的权益性证券等的公允价值以及在企业合并中发生的各项直</w:t>
      </w:r>
      <w:r>
        <w:rPr>
          <w:spacing w:val="-91"/>
        </w:rPr>
        <w:t> </w:t>
      </w:r>
      <w:r>
        <w:rPr>
          <w:spacing w:val="-91"/>
        </w:rPr>
      </w:r>
      <w:r>
        <w:rPr/>
        <w:t>接相关费用之和（通过多次交易分步实现的企业合并，其合并成本为每一单项交易的成本之</w:t>
      </w:r>
      <w:r>
        <w:rPr>
          <w:spacing w:val="-91"/>
        </w:rPr>
        <w:t> </w:t>
      </w:r>
      <w:r>
        <w:rPr>
          <w:spacing w:val="-91"/>
        </w:rPr>
      </w:r>
      <w:r>
        <w:rPr>
          <w:spacing w:val="-3"/>
        </w:rPr>
        <w:t>和）。合并成本大于合并中取得的被购买方可辨认净资产公允价值份额的差额，确认为商誉；</w:t>
      </w:r>
      <w:r>
        <w:rPr>
          <w:spacing w:val="-117"/>
        </w:rPr>
        <w:t> </w:t>
      </w:r>
      <w:r>
        <w:rPr>
          <w:spacing w:val="-117"/>
        </w:rPr>
      </w:r>
      <w:r>
        <w:rPr/>
        <w:t>合并成本小于合并中取得的被购买方可辨认净资产公允价值份额的，首先对合并中取得的各</w:t>
      </w:r>
      <w:r>
        <w:rPr>
          <w:spacing w:val="-91"/>
        </w:rPr>
        <w:t> </w:t>
      </w:r>
      <w:r>
        <w:rPr>
          <w:spacing w:val="-91"/>
        </w:rPr>
      </w:r>
      <w:r>
        <w:rPr/>
        <w:t>项可辨认资产、负债及或有负债的公允价值、以及合并对价的非现金资产或发行的权益性证</w:t>
      </w:r>
      <w:r>
        <w:rPr>
          <w:spacing w:val="-91"/>
        </w:rPr>
        <w:t> </w:t>
      </w:r>
      <w:r>
        <w:rPr>
          <w:spacing w:val="-91"/>
        </w:rPr>
      </w:r>
      <w:r>
        <w:rPr/>
        <w:t>券等的公允价值进行复核，经复核后，合并成本仍小于合并中取得的被购买方可辨认净资产</w:t>
      </w:r>
      <w:r>
        <w:rPr>
          <w:spacing w:val="-91"/>
        </w:rPr>
        <w:t> </w:t>
      </w:r>
      <w:r>
        <w:rPr>
          <w:spacing w:val="-91"/>
        </w:rPr>
      </w:r>
      <w:r>
        <w:rPr/>
        <w:t>公允价值份额的，将其差额计入合并当期营业外收入。</w:t>
      </w:r>
    </w:p>
    <w:p>
      <w:pPr>
        <w:spacing w:before="215"/>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、合并财务报表的编制方法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1073"/>
        <w:jc w:val="left"/>
      </w:pPr>
      <w:r>
        <w:rPr/>
        <w:t>本集团将所有控制的子公司纳入合并财务报表范围。 在编制合并财务报表时，子公司与本公司采用的会计政策或会计期间不一致的，按照本</w:t>
      </w:r>
    </w:p>
    <w:p>
      <w:pPr>
        <w:pStyle w:val="BodyText"/>
        <w:spacing w:line="274" w:lineRule="exact"/>
        <w:ind w:left="152" w:right="1073"/>
        <w:jc w:val="left"/>
      </w:pPr>
      <w:r>
        <w:rPr/>
        <w:t>公司的会计政策或会计期间对子公司财务报表进行必要的调整。</w:t>
      </w:r>
    </w:p>
    <w:p>
      <w:pPr>
        <w:spacing w:line="240" w:lineRule="auto" w:before="7"/>
        <w:rPr>
          <w:rFonts w:ascii="宋体" w:hAnsi="宋体" w:cs="宋体" w:eastAsia="宋体" w:hint="default"/>
          <w:sz w:val="19"/>
          <w:szCs w:val="19"/>
        </w:rPr>
      </w:pPr>
    </w:p>
    <w:p>
      <w:pPr>
        <w:pStyle w:val="BodyText"/>
        <w:spacing w:line="357" w:lineRule="auto"/>
        <w:ind w:left="152" w:right="1136" w:firstLine="480"/>
        <w:jc w:val="both"/>
      </w:pPr>
      <w:r>
        <w:rPr/>
        <w:t>合并范围内的所有重大内部交易、往来余额及未实现利润在合并报表编制时予以抵销。 子公司的所有者权益中不属于母公司的份额以及当期净损益、其他综合收益及综合收益总额</w:t>
      </w:r>
      <w:r>
        <w:rPr>
          <w:spacing w:val="-91"/>
        </w:rPr>
        <w:t> </w:t>
      </w:r>
      <w:r>
        <w:rPr>
          <w:spacing w:val="-91"/>
        </w:rPr>
      </w:r>
      <w:r>
        <w:rPr/>
        <w:t>中属于少数股东权益的份额，分别在合并财务报表“少数股东权益、少数股东损益、归属于</w:t>
      </w:r>
      <w:r>
        <w:rPr>
          <w:spacing w:val="-89"/>
        </w:rPr>
        <w:t> </w:t>
      </w:r>
      <w:r>
        <w:rPr>
          <w:spacing w:val="-89"/>
        </w:rPr>
      </w:r>
      <w:r>
        <w:rPr/>
        <w:t>少数股东的其他综合收益及归属于少数股东的综合收益总额”项目列示。</w:t>
      </w:r>
    </w:p>
    <w:p>
      <w:pPr>
        <w:pStyle w:val="BodyText"/>
        <w:spacing w:line="357" w:lineRule="auto" w:before="137"/>
        <w:ind w:left="152" w:right="1139" w:firstLine="480"/>
        <w:jc w:val="both"/>
      </w:pPr>
      <w:r>
        <w:rPr/>
        <w:t>对于同一控制下企业合并取得的子公司，其经营成果和现金流量自合并当期期初纳入合 并财务报表。编制比较合并财务报表时，对上年财务报表的相关项目进行调整，视同合并后</w:t>
      </w:r>
      <w:r>
        <w:rPr>
          <w:spacing w:val="-91"/>
        </w:rPr>
        <w:t> </w:t>
      </w:r>
      <w:r>
        <w:rPr>
          <w:spacing w:val="-91"/>
        </w:rPr>
      </w:r>
      <w:r>
        <w:rPr/>
        <w:t>形成的报告主体自最终控制方开始控制时点起一直存在。</w:t>
      </w:r>
    </w:p>
    <w:p>
      <w:pPr>
        <w:pStyle w:val="BodyText"/>
        <w:spacing w:line="357" w:lineRule="auto" w:before="137"/>
        <w:ind w:left="152" w:right="1139" w:firstLine="480"/>
        <w:jc w:val="both"/>
      </w:pPr>
      <w:r>
        <w:rPr/>
        <w:t>对于非同一控制下企业合并取得子公司，经营成果和现金流量自本集团取得控制权之日 起纳入合并财务报表。在编制合并财务报表时，以购买日确定的各项可辨认资产、负债及或</w:t>
      </w:r>
      <w:r>
        <w:rPr>
          <w:spacing w:val="-91"/>
        </w:rPr>
        <w:t> </w:t>
      </w:r>
      <w:r>
        <w:rPr>
          <w:spacing w:val="-91"/>
        </w:rPr>
      </w:r>
      <w:r>
        <w:rPr/>
        <w:t>有负债的公允价值为基础对子公司的财务报表进行调整。</w:t>
      </w:r>
    </w:p>
    <w:p>
      <w:pPr>
        <w:pStyle w:val="BodyText"/>
        <w:spacing w:line="357" w:lineRule="auto" w:before="134"/>
        <w:ind w:left="152" w:right="998" w:firstLine="480"/>
        <w:jc w:val="left"/>
      </w:pPr>
      <w:r>
        <w:rPr>
          <w:spacing w:val="-3"/>
        </w:rPr>
        <w:t>本集团在不丧失控制权的情况下部分处置对子公司的长期股权投资，在合并财务报表中，</w:t>
      </w:r>
      <w:r>
        <w:rPr/>
        <w:t> 处置价款与处置长期股权投资相对应享有子公司自购买日或合并日开始持续计算的净资产份</w:t>
      </w:r>
    </w:p>
    <w:p>
      <w:pPr>
        <w:spacing w:after="0" w:line="357"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1073" w:hanging="481"/>
        <w:jc w:val="left"/>
      </w:pPr>
      <w:r>
        <w:rPr/>
        <w:t>额之间的差额，调整资本溢价或股本溢价，资本公积不足冲减的，调整留存收益。 本集团因处置部分股权投资等原因丧失了对被投资方的控制权的，在编制合并财务报表</w:t>
      </w:r>
    </w:p>
    <w:p>
      <w:pPr>
        <w:pStyle w:val="BodyText"/>
        <w:spacing w:line="274" w:lineRule="exact"/>
        <w:ind w:left="152" w:right="0"/>
        <w:jc w:val="both"/>
      </w:pPr>
      <w:r>
        <w:rPr/>
        <w:t>时，对于剩余股权，按照其在丧失控制权日的公允价值进行重新计量。处置股权取得的对价</w:t>
      </w:r>
    </w:p>
    <w:p>
      <w:pPr>
        <w:pStyle w:val="BodyText"/>
        <w:spacing w:line="357" w:lineRule="auto" w:before="154"/>
        <w:ind w:left="152" w:right="1137"/>
        <w:jc w:val="both"/>
      </w:pPr>
      <w:r>
        <w:rPr/>
        <w:t>与剩余股权公允价值之和，减去按原持股比例计算应享有原有子公司自购买日或合并日开始</w:t>
      </w:r>
      <w:r>
        <w:rPr>
          <w:spacing w:val="-91"/>
        </w:rPr>
        <w:t> </w:t>
      </w:r>
      <w:r>
        <w:rPr>
          <w:spacing w:val="-91"/>
        </w:rPr>
      </w:r>
      <w:r>
        <w:rPr/>
        <w:t>持续计算的净资产的份额之间的差额，计入丧失控制权当期的投资损益，同时冲减商誉。与</w:t>
      </w:r>
      <w:r>
        <w:rPr>
          <w:spacing w:val="-90"/>
        </w:rPr>
        <w:t> </w:t>
      </w:r>
      <w:r>
        <w:rPr>
          <w:spacing w:val="-90"/>
        </w:rPr>
      </w:r>
      <w:r>
        <w:rPr/>
        <w:t>原有子公司股权投资相关的其他综合收益等，在丧失控制权时转为当期投资损益。</w:t>
      </w:r>
    </w:p>
    <w:p>
      <w:pPr>
        <w:spacing w:before="215"/>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、合营安排分类及共同经营会计处理方法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、现金及现金等价物的确定标准</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left="152" w:right="1132" w:firstLine="480"/>
        <w:jc w:val="both"/>
      </w:pPr>
      <w:r>
        <w:rPr/>
        <w:t>本集团现金流量表之现金指库存现金以及可以随时用于支付的存款。现金流量表之现金 等价物指持有期限不超过 </w:t>
      </w:r>
      <w:r>
        <w:rPr>
          <w:rFonts w:ascii="宋体" w:hAnsi="宋体" w:cs="宋体" w:eastAsia="宋体" w:hint="default"/>
        </w:rPr>
        <w:t>3</w:t>
      </w:r>
      <w:r>
        <w:rPr>
          <w:rFonts w:ascii="宋体" w:hAnsi="宋体" w:cs="宋体" w:eastAsia="宋体" w:hint="default"/>
          <w:spacing w:val="-82"/>
        </w:rPr>
        <w:t> </w:t>
      </w:r>
      <w:r>
        <w:rPr/>
        <w:t>个月、流动性强、易于转换为已知金额现金且价值变动风险很小 的投资。</w:t>
      </w:r>
    </w:p>
    <w:p>
      <w:pPr>
        <w:spacing w:before="215"/>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9</w:t>
      </w:r>
      <w:r>
        <w:rPr>
          <w:rFonts w:ascii="Microsoft JhengHei" w:hAnsi="Microsoft JhengHei" w:cs="Microsoft JhengHei" w:eastAsia="Microsoft JhengHei" w:hint="default"/>
          <w:b/>
          <w:bCs/>
          <w:sz w:val="21"/>
          <w:szCs w:val="21"/>
        </w:rPr>
        <w:t>、外币业务和外币报表折算</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1073"/>
        <w:jc w:val="left"/>
      </w:pPr>
      <w:r>
        <w:rPr>
          <w:rFonts w:ascii="宋体" w:hAnsi="宋体" w:cs="宋体" w:eastAsia="宋体" w:hint="default"/>
        </w:rPr>
        <w:t>1) </w:t>
      </w:r>
      <w:r>
        <w:rPr/>
        <w:t>外币交易 本集团外币交易按交易发生日的即期汇率将外币金额折算为人民币金额。于资产负债表</w:t>
      </w:r>
    </w:p>
    <w:p>
      <w:pPr>
        <w:pStyle w:val="BodyText"/>
        <w:spacing w:line="274" w:lineRule="exact"/>
        <w:ind w:left="152" w:right="0"/>
        <w:jc w:val="both"/>
      </w:pPr>
      <w:r>
        <w:rPr/>
        <w:t>日，外币货币性项目采用资产负债表日的即期汇率折算为人民币，所产生的折算差额除了为</w:t>
      </w:r>
    </w:p>
    <w:p>
      <w:pPr>
        <w:pStyle w:val="BodyText"/>
        <w:spacing w:line="357" w:lineRule="auto" w:before="154"/>
        <w:ind w:left="152" w:right="1139"/>
        <w:jc w:val="both"/>
      </w:pPr>
      <w:r>
        <w:rPr/>
        <w:t>购建或生产符合资本化条件的资产而借入的外币专门借款产生的汇兑差额按资本化的原则处</w:t>
      </w:r>
      <w:r>
        <w:rPr>
          <w:spacing w:val="-91"/>
        </w:rPr>
        <w:t> </w:t>
      </w:r>
      <w:r>
        <w:rPr>
          <w:spacing w:val="-91"/>
        </w:rPr>
      </w:r>
      <w:r>
        <w:rPr/>
        <w:t>理外，直接计入当期损益。以公允价值计量的外币非货币性项目，采用公允价值确定日的即</w:t>
      </w:r>
      <w:r>
        <w:rPr>
          <w:spacing w:val="-91"/>
        </w:rPr>
        <w:t> </w:t>
      </w:r>
      <w:r>
        <w:rPr>
          <w:spacing w:val="-91"/>
        </w:rPr>
      </w:r>
      <w:r>
        <w:rPr/>
        <w:t>期汇率折算为人民币，所产生的折算差额，作为公允价值变动直接计入当期损益。以历史成</w:t>
      </w:r>
      <w:r>
        <w:rPr>
          <w:spacing w:val="-91"/>
        </w:rPr>
        <w:t> </w:t>
      </w:r>
      <w:r>
        <w:rPr>
          <w:spacing w:val="-91"/>
        </w:rPr>
      </w:r>
      <w:r>
        <w:rPr/>
        <w:t>本计量的外币非货币性项目，仍采用交易发生日的即期汇率折算，不改变其人民币金额。</w:t>
      </w:r>
    </w:p>
    <w:p>
      <w:pPr>
        <w:pStyle w:val="BodyText"/>
        <w:spacing w:line="434" w:lineRule="auto" w:before="137"/>
        <w:ind w:right="1073"/>
        <w:jc w:val="left"/>
      </w:pPr>
      <w:r>
        <w:rPr>
          <w:rFonts w:ascii="宋体" w:hAnsi="宋体" w:cs="宋体" w:eastAsia="宋体" w:hint="default"/>
        </w:rPr>
        <w:t>2) </w:t>
      </w:r>
      <w:r>
        <w:rPr/>
        <w:t>外币财务报表的折算 外币资产负债表中资产、负债类项目采用资产负债表日的即期汇率折算；所有者权益类</w:t>
      </w:r>
    </w:p>
    <w:p>
      <w:pPr>
        <w:pStyle w:val="BodyText"/>
        <w:spacing w:line="274" w:lineRule="exact"/>
        <w:ind w:left="152" w:right="0"/>
        <w:jc w:val="both"/>
      </w:pPr>
      <w:r>
        <w:rPr/>
        <w:t>项目除“未分配利润”外，均按业务发生时的即期汇率折算；利润表中的收入与费用项目，</w:t>
      </w:r>
    </w:p>
    <w:p>
      <w:pPr>
        <w:pStyle w:val="BodyText"/>
        <w:spacing w:line="357" w:lineRule="auto" w:before="154"/>
        <w:ind w:left="152" w:right="1139"/>
        <w:jc w:val="both"/>
      </w:pPr>
      <w:r>
        <w:rPr/>
        <w:t>采用按照系统合理的方法确定的、与交易发生日即期汇率近似的汇率折算。上述折算产生的</w:t>
      </w:r>
      <w:r>
        <w:rPr>
          <w:spacing w:val="-91"/>
        </w:rPr>
        <w:t> </w:t>
      </w:r>
      <w:r>
        <w:rPr>
          <w:spacing w:val="-91"/>
        </w:rPr>
      </w:r>
      <w:r>
        <w:rPr/>
        <w:t>外币报表折算差额，在所有者权益项目下单独列示。外币现金流量采用按照系统合理的方法</w:t>
      </w:r>
      <w:r>
        <w:rPr>
          <w:spacing w:val="-91"/>
        </w:rPr>
        <w:t> </w:t>
      </w:r>
      <w:r>
        <w:rPr>
          <w:spacing w:val="-91"/>
        </w:rPr>
      </w:r>
      <w:r>
        <w:rPr/>
        <w:t>确定的、与现金流量发生日的即期汇率近似的汇率折算。汇率变动对现金的影响额，在现金</w:t>
      </w:r>
    </w:p>
    <w:p>
      <w:pPr>
        <w:spacing w:after="0" w:line="357"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left="152" w:right="0"/>
        <w:jc w:val="both"/>
      </w:pPr>
      <w:r>
        <w:rPr/>
        <w:t>流量表中单独列示。</w:t>
      </w:r>
    </w:p>
    <w:p>
      <w:pPr>
        <w:spacing w:line="240" w:lineRule="auto" w:before="9"/>
        <w:rPr>
          <w:rFonts w:ascii="宋体" w:hAnsi="宋体" w:cs="宋体" w:eastAsia="宋体" w:hint="default"/>
          <w:sz w:val="25"/>
          <w:szCs w:val="25"/>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10</w:t>
      </w:r>
      <w:r>
        <w:rPr>
          <w:rFonts w:ascii="Microsoft JhengHei" w:hAnsi="Microsoft JhengHei" w:cs="Microsoft JhengHei" w:eastAsia="Microsoft JhengHei" w:hint="default"/>
          <w:b/>
          <w:bCs/>
          <w:sz w:val="21"/>
          <w:szCs w:val="21"/>
        </w:rPr>
        <w:t>、金融工具</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2" w:lineRule="auto"/>
        <w:ind w:right="3313"/>
        <w:jc w:val="left"/>
      </w:pPr>
      <w:r>
        <w:rPr/>
        <w:t>本集团成为金融工具合同的一方时确认一项金融资产或金融负债。 </w:t>
      </w:r>
      <w:r>
        <w:rPr>
          <w:rFonts w:ascii="宋体" w:hAnsi="宋体" w:cs="宋体" w:eastAsia="宋体" w:hint="default"/>
        </w:rPr>
        <w:t>1) </w:t>
      </w:r>
      <w:r>
        <w:rPr/>
        <w:t>金融资产</w:t>
      </w:r>
    </w:p>
    <w:p>
      <w:pPr>
        <w:pStyle w:val="BodyText"/>
        <w:spacing w:line="434" w:lineRule="auto" w:before="62"/>
        <w:ind w:right="1073"/>
        <w:jc w:val="left"/>
      </w:pPr>
      <w:r>
        <w:rPr>
          <w:rFonts w:ascii="宋体" w:hAnsi="宋体" w:cs="宋体" w:eastAsia="宋体" w:hint="default"/>
        </w:rPr>
        <w:t>a</w:t>
      </w:r>
      <w:r>
        <w:rPr/>
        <w:t>）金融资产分类、确认依据和计量方法 本集团根据管理金融资产的业务模式和金融资产的合同现金流特征，将金融资产分类为</w:t>
      </w:r>
    </w:p>
    <w:p>
      <w:pPr>
        <w:pStyle w:val="BodyText"/>
        <w:spacing w:line="274" w:lineRule="exact"/>
        <w:ind w:left="152" w:right="0"/>
        <w:jc w:val="both"/>
      </w:pPr>
      <w:r>
        <w:rPr/>
        <w:t>以摊余成本计量的金融资产、以公允价值计量且其变动计入其他综合收益的金融资产、以公</w:t>
      </w:r>
    </w:p>
    <w:p>
      <w:pPr>
        <w:pStyle w:val="BodyText"/>
        <w:spacing w:line="432" w:lineRule="auto" w:before="154"/>
        <w:ind w:right="1073" w:hanging="481"/>
        <w:jc w:val="left"/>
      </w:pPr>
      <w:r>
        <w:rPr/>
        <w:t>允价值计量且其变动计入当期损益的金融资产。 本集团将同时符合下列条件的金融资产分类为以摊余成本计量的金融资产：①管理该金</w:t>
      </w:r>
    </w:p>
    <w:p>
      <w:pPr>
        <w:pStyle w:val="BodyText"/>
        <w:spacing w:line="276" w:lineRule="exact"/>
        <w:ind w:left="152" w:right="0"/>
        <w:jc w:val="both"/>
      </w:pPr>
      <w:r>
        <w:rPr/>
        <w:t>融资产的业务模式是以收取合同现金流量为目标。②该金融资产的合同条款规定，在特定日</w:t>
      </w:r>
    </w:p>
    <w:p>
      <w:pPr>
        <w:pStyle w:val="BodyText"/>
        <w:spacing w:line="357" w:lineRule="auto" w:before="154"/>
        <w:ind w:left="152" w:right="1134"/>
        <w:jc w:val="both"/>
      </w:pPr>
      <w:r>
        <w:rPr/>
        <w:t>期产生的现金流量，仅为对本金和以未偿付本金金额为基础的利息的支付。此类金融资产按</w:t>
      </w:r>
      <w:r>
        <w:rPr>
          <w:spacing w:val="-91"/>
        </w:rPr>
        <w:t> </w:t>
      </w:r>
      <w:r>
        <w:rPr>
          <w:spacing w:val="-91"/>
        </w:rPr>
      </w:r>
      <w:r>
        <w:rPr/>
        <w:t>照公允价值进行初始计量，相关交易费用计入初始确认金额；以摊余成本进行后续计量。除</w:t>
      </w:r>
      <w:r>
        <w:rPr>
          <w:spacing w:val="-91"/>
        </w:rPr>
        <w:t> </w:t>
      </w:r>
      <w:r>
        <w:rPr>
          <w:spacing w:val="-91"/>
        </w:rPr>
      </w:r>
      <w:r>
        <w:rPr/>
        <w:t>被指定为被套期项目的，按照实际利率法摊销初始金额与到期金额之间的差额，其摊销、减</w:t>
      </w:r>
      <w:r>
        <w:rPr>
          <w:spacing w:val="-87"/>
        </w:rPr>
        <w:t> </w:t>
      </w:r>
      <w:r>
        <w:rPr>
          <w:spacing w:val="-87"/>
        </w:rPr>
      </w:r>
      <w:r>
        <w:rPr/>
        <w:t>值、汇兑损益以及终止确认时产生的利得或损失，计入当期损益。</w:t>
      </w:r>
    </w:p>
    <w:p>
      <w:pPr>
        <w:pStyle w:val="BodyText"/>
        <w:spacing w:line="357" w:lineRule="auto" w:before="137"/>
        <w:ind w:left="152" w:right="998" w:firstLine="480"/>
        <w:jc w:val="left"/>
      </w:pPr>
      <w:r>
        <w:rPr/>
        <w:t>本集团将同时符合下列条件的金融资产分类为以公允价值计量且其变动计入其他综合收 益的金融资产：①管理该金融资产的业务模式既以收取合同现金流量为目标又以出售该金融</w:t>
      </w:r>
      <w:r>
        <w:rPr>
          <w:spacing w:val="-91"/>
        </w:rPr>
        <w:t> </w:t>
      </w:r>
      <w:r>
        <w:rPr>
          <w:spacing w:val="-91"/>
        </w:rPr>
      </w:r>
      <w:r>
        <w:rPr/>
        <w:t>资产为目标。②该金融资产的合同条款规定，在特定日期产生的现金流量，仅为对本金和以</w:t>
      </w:r>
      <w:r>
        <w:rPr>
          <w:spacing w:val="-91"/>
        </w:rPr>
        <w:t> </w:t>
      </w:r>
      <w:r>
        <w:rPr>
          <w:spacing w:val="-91"/>
        </w:rPr>
      </w:r>
      <w:r>
        <w:rPr/>
        <w:t>未偿付本金金额为基础的利息的支付。此类金融资产按照公允价值进行初始计量，相关交易</w:t>
      </w:r>
      <w:r>
        <w:rPr>
          <w:spacing w:val="-91"/>
        </w:rPr>
        <w:t> </w:t>
      </w:r>
      <w:r>
        <w:rPr>
          <w:spacing w:val="-91"/>
        </w:rPr>
      </w:r>
      <w:r>
        <w:rPr>
          <w:spacing w:val="-3"/>
        </w:rPr>
        <w:t>费用计入初始确认金额。除被指定为被套期项目的，此类金融资产，除信用减值损失或利得、</w:t>
      </w:r>
      <w:r>
        <w:rPr>
          <w:spacing w:val="-80"/>
        </w:rPr>
        <w:t> </w:t>
      </w:r>
      <w:r>
        <w:rPr>
          <w:spacing w:val="-80"/>
        </w:rPr>
      </w:r>
      <w:r>
        <w:rPr/>
        <w:t>汇兑损益和按照实际利率法计算的该金融资产利息之外，所产生的其他利得或损失，均计入</w:t>
      </w:r>
      <w:r>
        <w:rPr>
          <w:spacing w:val="-89"/>
        </w:rPr>
        <w:t> </w:t>
      </w:r>
      <w:r>
        <w:rPr>
          <w:spacing w:val="-89"/>
        </w:rPr>
      </w:r>
      <w:r>
        <w:rPr/>
        <w:t>其他综合收益；金融资产终止确认时，之前计入其他综合收益的累计利得或损失应当从其他</w:t>
      </w:r>
      <w:r>
        <w:rPr>
          <w:spacing w:val="-91"/>
        </w:rPr>
        <w:t> </w:t>
      </w:r>
      <w:r>
        <w:rPr>
          <w:spacing w:val="-91"/>
        </w:rPr>
      </w:r>
      <w:r>
        <w:rPr/>
        <w:t>综合收益中转出，计入当期损益。</w:t>
      </w:r>
    </w:p>
    <w:p>
      <w:pPr>
        <w:pStyle w:val="BodyText"/>
        <w:spacing w:line="357" w:lineRule="auto" w:before="134"/>
        <w:ind w:left="152" w:right="996" w:firstLine="480"/>
        <w:jc w:val="left"/>
      </w:pPr>
      <w:r>
        <w:rPr/>
        <w:t>本集团按照实际利率法确认利息收入。利息收入根据金融资产账面余额乘以实际利率计 </w:t>
      </w:r>
      <w:r>
        <w:rPr>
          <w:spacing w:val="-2"/>
        </w:rPr>
        <w:t>算确定，但下列情况除外：①对于购入或源生的已发生信用减值的金融资产，自初始确认起，</w:t>
      </w:r>
      <w:r>
        <w:rPr/>
        <w:t> 按照该金融资产的摊余成本和经信用调整的实际利率计算确定其利息收入。②对于购入或源</w:t>
      </w:r>
      <w:r>
        <w:rPr>
          <w:spacing w:val="-91"/>
        </w:rPr>
        <w:t> </w:t>
      </w:r>
      <w:r>
        <w:rPr>
          <w:spacing w:val="-91"/>
        </w:rPr>
      </w:r>
      <w:r>
        <w:rPr/>
        <w:t>生的未发生信用减值、但在后续期间成为已发生信用减值的金融资产，在后续期间，按照该</w:t>
      </w:r>
      <w:r>
        <w:rPr>
          <w:spacing w:val="-91"/>
        </w:rPr>
        <w:t> </w:t>
      </w:r>
      <w:r>
        <w:rPr>
          <w:spacing w:val="-91"/>
        </w:rPr>
      </w:r>
      <w:r>
        <w:rPr/>
        <w:t>金融资产的摊余成本和实际利率计算确定其利息收入。</w:t>
      </w:r>
    </w:p>
    <w:p>
      <w:pPr>
        <w:spacing w:after="0" w:line="357"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38" w:firstLine="480"/>
        <w:jc w:val="both"/>
      </w:pPr>
      <w:r>
        <w:rPr/>
        <w:t>本集团将非交易性权益工具投资指定为以公允价值计量且其变动计入其他综合收益的金 融资产。该指定一经作出，不得撤销。本集团指定的以公允价值计量且其变动计入其他综合</w:t>
      </w:r>
      <w:r>
        <w:rPr>
          <w:spacing w:val="-91"/>
        </w:rPr>
        <w:t> </w:t>
      </w:r>
      <w:r>
        <w:rPr>
          <w:spacing w:val="-91"/>
        </w:rPr>
      </w:r>
      <w:r>
        <w:rPr/>
        <w:t>收益的非交易性权益工具投资，按照公允价值进行初始计量，相关交易费用计入初始确认金</w:t>
      </w:r>
      <w:r>
        <w:rPr>
          <w:spacing w:val="-91"/>
        </w:rPr>
        <w:t> </w:t>
      </w:r>
      <w:r>
        <w:rPr>
          <w:spacing w:val="-91"/>
        </w:rPr>
      </w:r>
      <w:r>
        <w:rPr/>
        <w:t>额；除了获得股利（属于投资成本收回部分的除外）计入当期损益外，其他相关的利得和损</w:t>
      </w:r>
      <w:r>
        <w:rPr>
          <w:spacing w:val="-91"/>
        </w:rPr>
        <w:t> </w:t>
      </w:r>
      <w:r>
        <w:rPr>
          <w:spacing w:val="-91"/>
        </w:rPr>
      </w:r>
      <w:r>
        <w:rPr/>
        <w:t>失（包括汇兑损益）均计入其他综合收益，且后续不得转入当期损益。当其终止确认时，之</w:t>
      </w:r>
      <w:r>
        <w:rPr>
          <w:spacing w:val="-91"/>
        </w:rPr>
        <w:t> </w:t>
      </w:r>
      <w:r>
        <w:rPr>
          <w:spacing w:val="-91"/>
        </w:rPr>
      </w:r>
      <w:r>
        <w:rPr/>
        <w:t>前计入其他综合收益的累计利得或损失从其他综合收益中转出，计入留存收益。本集团指定</w:t>
      </w:r>
      <w:r>
        <w:rPr>
          <w:spacing w:val="-91"/>
        </w:rPr>
        <w:t> </w:t>
      </w:r>
      <w:r>
        <w:rPr>
          <w:spacing w:val="-91"/>
        </w:rPr>
      </w:r>
      <w:r>
        <w:rPr/>
        <w:t>为以公允价值计量且其变动计入其他综合收益的权益性工具投资具体为对星偶时代的权益工</w:t>
      </w:r>
      <w:r>
        <w:rPr>
          <w:spacing w:val="-89"/>
        </w:rPr>
        <w:t> </w:t>
      </w:r>
      <w:r>
        <w:rPr>
          <w:spacing w:val="-89"/>
        </w:rPr>
      </w:r>
      <w:r>
        <w:rPr/>
        <w:t>具的投资。</w:t>
      </w:r>
    </w:p>
    <w:p>
      <w:pPr>
        <w:pStyle w:val="BodyText"/>
        <w:spacing w:line="357" w:lineRule="auto" w:before="137"/>
        <w:ind w:left="152" w:right="996" w:firstLine="480"/>
        <w:jc w:val="left"/>
      </w:pPr>
      <w:r>
        <w:rPr/>
        <w:t>除上述分类为以摊余成本计量的金融资产和分类为以公允价值计量且其变动计入其他综 合收益的金融资产之外的金融资产，本集团将其分类为以公允价值计量且其变动计入当期损</w:t>
      </w:r>
      <w:r>
        <w:rPr>
          <w:spacing w:val="-91"/>
        </w:rPr>
        <w:t> </w:t>
      </w:r>
      <w:r>
        <w:rPr>
          <w:spacing w:val="-91"/>
        </w:rPr>
      </w:r>
      <w:r>
        <w:rPr>
          <w:spacing w:val="-2"/>
        </w:rPr>
        <w:t>益的金融资产。此类金融资产按照公允价值进行初始计量，相关交易费用直接计入当期损益。</w:t>
      </w:r>
      <w:r>
        <w:rPr/>
        <w:t> 此类金融资产的利得或损失，计入当期损益。</w:t>
      </w:r>
    </w:p>
    <w:p>
      <w:pPr>
        <w:pStyle w:val="BodyText"/>
        <w:spacing w:line="357" w:lineRule="auto" w:before="134"/>
        <w:ind w:left="152" w:right="1140" w:firstLine="480"/>
        <w:jc w:val="both"/>
      </w:pPr>
      <w:r>
        <w:rPr/>
        <w:t>本集团在非同一控制下的企业合并中确认的或有对价构成金融资产的，该金融资产分类 为以公允价值计量且其变动计入当期损益的金融资产。</w:t>
      </w:r>
    </w:p>
    <w:p>
      <w:pPr>
        <w:pStyle w:val="BodyText"/>
        <w:spacing w:line="357" w:lineRule="auto" w:before="137"/>
        <w:ind w:left="152" w:right="1138" w:firstLine="480"/>
        <w:jc w:val="both"/>
      </w:pPr>
      <w:r>
        <w:rPr/>
        <w:t>在初始确认时，为能够消除或显著减少会计错配，本集团可以将金融资产指定为以公允 价值计量且其变动计入当期损益的金融资产。</w:t>
      </w:r>
    </w:p>
    <w:p>
      <w:pPr>
        <w:pStyle w:val="BodyText"/>
        <w:spacing w:line="434" w:lineRule="auto" w:before="137"/>
        <w:ind w:right="1073"/>
        <w:jc w:val="left"/>
      </w:pPr>
      <w:r>
        <w:rPr/>
        <w:t>本集团在改变管理金融资产的业务模式时，对所有受影响的相关金融资产进行重分类。 </w:t>
      </w:r>
      <w:r>
        <w:rPr>
          <w:rFonts w:ascii="宋体" w:hAnsi="宋体" w:cs="宋体" w:eastAsia="宋体" w:hint="default"/>
        </w:rPr>
        <w:t>b</w:t>
      </w:r>
      <w:r>
        <w:rPr/>
        <w:t>）金融资产转移的确认依据和计量方法 本集团将满足下列条件之一的金融资产予以终止确认：①收取该金融资产现金流量的合</w:t>
      </w:r>
    </w:p>
    <w:p>
      <w:pPr>
        <w:pStyle w:val="BodyText"/>
        <w:spacing w:line="274" w:lineRule="exact"/>
        <w:ind w:left="152" w:right="1073"/>
        <w:jc w:val="left"/>
      </w:pPr>
      <w:r>
        <w:rPr/>
        <w:t>同权利终止；②金融资产发生转移，本集团转移了金融资产所有权上几乎所有风险和报酬；</w:t>
      </w:r>
    </w:p>
    <w:p>
      <w:pPr>
        <w:pStyle w:val="BodyText"/>
        <w:spacing w:line="357" w:lineRule="auto" w:before="154"/>
        <w:ind w:left="152" w:right="996"/>
        <w:jc w:val="left"/>
      </w:pPr>
      <w:r>
        <w:rPr>
          <w:spacing w:val="-2"/>
        </w:rPr>
        <w:t>③金融资产发生转移，本集团既没有转移也没有保留金融资产所有权上几乎所有风险和报酬，</w:t>
      </w:r>
      <w:r>
        <w:rPr/>
        <w:t> 且未保留对该金融资产控制的。</w:t>
      </w:r>
    </w:p>
    <w:p>
      <w:pPr>
        <w:pStyle w:val="BodyText"/>
        <w:spacing w:line="357" w:lineRule="auto" w:before="137"/>
        <w:ind w:left="152" w:right="1137" w:firstLine="480"/>
        <w:jc w:val="both"/>
      </w:pPr>
      <w:r>
        <w:rPr/>
        <w:t>金融资产整体转移满足终止确认条件的，将所转移金融资产的账面价值，与因转移而收 到的对价及原直接计入其他综合收益的公允价值变动累计额中对应终止确认部分的金额（涉</w:t>
      </w:r>
      <w:r>
        <w:rPr>
          <w:spacing w:val="-91"/>
        </w:rPr>
        <w:t> </w:t>
      </w:r>
      <w:r>
        <w:rPr>
          <w:spacing w:val="-91"/>
        </w:rPr>
      </w:r>
      <w:r>
        <w:rPr/>
        <w:t>及转移的金融资产的合同条款规定，在特定日期产生的现金流量，仅为对本金和以未偿付本</w:t>
      </w:r>
      <w:r>
        <w:rPr>
          <w:spacing w:val="-91"/>
        </w:rPr>
        <w:t> </w:t>
      </w:r>
      <w:r>
        <w:rPr>
          <w:spacing w:val="-91"/>
        </w:rPr>
      </w:r>
      <w:r>
        <w:rPr/>
        <w:t>金金额为基础的利息的支付）之和的差额计入当期损益。</w:t>
      </w:r>
    </w:p>
    <w:p>
      <w:pPr>
        <w:pStyle w:val="BodyText"/>
        <w:spacing w:line="357" w:lineRule="auto" w:before="134"/>
        <w:ind w:left="152" w:right="1139" w:firstLine="480"/>
        <w:jc w:val="both"/>
      </w:pPr>
      <w:r>
        <w:rPr/>
        <w:t>金融资产部分转移满足终止确认条件的，将所转移金融资产整体的账面价值，在终止确 认部分和未终止确认部分之间，按照各自的相对公允价值进行分摊，并将因转移而收到的对</w:t>
      </w:r>
    </w:p>
    <w:p>
      <w:pPr>
        <w:spacing w:after="0" w:line="357"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36"/>
        <w:jc w:val="both"/>
      </w:pPr>
      <w:r>
        <w:rPr/>
        <w:t>价及应分摊至终止确认部分的原计入其他综合收益的公允价值变动累计额中对应终止确认部</w:t>
      </w:r>
      <w:r>
        <w:rPr>
          <w:spacing w:val="-91"/>
        </w:rPr>
        <w:t> </w:t>
      </w:r>
      <w:r>
        <w:rPr>
          <w:spacing w:val="-91"/>
        </w:rPr>
      </w:r>
      <w:r>
        <w:rPr/>
        <w:t>分的金额（涉及转移的金融资产的合同条款规定，在特定日期产生的现金流量，仅为对本金</w:t>
      </w:r>
      <w:r>
        <w:rPr>
          <w:spacing w:val="-89"/>
        </w:rPr>
        <w:t> </w:t>
      </w:r>
      <w:r>
        <w:rPr>
          <w:spacing w:val="-89"/>
        </w:rPr>
      </w:r>
      <w:r>
        <w:rPr/>
        <w:t>和以未偿付本金金额为基础的利息的支付）之和，与分摊的前述金融资产整体账面价值的差</w:t>
      </w:r>
      <w:r>
        <w:rPr>
          <w:spacing w:val="-91"/>
        </w:rPr>
        <w:t> </w:t>
      </w:r>
      <w:r>
        <w:rPr>
          <w:spacing w:val="-91"/>
        </w:rPr>
      </w:r>
      <w:r>
        <w:rPr/>
        <w:t>额计入当期损益。</w:t>
      </w:r>
    </w:p>
    <w:p>
      <w:pPr>
        <w:pStyle w:val="BodyText"/>
        <w:spacing w:line="432" w:lineRule="auto" w:before="137"/>
        <w:ind w:right="6073"/>
        <w:jc w:val="left"/>
      </w:pPr>
      <w:r>
        <w:rPr>
          <w:rFonts w:ascii="宋体" w:hAnsi="宋体" w:cs="宋体" w:eastAsia="宋体" w:hint="default"/>
        </w:rPr>
        <w:t>2) </w:t>
      </w:r>
      <w:r>
        <w:rPr/>
        <w:t>金融负债 </w:t>
      </w:r>
      <w:r>
        <w:rPr>
          <w:rFonts w:ascii="宋体" w:hAnsi="宋体" w:cs="宋体" w:eastAsia="宋体" w:hint="default"/>
        </w:rPr>
        <w:t>a</w:t>
      </w:r>
      <w:r>
        <w:rPr/>
        <w:t>）金融负债分类、确认依据和计量方法</w:t>
      </w:r>
    </w:p>
    <w:p>
      <w:pPr>
        <w:pStyle w:val="BodyText"/>
        <w:spacing w:line="357" w:lineRule="auto" w:before="62"/>
        <w:ind w:left="152" w:right="1140" w:firstLine="480"/>
        <w:jc w:val="both"/>
      </w:pPr>
      <w:r>
        <w:rPr/>
        <w:t>本集团的金融负债于初始确认时分类为以公允价值计量且其变动计入当期损益的金融负 债和其他金融负债。</w:t>
      </w:r>
    </w:p>
    <w:p>
      <w:pPr>
        <w:pStyle w:val="BodyText"/>
        <w:spacing w:line="357" w:lineRule="auto" w:before="137"/>
        <w:ind w:left="152" w:right="1131" w:firstLine="480"/>
        <w:jc w:val="both"/>
      </w:pPr>
      <w:r>
        <w:rPr/>
        <w:t>以公允价值计量且其变动计入当期损益的金融负债，包括交易性金融负债和初始确认时 </w:t>
      </w:r>
      <w:r>
        <w:rPr>
          <w:spacing w:val="-5"/>
        </w:rPr>
        <w:t>指定为以公允价值计量且其变动计入当期损益的金融负债，（相关分类依据参照金融资产分类</w:t>
      </w:r>
      <w:r>
        <w:rPr>
          <w:spacing w:val="-117"/>
        </w:rPr>
        <w:t> </w:t>
      </w:r>
      <w:r>
        <w:rPr>
          <w:spacing w:val="-117"/>
        </w:rPr>
      </w:r>
      <w:r>
        <w:rPr>
          <w:spacing w:val="-5"/>
        </w:rPr>
        <w:t>依据进行披露）。按照公允价值进行后续计量，公允价值变动形成的利得或损失以及与该金融</w:t>
      </w:r>
      <w:r>
        <w:rPr>
          <w:spacing w:val="-116"/>
        </w:rPr>
        <w:t> </w:t>
      </w:r>
      <w:r>
        <w:rPr>
          <w:spacing w:val="-116"/>
        </w:rPr>
      </w:r>
      <w:r>
        <w:rPr/>
        <w:t>负债相关的股利和利息支出计入当期损益。</w:t>
      </w:r>
    </w:p>
    <w:p>
      <w:pPr>
        <w:pStyle w:val="BodyText"/>
        <w:spacing w:line="357" w:lineRule="auto" w:before="134"/>
        <w:ind w:left="152" w:right="996" w:firstLine="480"/>
        <w:jc w:val="left"/>
      </w:pPr>
      <w:r>
        <w:rPr>
          <w:spacing w:val="-6"/>
        </w:rPr>
        <w:t>其他金融负债，（根据实际情况进行披露具体金融负债内容）。采用实际利率法，按照摊</w:t>
      </w:r>
      <w:r>
        <w:rPr/>
        <w:t> </w:t>
      </w:r>
      <w:r>
        <w:rPr>
          <w:spacing w:val="-2"/>
        </w:rPr>
        <w:t>余成本进行后续计量。除下列各项外，本集团将金融负债分类为以摊余成本计量的金融负债：</w:t>
      </w:r>
    </w:p>
    <w:p>
      <w:pPr>
        <w:pStyle w:val="BodyText"/>
        <w:spacing w:line="357" w:lineRule="auto" w:before="36"/>
        <w:ind w:left="152" w:right="1139"/>
        <w:jc w:val="both"/>
      </w:pPr>
      <w:r>
        <w:rPr/>
        <w:t>①以公允价值计量且其变动计入当期损益的金融负债，包括交易性金融负债（含属于金融负</w:t>
      </w:r>
      <w:r>
        <w:rPr>
          <w:spacing w:val="-91"/>
        </w:rPr>
        <w:t> </w:t>
      </w:r>
      <w:r>
        <w:rPr>
          <w:spacing w:val="-91"/>
        </w:rPr>
      </w:r>
      <w:r>
        <w:rPr/>
        <w:t>债的衍生工具）和指定为以公允价值计量且其变动计入当期损益的金融负债。②不符合终止</w:t>
      </w:r>
      <w:r>
        <w:rPr>
          <w:spacing w:val="-91"/>
        </w:rPr>
        <w:t> </w:t>
      </w:r>
      <w:r>
        <w:rPr>
          <w:spacing w:val="-91"/>
        </w:rPr>
      </w:r>
      <w:r>
        <w:rPr/>
        <w:t>确认条件的金融资产转移或继续涉入被转移金融资产所形成的金融负债。③不属于以上①或</w:t>
      </w:r>
    </w:p>
    <w:p>
      <w:pPr>
        <w:pStyle w:val="BodyText"/>
        <w:spacing w:line="434" w:lineRule="auto" w:before="36"/>
        <w:ind w:right="1073" w:hanging="481"/>
        <w:jc w:val="left"/>
      </w:pPr>
      <w:r>
        <w:rPr/>
        <w:t>②情形的财务担保合同，以及不属于以上①情形的以低于市场利率贷款的贷款承诺。 本集团将在非同一控制下的企业合并中作为购买方确认的或有对价形成金融负债的，按</w:t>
      </w:r>
    </w:p>
    <w:p>
      <w:pPr>
        <w:pStyle w:val="BodyText"/>
        <w:spacing w:line="274" w:lineRule="exact"/>
        <w:ind w:left="152" w:right="0"/>
        <w:jc w:val="both"/>
      </w:pPr>
      <w:r>
        <w:rPr/>
        <w:t>照以公允价值计量且其变动计入当期损益进行会计处理。</w:t>
      </w:r>
    </w:p>
    <w:p>
      <w:pPr>
        <w:spacing w:line="240" w:lineRule="auto" w:before="6"/>
        <w:rPr>
          <w:rFonts w:ascii="宋体" w:hAnsi="宋体" w:cs="宋体" w:eastAsia="宋体" w:hint="default"/>
          <w:sz w:val="19"/>
          <w:szCs w:val="19"/>
        </w:rPr>
      </w:pPr>
    </w:p>
    <w:p>
      <w:pPr>
        <w:pStyle w:val="BodyText"/>
        <w:spacing w:line="432" w:lineRule="auto"/>
        <w:ind w:right="1073"/>
        <w:jc w:val="left"/>
      </w:pPr>
      <w:r>
        <w:rPr>
          <w:rFonts w:ascii="宋体" w:hAnsi="宋体" w:cs="宋体" w:eastAsia="宋体" w:hint="default"/>
        </w:rPr>
        <w:t>b</w:t>
      </w:r>
      <w:r>
        <w:rPr/>
        <w:t>）金融负债终止确认条件 当金融负债的现时义务全部或部分已经解除时，终止确认该金融负债或义务已解除的部</w:t>
      </w:r>
    </w:p>
    <w:p>
      <w:pPr>
        <w:pStyle w:val="BodyText"/>
        <w:spacing w:line="276" w:lineRule="exact"/>
        <w:ind w:left="152" w:right="0"/>
        <w:jc w:val="both"/>
      </w:pPr>
      <w:r>
        <w:rPr/>
        <w:t>分。本集团与债权人之间签订协议，以承担新金融负债方式替换现存金融负债，且新金融负</w:t>
      </w:r>
    </w:p>
    <w:p>
      <w:pPr>
        <w:pStyle w:val="BodyText"/>
        <w:spacing w:line="357" w:lineRule="auto" w:before="154"/>
        <w:ind w:left="152" w:right="1137"/>
        <w:jc w:val="both"/>
      </w:pPr>
      <w:r>
        <w:rPr/>
        <w:t>债与现存金融负债的合同条款实质上不同的，终止确认现存金融负债，并同时确认新金融负</w:t>
      </w:r>
      <w:r>
        <w:rPr>
          <w:spacing w:val="-91"/>
        </w:rPr>
        <w:t> </w:t>
      </w:r>
      <w:r>
        <w:rPr>
          <w:spacing w:val="-91"/>
        </w:rPr>
      </w:r>
      <w:r>
        <w:rPr/>
        <w:t>债。本集团对现存金融负债全部或部分的合同条款作出实质性修改的，终止确认现存金融负</w:t>
      </w:r>
      <w:r>
        <w:rPr>
          <w:spacing w:val="-91"/>
        </w:rPr>
        <w:t> </w:t>
      </w:r>
      <w:r>
        <w:rPr>
          <w:spacing w:val="-91"/>
        </w:rPr>
      </w:r>
      <w:r>
        <w:rPr/>
        <w:t>债或其一部分，同时将修改条款后的金融负债确认为一项新金融负债。终止确认部分的账面</w:t>
      </w:r>
      <w:r>
        <w:rPr>
          <w:spacing w:val="-90"/>
        </w:rPr>
        <w:t> </w:t>
      </w:r>
      <w:r>
        <w:rPr>
          <w:spacing w:val="-90"/>
        </w:rPr>
      </w:r>
      <w:r>
        <w:rPr/>
        <w:t>价值与支付的对价之间的差额，计入当期损益。</w:t>
      </w:r>
    </w:p>
    <w:p>
      <w:pPr>
        <w:pStyle w:val="BodyText"/>
        <w:spacing w:line="240" w:lineRule="auto" w:before="137"/>
        <w:ind w:right="1073"/>
        <w:jc w:val="left"/>
      </w:pPr>
      <w:r>
        <w:rPr>
          <w:rFonts w:ascii="宋体" w:hAnsi="宋体" w:cs="宋体" w:eastAsia="宋体" w:hint="default"/>
        </w:rPr>
        <w:t>3) </w:t>
      </w:r>
      <w:r>
        <w:rPr/>
        <w:t>金融资产和金融负债的公允价值确定方法</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35" w:firstLine="480"/>
        <w:jc w:val="both"/>
      </w:pPr>
      <w:r>
        <w:rPr/>
        <w:t>本集团以主要市场的价格计量金融资产和金融负债的公允价值，不存在主要市场的，以 最有利市场的价格计量金融资产和金融负债的公允价值，并且采用当时适用并且有足够可利</w:t>
      </w:r>
      <w:r>
        <w:rPr>
          <w:spacing w:val="-91"/>
        </w:rPr>
        <w:t> </w:t>
      </w:r>
      <w:r>
        <w:rPr>
          <w:spacing w:val="-91"/>
        </w:rPr>
      </w:r>
      <w:r>
        <w:rPr/>
        <w:t>用数据和其他信息支持的估值技术。公允价值计量所使用的输入值分为三个层次，即第一层</w:t>
      </w:r>
      <w:r>
        <w:rPr>
          <w:spacing w:val="-91"/>
        </w:rPr>
        <w:t> </w:t>
      </w:r>
      <w:r>
        <w:rPr>
          <w:spacing w:val="-91"/>
        </w:rPr>
      </w:r>
      <w:r>
        <w:rPr/>
        <w:t>次输入值是计量日能够取得的相同资产或负债在活跃市场上未经调整的报价；第二层次输入</w:t>
      </w:r>
      <w:r>
        <w:rPr>
          <w:spacing w:val="-91"/>
        </w:rPr>
        <w:t> </w:t>
      </w:r>
      <w:r>
        <w:rPr>
          <w:spacing w:val="-91"/>
        </w:rPr>
      </w:r>
      <w:r>
        <w:rPr/>
        <w:t>值是除第一层次输入值外相关资产或负债直接或间接可观察的输入值；第三层次输入值是相</w:t>
      </w:r>
      <w:r>
        <w:rPr>
          <w:spacing w:val="-88"/>
        </w:rPr>
        <w:t> </w:t>
      </w:r>
      <w:r>
        <w:rPr>
          <w:spacing w:val="-88"/>
        </w:rPr>
      </w:r>
      <w:r>
        <w:rPr/>
        <w:t>关资产或负债的不可观察输入值。本集团优先使用第一层次输入值，最后再使用第三层次输</w:t>
      </w:r>
      <w:r>
        <w:rPr>
          <w:spacing w:val="-91"/>
        </w:rPr>
        <w:t> </w:t>
      </w:r>
      <w:r>
        <w:rPr>
          <w:spacing w:val="-91"/>
        </w:rPr>
      </w:r>
      <w:r>
        <w:rPr/>
        <w:t>入值，公允价值计量结果所属的层次，由对公允价值计量整体而言具有重大意义的输入值所</w:t>
      </w:r>
      <w:r>
        <w:rPr>
          <w:spacing w:val="-91"/>
        </w:rPr>
        <w:t> </w:t>
      </w:r>
      <w:r>
        <w:rPr>
          <w:spacing w:val="-91"/>
        </w:rPr>
      </w:r>
      <w:r>
        <w:rPr/>
        <w:t>属的最低层次决定。</w:t>
      </w:r>
    </w:p>
    <w:p>
      <w:pPr>
        <w:pStyle w:val="BodyText"/>
        <w:spacing w:line="357" w:lineRule="auto" w:before="137"/>
        <w:ind w:left="152" w:right="1139" w:firstLine="480"/>
        <w:jc w:val="both"/>
      </w:pPr>
      <w:r>
        <w:rPr/>
        <w:t>本集团对权益工具的投资以公允价值计量。但在有限情况下，如果用以确定公允价值的 近期信息不足，或者公允价值的可能估计金额分布范围很广，而成本代表了该范围内对公允</w:t>
      </w:r>
      <w:r>
        <w:rPr>
          <w:spacing w:val="-91"/>
        </w:rPr>
        <w:t> </w:t>
      </w:r>
      <w:r>
        <w:rPr>
          <w:spacing w:val="-91"/>
        </w:rPr>
      </w:r>
      <w:r>
        <w:rPr/>
        <w:t>价值的最佳估计的，该成本可代表其在该分布范围内对公允价值的恰当估计。</w:t>
      </w:r>
    </w:p>
    <w:p>
      <w:pPr>
        <w:pStyle w:val="BodyText"/>
        <w:spacing w:line="434" w:lineRule="auto" w:before="134"/>
        <w:ind w:right="1073"/>
        <w:jc w:val="left"/>
      </w:pPr>
      <w:r>
        <w:rPr>
          <w:rFonts w:ascii="宋体" w:hAnsi="宋体" w:cs="宋体" w:eastAsia="宋体" w:hint="default"/>
        </w:rPr>
        <w:t>4) </w:t>
      </w:r>
      <w:r>
        <w:rPr/>
        <w:t>金融资产和金融负债的抵销 本集团的金融资产和金融负债在资产负债表内分别列示，不相互抵销。但同时满足下列</w:t>
      </w:r>
    </w:p>
    <w:p>
      <w:pPr>
        <w:pStyle w:val="BodyText"/>
        <w:spacing w:line="274" w:lineRule="exact"/>
        <w:ind w:left="152" w:right="1073"/>
        <w:jc w:val="left"/>
      </w:pPr>
      <w:r>
        <w:rPr/>
        <w:t>条件</w:t>
      </w:r>
      <w:r>
        <w:rPr>
          <w:spacing w:val="2"/>
        </w:rPr>
        <w:t>时</w:t>
      </w:r>
      <w:r>
        <w:rPr/>
        <w:t>，以</w:t>
      </w:r>
      <w:r>
        <w:rPr>
          <w:spacing w:val="2"/>
        </w:rPr>
        <w:t>相</w:t>
      </w:r>
      <w:r>
        <w:rPr/>
        <w:t>互</w:t>
      </w:r>
      <w:r>
        <w:rPr>
          <w:spacing w:val="2"/>
        </w:rPr>
        <w:t>抵</w:t>
      </w:r>
      <w:r>
        <w:rPr/>
        <w:t>销</w:t>
      </w:r>
      <w:r>
        <w:rPr>
          <w:spacing w:val="2"/>
        </w:rPr>
        <w:t>后</w:t>
      </w:r>
      <w:r>
        <w:rPr/>
        <w:t>的净</w:t>
      </w:r>
      <w:r>
        <w:rPr>
          <w:spacing w:val="2"/>
        </w:rPr>
        <w:t>额</w:t>
      </w:r>
      <w:r>
        <w:rPr/>
        <w:t>在资</w:t>
      </w:r>
      <w:r>
        <w:rPr>
          <w:spacing w:val="2"/>
        </w:rPr>
        <w:t>产</w:t>
      </w:r>
      <w:r>
        <w:rPr/>
        <w:t>负</w:t>
      </w:r>
      <w:r>
        <w:rPr>
          <w:spacing w:val="2"/>
        </w:rPr>
        <w:t>债</w:t>
      </w:r>
      <w:r>
        <w:rPr/>
        <w:t>表</w:t>
      </w:r>
      <w:r>
        <w:rPr>
          <w:spacing w:val="2"/>
        </w:rPr>
        <w:t>内</w:t>
      </w:r>
      <w:r>
        <w:rPr/>
        <w:t>列示</w:t>
      </w:r>
      <w:r>
        <w:rPr>
          <w:spacing w:val="-118"/>
        </w:rPr>
        <w:t>：</w:t>
      </w:r>
      <w:r>
        <w:rPr>
          <w:spacing w:val="3"/>
        </w:rPr>
        <w:t>（</w:t>
      </w:r>
      <w:r>
        <w:rPr>
          <w:rFonts w:ascii="宋体" w:hAnsi="宋体" w:cs="宋体" w:eastAsia="宋体" w:hint="default"/>
        </w:rPr>
        <w:t>1</w:t>
      </w:r>
      <w:r>
        <w:rPr>
          <w:spacing w:val="2"/>
        </w:rPr>
        <w:t>）</w:t>
      </w:r>
      <w:r>
        <w:rPr/>
        <w:t>本</w:t>
      </w:r>
      <w:r>
        <w:rPr>
          <w:spacing w:val="2"/>
        </w:rPr>
        <w:t>集</w:t>
      </w:r>
      <w:r>
        <w:rPr/>
        <w:t>团具</w:t>
      </w:r>
      <w:r>
        <w:rPr>
          <w:spacing w:val="2"/>
        </w:rPr>
        <w:t>有</w:t>
      </w:r>
      <w:r>
        <w:rPr/>
        <w:t>抵销</w:t>
      </w:r>
      <w:r>
        <w:rPr>
          <w:spacing w:val="2"/>
        </w:rPr>
        <w:t>已</w:t>
      </w:r>
      <w:r>
        <w:rPr/>
        <w:t>确认</w:t>
      </w:r>
      <w:r>
        <w:rPr>
          <w:spacing w:val="2"/>
        </w:rPr>
        <w:t>金</w:t>
      </w:r>
      <w:r>
        <w:rPr/>
        <w:t>额</w:t>
      </w:r>
      <w:r>
        <w:rPr>
          <w:spacing w:val="2"/>
        </w:rPr>
        <w:t>的</w:t>
      </w:r>
      <w:r>
        <w:rPr/>
        <w:t>法定</w:t>
      </w:r>
    </w:p>
    <w:p>
      <w:pPr>
        <w:pStyle w:val="BodyText"/>
        <w:spacing w:line="357" w:lineRule="auto" w:before="154"/>
        <w:ind w:left="152" w:right="1073"/>
        <w:jc w:val="left"/>
      </w:pPr>
      <w:r>
        <w:rPr>
          <w:spacing w:val="-3"/>
        </w:rPr>
        <w:t>权利，且该种法定权利是当前可执行的；（</w:t>
      </w:r>
      <w:r>
        <w:rPr>
          <w:rFonts w:ascii="宋体" w:hAnsi="宋体" w:cs="宋体" w:eastAsia="宋体" w:hint="default"/>
          <w:spacing w:val="-3"/>
        </w:rPr>
        <w:t>2</w:t>
      </w:r>
      <w:r>
        <w:rPr>
          <w:spacing w:val="-3"/>
        </w:rPr>
        <w:t>）本集团计划以净额结算，或同时变现该金融资</w:t>
      </w:r>
      <w:r>
        <w:rPr>
          <w:spacing w:val="-86"/>
        </w:rPr>
        <w:t> </w:t>
      </w:r>
      <w:r>
        <w:rPr>
          <w:spacing w:val="-86"/>
        </w:rPr>
      </w:r>
      <w:r>
        <w:rPr/>
        <w:t>产和清偿该金融负债。</w:t>
      </w:r>
    </w:p>
    <w:p>
      <w:pPr>
        <w:pStyle w:val="BodyText"/>
        <w:spacing w:line="432" w:lineRule="auto" w:before="137"/>
        <w:ind w:right="1073"/>
        <w:jc w:val="left"/>
      </w:pPr>
      <w:r>
        <w:rPr>
          <w:rFonts w:ascii="宋体" w:hAnsi="宋体" w:cs="宋体" w:eastAsia="宋体" w:hint="default"/>
        </w:rPr>
        <w:t>5) </w:t>
      </w:r>
      <w:r>
        <w:rPr/>
        <w:t>金融负债与权益工具的区分及相关处理方法 </w:t>
      </w:r>
      <w:r>
        <w:rPr>
          <w:spacing w:val="-3"/>
        </w:rPr>
        <w:t>本集团按照以下原则区分金融负债与权益工具：（</w:t>
      </w:r>
      <w:r>
        <w:rPr>
          <w:rFonts w:ascii="宋体" w:hAnsi="宋体" w:cs="宋体" w:eastAsia="宋体" w:hint="default"/>
          <w:spacing w:val="-3"/>
        </w:rPr>
        <w:t>1</w:t>
      </w:r>
      <w:r>
        <w:rPr>
          <w:spacing w:val="-3"/>
        </w:rPr>
        <w:t>）如果本集团不能无条件地避免以交</w:t>
      </w:r>
    </w:p>
    <w:p>
      <w:pPr>
        <w:pStyle w:val="BodyText"/>
        <w:spacing w:line="276" w:lineRule="exact"/>
        <w:ind w:left="152" w:right="1073"/>
        <w:jc w:val="left"/>
      </w:pPr>
      <w:r>
        <w:rPr/>
        <w:t>付现金或其他金融资产来履行一项合同义务，则该合同义务符合金融负债的定义。有些金融</w:t>
      </w:r>
    </w:p>
    <w:p>
      <w:pPr>
        <w:pStyle w:val="BodyText"/>
        <w:spacing w:line="357" w:lineRule="auto" w:before="154"/>
        <w:ind w:left="152" w:right="996"/>
        <w:jc w:val="left"/>
      </w:pPr>
      <w:r>
        <w:rPr/>
        <w:t>工具虽然没有明确地包含交付现金或其他金融资产义务的条款和条件，但有可能通过其他条</w:t>
      </w:r>
      <w:r>
        <w:rPr>
          <w:spacing w:val="-91"/>
        </w:rPr>
        <w:t> </w:t>
      </w:r>
      <w:r>
        <w:rPr>
          <w:spacing w:val="-91"/>
        </w:rPr>
      </w:r>
      <w:r>
        <w:rPr>
          <w:spacing w:val="-3"/>
        </w:rPr>
        <w:t>款和条件间接地形成合同义务。（</w:t>
      </w:r>
      <w:r>
        <w:rPr>
          <w:rFonts w:ascii="宋体" w:hAnsi="宋体" w:cs="宋体" w:eastAsia="宋体" w:hint="default"/>
          <w:spacing w:val="-3"/>
        </w:rPr>
        <w:t>2</w:t>
      </w:r>
      <w:r>
        <w:rPr>
          <w:spacing w:val="-3"/>
        </w:rPr>
        <w:t>）如果一项金融工具须用或可用本集团自身权益工具进行</w:t>
      </w:r>
      <w:r>
        <w:rPr>
          <w:spacing w:val="-86"/>
        </w:rPr>
        <w:t> </w:t>
      </w:r>
      <w:r>
        <w:rPr>
          <w:spacing w:val="-86"/>
        </w:rPr>
      </w:r>
      <w:r>
        <w:rPr/>
        <w:t>结算，需要考虑用于结算该工具的本集团自身权益工具，是作为现金或其他金融资产的替代</w:t>
      </w:r>
      <w:r>
        <w:rPr>
          <w:spacing w:val="-91"/>
        </w:rPr>
        <w:t> </w:t>
      </w:r>
      <w:r>
        <w:rPr>
          <w:spacing w:val="-91"/>
        </w:rPr>
      </w:r>
      <w:r>
        <w:rPr/>
        <w:t>品，还是为了使该工具持有方享有在发行方扣除所有负债后的资产中的剩余权益。如果是前</w:t>
      </w:r>
      <w:r>
        <w:rPr>
          <w:spacing w:val="-91"/>
        </w:rPr>
        <w:t> </w:t>
      </w:r>
      <w:r>
        <w:rPr>
          <w:spacing w:val="-91"/>
        </w:rPr>
      </w:r>
      <w:r>
        <w:rPr>
          <w:spacing w:val="-2"/>
        </w:rPr>
        <w:t>者，该工具是发行方的金融负债；如果是后者，该工具是发行方的权益工具。在某些情况下，</w:t>
      </w:r>
      <w:r>
        <w:rPr/>
        <w:t> 一项金融工具合同规定本集团须用或可用自身权益工具结算该金融工具，其中合同权利或合</w:t>
      </w:r>
      <w:r>
        <w:rPr>
          <w:spacing w:val="-91"/>
        </w:rPr>
        <w:t> </w:t>
      </w:r>
      <w:r>
        <w:rPr>
          <w:spacing w:val="-91"/>
        </w:rPr>
      </w:r>
      <w:r>
        <w:rPr/>
        <w:t>同义务的金额等于可获取或需交付的自身权益工具的数量乘以其结算时的公允价值，则无论</w:t>
      </w:r>
      <w:r>
        <w:rPr>
          <w:spacing w:val="-91"/>
        </w:rPr>
        <w:t> </w:t>
      </w:r>
      <w:r>
        <w:rPr>
          <w:spacing w:val="-91"/>
        </w:rPr>
      </w:r>
      <w:r>
        <w:rPr/>
        <w:t>该合同权利或义务的金额是固定的，还是完全或部分地基于除本集团自身权益工具的市场价</w:t>
      </w:r>
      <w:r>
        <w:rPr>
          <w:spacing w:val="-88"/>
        </w:rPr>
        <w:t> </w:t>
      </w:r>
      <w:r>
        <w:rPr>
          <w:spacing w:val="-88"/>
        </w:rPr>
      </w:r>
      <w:r>
        <w:rPr/>
        <w:t>格以外的变量（例如利率、某种商品的价格或某项金融工具的价格）的变动而变动，该合同</w:t>
      </w:r>
    </w:p>
    <w:p>
      <w:pPr>
        <w:spacing w:after="0" w:line="357"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1073" w:hanging="481"/>
        <w:jc w:val="left"/>
      </w:pPr>
      <w:r>
        <w:rPr/>
        <w:t>分类为金融负债。 本集团在合并报表中对金融工具（或其组成部分）进行分类时，考虑了集团成员和金融</w:t>
      </w:r>
    </w:p>
    <w:p>
      <w:pPr>
        <w:pStyle w:val="BodyText"/>
        <w:spacing w:line="274" w:lineRule="exact"/>
        <w:ind w:left="152" w:right="1073"/>
        <w:jc w:val="left"/>
      </w:pPr>
      <w:r>
        <w:rPr/>
        <w:t>工具持有方之间达成的所有条款和条件。如果集团作为一个整体由于该工具而承担了交付现</w:t>
      </w:r>
    </w:p>
    <w:p>
      <w:pPr>
        <w:pStyle w:val="BodyText"/>
        <w:spacing w:line="357" w:lineRule="auto" w:before="154"/>
        <w:ind w:left="152" w:right="1073"/>
        <w:jc w:val="left"/>
      </w:pPr>
      <w:r>
        <w:rPr/>
        <w:t>金、其他金融资产或者以其他导致该工具成为金融负债的方式进行结算的义务，则该工具应</w:t>
      </w:r>
      <w:r>
        <w:rPr>
          <w:spacing w:val="-91"/>
        </w:rPr>
        <w:t> </w:t>
      </w:r>
      <w:r>
        <w:rPr>
          <w:spacing w:val="-91"/>
        </w:rPr>
      </w:r>
      <w:r>
        <w:rPr/>
        <w:t>当分类为金融负债。</w:t>
      </w:r>
    </w:p>
    <w:p>
      <w:pPr>
        <w:pStyle w:val="BodyText"/>
        <w:spacing w:line="357" w:lineRule="auto" w:before="134"/>
        <w:ind w:left="152" w:right="1135" w:firstLine="480"/>
        <w:jc w:val="both"/>
      </w:pPr>
      <w:r>
        <w:rPr>
          <w:spacing w:val="-6"/>
        </w:rPr>
        <w:t>金融工具或其组成部分属于金融负债的，相关利息、股利（或股息）、利得或损失，以及</w:t>
      </w:r>
      <w:r>
        <w:rPr/>
        <w:t> 赎回或再融资产生的利得或损失等，本集团计入当期损益。</w:t>
      </w:r>
    </w:p>
    <w:p>
      <w:pPr>
        <w:pStyle w:val="BodyText"/>
        <w:spacing w:line="357" w:lineRule="auto" w:before="137"/>
        <w:ind w:left="152" w:right="1135" w:firstLine="480"/>
        <w:jc w:val="both"/>
      </w:pPr>
      <w:r>
        <w:rPr>
          <w:spacing w:val="-6"/>
        </w:rPr>
        <w:t>金融工具或其组成部分属于权益工具的，其发行（含再融资）、回购、出售或注销时，本</w:t>
      </w:r>
      <w:r>
        <w:rPr/>
        <w:t> 集团作为权益的变动处理，不确认权益工具的公允价值变动。</w:t>
      </w:r>
    </w:p>
    <w:p>
      <w:pPr>
        <w:spacing w:line="240" w:lineRule="auto" w:before="9"/>
        <w:rPr>
          <w:rFonts w:ascii="宋体" w:hAnsi="宋体" w:cs="宋体" w:eastAsia="宋体" w:hint="default"/>
          <w:sz w:val="16"/>
          <w:szCs w:val="16"/>
        </w:rPr>
      </w:pPr>
    </w:p>
    <w:p>
      <w:pPr>
        <w:spacing w:line="487" w:lineRule="auto" w:before="0"/>
        <w:ind w:left="125" w:right="9476" w:firstLine="0"/>
        <w:jc w:val="center"/>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11</w:t>
      </w:r>
      <w:r>
        <w:rPr>
          <w:rFonts w:ascii="Microsoft JhengHei" w:hAnsi="Microsoft JhengHei" w:cs="Microsoft JhengHei" w:eastAsia="Microsoft JhengHei" w:hint="default"/>
          <w:b/>
          <w:bCs/>
          <w:w w:val="95"/>
          <w:sz w:val="21"/>
          <w:szCs w:val="21"/>
        </w:rPr>
        <w:t>、应收票据</w:t>
      </w:r>
      <w:r>
        <w:rPr>
          <w:rFonts w:ascii="Microsoft JhengHei" w:hAnsi="Microsoft JhengHei" w:cs="Microsoft JhengHei" w:eastAsia="Microsoft JhengHei" w:hint="default"/>
          <w:b/>
          <w:bCs/>
          <w:spacing w:val="-6"/>
          <w:w w:val="95"/>
          <w:sz w:val="21"/>
          <w:szCs w:val="21"/>
        </w:rPr>
        <w:t> </w:t>
      </w:r>
      <w:r>
        <w:rPr>
          <w:rFonts w:ascii="宋体" w:hAnsi="宋体" w:cs="宋体" w:eastAsia="宋体" w:hint="default"/>
          <w:sz w:val="24"/>
          <w:szCs w:val="24"/>
        </w:rPr>
        <w:t>无 </w:t>
      </w:r>
      <w:r>
        <w:rPr>
          <w:rFonts w:ascii="Arial" w:hAnsi="Arial" w:cs="Arial" w:eastAsia="Arial" w:hint="default"/>
          <w:b/>
          <w:bCs/>
          <w:w w:val="95"/>
          <w:sz w:val="21"/>
          <w:szCs w:val="21"/>
        </w:rPr>
        <w:t>12</w:t>
      </w:r>
      <w:r>
        <w:rPr>
          <w:rFonts w:ascii="Microsoft JhengHei" w:hAnsi="Microsoft JhengHei" w:cs="Microsoft JhengHei" w:eastAsia="Microsoft JhengHei" w:hint="default"/>
          <w:b/>
          <w:bCs/>
          <w:w w:val="95"/>
          <w:sz w:val="21"/>
          <w:szCs w:val="21"/>
        </w:rPr>
        <w:t>、应收账款</w:t>
      </w:r>
      <w:r>
        <w:rPr>
          <w:rFonts w:ascii="Microsoft JhengHei" w:hAnsi="Microsoft JhengHei" w:cs="Microsoft JhengHei" w:eastAsia="Microsoft JhengHei" w:hint="default"/>
          <w:w w:val="95"/>
          <w:sz w:val="21"/>
          <w:szCs w:val="21"/>
        </w:rPr>
      </w:r>
    </w:p>
    <w:p>
      <w:pPr>
        <w:pStyle w:val="BodyText"/>
        <w:spacing w:line="357" w:lineRule="auto" w:before="79"/>
        <w:ind w:left="152" w:right="1132" w:firstLine="480"/>
        <w:jc w:val="both"/>
      </w:pPr>
      <w:r>
        <w:rPr/>
        <w:t>本集团对于《企业会计准则第 </w:t>
      </w:r>
      <w:r>
        <w:rPr>
          <w:rFonts w:ascii="宋体" w:hAnsi="宋体" w:cs="宋体" w:eastAsia="宋体" w:hint="default"/>
        </w:rPr>
        <w:t>14</w:t>
      </w:r>
      <w:r>
        <w:rPr>
          <w:rFonts w:ascii="宋体" w:hAnsi="宋体" w:cs="宋体" w:eastAsia="宋体" w:hint="default"/>
          <w:spacing w:val="-82"/>
        </w:rPr>
        <w:t> </w:t>
      </w:r>
      <w:r>
        <w:rPr/>
        <w:t>号</w:t>
      </w:r>
      <w:r>
        <w:rPr>
          <w:rFonts w:ascii="宋体" w:hAnsi="宋体" w:cs="宋体" w:eastAsia="宋体" w:hint="default"/>
        </w:rPr>
        <w:t>-</w:t>
      </w:r>
      <w:r>
        <w:rPr/>
        <w:t>收入准则》规范的交易形成且不含重大融资成分的 应收账款，始终按照相当于整个存续期内预期信用损失的金额计量其损失准备。</w:t>
      </w:r>
    </w:p>
    <w:p>
      <w:pPr>
        <w:pStyle w:val="BodyText"/>
        <w:spacing w:line="357" w:lineRule="auto" w:before="137"/>
        <w:ind w:left="152" w:right="1129" w:firstLine="480"/>
        <w:jc w:val="both"/>
      </w:pPr>
      <w:r>
        <w:rPr/>
        <w:t>信用风险自初始确认后是否显著增加的判断。本集团通过比较金融工具在初始确认时所 </w:t>
      </w:r>
      <w:r>
        <w:rPr>
          <w:spacing w:val="6"/>
        </w:rPr>
        <w:t>确定的预计存续期内的违约概率和该工具在资产负债表日所确定的预计存续期内的违约概</w:t>
      </w:r>
      <w:r>
        <w:rPr>
          <w:spacing w:val="-84"/>
        </w:rPr>
        <w:t> </w:t>
      </w:r>
      <w:r>
        <w:rPr>
          <w:spacing w:val="-84"/>
        </w:rPr>
      </w:r>
      <w:r>
        <w:rPr/>
        <w:t>率，来判定金融工具信用风险是否显著增加。但是，如果本集团确定金融工具在资产负债表</w:t>
      </w:r>
      <w:r>
        <w:rPr>
          <w:spacing w:val="-90"/>
        </w:rPr>
        <w:t> </w:t>
      </w:r>
      <w:r>
        <w:rPr>
          <w:spacing w:val="-90"/>
        </w:rPr>
      </w:r>
      <w:r>
        <w:rPr/>
        <w:t>日只具有较低的信用风险的，可以假设该金融工具的信用风险自初始确认后并未显著增加。</w:t>
      </w:r>
      <w:r>
        <w:rPr>
          <w:spacing w:val="-91"/>
        </w:rPr>
        <w:t> </w:t>
      </w:r>
      <w:r>
        <w:rPr>
          <w:spacing w:val="-91"/>
        </w:rPr>
      </w:r>
      <w:r>
        <w:rPr>
          <w:spacing w:val="-3"/>
        </w:rPr>
        <w:t>通常情况下，如果逾期超过</w:t>
      </w:r>
      <w:r>
        <w:rPr>
          <w:spacing w:val="-81"/>
        </w:rPr>
        <w:t> </w:t>
      </w:r>
      <w:r>
        <w:rPr>
          <w:rFonts w:ascii="宋体" w:hAnsi="宋体" w:cs="宋体" w:eastAsia="宋体" w:hint="default"/>
        </w:rPr>
        <w:t>30</w:t>
      </w:r>
      <w:r>
        <w:rPr>
          <w:rFonts w:ascii="宋体" w:hAnsi="宋体" w:cs="宋体" w:eastAsia="宋体" w:hint="default"/>
          <w:spacing w:val="-81"/>
        </w:rPr>
        <w:t> </w:t>
      </w:r>
      <w:r>
        <w:rPr/>
        <w:t>日，则表明金融工具的信用风险已经显著增加。除非本集团在 无须付出不必要的额外成本或努力的情况下即可获得合理且有依据的信息，证明即使逾期超</w:t>
      </w:r>
      <w:r>
        <w:rPr>
          <w:spacing w:val="-91"/>
        </w:rPr>
        <w:t> </w:t>
      </w:r>
      <w:r>
        <w:rPr>
          <w:spacing w:val="-91"/>
        </w:rPr>
      </w:r>
      <w:r>
        <w:rPr/>
        <w:t>过</w:t>
      </w:r>
      <w:r>
        <w:rPr>
          <w:spacing w:val="-46"/>
        </w:rPr>
        <w:t> </w:t>
      </w:r>
      <w:r>
        <w:rPr>
          <w:rFonts w:ascii="宋体" w:hAnsi="宋体" w:cs="宋体" w:eastAsia="宋体" w:hint="default"/>
        </w:rPr>
        <w:t>30</w:t>
      </w:r>
      <w:r>
        <w:rPr>
          <w:rFonts w:ascii="宋体" w:hAnsi="宋体" w:cs="宋体" w:eastAsia="宋体" w:hint="default"/>
          <w:spacing w:val="-46"/>
        </w:rPr>
        <w:t> </w:t>
      </w:r>
      <w:r>
        <w:rPr>
          <w:spacing w:val="-3"/>
        </w:rPr>
        <w:t>日，信用风险自初始确认后仍未显著增加。在确定信用风险自初始确认后是否显著增加</w:t>
      </w:r>
      <w:r>
        <w:rPr>
          <w:spacing w:val="-118"/>
        </w:rPr>
        <w:t> </w:t>
      </w:r>
      <w:r>
        <w:rPr>
          <w:spacing w:val="-118"/>
        </w:rPr>
      </w:r>
      <w:r>
        <w:rPr/>
        <w:t>时，本集团考虑无须付出不必要的额外成本或努力即可获得的合理且有依据的信息，包括前</w:t>
      </w:r>
      <w:r>
        <w:rPr>
          <w:spacing w:val="-91"/>
        </w:rPr>
        <w:t> </w:t>
      </w:r>
      <w:r>
        <w:rPr>
          <w:spacing w:val="-91"/>
        </w:rPr>
      </w:r>
      <w:r>
        <w:rPr/>
        <w:t>瞻性信息。</w:t>
      </w:r>
    </w:p>
    <w:p>
      <w:pPr>
        <w:pStyle w:val="BodyText"/>
        <w:spacing w:line="357" w:lineRule="auto" w:before="134"/>
        <w:ind w:left="152" w:right="1138" w:firstLine="480"/>
        <w:jc w:val="both"/>
      </w:pPr>
      <w:r>
        <w:rPr/>
        <w:t>以组合为基础的评估。对于应收账款，本集团在单项工具层面无法以合理成本获得关于 信用风险显著增加的充分证据，而在组合的基础上评估信用风险是否显著增加是可行的，所</w:t>
      </w:r>
      <w:r>
        <w:rPr>
          <w:spacing w:val="-91"/>
        </w:rPr>
        <w:t> </w:t>
      </w:r>
      <w:r>
        <w:rPr>
          <w:spacing w:val="-91"/>
        </w:rPr>
      </w:r>
      <w:r>
        <w:rPr/>
        <w:t>以本集团按照信用风险评级、历史回款率等为共同风险特征，对应收账款进行分组并以组合</w:t>
      </w:r>
      <w:r>
        <w:rPr>
          <w:spacing w:val="-91"/>
        </w:rPr>
        <w:t> </w:t>
      </w:r>
      <w:r>
        <w:rPr>
          <w:spacing w:val="-91"/>
        </w:rPr>
      </w:r>
      <w:r>
        <w:rPr/>
        <w:t>为基础考虑评估信用风险是否显著增加。</w:t>
      </w:r>
    </w:p>
    <w:p>
      <w:pPr>
        <w:spacing w:after="0" w:line="357"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39" w:firstLine="480"/>
        <w:jc w:val="both"/>
      </w:pPr>
      <w:r>
        <w:rPr/>
        <w:t>预期信用损失计量。预期信用损失，是指以发生违约的风险为权重的金融工具信用损失 的加权平均值。信用损失，是指本集团按照原实际利率折现的、根据合同应收的所有合同现</w:t>
      </w:r>
      <w:r>
        <w:rPr>
          <w:spacing w:val="-91"/>
        </w:rPr>
        <w:t> </w:t>
      </w:r>
      <w:r>
        <w:rPr>
          <w:spacing w:val="-91"/>
        </w:rPr>
      </w:r>
      <w:r>
        <w:rPr/>
        <w:t>金流量与预期收取的所有现金流量之间的差额，即全部现金短缺的现值。</w:t>
      </w:r>
    </w:p>
    <w:p>
      <w:pPr>
        <w:pStyle w:val="BodyText"/>
        <w:spacing w:line="357" w:lineRule="auto" w:before="137"/>
        <w:ind w:left="152" w:right="1129" w:firstLine="480"/>
        <w:jc w:val="both"/>
      </w:pPr>
      <w:r>
        <w:rPr/>
        <w:t>本集团在资产负债表日计算应收账款预期信用损失，如果该预期信用损失大于当前应收 </w:t>
      </w:r>
      <w:r>
        <w:rPr>
          <w:spacing w:val="6"/>
        </w:rPr>
        <w:t>账款减值准备的账面金额，本集团将其差额确认为应收账款减值损失，借记“信用减值损</w:t>
      </w:r>
      <w:r>
        <w:rPr>
          <w:spacing w:val="-84"/>
        </w:rPr>
        <w:t> </w:t>
      </w:r>
      <w:r>
        <w:rPr>
          <w:spacing w:val="-84"/>
        </w:rPr>
      </w:r>
      <w:r>
        <w:rPr/>
        <w:t>失”，贷记“坏账准备”。相反，本集团将差额确认为减值利得，做相反的会计记录。</w:t>
      </w:r>
    </w:p>
    <w:p>
      <w:pPr>
        <w:pStyle w:val="BodyText"/>
        <w:spacing w:line="357" w:lineRule="auto" w:before="134"/>
        <w:ind w:left="152" w:right="1034" w:firstLine="480"/>
        <w:jc w:val="left"/>
      </w:pPr>
      <w:r>
        <w:rPr/>
        <w:t>本集团实际发生信用损失，认定相关应收账款无法收回，经批准予以核销的，根据批准 的核销金额，借记“坏账准备”，贷记 “应收账款”。若核销金额大于已计提的损失准备， 按期差额借记“信用减值损失”。</w:t>
      </w:r>
    </w:p>
    <w:p>
      <w:pPr>
        <w:pStyle w:val="BodyText"/>
        <w:spacing w:line="357" w:lineRule="auto" w:before="137"/>
        <w:ind w:left="152" w:right="996" w:firstLine="480"/>
        <w:jc w:val="left"/>
      </w:pPr>
      <w:r>
        <w:rPr/>
        <w:t>本集团根据以前年度的实际信用损失，同时，结合对公司内外部环境以及公司实际情况 </w:t>
      </w:r>
      <w:r>
        <w:rPr>
          <w:spacing w:val="-2"/>
        </w:rPr>
        <w:t>考虑本年的前瞻性信息后，预期信用损失率测算结果与按以前年度原坏账计提比例差异较小，</w:t>
      </w:r>
      <w:r>
        <w:rPr>
          <w:spacing w:val="-118"/>
        </w:rPr>
        <w:t> </w:t>
      </w:r>
      <w:r>
        <w:rPr>
          <w:spacing w:val="-118"/>
        </w:rPr>
      </w:r>
      <w:r>
        <w:rPr/>
        <w:t>以前年度坏账计提比例合理，能够反映公司实际情况，本集团仍将原以前年度坏账计提比例</w:t>
      </w:r>
      <w:r>
        <w:rPr>
          <w:spacing w:val="-91"/>
        </w:rPr>
        <w:t> </w:t>
      </w:r>
      <w:r>
        <w:rPr>
          <w:spacing w:val="-91"/>
        </w:rPr>
      </w:r>
      <w:r>
        <w:rPr/>
        <w:t>作为新金融工具准则下的应收款项的预期信用损失率。</w:t>
      </w:r>
    </w:p>
    <w:p>
      <w:pPr>
        <w:pStyle w:val="BodyText"/>
        <w:spacing w:line="432" w:lineRule="auto" w:before="137"/>
        <w:ind w:right="1073"/>
        <w:jc w:val="left"/>
      </w:pPr>
      <w:r>
        <w:rPr/>
        <w:t>（</w:t>
      </w:r>
      <w:r>
        <w:rPr>
          <w:rFonts w:ascii="宋体" w:hAnsi="宋体" w:cs="宋体" w:eastAsia="宋体" w:hint="default"/>
        </w:rPr>
        <w:t>1</w:t>
      </w:r>
      <w:r>
        <w:rPr/>
        <w:t>）单项计提坏账准备的应收款项 按组合计提坏账准备不能反映其风险特征的应收款项，根据其未来现金流量现值低于其</w:t>
      </w:r>
    </w:p>
    <w:p>
      <w:pPr>
        <w:pStyle w:val="BodyText"/>
        <w:spacing w:line="276" w:lineRule="exact"/>
        <w:ind w:left="152" w:right="1073"/>
        <w:jc w:val="left"/>
      </w:pPr>
      <w:r>
        <w:rPr/>
        <w:t>账面价值的差额，单项计提坏账准备。</w:t>
      </w:r>
    </w:p>
    <w:p>
      <w:pPr>
        <w:spacing w:line="240" w:lineRule="auto" w:before="7"/>
        <w:rPr>
          <w:rFonts w:ascii="宋体" w:hAnsi="宋体" w:cs="宋体" w:eastAsia="宋体" w:hint="default"/>
          <w:sz w:val="19"/>
          <w:szCs w:val="19"/>
        </w:rPr>
      </w:pPr>
    </w:p>
    <w:p>
      <w:pPr>
        <w:pStyle w:val="BodyText"/>
        <w:spacing w:line="240" w:lineRule="auto"/>
        <w:ind w:right="1073"/>
        <w:jc w:val="left"/>
      </w:pPr>
      <w:r>
        <w:rPr/>
        <w:t>（</w:t>
      </w:r>
      <w:r>
        <w:rPr>
          <w:rFonts w:ascii="宋体" w:hAnsi="宋体" w:cs="宋体" w:eastAsia="宋体" w:hint="default"/>
        </w:rPr>
        <w:t>2</w:t>
      </w:r>
      <w:r>
        <w:rPr/>
        <w:t>）按组合计提坏账准备的应收款项</w:t>
      </w:r>
    </w:p>
    <w:p>
      <w:pPr>
        <w:spacing w:line="240" w:lineRule="auto" w:before="11"/>
        <w:rPr>
          <w:rFonts w:ascii="宋体" w:hAnsi="宋体" w:cs="宋体" w:eastAsia="宋体" w:hint="default"/>
          <w:sz w:val="16"/>
          <w:szCs w:val="16"/>
        </w:rPr>
      </w:pPr>
    </w:p>
    <w:tbl>
      <w:tblPr>
        <w:tblW w:w="0" w:type="auto"/>
        <w:jc w:val="left"/>
        <w:tblInd w:w="138" w:type="dxa"/>
        <w:tblLayout w:type="fixed"/>
        <w:tblCellMar>
          <w:top w:w="0" w:type="dxa"/>
          <w:left w:w="0" w:type="dxa"/>
          <w:bottom w:w="0" w:type="dxa"/>
          <w:right w:w="0" w:type="dxa"/>
        </w:tblCellMar>
        <w:tblLook w:val="01E0"/>
      </w:tblPr>
      <w:tblGrid>
        <w:gridCol w:w="4343"/>
        <w:gridCol w:w="5317"/>
      </w:tblGrid>
      <w:tr>
        <w:trPr>
          <w:trHeight w:val="405" w:hRule="exact"/>
        </w:trPr>
        <w:tc>
          <w:tcPr>
            <w:tcW w:w="96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33" w:hRule="exact"/>
        </w:trPr>
        <w:tc>
          <w:tcPr>
            <w:tcW w:w="43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0"/>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r>
        <w:trPr>
          <w:trHeight w:val="421" w:hRule="exact"/>
        </w:trPr>
        <w:tc>
          <w:tcPr>
            <w:tcW w:w="43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与交易对象关系组合</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以关联方往来款划分组合</w:t>
            </w:r>
          </w:p>
        </w:tc>
      </w:tr>
      <w:tr>
        <w:trPr>
          <w:trHeight w:val="432" w:hRule="exact"/>
        </w:trPr>
        <w:tc>
          <w:tcPr>
            <w:tcW w:w="43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5317"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其他特殊性质款项</w:t>
            </w:r>
          </w:p>
        </w:tc>
      </w:tr>
      <w:tr>
        <w:trPr>
          <w:trHeight w:val="413" w:hRule="exact"/>
        </w:trPr>
        <w:tc>
          <w:tcPr>
            <w:tcW w:w="966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421" w:hRule="exact"/>
        </w:trPr>
        <w:tc>
          <w:tcPr>
            <w:tcW w:w="43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3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z w:val="18"/>
                <w:szCs w:val="18"/>
              </w:rPr>
              <w:t>按账龄分析法计提坏账准备</w:t>
            </w:r>
          </w:p>
        </w:tc>
      </w:tr>
      <w:tr>
        <w:trPr>
          <w:trHeight w:val="422" w:hRule="exact"/>
        </w:trPr>
        <w:tc>
          <w:tcPr>
            <w:tcW w:w="43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与交易对象关系</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其他方法计提坏账准备</w:t>
            </w:r>
          </w:p>
        </w:tc>
      </w:tr>
      <w:tr>
        <w:trPr>
          <w:trHeight w:val="422" w:hRule="exact"/>
        </w:trPr>
        <w:tc>
          <w:tcPr>
            <w:tcW w:w="43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其他方法计提坏账准备</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rFonts w:ascii="宋体" w:hAnsi="宋体" w:cs="宋体" w:eastAsia="宋体" w:hint="default"/>
        </w:rPr>
        <w:t>1</w:t>
      </w:r>
      <w:r>
        <w:rPr/>
        <w:t>）采用账龄分析法的应收款项坏账准备计提比例如下：</w:t>
      </w:r>
    </w:p>
    <w:p>
      <w:pPr>
        <w:spacing w:line="240" w:lineRule="auto" w:before="3"/>
        <w:rPr>
          <w:rFonts w:ascii="宋体" w:hAnsi="宋体" w:cs="宋体" w:eastAsia="宋体" w:hint="default"/>
          <w:sz w:val="17"/>
          <w:szCs w:val="17"/>
        </w:rPr>
      </w:pPr>
    </w:p>
    <w:tbl>
      <w:tblPr>
        <w:tblW w:w="0" w:type="auto"/>
        <w:jc w:val="left"/>
        <w:tblInd w:w="138" w:type="dxa"/>
        <w:tblLayout w:type="fixed"/>
        <w:tblCellMar>
          <w:top w:w="0" w:type="dxa"/>
          <w:left w:w="0" w:type="dxa"/>
          <w:bottom w:w="0" w:type="dxa"/>
          <w:right w:w="0" w:type="dxa"/>
        </w:tblCellMar>
        <w:tblLook w:val="01E0"/>
      </w:tblPr>
      <w:tblGrid>
        <w:gridCol w:w="2861"/>
        <w:gridCol w:w="3543"/>
        <w:gridCol w:w="3255"/>
      </w:tblGrid>
      <w:tr>
        <w:trPr>
          <w:trHeight w:val="411" w:hRule="exact"/>
        </w:trPr>
        <w:tc>
          <w:tcPr>
            <w:tcW w:w="2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2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24" w:hRule="exact"/>
        </w:trPr>
        <w:tc>
          <w:tcPr>
            <w:tcW w:w="2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543"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96"/>
              <w:ind w:left="4" w:right="0"/>
              <w:jc w:val="left"/>
              <w:rPr>
                <w:rFonts w:ascii="Times New Roman" w:hAnsi="Times New Roman" w:cs="Times New Roman" w:eastAsia="Times New Roman" w:hint="default"/>
                <w:sz w:val="18"/>
                <w:szCs w:val="18"/>
              </w:rPr>
            </w:pPr>
            <w:r>
              <w:rPr>
                <w:rFonts w:ascii="Times New Roman"/>
                <w:sz w:val="18"/>
              </w:rPr>
              <w:t>2</w:t>
            </w:r>
          </w:p>
        </w:tc>
        <w:tc>
          <w:tcPr>
            <w:tcW w:w="3255" w:type="dxa"/>
            <w:tcBorders>
              <w:top w:val="single" w:sz="9" w:space="0" w:color="000000"/>
              <w:left w:val="single" w:sz="4" w:space="0" w:color="000000"/>
              <w:bottom w:val="single" w:sz="4" w:space="0" w:color="000000"/>
              <w:right w:val="single" w:sz="4" w:space="0" w:color="000000"/>
            </w:tcBorders>
          </w:tcPr>
          <w:p>
            <w:pPr>
              <w:pStyle w:val="TableParagraph"/>
              <w:spacing w:line="240" w:lineRule="auto" w:before="96"/>
              <w:ind w:left="4" w:right="0"/>
              <w:jc w:val="lef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2861"/>
        <w:gridCol w:w="3543"/>
        <w:gridCol w:w="3255"/>
      </w:tblGrid>
      <w:tr>
        <w:trPr>
          <w:trHeight w:val="4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15</w:t>
            </w:r>
          </w:p>
        </w:tc>
      </w:tr>
      <w:tr>
        <w:trPr>
          <w:trHeight w:val="423" w:hRule="exact"/>
        </w:trPr>
        <w:tc>
          <w:tcPr>
            <w:tcW w:w="2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50</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4" w:right="0"/>
              <w:jc w:val="left"/>
              <w:rPr>
                <w:rFonts w:ascii="Times New Roman" w:hAnsi="Times New Roman" w:cs="Times New Roman" w:eastAsia="Times New Roman" w:hint="default"/>
                <w:sz w:val="18"/>
                <w:szCs w:val="18"/>
              </w:rPr>
            </w:pPr>
            <w:r>
              <w:rPr>
                <w:rFonts w:ascii="Times New Roman"/>
                <w:sz w:val="18"/>
              </w:rPr>
              <w:t>50</w:t>
            </w:r>
          </w:p>
        </w:tc>
      </w:tr>
      <w:tr>
        <w:trPr>
          <w:trHeight w:val="422" w:hRule="exact"/>
        </w:trPr>
        <w:tc>
          <w:tcPr>
            <w:tcW w:w="28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100</w:t>
            </w:r>
          </w:p>
        </w:tc>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100</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rFonts w:ascii="宋体" w:hAnsi="宋体" w:cs="宋体" w:eastAsia="宋体" w:hint="default"/>
        </w:rPr>
        <w:t>2</w:t>
      </w:r>
      <w:r>
        <w:rPr/>
        <w:t>）采用其他方法的应收款项坏账准备计提：</w:t>
      </w:r>
    </w:p>
    <w:p>
      <w:pPr>
        <w:spacing w:line="240" w:lineRule="auto" w:before="4"/>
        <w:rPr>
          <w:rFonts w:ascii="宋体" w:hAnsi="宋体" w:cs="宋体" w:eastAsia="宋体" w:hint="default"/>
          <w:sz w:val="16"/>
          <w:szCs w:val="16"/>
        </w:rPr>
      </w:pPr>
    </w:p>
    <w:tbl>
      <w:tblPr>
        <w:tblW w:w="0" w:type="auto"/>
        <w:jc w:val="left"/>
        <w:tblInd w:w="138" w:type="dxa"/>
        <w:tblLayout w:type="fixed"/>
        <w:tblCellMar>
          <w:top w:w="0" w:type="dxa"/>
          <w:left w:w="0" w:type="dxa"/>
          <w:bottom w:w="0" w:type="dxa"/>
          <w:right w:w="0" w:type="dxa"/>
        </w:tblCellMar>
        <w:tblLook w:val="01E0"/>
      </w:tblPr>
      <w:tblGrid>
        <w:gridCol w:w="4343"/>
        <w:gridCol w:w="5317"/>
      </w:tblGrid>
      <w:tr>
        <w:trPr>
          <w:trHeight w:val="422" w:hRule="exact"/>
        </w:trPr>
        <w:tc>
          <w:tcPr>
            <w:tcW w:w="43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与交易对象关系</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应收关联方款项不计提坏账准备</w:t>
            </w:r>
          </w:p>
        </w:tc>
      </w:tr>
      <w:tr>
        <w:trPr>
          <w:trHeight w:val="422" w:hRule="exact"/>
        </w:trPr>
        <w:tc>
          <w:tcPr>
            <w:tcW w:w="43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款项性质组合</w:t>
            </w:r>
          </w:p>
        </w:tc>
        <w:tc>
          <w:tcPr>
            <w:tcW w:w="5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其他特殊性质款项不计提坏账准备</w:t>
            </w:r>
          </w:p>
        </w:tc>
      </w:tr>
    </w:tbl>
    <w:p>
      <w:pPr>
        <w:spacing w:line="240" w:lineRule="auto" w:before="9"/>
        <w:rPr>
          <w:rFonts w:ascii="宋体" w:hAnsi="宋体" w:cs="宋体" w:eastAsia="宋体" w:hint="default"/>
          <w:sz w:val="8"/>
          <w:szCs w:val="8"/>
        </w:rPr>
      </w:pPr>
    </w:p>
    <w:p>
      <w:pPr>
        <w:pStyle w:val="BodyText"/>
        <w:spacing w:line="355" w:lineRule="auto" w:before="26"/>
        <w:ind w:left="152" w:right="1137" w:firstLine="480"/>
        <w:jc w:val="both"/>
      </w:pPr>
      <w:r>
        <w:rPr/>
        <w:t>注：本集团以前年度与关联方之间的往来款项未曾发生信用损失，且预计未来与关联方 之间的应收款项不会发生信用损失，因此不计提坏账准备。</w:t>
      </w:r>
    </w:p>
    <w:p>
      <w:pPr>
        <w:spacing w:line="240" w:lineRule="auto" w:before="12"/>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13</w:t>
      </w:r>
      <w:r>
        <w:rPr>
          <w:rFonts w:ascii="Microsoft JhengHei" w:hAnsi="Microsoft JhengHei" w:cs="Microsoft JhengHei" w:eastAsia="Microsoft JhengHei" w:hint="default"/>
          <w:b/>
          <w:bCs/>
          <w:sz w:val="21"/>
          <w:szCs w:val="21"/>
        </w:rPr>
        <w:t>、应收款项融资</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14</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2" w:lineRule="auto"/>
        <w:ind w:right="2833"/>
        <w:jc w:val="left"/>
      </w:pPr>
      <w:r>
        <w:rPr/>
        <w:t>其他应收款的预期信用损失的确定方法及会计处理方法 其他应收款的预期信用损失的确定方法及会计处理方法参见应收账款。</w:t>
      </w:r>
    </w:p>
    <w:p>
      <w:pPr>
        <w:spacing w:before="143"/>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15</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2" w:lineRule="auto"/>
        <w:ind w:right="1073"/>
        <w:jc w:val="left"/>
      </w:pPr>
      <w:r>
        <w:rPr/>
        <w:t>本集团存货主要包括原材料和库存商品。 存货实行永续盘存制，存货在取得时按实际成本计价；领用或发出存货，采用加权平均</w:t>
      </w:r>
    </w:p>
    <w:p>
      <w:pPr>
        <w:pStyle w:val="BodyText"/>
        <w:spacing w:line="276" w:lineRule="exact"/>
        <w:ind w:left="152" w:right="1073"/>
        <w:jc w:val="left"/>
      </w:pPr>
      <w:r>
        <w:rPr/>
        <w:t>法确定其实际成本。</w:t>
      </w:r>
    </w:p>
    <w:p>
      <w:pPr>
        <w:spacing w:line="240" w:lineRule="auto" w:before="6"/>
        <w:rPr>
          <w:rFonts w:ascii="宋体" w:hAnsi="宋体" w:cs="宋体" w:eastAsia="宋体" w:hint="default"/>
          <w:sz w:val="19"/>
          <w:szCs w:val="19"/>
        </w:rPr>
      </w:pPr>
    </w:p>
    <w:p>
      <w:pPr>
        <w:pStyle w:val="BodyText"/>
        <w:spacing w:line="357" w:lineRule="auto"/>
        <w:ind w:left="152" w:right="1134" w:firstLine="480"/>
        <w:jc w:val="both"/>
      </w:pPr>
      <w:r>
        <w:rPr/>
        <w:t>期末存货按成本与可变现净值孰低原则计价，对于存货因遭受毁损、全部或部分陈旧过 时或销售价格低于成本等原因，预计其成本不可收回的部分，提取存货跌价准备。库存商品</w:t>
      </w:r>
      <w:r>
        <w:rPr>
          <w:spacing w:val="-87"/>
        </w:rPr>
        <w:t> </w:t>
      </w:r>
      <w:r>
        <w:rPr>
          <w:spacing w:val="-87"/>
        </w:rPr>
      </w:r>
      <w:r>
        <w:rPr/>
        <w:t>及大宗原材料的存货跌价准备按单个存货项目的成本高于其可变现净值的差额提取；其他数</w:t>
      </w:r>
      <w:r>
        <w:rPr>
          <w:spacing w:val="-91"/>
        </w:rPr>
        <w:t> </w:t>
      </w:r>
      <w:r>
        <w:rPr>
          <w:spacing w:val="-91"/>
        </w:rPr>
      </w:r>
      <w:r>
        <w:rPr/>
        <w:t>量繁多、单价较低的原辅材料按类别提取存货跌价准备。</w:t>
      </w:r>
    </w:p>
    <w:p>
      <w:pPr>
        <w:pStyle w:val="BodyText"/>
        <w:spacing w:line="357" w:lineRule="auto" w:before="137"/>
        <w:ind w:left="152" w:right="1139" w:firstLine="480"/>
        <w:jc w:val="both"/>
      </w:pPr>
      <w:r>
        <w:rPr/>
        <w:t>库存商品和用于出售的材料等直接用于出售的商品存货，其可变现净值按该存货的估计 售价减去估计的销售费用和相关税费后的金额确定；用于生产而持有的材料存货，其可变现</w:t>
      </w:r>
      <w:r>
        <w:rPr>
          <w:spacing w:val="-91"/>
        </w:rPr>
        <w:t> </w:t>
      </w:r>
      <w:r>
        <w:rPr>
          <w:spacing w:val="-91"/>
        </w:rPr>
      </w:r>
      <w:r>
        <w:rPr/>
        <w:t>净值按所生产的产成品的估计售价减去至完工时估计将要发生的成本、估计的销售费用和相</w:t>
      </w:r>
      <w:r>
        <w:rPr>
          <w:spacing w:val="-91"/>
        </w:rPr>
        <w:t> </w:t>
      </w:r>
      <w:r>
        <w:rPr>
          <w:spacing w:val="-91"/>
        </w:rPr>
      </w:r>
      <w:r>
        <w:rPr/>
        <w:t>关税费后的金额确定。</w:t>
      </w:r>
    </w:p>
    <w:p>
      <w:pPr>
        <w:spacing w:after="0" w:line="357"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25" w:right="9476" w:firstLine="0"/>
        <w:jc w:val="center"/>
        <w:rPr>
          <w:rFonts w:ascii="Microsoft JhengHei" w:hAnsi="Microsoft JhengHei" w:cs="Microsoft JhengHei" w:eastAsia="Microsoft JhengHei" w:hint="default"/>
          <w:sz w:val="21"/>
          <w:szCs w:val="21"/>
        </w:rPr>
      </w:pPr>
      <w:r>
        <w:rPr>
          <w:rFonts w:ascii="Arial" w:hAnsi="Arial" w:cs="Arial" w:eastAsia="Arial" w:hint="default"/>
          <w:b/>
          <w:bCs/>
          <w:sz w:val="21"/>
          <w:szCs w:val="21"/>
        </w:rPr>
        <w:t>16</w:t>
      </w:r>
      <w:r>
        <w:rPr>
          <w:rFonts w:ascii="Microsoft JhengHei" w:hAnsi="Microsoft JhengHei" w:cs="Microsoft JhengHei" w:eastAsia="Microsoft JhengHei" w:hint="default"/>
          <w:b/>
          <w:bCs/>
          <w:sz w:val="21"/>
          <w:szCs w:val="21"/>
        </w:rPr>
        <w:t>、合同资产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87" w:lineRule="auto" w:before="0"/>
        <w:ind w:left="152" w:right="9503" w:hanging="67"/>
        <w:jc w:val="center"/>
        <w:rPr>
          <w:rFonts w:ascii="宋体" w:hAnsi="宋体" w:cs="宋体" w:eastAsia="宋体" w:hint="default"/>
          <w:sz w:val="24"/>
          <w:szCs w:val="24"/>
        </w:rPr>
      </w:pPr>
      <w:r>
        <w:rPr>
          <w:rFonts w:ascii="宋体" w:hAnsi="宋体" w:cs="宋体" w:eastAsia="宋体" w:hint="default"/>
          <w:sz w:val="24"/>
          <w:szCs w:val="24"/>
        </w:rPr>
        <w:t>无 </w:t>
      </w:r>
      <w:r>
        <w:rPr>
          <w:rFonts w:ascii="Arial" w:hAnsi="Arial" w:cs="Arial" w:eastAsia="Arial" w:hint="default"/>
          <w:b/>
          <w:bCs/>
          <w:w w:val="95"/>
          <w:sz w:val="21"/>
          <w:szCs w:val="21"/>
        </w:rPr>
        <w:t>17</w:t>
      </w:r>
      <w:r>
        <w:rPr>
          <w:rFonts w:ascii="Microsoft JhengHei" w:hAnsi="Microsoft JhengHei" w:cs="Microsoft JhengHei" w:eastAsia="Microsoft JhengHei" w:hint="default"/>
          <w:b/>
          <w:bCs/>
          <w:w w:val="95"/>
          <w:sz w:val="21"/>
          <w:szCs w:val="21"/>
        </w:rPr>
        <w:t>、合同成本</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无</w:t>
      </w:r>
    </w:p>
    <w:p>
      <w:pPr>
        <w:spacing w:before="88"/>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18</w:t>
      </w:r>
      <w:r>
        <w:rPr>
          <w:rFonts w:ascii="Microsoft JhengHei" w:hAnsi="Microsoft JhengHei" w:cs="Microsoft JhengHei" w:eastAsia="Microsoft JhengHei" w:hint="default"/>
          <w:b/>
          <w:bCs/>
          <w:sz w:val="21"/>
          <w:szCs w:val="21"/>
        </w:rPr>
        <w:t>、持有待售资产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left="152" w:right="1129" w:firstLine="480"/>
        <w:jc w:val="both"/>
      </w:pPr>
      <w:r>
        <w:rPr>
          <w:rFonts w:ascii="宋体" w:hAnsi="宋体" w:cs="宋体" w:eastAsia="宋体" w:hint="default"/>
        </w:rPr>
        <w:t>(1)</w:t>
      </w:r>
      <w:r>
        <w:rPr/>
        <w:t>本集团将同时符合下列条件的非流动资产或处置组划分为持有待售：</w:t>
      </w:r>
      <w:r>
        <w:rPr>
          <w:rFonts w:ascii="宋体" w:hAnsi="宋体" w:cs="宋体" w:eastAsia="宋体" w:hint="default"/>
        </w:rPr>
        <w:t>1</w:t>
      </w:r>
      <w:r>
        <w:rPr/>
        <w:t>）根据类似交 </w:t>
      </w:r>
      <w:r>
        <w:rPr>
          <w:spacing w:val="-2"/>
        </w:rPr>
        <w:t>易中出售此类资产或处置组的惯例，在当前状况下即可立即出售；</w:t>
      </w:r>
      <w:r>
        <w:rPr>
          <w:rFonts w:ascii="宋体" w:hAnsi="宋体" w:cs="宋体" w:eastAsia="宋体" w:hint="default"/>
          <w:spacing w:val="-2"/>
        </w:rPr>
        <w:t>2</w:t>
      </w:r>
      <w:r>
        <w:rPr>
          <w:spacing w:val="-2"/>
        </w:rPr>
        <w:t>）出售极可能发生，即已</w:t>
      </w:r>
      <w:r>
        <w:rPr>
          <w:spacing w:val="-118"/>
        </w:rPr>
        <w:t> </w:t>
      </w:r>
      <w:r>
        <w:rPr>
          <w:spacing w:val="-118"/>
        </w:rPr>
      </w:r>
      <w:r>
        <w:rPr/>
        <w:t>经就一项出售计划作出决议且获得确定的购买承诺，预计出售将在一年内完成。有关规定要</w:t>
      </w:r>
      <w:r>
        <w:rPr>
          <w:spacing w:val="-91"/>
        </w:rPr>
        <w:t> </w:t>
      </w:r>
      <w:r>
        <w:rPr>
          <w:spacing w:val="-91"/>
        </w:rPr>
      </w:r>
      <w:r>
        <w:rPr/>
        <w:t>求相关权力机构或者监管部门批准后方可出售的需要获得相关批准。本集团将非流动资产或</w:t>
      </w:r>
      <w:r>
        <w:rPr>
          <w:spacing w:val="-91"/>
        </w:rPr>
        <w:t> </w:t>
      </w:r>
      <w:r>
        <w:rPr>
          <w:spacing w:val="-91"/>
        </w:rPr>
      </w:r>
      <w:r>
        <w:rPr/>
        <w:t>处置组首次划分为持有待售类别前，按照相关会计准则规定计量非流动资产或处置组中各项</w:t>
      </w:r>
      <w:r>
        <w:rPr>
          <w:spacing w:val="-91"/>
        </w:rPr>
        <w:t> </w:t>
      </w:r>
      <w:r>
        <w:rPr>
          <w:spacing w:val="-91"/>
        </w:rPr>
      </w:r>
      <w:r>
        <w:rPr/>
        <w:t>资产和负债的账面价值。初始计量或在资产负债表日重新计量持有待售的非流动资产或处置</w:t>
      </w:r>
      <w:r>
        <w:rPr>
          <w:spacing w:val="-91"/>
        </w:rPr>
        <w:t> </w:t>
      </w:r>
      <w:r>
        <w:rPr>
          <w:spacing w:val="-91"/>
        </w:rPr>
      </w:r>
      <w:r>
        <w:rPr/>
        <w:t>组时，其账面价值高于公允价值减去出售费用后的净额的，将账面价值减记至公允价值减去</w:t>
      </w:r>
      <w:r>
        <w:rPr>
          <w:spacing w:val="-86"/>
        </w:rPr>
        <w:t> </w:t>
      </w:r>
      <w:r>
        <w:rPr>
          <w:spacing w:val="-86"/>
        </w:rPr>
      </w:r>
      <w:r>
        <w:rPr/>
        <w:t>出售费用后的净额，减记的金额确认为资产减值损失，计入当期损益，同时计提持有待售资</w:t>
      </w:r>
      <w:r>
        <w:rPr>
          <w:spacing w:val="-91"/>
        </w:rPr>
        <w:t> </w:t>
      </w:r>
      <w:r>
        <w:rPr>
          <w:spacing w:val="-91"/>
        </w:rPr>
      </w:r>
      <w:r>
        <w:rPr/>
        <w:t>产减值准备。</w:t>
      </w:r>
    </w:p>
    <w:p>
      <w:pPr>
        <w:pStyle w:val="BodyText"/>
        <w:spacing w:line="357" w:lineRule="auto" w:before="135"/>
        <w:ind w:left="152" w:right="996" w:firstLine="480"/>
        <w:jc w:val="left"/>
      </w:pPr>
      <w:r>
        <w:rPr>
          <w:rFonts w:ascii="宋体" w:hAnsi="宋体" w:cs="宋体" w:eastAsia="宋体" w:hint="default"/>
          <w:spacing w:val="-3"/>
        </w:rPr>
        <w:t>(2)</w:t>
      </w:r>
      <w:r>
        <w:rPr>
          <w:spacing w:val="-3"/>
        </w:rPr>
        <w:t>本集团专为转售而取得的非流动资产或处置组，在取得日满足“预计出售将在一年内</w:t>
      </w:r>
      <w:r>
        <w:rPr/>
        <w:t> </w:t>
      </w:r>
      <w:r>
        <w:rPr>
          <w:spacing w:val="-4"/>
        </w:rPr>
        <w:t>完成”的规定条件，且短期（通常为</w:t>
      </w:r>
      <w:r>
        <w:rPr>
          <w:spacing w:val="-69"/>
        </w:rPr>
        <w:t> </w:t>
      </w:r>
      <w:r>
        <w:rPr>
          <w:rFonts w:ascii="宋体" w:hAnsi="宋体" w:cs="宋体" w:eastAsia="宋体" w:hint="default"/>
        </w:rPr>
        <w:t>3</w:t>
      </w:r>
      <w:r>
        <w:rPr>
          <w:rFonts w:ascii="宋体" w:hAnsi="宋体" w:cs="宋体" w:eastAsia="宋体" w:hint="default"/>
          <w:spacing w:val="-69"/>
        </w:rPr>
        <w:t> </w:t>
      </w:r>
      <w:r>
        <w:rPr/>
        <w:t>个月）内很可能满足持有待售类别的其他划分条件的， 在取得日将其划分为持有待售类别。在初始计量时，比较假定其不划分为持有待售类别情况</w:t>
      </w:r>
      <w:r>
        <w:rPr>
          <w:spacing w:val="-91"/>
        </w:rPr>
        <w:t> </w:t>
      </w:r>
      <w:r>
        <w:rPr>
          <w:spacing w:val="-91"/>
        </w:rPr>
      </w:r>
      <w:r>
        <w:rPr/>
        <w:t>下的初始计量金额和公允价值减去出售费用后的净额，以两者孰低计量。除企业合并中取得</w:t>
      </w:r>
      <w:r>
        <w:rPr>
          <w:spacing w:val="-91"/>
        </w:rPr>
        <w:t> </w:t>
      </w:r>
      <w:r>
        <w:rPr>
          <w:spacing w:val="-91"/>
        </w:rPr>
      </w:r>
      <w:r>
        <w:rPr/>
        <w:t>的非流动资产或处置组外，由非流动资产或处置组以公允价值减去出售费用后的净额作为初</w:t>
      </w:r>
      <w:r>
        <w:rPr>
          <w:spacing w:val="-91"/>
        </w:rPr>
        <w:t> </w:t>
      </w:r>
      <w:r>
        <w:rPr>
          <w:spacing w:val="-91"/>
        </w:rPr>
      </w:r>
      <w:r>
        <w:rPr/>
        <w:t>始计量金额而产生的差额，计入当期损益。</w:t>
      </w:r>
    </w:p>
    <w:p>
      <w:pPr>
        <w:pStyle w:val="BodyText"/>
        <w:spacing w:line="357" w:lineRule="auto" w:before="137"/>
        <w:ind w:left="152" w:right="1132" w:firstLine="480"/>
        <w:jc w:val="both"/>
      </w:pPr>
      <w:r>
        <w:rPr>
          <w:rFonts w:ascii="宋体" w:hAnsi="宋体" w:cs="宋体" w:eastAsia="宋体" w:hint="default"/>
          <w:spacing w:val="-3"/>
        </w:rPr>
        <w:t>(3)</w:t>
      </w:r>
      <w:r>
        <w:rPr>
          <w:spacing w:val="-3"/>
        </w:rPr>
        <w:t>本集团因出售对子公司的投资等原因导致丧失对子公司控制权的，无论出售后本集团</w:t>
      </w:r>
      <w:r>
        <w:rPr/>
        <w:t> 是否保留部分权益性投资，在拟出售的对子公司投资满足持有待售类别划分条件时，在母公</w:t>
      </w:r>
      <w:r>
        <w:rPr>
          <w:spacing w:val="-91"/>
        </w:rPr>
        <w:t> </w:t>
      </w:r>
      <w:r>
        <w:rPr>
          <w:spacing w:val="-91"/>
        </w:rPr>
      </w:r>
      <w:r>
        <w:rPr/>
        <w:t>司个别财务报表中将对子公司投资整体划分为持有待售类别，在合并财务报表中将子公司所</w:t>
      </w:r>
      <w:r>
        <w:rPr>
          <w:spacing w:val="-91"/>
        </w:rPr>
        <w:t> </w:t>
      </w:r>
      <w:r>
        <w:rPr>
          <w:spacing w:val="-91"/>
        </w:rPr>
      </w:r>
      <w:r>
        <w:rPr/>
        <w:t>有资产和负债划分为持有待售类别。</w:t>
      </w:r>
    </w:p>
    <w:p>
      <w:pPr>
        <w:pStyle w:val="BodyText"/>
        <w:spacing w:line="357" w:lineRule="auto" w:before="137"/>
        <w:ind w:left="152" w:right="1132" w:firstLine="480"/>
        <w:jc w:val="both"/>
      </w:pPr>
      <w:r>
        <w:rPr>
          <w:rFonts w:ascii="宋体" w:hAnsi="宋体" w:cs="宋体" w:eastAsia="宋体" w:hint="default"/>
          <w:spacing w:val="-3"/>
        </w:rPr>
        <w:t>(4)</w:t>
      </w:r>
      <w:r>
        <w:rPr>
          <w:spacing w:val="-3"/>
        </w:rPr>
        <w:t>后续资产负债表日持有待售的非流动资产公允价值减去出售费用后的净额增加的，以</w:t>
      </w:r>
      <w:r>
        <w:rPr/>
        <w:t> 前减记的金额应当予以恢复，并在划分为持有待售类别后确认的资产减值损失金额内转回，</w:t>
      </w:r>
      <w:r>
        <w:rPr>
          <w:spacing w:val="-91"/>
        </w:rPr>
        <w:t> </w:t>
      </w:r>
      <w:r>
        <w:rPr>
          <w:spacing w:val="-91"/>
        </w:rPr>
      </w:r>
      <w:r>
        <w:rPr/>
        <w:t>转回金额计入当期损益。划分为持有待售类别前确认的资产减值损失不得转回。</w:t>
      </w:r>
    </w:p>
    <w:p>
      <w:pPr>
        <w:spacing w:after="0" w:line="357"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034" w:firstLine="480"/>
        <w:jc w:val="left"/>
      </w:pPr>
      <w:r>
        <w:rPr>
          <w:rFonts w:ascii="宋体" w:hAnsi="宋体" w:cs="宋体" w:eastAsia="宋体" w:hint="default"/>
        </w:rPr>
        <w:t>(5)</w:t>
      </w:r>
      <w:r>
        <w:rPr/>
        <w:t>对于持有待售的处置组确认的资产减值损失金额，先抵减处置组中商誉的账面价值， 再根据各项非流动资产账面价值所占比重，按比例抵减其账面价值。</w:t>
      </w:r>
    </w:p>
    <w:p>
      <w:pPr>
        <w:pStyle w:val="BodyText"/>
        <w:spacing w:line="357" w:lineRule="auto" w:before="137"/>
        <w:ind w:left="152" w:right="1139" w:firstLine="480"/>
        <w:jc w:val="both"/>
      </w:pPr>
      <w:r>
        <w:rPr/>
        <w:t>后续资产负债表日持有待售的处置组公允价值减去出售费用后的净额增加的，以前减记 的金额应当予以恢复，并在划分为持有待售类别后适用相关计量规定的非流动资产确认的资</w:t>
      </w:r>
      <w:r>
        <w:rPr>
          <w:spacing w:val="-91"/>
        </w:rPr>
        <w:t> </w:t>
      </w:r>
      <w:r>
        <w:rPr>
          <w:spacing w:val="-91"/>
        </w:rPr>
      </w:r>
      <w:r>
        <w:rPr/>
        <w:t>产减值损失金额内转回，转回金额计入当期损益。已抵减的商誉账面价值，以及非流动资产</w:t>
      </w:r>
      <w:r>
        <w:rPr>
          <w:spacing w:val="-91"/>
        </w:rPr>
        <w:t> </w:t>
      </w:r>
      <w:r>
        <w:rPr>
          <w:spacing w:val="-91"/>
        </w:rPr>
      </w:r>
      <w:r>
        <w:rPr/>
        <w:t>在划分为持有待售类别前确认的资产减值损失不得转回。</w:t>
      </w:r>
    </w:p>
    <w:p>
      <w:pPr>
        <w:pStyle w:val="BodyText"/>
        <w:spacing w:line="357" w:lineRule="auto" w:before="134"/>
        <w:ind w:left="152" w:right="1073" w:firstLine="480"/>
        <w:jc w:val="left"/>
      </w:pPr>
      <w:r>
        <w:rPr/>
        <w:t>持有待售的处置组确认的资产减值损失后续转回金额，根据处置组中除商誉外，各项非 流动资产账面价值所占比重，按比例增加其账面价值。</w:t>
      </w:r>
    </w:p>
    <w:p>
      <w:pPr>
        <w:pStyle w:val="BodyText"/>
        <w:spacing w:line="357" w:lineRule="auto" w:before="137"/>
        <w:ind w:left="152" w:right="1073" w:firstLine="480"/>
        <w:jc w:val="left"/>
      </w:pPr>
      <w:r>
        <w:rPr>
          <w:rFonts w:ascii="宋体" w:hAnsi="宋体" w:cs="宋体" w:eastAsia="宋体" w:hint="default"/>
          <w:spacing w:val="-3"/>
        </w:rPr>
        <w:t>(6)</w:t>
      </w:r>
      <w:r>
        <w:rPr>
          <w:spacing w:val="-3"/>
        </w:rPr>
        <w:t>持有待售的非流动资产或处置组中的非流动资产不计提折旧或摊销，持有待售的处置</w:t>
      </w:r>
      <w:r>
        <w:rPr/>
        <w:t> 组中负债的利息和其他费用继续予以确认。</w:t>
      </w:r>
    </w:p>
    <w:p>
      <w:pPr>
        <w:pStyle w:val="BodyText"/>
        <w:spacing w:line="357" w:lineRule="auto" w:before="137"/>
        <w:ind w:left="152" w:right="996" w:firstLine="480"/>
        <w:jc w:val="left"/>
      </w:pPr>
      <w:r>
        <w:rPr>
          <w:rFonts w:ascii="宋体" w:hAnsi="宋体" w:cs="宋体" w:eastAsia="宋体" w:hint="default"/>
          <w:spacing w:val="-3"/>
        </w:rPr>
        <w:t>(7)</w:t>
      </w:r>
      <w:r>
        <w:rPr>
          <w:spacing w:val="-3"/>
        </w:rPr>
        <w:t>持有待售的非流动资产或处置组因不再满足持有待售类别的划分条件，而不再继续划</w:t>
      </w:r>
      <w:r>
        <w:rPr/>
        <w:t> 分为持有待售类别或非流动资产从持有待售的处置组中移除时，按照以下两者孰低计量：</w:t>
      </w:r>
      <w:r>
        <w:rPr>
          <w:rFonts w:ascii="宋体" w:hAnsi="宋体" w:cs="宋体" w:eastAsia="宋体" w:hint="default"/>
        </w:rPr>
        <w:t>1</w:t>
      </w:r>
      <w:r>
        <w:rPr/>
        <w:t>） </w:t>
      </w:r>
      <w:r>
        <w:rPr>
          <w:spacing w:val="-2"/>
        </w:rPr>
        <w:t>划分为持有待售类别前的账面价值，按照假定不划分为持有待售类别情况下本应确认的折旧、</w:t>
      </w:r>
      <w:r>
        <w:rPr/>
        <w:t> 摊销或减值等进行调整后的金额；</w:t>
      </w:r>
      <w:r>
        <w:rPr>
          <w:rFonts w:ascii="宋体" w:hAnsi="宋体" w:cs="宋体" w:eastAsia="宋体" w:hint="default"/>
        </w:rPr>
        <w:t>2</w:t>
      </w:r>
      <w:r>
        <w:rPr/>
        <w:t>）可收回金额。</w:t>
      </w:r>
    </w:p>
    <w:p>
      <w:pPr>
        <w:spacing w:line="240" w:lineRule="auto" w:before="4"/>
        <w:rPr>
          <w:rFonts w:ascii="宋体" w:hAnsi="宋体" w:cs="宋体" w:eastAsia="宋体" w:hint="default"/>
          <w:sz w:val="8"/>
          <w:szCs w:val="8"/>
        </w:rPr>
      </w:pPr>
    </w:p>
    <w:p>
      <w:pPr>
        <w:pStyle w:val="BodyText"/>
        <w:spacing w:line="240" w:lineRule="auto" w:before="26"/>
        <w:ind w:right="1073"/>
        <w:jc w:val="left"/>
      </w:pPr>
      <w:r>
        <w:rPr>
          <w:rFonts w:ascii="宋体" w:hAnsi="宋体" w:cs="宋体" w:eastAsia="宋体" w:hint="default"/>
          <w:spacing w:val="3"/>
        </w:rPr>
        <w:t>(8)</w:t>
      </w:r>
      <w:r>
        <w:rPr>
          <w:spacing w:val="3"/>
        </w:rPr>
        <w:t>终止确认持有待售的非流动资产或处置组时，将尚未确认的利得或损失计入当期损</w:t>
      </w:r>
    </w:p>
    <w:p>
      <w:pPr>
        <w:pStyle w:val="BodyText"/>
        <w:spacing w:line="240" w:lineRule="auto" w:before="154"/>
        <w:ind w:left="152" w:right="1073"/>
        <w:jc w:val="left"/>
      </w:pPr>
      <w:r>
        <w:rPr/>
        <w:t>益。</w:t>
      </w:r>
    </w:p>
    <w:p>
      <w:pPr>
        <w:spacing w:line="240" w:lineRule="auto" w:before="0"/>
        <w:rPr>
          <w:rFonts w:ascii="宋体" w:hAnsi="宋体" w:cs="宋体" w:eastAsia="宋体" w:hint="default"/>
          <w:sz w:val="28"/>
          <w:szCs w:val="28"/>
        </w:rPr>
      </w:pPr>
    </w:p>
    <w:p>
      <w:pPr>
        <w:spacing w:line="335" w:lineRule="exact" w:before="0"/>
        <w:ind w:left="633" w:right="1073" w:hanging="481"/>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19</w:t>
      </w:r>
      <w:r>
        <w:rPr>
          <w:rFonts w:ascii="Microsoft JhengHei" w:hAnsi="Microsoft JhengHei" w:cs="Microsoft JhengHei" w:eastAsia="Microsoft JhengHei" w:hint="default"/>
          <w:b/>
          <w:bCs/>
          <w:sz w:val="21"/>
          <w:szCs w:val="21"/>
        </w:rPr>
        <w:t>、债权投资</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20</w:t>
      </w:r>
      <w:r>
        <w:rPr>
          <w:rFonts w:ascii="Microsoft JhengHei" w:hAnsi="Microsoft JhengHei" w:cs="Microsoft JhengHei" w:eastAsia="Microsoft JhengHei" w:hint="default"/>
          <w:b/>
          <w:bCs/>
          <w:sz w:val="21"/>
          <w:szCs w:val="21"/>
        </w:rPr>
        <w:t>、其他债权投资</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21</w:t>
      </w:r>
      <w:r>
        <w:rPr>
          <w:rFonts w:ascii="Microsoft JhengHei" w:hAnsi="Microsoft JhengHei" w:cs="Microsoft JhengHei" w:eastAsia="Microsoft JhengHei" w:hint="default"/>
          <w:b/>
          <w:bCs/>
          <w:sz w:val="21"/>
          <w:szCs w:val="21"/>
        </w:rPr>
        <w:t>、长期应收款</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22</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本集团长期股权投资主要是对子公司的投资、对联营企业的投资和对合营企业的投资。</w:t>
      </w:r>
    </w:p>
    <w:p>
      <w:pPr>
        <w:spacing w:after="0" w:line="240" w:lineRule="auto"/>
        <w:jc w:val="left"/>
        <w:sectPr>
          <w:footerReference w:type="default" r:id="rId45"/>
          <w:pgSz w:w="11910" w:h="16840"/>
          <w:pgMar w:footer="980" w:header="877" w:top="1100" w:bottom="1160" w:left="980" w:right="0"/>
          <w:pgNumType w:start="144"/>
        </w:sectPr>
      </w:pPr>
    </w:p>
    <w:p>
      <w:pPr>
        <w:spacing w:line="240" w:lineRule="auto" w:before="7"/>
        <w:rPr>
          <w:rFonts w:ascii="宋体" w:hAnsi="宋体" w:cs="宋体" w:eastAsia="宋体" w:hint="default"/>
          <w:sz w:val="25"/>
          <w:szCs w:val="25"/>
        </w:rPr>
      </w:pPr>
    </w:p>
    <w:p>
      <w:pPr>
        <w:pStyle w:val="BodyText"/>
        <w:spacing w:line="357" w:lineRule="auto" w:before="26"/>
        <w:ind w:left="152" w:right="1034" w:firstLine="480"/>
        <w:jc w:val="left"/>
      </w:pPr>
      <w:r>
        <w:rPr/>
        <w:t>本集团直接或通过子公司间接拥有被投资单位</w:t>
      </w:r>
      <w:r>
        <w:rPr>
          <w:spacing w:val="-60"/>
        </w:rPr>
        <w:t> </w:t>
      </w:r>
      <w:r>
        <w:rPr>
          <w:rFonts w:ascii="宋体" w:hAnsi="宋体" w:cs="宋体" w:eastAsia="宋体" w:hint="default"/>
        </w:rPr>
        <w:t>20</w:t>
      </w:r>
      <w:r>
        <w:rPr/>
        <w:t>％（含）以上但低于</w:t>
      </w:r>
      <w:r>
        <w:rPr>
          <w:spacing w:val="-60"/>
        </w:rPr>
        <w:t> </w:t>
      </w:r>
      <w:r>
        <w:rPr>
          <w:rFonts w:ascii="宋体" w:hAnsi="宋体" w:cs="宋体" w:eastAsia="宋体" w:hint="default"/>
        </w:rPr>
        <w:t>50</w:t>
      </w:r>
      <w:r>
        <w:rPr/>
        <w:t>％的表决权时， 通常认为对被投资单位具有重大影响。持有被投资单位 </w:t>
      </w:r>
      <w:r>
        <w:rPr>
          <w:rFonts w:ascii="宋体" w:hAnsi="宋体" w:cs="宋体" w:eastAsia="宋体" w:hint="default"/>
        </w:rPr>
        <w:t>20%</w:t>
      </w:r>
      <w:r>
        <w:rPr/>
        <w:t>以下表决权的，还需要综合考虑</w:t>
      </w:r>
      <w:r>
        <w:rPr>
          <w:spacing w:val="-88"/>
        </w:rPr>
        <w:t> </w:t>
      </w:r>
      <w:r>
        <w:rPr>
          <w:spacing w:val="-88"/>
        </w:rPr>
      </w:r>
      <w:r>
        <w:rPr/>
        <w:t>在被投资单位的董事会或类似权力机构中派有代表、或参与被投资单位财务和经营政策制定</w:t>
      </w:r>
      <w:r>
        <w:rPr>
          <w:spacing w:val="-91"/>
        </w:rPr>
        <w:t> </w:t>
      </w:r>
      <w:r>
        <w:rPr>
          <w:spacing w:val="-91"/>
        </w:rPr>
      </w:r>
      <w:r>
        <w:rPr/>
        <w:t>过程、或与被投资单位之间发生重要交易、或向被投资单位派出管理人员、或向被投资单位</w:t>
      </w:r>
      <w:r>
        <w:rPr>
          <w:spacing w:val="-87"/>
        </w:rPr>
        <w:t> </w:t>
      </w:r>
      <w:r>
        <w:rPr>
          <w:spacing w:val="-87"/>
        </w:rPr>
      </w:r>
      <w:r>
        <w:rPr/>
        <w:t>提供关键技术资料等事实和情况判断对被投资单位具有重大影响。</w:t>
      </w:r>
    </w:p>
    <w:p>
      <w:pPr>
        <w:pStyle w:val="BodyText"/>
        <w:spacing w:line="357" w:lineRule="auto" w:before="137"/>
        <w:ind w:left="152" w:right="1139" w:firstLine="480"/>
        <w:jc w:val="both"/>
      </w:pPr>
      <w:r>
        <w:rPr/>
        <w:t>对被投资单位形成控制的，为本集团的子公司。通过同一控制下的企业合并取得的长期 股权投资，在合并日按照取得被合并方在最终控制方合并报表中净资产的账面价值的份额作</w:t>
      </w:r>
      <w:r>
        <w:rPr>
          <w:spacing w:val="-91"/>
        </w:rPr>
        <w:t> </w:t>
      </w:r>
      <w:r>
        <w:rPr>
          <w:spacing w:val="-91"/>
        </w:rPr>
      </w:r>
      <w:r>
        <w:rPr/>
        <w:t>为长期股权投资的初始投资成本。被合并方在合并日的净资产账面价值为负数的，长期股权</w:t>
      </w:r>
      <w:r>
        <w:rPr>
          <w:spacing w:val="-91"/>
        </w:rPr>
        <w:t> </w:t>
      </w:r>
      <w:r>
        <w:rPr>
          <w:spacing w:val="-91"/>
        </w:rPr>
      </w:r>
      <w:r>
        <w:rPr/>
        <w:t>投资成本按零确定。通过非同一控制下的企业合并取得的长期股权投资，以合并成本作为初</w:t>
      </w:r>
      <w:r>
        <w:rPr>
          <w:spacing w:val="-91"/>
        </w:rPr>
        <w:t> </w:t>
      </w:r>
      <w:r>
        <w:rPr>
          <w:spacing w:val="-91"/>
        </w:rPr>
      </w:r>
      <w:r>
        <w:rPr/>
        <w:t>始投资成本。</w:t>
      </w:r>
    </w:p>
    <w:p>
      <w:pPr>
        <w:pStyle w:val="BodyText"/>
        <w:spacing w:line="357" w:lineRule="auto" w:before="134"/>
        <w:ind w:left="152" w:right="1137" w:firstLine="480"/>
        <w:jc w:val="both"/>
      </w:pPr>
      <w:r>
        <w:rPr/>
        <w:t>除上述通过企业合并取得的长期股权投资外，以支付现金取得的长期股权投资，按照实 际支付的购买价款作为投资成本；以发行权益性证券取得的长期股权投资，按照发行权益性</w:t>
      </w:r>
      <w:r>
        <w:rPr>
          <w:spacing w:val="-90"/>
        </w:rPr>
        <w:t> </w:t>
      </w:r>
      <w:r>
        <w:rPr>
          <w:spacing w:val="-90"/>
        </w:rPr>
      </w:r>
      <w:r>
        <w:rPr/>
        <w:t>证券的公允价值作为投资成本；投资者投入的长期股权投资，按照投资合同或协议约定的价</w:t>
      </w:r>
      <w:r>
        <w:rPr>
          <w:spacing w:val="-91"/>
        </w:rPr>
        <w:t> </w:t>
      </w:r>
      <w:r>
        <w:rPr>
          <w:spacing w:val="-91"/>
        </w:rPr>
      </w:r>
      <w:r>
        <w:rPr/>
        <w:t>值作为投资成本。</w:t>
      </w:r>
    </w:p>
    <w:p>
      <w:pPr>
        <w:pStyle w:val="BodyText"/>
        <w:spacing w:line="434" w:lineRule="auto" w:before="137"/>
        <w:ind w:right="1073"/>
        <w:jc w:val="left"/>
      </w:pPr>
      <w:r>
        <w:rPr/>
        <w:t>本集团对子公司投资采用成本法核算，对合营企业及联营企业投资采用权益法核算。 后续计量采用成本法核算的长期股权投资，在追加投资时，按照追加投资支付的成本额</w:t>
      </w:r>
    </w:p>
    <w:p>
      <w:pPr>
        <w:pStyle w:val="BodyText"/>
        <w:spacing w:line="274" w:lineRule="exact"/>
        <w:ind w:left="152" w:right="0"/>
        <w:jc w:val="both"/>
      </w:pPr>
      <w:r>
        <w:rPr/>
        <w:t>公允价值及发生的相关交易费用增加长期股权投资成本的账面价值。被投资单位宣告分派的</w:t>
      </w:r>
    </w:p>
    <w:p>
      <w:pPr>
        <w:pStyle w:val="BodyText"/>
        <w:spacing w:line="432" w:lineRule="auto" w:before="154"/>
        <w:ind w:right="1073" w:hanging="481"/>
        <w:jc w:val="left"/>
      </w:pPr>
      <w:r>
        <w:rPr/>
        <w:t>现金股利或利润，按照应享有的金额确认为当期投资收益。 后续计量采用权益法核算的长期股权投资，随着被投资单位所有者权益的变动相应调整</w:t>
      </w:r>
    </w:p>
    <w:p>
      <w:pPr>
        <w:pStyle w:val="BodyText"/>
        <w:spacing w:line="276" w:lineRule="exact"/>
        <w:ind w:left="152" w:right="0"/>
        <w:jc w:val="both"/>
      </w:pPr>
      <w:r>
        <w:rPr/>
        <w:t>增加或减少长期股权投资的账面价值。其中在确认应享有被投资单位净损益的份额时，以取</w:t>
      </w:r>
    </w:p>
    <w:p>
      <w:pPr>
        <w:pStyle w:val="BodyText"/>
        <w:spacing w:line="357" w:lineRule="auto" w:before="154"/>
        <w:ind w:left="152" w:right="1139"/>
        <w:jc w:val="both"/>
      </w:pPr>
      <w:r>
        <w:rPr/>
        <w:t>得投资时被投资单位各项可辨认资产等的公允价值为基础，按照本集团的会计政策及会计期</w:t>
      </w:r>
      <w:r>
        <w:rPr>
          <w:spacing w:val="-91"/>
        </w:rPr>
        <w:t> </w:t>
      </w:r>
      <w:r>
        <w:rPr>
          <w:spacing w:val="-91"/>
        </w:rPr>
      </w:r>
      <w:r>
        <w:rPr/>
        <w:t>间，并抵销与联营企业及合营企业之间发生的内部交易损益按照持股比例计算归属于投资企</w:t>
      </w:r>
      <w:r>
        <w:rPr>
          <w:spacing w:val="-91"/>
        </w:rPr>
        <w:t> </w:t>
      </w:r>
      <w:r>
        <w:rPr>
          <w:spacing w:val="-91"/>
        </w:rPr>
      </w:r>
      <w:r>
        <w:rPr/>
        <w:t>业的部分，对被投资单位的净利润进行调整后确认。</w:t>
      </w:r>
    </w:p>
    <w:p>
      <w:pPr>
        <w:pStyle w:val="BodyText"/>
        <w:spacing w:line="357" w:lineRule="auto" w:before="137"/>
        <w:ind w:left="152" w:right="1139" w:firstLine="480"/>
        <w:jc w:val="both"/>
      </w:pPr>
      <w:r>
        <w:rPr/>
        <w:t>处置长期股权投资，其账面价值与实际取得价款的差额，计入当期投资收益。采用权益 法核算的长期股权投资，因被投资单位除净损益以外所有者权益的其他变动而计入所有者权</w:t>
      </w:r>
      <w:r>
        <w:rPr>
          <w:spacing w:val="-91"/>
        </w:rPr>
        <w:t> </w:t>
      </w:r>
      <w:r>
        <w:rPr>
          <w:spacing w:val="-91"/>
        </w:rPr>
      </w:r>
      <w:r>
        <w:rPr/>
        <w:t>益的，处置该项投资时将原计入所有者权益的部分按相应比例转入当期投资损益。</w:t>
      </w:r>
    </w:p>
    <w:p>
      <w:pPr>
        <w:pStyle w:val="BodyText"/>
        <w:spacing w:line="357" w:lineRule="auto" w:before="137"/>
        <w:ind w:left="152" w:right="1139" w:firstLine="480"/>
        <w:jc w:val="both"/>
      </w:pPr>
      <w:r>
        <w:rPr/>
        <w:t>因处置部分股权投资等原因丧失了对被投资单位的共同控制或重大影响的，处置后的剩 余股权改按可供出售金融资产核算，剩余股权在丧失共同控制或重大影响之日的公允价值与</w:t>
      </w:r>
    </w:p>
    <w:p>
      <w:pPr>
        <w:spacing w:after="0" w:line="357"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39"/>
        <w:jc w:val="both"/>
      </w:pPr>
      <w:r>
        <w:rPr/>
        <w:t>账面价值之间的差额计入当期损益。原股权投资因采用权益法核算而确认的其他综合收益，</w:t>
      </w:r>
      <w:r>
        <w:rPr>
          <w:spacing w:val="-91"/>
        </w:rPr>
        <w:t> </w:t>
      </w:r>
      <w:r>
        <w:rPr>
          <w:spacing w:val="-91"/>
        </w:rPr>
      </w:r>
      <w:r>
        <w:rPr/>
        <w:t>在终止采用权益法核算时采用与被投资单位直接处置相关资产或负债相同的基础进行会计处</w:t>
      </w:r>
      <w:r>
        <w:rPr>
          <w:spacing w:val="-91"/>
        </w:rPr>
        <w:t> </w:t>
      </w:r>
      <w:r>
        <w:rPr>
          <w:spacing w:val="-91"/>
        </w:rPr>
      </w:r>
      <w:r>
        <w:rPr/>
        <w:t>理。</w:t>
      </w:r>
    </w:p>
    <w:p>
      <w:pPr>
        <w:pStyle w:val="BodyText"/>
        <w:spacing w:line="357" w:lineRule="auto" w:before="137"/>
        <w:ind w:left="152" w:right="1137" w:firstLine="480"/>
        <w:jc w:val="both"/>
      </w:pPr>
      <w:r>
        <w:rPr/>
        <w:t>因处置部分长期股权投资丧失了对被投资单位控制的，处置后的剩余股权能够对被投资 单位实施共同控制或施加重大影响的，改按权益法核算，处置股权账面价值和处置对价的差</w:t>
      </w:r>
      <w:r>
        <w:rPr>
          <w:spacing w:val="-91"/>
        </w:rPr>
        <w:t> </w:t>
      </w:r>
      <w:r>
        <w:rPr>
          <w:spacing w:val="-91"/>
        </w:rPr>
      </w:r>
      <w:r>
        <w:rPr/>
        <w:t>额计入投资收益，并对该剩余股权视同自取得时即采用权益法核算进行调整；处置后的剩余</w:t>
      </w:r>
      <w:r>
        <w:rPr>
          <w:spacing w:val="-90"/>
        </w:rPr>
        <w:t> </w:t>
      </w:r>
      <w:r>
        <w:rPr>
          <w:spacing w:val="-90"/>
        </w:rPr>
      </w:r>
      <w:r>
        <w:rPr/>
        <w:t>股权不能对被投资单位实施共同控制或施加重大影响的，改按可供出售金融资产的有关规定</w:t>
      </w:r>
      <w:r>
        <w:rPr>
          <w:spacing w:val="-91"/>
        </w:rPr>
        <w:t> </w:t>
      </w:r>
      <w:r>
        <w:rPr>
          <w:spacing w:val="-91"/>
        </w:rPr>
      </w:r>
      <w:r>
        <w:rPr/>
        <w:t>进行会计处理，处置股权账面价值和处置对价的差额计入投资收益，剩余股权在丧失控制之</w:t>
      </w:r>
      <w:r>
        <w:rPr>
          <w:spacing w:val="-91"/>
        </w:rPr>
        <w:t> </w:t>
      </w:r>
      <w:r>
        <w:rPr>
          <w:spacing w:val="-91"/>
        </w:rPr>
      </w:r>
      <w:r>
        <w:rPr/>
        <w:t>日的公允价值与账面价值间的差额计入当期投资损益。</w:t>
      </w:r>
    </w:p>
    <w:p>
      <w:pPr>
        <w:spacing w:line="240" w:lineRule="auto" w:before="7"/>
        <w:rPr>
          <w:rFonts w:ascii="宋体" w:hAnsi="宋体" w:cs="宋体" w:eastAsia="宋体" w:hint="default"/>
          <w:sz w:val="16"/>
          <w:szCs w:val="16"/>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23</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7873"/>
        <w:jc w:val="left"/>
      </w:pPr>
      <w:r>
        <w:rPr/>
        <w:t>投资性房地产计量模式 成本法计量 折旧或摊销方法</w:t>
      </w:r>
    </w:p>
    <w:p>
      <w:pPr>
        <w:pStyle w:val="BodyText"/>
        <w:spacing w:line="434" w:lineRule="auto" w:before="58"/>
        <w:ind w:right="1073"/>
        <w:jc w:val="left"/>
      </w:pPr>
      <w:r>
        <w:rPr/>
        <w:t>本集团投资性房地产包括已出租的房屋建筑物。 本集团对投资性房地产采用成本模式进行后续计量，按其预计使用寿命及净残值率采用</w:t>
      </w:r>
    </w:p>
    <w:p>
      <w:pPr>
        <w:pStyle w:val="BodyText"/>
        <w:spacing w:line="274" w:lineRule="exact"/>
        <w:ind w:left="152" w:right="0"/>
        <w:jc w:val="both"/>
      </w:pPr>
      <w:r>
        <w:rPr/>
        <w:t>平均年限法计提折旧。投资性房地产的预计使用寿命、净残值率及年折旧率如下：</w:t>
      </w:r>
    </w:p>
    <w:p>
      <w:pPr>
        <w:spacing w:line="240" w:lineRule="auto" w:before="4"/>
        <w:rPr>
          <w:rFonts w:ascii="宋体" w:hAnsi="宋体" w:cs="宋体" w:eastAsia="宋体" w:hint="default"/>
          <w:sz w:val="16"/>
          <w:szCs w:val="16"/>
        </w:rPr>
      </w:pPr>
    </w:p>
    <w:tbl>
      <w:tblPr>
        <w:tblW w:w="0" w:type="auto"/>
        <w:jc w:val="left"/>
        <w:tblInd w:w="138" w:type="dxa"/>
        <w:tblLayout w:type="fixed"/>
        <w:tblCellMar>
          <w:top w:w="0" w:type="dxa"/>
          <w:left w:w="0" w:type="dxa"/>
          <w:bottom w:w="0" w:type="dxa"/>
          <w:right w:w="0" w:type="dxa"/>
        </w:tblCellMar>
        <w:tblLook w:val="01E0"/>
      </w:tblPr>
      <w:tblGrid>
        <w:gridCol w:w="2818"/>
        <w:gridCol w:w="2281"/>
        <w:gridCol w:w="2552"/>
        <w:gridCol w:w="2009"/>
      </w:tblGrid>
      <w:tr>
        <w:trPr>
          <w:trHeight w:val="422" w:hRule="exact"/>
        </w:trPr>
        <w:tc>
          <w:tcPr>
            <w:tcW w:w="28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预计残值率（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7"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10-50</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4-5</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1.90-9.60</w:t>
            </w:r>
          </w:p>
        </w:tc>
      </w:tr>
    </w:tbl>
    <w:p>
      <w:pPr>
        <w:spacing w:line="240" w:lineRule="auto" w:before="9"/>
        <w:rPr>
          <w:rFonts w:ascii="宋体" w:hAnsi="宋体" w:cs="宋体" w:eastAsia="宋体" w:hint="default"/>
          <w:sz w:val="8"/>
          <w:szCs w:val="8"/>
        </w:rPr>
      </w:pPr>
    </w:p>
    <w:p>
      <w:pPr>
        <w:pStyle w:val="BodyText"/>
        <w:spacing w:line="357" w:lineRule="auto" w:before="26"/>
        <w:ind w:left="152" w:right="1139" w:firstLine="480"/>
        <w:jc w:val="both"/>
      </w:pPr>
      <w:r>
        <w:rPr/>
        <w:t>当投资性房地产的用途改变为自用时，则自改变之日起，将该投资性房地产转换为固定 资产或无形资产。自用房地产的用途改变为赚取租金或资本增值时，则自改变之日起，将固</w:t>
      </w:r>
      <w:r>
        <w:rPr>
          <w:spacing w:val="-91"/>
        </w:rPr>
        <w:t> </w:t>
      </w:r>
      <w:r>
        <w:rPr>
          <w:spacing w:val="-91"/>
        </w:rPr>
      </w:r>
      <w:r>
        <w:rPr/>
        <w:t>定资产或无形资产转换为投资性房地产。发生转换时，以转换前的账面价值作为转换后的入</w:t>
      </w:r>
      <w:r>
        <w:rPr>
          <w:spacing w:val="-91"/>
        </w:rPr>
        <w:t> </w:t>
      </w:r>
      <w:r>
        <w:rPr>
          <w:spacing w:val="-91"/>
        </w:rPr>
      </w:r>
      <w:r>
        <w:rPr/>
        <w:t>账价值。</w:t>
      </w:r>
    </w:p>
    <w:p>
      <w:pPr>
        <w:pStyle w:val="BodyText"/>
        <w:spacing w:line="357" w:lineRule="auto" w:before="137"/>
        <w:ind w:left="152" w:right="1134" w:firstLine="480"/>
        <w:jc w:val="both"/>
      </w:pPr>
      <w:r>
        <w:rPr/>
        <w:t>当投资性房地产被处置，或者永久退出使用且预计不能从其处置中取得经济利益时，终 止确认该项投资性房地产。投资性房地产出售、转让、报废或毁损的处置收入扣除其账面价</w:t>
      </w:r>
      <w:r>
        <w:rPr>
          <w:spacing w:val="-87"/>
        </w:rPr>
        <w:t> </w:t>
      </w:r>
      <w:r>
        <w:rPr>
          <w:spacing w:val="-87"/>
        </w:rPr>
      </w:r>
      <w:r>
        <w:rPr/>
        <w:t>值和相关税费后的金额计入当期损益。</w:t>
      </w:r>
    </w:p>
    <w:p>
      <w:pPr>
        <w:spacing w:after="0" w:line="357"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24</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）确认条件</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left="152" w:right="1138" w:firstLine="480"/>
        <w:jc w:val="both"/>
      </w:pPr>
      <w:r>
        <w:rPr/>
        <w:t>固定资产确认条件：固定资产是指为生产商品、提供劳务、出租或经营管理而持有，使 用期限超过一年的有形资产；同时与该固定资产有关的经济利益很可能流入企业，该固定资</w:t>
      </w:r>
      <w:r>
        <w:rPr>
          <w:spacing w:val="-91"/>
        </w:rPr>
        <w:t> </w:t>
      </w:r>
      <w:r>
        <w:rPr>
          <w:spacing w:val="-91"/>
        </w:rPr>
      </w:r>
      <w:r>
        <w:rPr/>
        <w:t>产的成本能够可靠地计量。固定资产分类：房屋建筑物、运输设备、办公及其他设备。固定</w:t>
      </w:r>
      <w:r>
        <w:rPr>
          <w:spacing w:val="-91"/>
        </w:rPr>
        <w:t> </w:t>
      </w:r>
      <w:r>
        <w:rPr>
          <w:spacing w:val="-91"/>
        </w:rPr>
      </w:r>
      <w:r>
        <w:rPr/>
        <w:t>资产计价：固定资产按其取得时的实际成本进行初始计量，其中，外购的固定资产的成本包</w:t>
      </w:r>
      <w:r>
        <w:rPr>
          <w:spacing w:val="-91"/>
        </w:rPr>
        <w:t> </w:t>
      </w:r>
      <w:r>
        <w:rPr>
          <w:spacing w:val="-91"/>
        </w:rPr>
      </w:r>
      <w:r>
        <w:rPr/>
        <w:t>括买价和进口关税等相关税费，以及为使固定资产达到预定可使用状态前所发生的可直接归</w:t>
      </w:r>
      <w:r>
        <w:rPr>
          <w:spacing w:val="-91"/>
        </w:rPr>
        <w:t> </w:t>
      </w:r>
      <w:r>
        <w:rPr>
          <w:spacing w:val="-91"/>
        </w:rPr>
      </w:r>
      <w:r>
        <w:rPr/>
        <w:t>属于该资产的其他支出；自行建造固定资产的成本，由建造该项资产达到预定可使用状态前</w:t>
      </w:r>
      <w:r>
        <w:rPr>
          <w:spacing w:val="-89"/>
        </w:rPr>
        <w:t> </w:t>
      </w:r>
      <w:r>
        <w:rPr>
          <w:spacing w:val="-89"/>
        </w:rPr>
      </w:r>
      <w:r>
        <w:rPr/>
        <w:t>所发生的必要支出构成；投资者投入的固定资产，按投资合同或协议约定的价值作为入账价</w:t>
      </w:r>
      <w:r>
        <w:rPr>
          <w:spacing w:val="-91"/>
        </w:rPr>
        <w:t> </w:t>
      </w:r>
      <w:r>
        <w:rPr>
          <w:spacing w:val="-91"/>
        </w:rPr>
      </w:r>
      <w:r>
        <w:rPr/>
        <w:t>值，但合同或协议约定价值不公允的按公允价值入账；融资租赁租入的固定资产，按租赁开</w:t>
      </w:r>
      <w:r>
        <w:rPr>
          <w:spacing w:val="-91"/>
        </w:rPr>
        <w:t> </w:t>
      </w:r>
      <w:r>
        <w:rPr>
          <w:spacing w:val="-91"/>
        </w:rPr>
      </w:r>
      <w:r>
        <w:rPr/>
        <w:t>始日租赁资产公允价值与最低租赁付款额的现值两者中较低者，作为入账价值。</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）折旧方法</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10-50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1.90-9.60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19.00</w:t>
            </w:r>
          </w:p>
        </w:tc>
      </w:tr>
    </w:tbl>
    <w:p>
      <w:pPr>
        <w:spacing w:line="240" w:lineRule="auto" w:before="10"/>
        <w:rPr>
          <w:rFonts w:ascii="Microsoft JhengHei" w:hAnsi="Microsoft JhengHei" w:cs="Microsoft JhengHei" w:eastAsia="Microsoft JhengHei" w:hint="default"/>
          <w:b/>
          <w:bCs/>
          <w:sz w:val="6"/>
          <w:szCs w:val="6"/>
        </w:rPr>
      </w:pPr>
    </w:p>
    <w:p>
      <w:pPr>
        <w:pStyle w:val="BodyText"/>
        <w:spacing w:line="357" w:lineRule="auto" w:before="26"/>
        <w:ind w:left="152" w:right="1139" w:firstLine="480"/>
        <w:jc w:val="both"/>
      </w:pPr>
      <w:r>
        <w:rPr/>
        <w:t>固定资产折旧方法：除已提足折旧仍继续使用的固定资产，本集团对所有固定资产计提 折旧。计提折旧时采用年限平均法，以单项折旧率按月计算，并根据用途分别计入相关资产</w:t>
      </w:r>
      <w:r>
        <w:rPr>
          <w:spacing w:val="-91"/>
        </w:rPr>
        <w:t> </w:t>
      </w:r>
      <w:r>
        <w:rPr>
          <w:spacing w:val="-91"/>
        </w:rPr>
      </w:r>
      <w:r>
        <w:rPr/>
        <w:t>的成本或当期费用。</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）融资租入固定资产的认定依据、计价和折旧方法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91" w:lineRule="auto" w:before="0"/>
        <w:ind w:left="152" w:right="9503" w:hanging="67"/>
        <w:jc w:val="center"/>
        <w:rPr>
          <w:rFonts w:ascii="Microsoft JhengHei" w:hAnsi="Microsoft JhengHei" w:cs="Microsoft JhengHei" w:eastAsia="Microsoft JhengHei" w:hint="default"/>
          <w:sz w:val="21"/>
          <w:szCs w:val="21"/>
        </w:rPr>
      </w:pPr>
      <w:r>
        <w:rPr>
          <w:rFonts w:ascii="宋体" w:hAnsi="宋体" w:cs="宋体" w:eastAsia="宋体" w:hint="default"/>
          <w:sz w:val="24"/>
          <w:szCs w:val="24"/>
        </w:rPr>
        <w:t>无 </w:t>
      </w:r>
      <w:r>
        <w:rPr>
          <w:rFonts w:ascii="Arial" w:hAnsi="Arial" w:cs="Arial" w:eastAsia="Arial" w:hint="default"/>
          <w:b/>
          <w:bCs/>
          <w:w w:val="95"/>
          <w:sz w:val="21"/>
          <w:szCs w:val="21"/>
        </w:rPr>
        <w:t>25</w:t>
      </w:r>
      <w:r>
        <w:rPr>
          <w:rFonts w:ascii="Microsoft JhengHei" w:hAnsi="Microsoft JhengHei" w:cs="Microsoft JhengHei" w:eastAsia="Microsoft JhengHei" w:hint="default"/>
          <w:b/>
          <w:bCs/>
          <w:w w:val="95"/>
          <w:sz w:val="21"/>
          <w:szCs w:val="21"/>
        </w:rPr>
        <w:t>、在建工程</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无 </w:t>
      </w:r>
      <w:r>
        <w:rPr>
          <w:rFonts w:ascii="Arial" w:hAnsi="Arial" w:cs="Arial" w:eastAsia="Arial" w:hint="default"/>
          <w:b/>
          <w:bCs/>
          <w:w w:val="95"/>
          <w:sz w:val="21"/>
          <w:szCs w:val="21"/>
        </w:rPr>
        <w:t>26</w:t>
      </w:r>
      <w:r>
        <w:rPr>
          <w:rFonts w:ascii="Microsoft JhengHei" w:hAnsi="Microsoft JhengHei" w:cs="Microsoft JhengHei" w:eastAsia="Microsoft JhengHei" w:hint="default"/>
          <w:b/>
          <w:bCs/>
          <w:w w:val="95"/>
          <w:sz w:val="21"/>
          <w:szCs w:val="21"/>
        </w:rPr>
        <w:t>、借款费用</w:t>
      </w:r>
      <w:r>
        <w:rPr>
          <w:rFonts w:ascii="Microsoft JhengHei" w:hAnsi="Microsoft JhengHei" w:cs="Microsoft JhengHei" w:eastAsia="Microsoft JhengHei" w:hint="default"/>
          <w:w w:val="95"/>
          <w:sz w:val="21"/>
          <w:szCs w:val="21"/>
        </w:rPr>
      </w:r>
    </w:p>
    <w:p>
      <w:pPr>
        <w:pStyle w:val="BodyText"/>
        <w:spacing w:line="240" w:lineRule="auto" w:before="73"/>
        <w:ind w:right="1073"/>
        <w:jc w:val="left"/>
      </w:pPr>
      <w:r>
        <w:rPr/>
        <w:t>借款费用包括借款利息、折价或溢价的摊销、辅助费用以及因外币借款而发生的汇兑差</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38"/>
        <w:jc w:val="both"/>
      </w:pPr>
      <w:r>
        <w:rPr/>
        <w:t>额等。可直接归属于符合资本化条件的资产的购建或者生产的借款费用，在资产支出已经发</w:t>
      </w:r>
      <w:r>
        <w:rPr>
          <w:spacing w:val="-91"/>
        </w:rPr>
        <w:t> </w:t>
      </w:r>
      <w:r>
        <w:rPr>
          <w:spacing w:val="-91"/>
        </w:rPr>
      </w:r>
      <w:r>
        <w:rPr/>
        <w:t>生、借款费用已经发生、为使资产达到预定可使用或可销售状态所必要的购建或生产活动已</w:t>
      </w:r>
      <w:r>
        <w:rPr>
          <w:spacing w:val="-91"/>
        </w:rPr>
        <w:t> </w:t>
      </w:r>
      <w:r>
        <w:rPr>
          <w:spacing w:val="-91"/>
        </w:rPr>
      </w:r>
      <w:r>
        <w:rPr/>
        <w:t>经开始时，开始资本化；当购建或生产符合资本化条件的资产达到预定可使用或可销售状态</w:t>
      </w:r>
      <w:r>
        <w:rPr>
          <w:spacing w:val="-91"/>
        </w:rPr>
        <w:t> </w:t>
      </w:r>
      <w:r>
        <w:rPr>
          <w:spacing w:val="-91"/>
        </w:rPr>
      </w:r>
      <w:r>
        <w:rPr/>
        <w:t>时，停止资本化。其余借款费用在发生当期确认为费用。</w:t>
      </w:r>
    </w:p>
    <w:p>
      <w:pPr>
        <w:pStyle w:val="BodyText"/>
        <w:spacing w:line="357" w:lineRule="auto" w:before="137"/>
        <w:ind w:left="152" w:right="1139" w:firstLine="480"/>
        <w:jc w:val="both"/>
      </w:pPr>
      <w:r>
        <w:rPr/>
        <w:t>专门借款当期实际发生的利息费用，扣除尚未动用的借款资金存入银行取得的利息收入 或进行暂时性投资取得的投资收益后的金额予以资本化；一般借款根据累计资产支出超过专</w:t>
      </w:r>
      <w:r>
        <w:rPr>
          <w:spacing w:val="-91"/>
        </w:rPr>
        <w:t> </w:t>
      </w:r>
      <w:r>
        <w:rPr>
          <w:spacing w:val="-91"/>
        </w:rPr>
      </w:r>
      <w:r>
        <w:rPr/>
        <w:t>门借款部分的资产支出加权平均数乘以所占用一般借款的加权平均利率，确定资本化金额。</w:t>
      </w:r>
      <w:r>
        <w:rPr>
          <w:spacing w:val="-91"/>
        </w:rPr>
        <w:t> </w:t>
      </w:r>
      <w:r>
        <w:rPr>
          <w:spacing w:val="-91"/>
        </w:rPr>
      </w:r>
      <w:r>
        <w:rPr/>
        <w:t>资本化率根据一般借款加权平均利率计算确定。</w:t>
      </w:r>
    </w:p>
    <w:p>
      <w:pPr>
        <w:pStyle w:val="BodyText"/>
        <w:spacing w:line="357" w:lineRule="auto" w:before="135"/>
        <w:ind w:left="152" w:right="1131" w:firstLine="480"/>
        <w:jc w:val="both"/>
      </w:pPr>
      <w:r>
        <w:rPr/>
        <w:t>符合资本化条件的资产，是指需要经过相当长时间（通常指 </w:t>
      </w:r>
      <w:r>
        <w:rPr>
          <w:rFonts w:ascii="宋体" w:hAnsi="宋体" w:cs="宋体" w:eastAsia="宋体" w:hint="default"/>
        </w:rPr>
        <w:t>1</w:t>
      </w:r>
      <w:r>
        <w:rPr>
          <w:rFonts w:ascii="宋体" w:hAnsi="宋体" w:cs="宋体" w:eastAsia="宋体" w:hint="default"/>
          <w:spacing w:val="-81"/>
        </w:rPr>
        <w:t> </w:t>
      </w:r>
      <w:r>
        <w:rPr/>
        <w:t>年以上）的购建或者生产 活动才能达到预定可使用或者可销售状态的固定资产、投资性房地产和存货等资产。</w:t>
      </w:r>
    </w:p>
    <w:p>
      <w:pPr>
        <w:pStyle w:val="BodyText"/>
        <w:spacing w:line="357" w:lineRule="auto" w:before="137"/>
        <w:ind w:left="152" w:right="1140" w:firstLine="480"/>
        <w:jc w:val="both"/>
      </w:pPr>
      <w:r>
        <w:rPr/>
        <w:t>如果符合资本化条件的资产在购建或者生产过程中发生非正常中断、且中断时间连续超 过</w:t>
      </w:r>
      <w:r>
        <w:rPr>
          <w:spacing w:val="-60"/>
        </w:rPr>
        <w:t> </w:t>
      </w:r>
      <w:r>
        <w:rPr>
          <w:rFonts w:ascii="宋体" w:hAnsi="宋体" w:cs="宋体" w:eastAsia="宋体" w:hint="default"/>
        </w:rPr>
        <w:t>3</w:t>
      </w:r>
      <w:r>
        <w:rPr>
          <w:rFonts w:ascii="宋体" w:hAnsi="宋体" w:cs="宋体" w:eastAsia="宋体" w:hint="default"/>
          <w:spacing w:val="-60"/>
        </w:rPr>
        <w:t> </w:t>
      </w:r>
      <w:r>
        <w:rPr/>
        <w:t>个月，暂停借款费用的资本化，直至资产的购建或生产活动重新开始。</w:t>
      </w:r>
    </w:p>
    <w:p>
      <w:pPr>
        <w:spacing w:line="240" w:lineRule="auto" w:before="9"/>
        <w:rPr>
          <w:rFonts w:ascii="宋体" w:hAnsi="宋体" w:cs="宋体" w:eastAsia="宋体" w:hint="default"/>
          <w:sz w:val="16"/>
          <w:szCs w:val="16"/>
        </w:rPr>
      </w:pPr>
    </w:p>
    <w:p>
      <w:pPr>
        <w:spacing w:line="484" w:lineRule="auto" w:before="0"/>
        <w:ind w:left="125" w:right="9476" w:firstLine="0"/>
        <w:jc w:val="center"/>
        <w:rPr>
          <w:rFonts w:ascii="宋体" w:hAnsi="宋体" w:cs="宋体" w:eastAsia="宋体" w:hint="default"/>
          <w:sz w:val="24"/>
          <w:szCs w:val="24"/>
        </w:rPr>
      </w:pPr>
      <w:r>
        <w:rPr>
          <w:rFonts w:ascii="Arial" w:hAnsi="Arial" w:cs="Arial" w:eastAsia="Arial" w:hint="default"/>
          <w:b/>
          <w:bCs/>
          <w:w w:val="95"/>
          <w:sz w:val="21"/>
          <w:szCs w:val="21"/>
        </w:rPr>
        <w:t>27</w:t>
      </w:r>
      <w:r>
        <w:rPr>
          <w:rFonts w:ascii="Microsoft JhengHei" w:hAnsi="Microsoft JhengHei" w:cs="Microsoft JhengHei" w:eastAsia="Microsoft JhengHei" w:hint="default"/>
          <w:b/>
          <w:bCs/>
          <w:w w:val="95"/>
          <w:sz w:val="21"/>
          <w:szCs w:val="21"/>
        </w:rPr>
        <w:t>、生物资产</w:t>
      </w:r>
      <w:r>
        <w:rPr>
          <w:rFonts w:ascii="Microsoft JhengHei" w:hAnsi="Microsoft JhengHei" w:cs="Microsoft JhengHei" w:eastAsia="Microsoft JhengHei" w:hint="default"/>
          <w:b/>
          <w:bCs/>
          <w:spacing w:val="-6"/>
          <w:w w:val="95"/>
          <w:sz w:val="21"/>
          <w:szCs w:val="21"/>
        </w:rPr>
        <w:t> </w:t>
      </w:r>
      <w:r>
        <w:rPr>
          <w:rFonts w:ascii="宋体" w:hAnsi="宋体" w:cs="宋体" w:eastAsia="宋体" w:hint="default"/>
          <w:sz w:val="24"/>
          <w:szCs w:val="24"/>
        </w:rPr>
        <w:t>无 </w:t>
      </w:r>
      <w:r>
        <w:rPr>
          <w:rFonts w:ascii="Arial" w:hAnsi="Arial" w:cs="Arial" w:eastAsia="Arial" w:hint="default"/>
          <w:b/>
          <w:bCs/>
          <w:w w:val="95"/>
          <w:sz w:val="21"/>
          <w:szCs w:val="21"/>
        </w:rPr>
        <w:t>28</w:t>
      </w:r>
      <w:r>
        <w:rPr>
          <w:rFonts w:ascii="Microsoft JhengHei" w:hAnsi="Microsoft JhengHei" w:cs="Microsoft JhengHei" w:eastAsia="Microsoft JhengHei" w:hint="default"/>
          <w:b/>
          <w:bCs/>
          <w:w w:val="95"/>
          <w:sz w:val="21"/>
          <w:szCs w:val="21"/>
        </w:rPr>
        <w:t>、油气资产</w:t>
      </w:r>
      <w:r>
        <w:rPr>
          <w:rFonts w:ascii="Microsoft JhengHei" w:hAnsi="Microsoft JhengHei" w:cs="Microsoft JhengHei" w:eastAsia="Microsoft JhengHei" w:hint="default"/>
          <w:b/>
          <w:bCs/>
          <w:spacing w:val="-6"/>
          <w:w w:val="95"/>
          <w:sz w:val="21"/>
          <w:szCs w:val="21"/>
        </w:rPr>
        <w:t> </w:t>
      </w:r>
      <w:r>
        <w:rPr>
          <w:rFonts w:ascii="宋体" w:hAnsi="宋体" w:cs="宋体" w:eastAsia="宋体" w:hint="default"/>
          <w:sz w:val="24"/>
          <w:szCs w:val="24"/>
        </w:rPr>
        <w:t>无</w:t>
      </w:r>
    </w:p>
    <w:p>
      <w:pPr>
        <w:spacing w:before="91"/>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29</w:t>
      </w:r>
      <w:r>
        <w:rPr>
          <w:rFonts w:ascii="Microsoft JhengHei" w:hAnsi="Microsoft JhengHei" w:cs="Microsoft JhengHei" w:eastAsia="Microsoft JhengHei" w:hint="default"/>
          <w:b/>
          <w:bCs/>
          <w:sz w:val="21"/>
          <w:szCs w:val="21"/>
        </w:rPr>
        <w:t>、使用权资产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30</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1073"/>
        <w:jc w:val="left"/>
      </w:pPr>
      <w:r>
        <w:rPr/>
        <w:t>（</w:t>
      </w:r>
      <w:r>
        <w:rPr>
          <w:rFonts w:ascii="宋体" w:hAnsi="宋体" w:cs="宋体" w:eastAsia="宋体" w:hint="default"/>
        </w:rPr>
        <w:t>1</w:t>
      </w:r>
      <w:r>
        <w:rPr/>
        <w:t>）计价方法、使用寿命、减值测试 无形资产的计价方法：本集团的无形资产主要是买断版权、软件使用权、非专利技术。</w:t>
      </w:r>
    </w:p>
    <w:p>
      <w:pPr>
        <w:pStyle w:val="BodyText"/>
        <w:spacing w:line="274" w:lineRule="exact"/>
        <w:ind w:left="152" w:right="0"/>
        <w:jc w:val="both"/>
      </w:pPr>
      <w:r>
        <w:rPr/>
        <w:t>购入的无形资产，按实际支付的价款和相关的其他支出作为实际成本。投资者投入的无形资</w:t>
      </w:r>
    </w:p>
    <w:p>
      <w:pPr>
        <w:pStyle w:val="BodyText"/>
        <w:spacing w:line="357" w:lineRule="auto" w:before="154"/>
        <w:ind w:left="152" w:right="1134"/>
        <w:jc w:val="both"/>
      </w:pPr>
      <w:r>
        <w:rPr/>
        <w:t>产，按投资合同或协议约定的价值确定实际成本，但合同或协议约定价值不公允的，按公允</w:t>
      </w:r>
      <w:r>
        <w:rPr>
          <w:spacing w:val="-87"/>
        </w:rPr>
        <w:t> </w:t>
      </w:r>
      <w:r>
        <w:rPr>
          <w:spacing w:val="-87"/>
        </w:rPr>
      </w:r>
      <w:r>
        <w:rPr/>
        <w:t>价值确定实际成本。</w:t>
      </w:r>
    </w:p>
    <w:p>
      <w:pPr>
        <w:pStyle w:val="BodyText"/>
        <w:spacing w:line="240" w:lineRule="auto" w:before="134"/>
        <w:ind w:right="1073"/>
        <w:jc w:val="left"/>
      </w:pPr>
      <w:r>
        <w:rPr/>
        <w:t>本集团的版权分为买断版权和分成版权，本集团将买断版权作为无形资产管理，并在受</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073"/>
        <w:jc w:val="left"/>
      </w:pPr>
      <w:r>
        <w:rPr/>
        <w:t>益年限内摊销。分成版权在该版权形成收入的当期，按合同约定的分成方式计提版税，记入</w:t>
      </w:r>
      <w:r>
        <w:rPr>
          <w:spacing w:val="-91"/>
        </w:rPr>
        <w:t> </w:t>
      </w:r>
      <w:r>
        <w:rPr>
          <w:spacing w:val="-91"/>
        </w:rPr>
      </w:r>
      <w:r>
        <w:rPr/>
        <w:t>当期损益。</w:t>
      </w:r>
    </w:p>
    <w:p>
      <w:pPr>
        <w:pStyle w:val="BodyText"/>
        <w:spacing w:line="357" w:lineRule="auto" w:before="137"/>
        <w:ind w:left="152" w:right="1139" w:firstLine="480"/>
        <w:jc w:val="both"/>
      </w:pPr>
      <w:r>
        <w:rPr/>
        <w:t>无形资产摊销方法和期限：本集团买断版权如有合同约定使用年限的，按合同约定的使 用年限摊销；如合同未约定使用年限的，按预计受益年限摊销。软件使用权和非专利技术按</w:t>
      </w:r>
      <w:r>
        <w:rPr>
          <w:spacing w:val="-91"/>
        </w:rPr>
        <w:t> </w:t>
      </w:r>
      <w:r>
        <w:rPr>
          <w:spacing w:val="-91"/>
        </w:rPr>
      </w:r>
      <w:r>
        <w:rPr/>
        <w:t>预计受益年限摊销。摊销金额按其受益对象计入相关资产成本和当期损益。</w:t>
      </w:r>
    </w:p>
    <w:p>
      <w:pPr>
        <w:pStyle w:val="BodyText"/>
        <w:spacing w:line="357" w:lineRule="auto" w:before="134"/>
        <w:ind w:left="152" w:right="1138" w:firstLine="480"/>
        <w:jc w:val="both"/>
      </w:pPr>
      <w:r>
        <w:rPr/>
        <w:t>本集团于每年年度终了，对使用寿命有限的无形资产的预计使用寿命及摊销方法进行复 核，如发生改变，则作为会计估计变更处理。本集团于每个会计期间，对使用寿命不确定的</w:t>
      </w:r>
      <w:r>
        <w:rPr>
          <w:spacing w:val="-91"/>
        </w:rPr>
        <w:t> </w:t>
      </w:r>
      <w:r>
        <w:rPr>
          <w:spacing w:val="-91"/>
        </w:rPr>
      </w:r>
      <w:r>
        <w:rPr/>
        <w:t>无形资产的预计使用寿命进行复核，如有证据表明无形资产的使用寿命是有限的，则估计其</w:t>
      </w:r>
      <w:r>
        <w:rPr>
          <w:spacing w:val="-91"/>
        </w:rPr>
        <w:t> </w:t>
      </w:r>
      <w:r>
        <w:rPr>
          <w:spacing w:val="-91"/>
        </w:rPr>
      </w:r>
      <w:r>
        <w:rPr/>
        <w:t>使用寿命并在预计使用寿命内摊销。</w:t>
      </w:r>
    </w:p>
    <w:p>
      <w:pPr>
        <w:pStyle w:val="BodyText"/>
        <w:spacing w:line="434" w:lineRule="auto" w:before="137"/>
        <w:ind w:right="1073"/>
        <w:jc w:val="left"/>
      </w:pPr>
      <w:r>
        <w:rPr/>
        <w:t>（</w:t>
      </w:r>
      <w:r>
        <w:rPr>
          <w:rFonts w:ascii="宋体" w:hAnsi="宋体" w:cs="宋体" w:eastAsia="宋体" w:hint="default"/>
        </w:rPr>
        <w:t>2</w:t>
      </w:r>
      <w:r>
        <w:rPr/>
        <w:t>）内部研究开发支出会计政策 本集团内部研究开发项目支出根据其性质以及研发活动最终形成无形资产是否具有较大</w:t>
      </w:r>
    </w:p>
    <w:p>
      <w:pPr>
        <w:pStyle w:val="BodyText"/>
        <w:spacing w:line="274" w:lineRule="exact"/>
        <w:ind w:left="152" w:right="1073"/>
        <w:jc w:val="left"/>
      </w:pPr>
      <w:r>
        <w:rPr/>
        <w:t>不确定性，分为研究阶段支出和开发阶段支出。</w:t>
      </w:r>
    </w:p>
    <w:p>
      <w:pPr>
        <w:spacing w:line="240" w:lineRule="auto" w:before="4"/>
        <w:rPr>
          <w:rFonts w:ascii="宋体" w:hAnsi="宋体" w:cs="宋体" w:eastAsia="宋体" w:hint="default"/>
          <w:sz w:val="19"/>
          <w:szCs w:val="19"/>
        </w:rPr>
      </w:pPr>
    </w:p>
    <w:p>
      <w:pPr>
        <w:pStyle w:val="BodyText"/>
        <w:spacing w:line="357" w:lineRule="auto"/>
        <w:ind w:left="152" w:right="1130" w:firstLine="480"/>
        <w:jc w:val="both"/>
      </w:pPr>
      <w:r>
        <w:rPr/>
        <w:t>自行研究开发的无形资产，其研究阶段的支出，于发生时计入当期损益；其开发阶段的 </w:t>
      </w:r>
      <w:r>
        <w:rPr>
          <w:spacing w:val="-2"/>
        </w:rPr>
        <w:t>支出，同时满足下列条件的，确认为无形资产：</w:t>
      </w:r>
      <w:r>
        <w:rPr>
          <w:rFonts w:ascii="宋体" w:hAnsi="宋体" w:cs="宋体" w:eastAsia="宋体" w:hint="default"/>
          <w:spacing w:val="-2"/>
        </w:rPr>
        <w:t>1</w:t>
      </w:r>
      <w:r>
        <w:rPr>
          <w:spacing w:val="-2"/>
        </w:rPr>
        <w:t>）完成该无形资产以使其能够使用或出售在</w:t>
      </w:r>
      <w:r>
        <w:rPr/>
        <w:t> 技术上具有可行性；</w:t>
      </w:r>
      <w:r>
        <w:rPr>
          <w:rFonts w:ascii="宋体" w:hAnsi="宋体" w:cs="宋体" w:eastAsia="宋体" w:hint="default"/>
        </w:rPr>
        <w:t>2</w:t>
      </w:r>
      <w:r>
        <w:rPr/>
        <w:t>）具有完成该无形资产并使用或出售的意图；</w:t>
      </w:r>
      <w:r>
        <w:rPr>
          <w:rFonts w:ascii="宋体" w:hAnsi="宋体" w:cs="宋体" w:eastAsia="宋体" w:hint="default"/>
        </w:rPr>
        <w:t>3</w:t>
      </w:r>
      <w:r>
        <w:rPr/>
        <w:t>）运用该无形资产生产</w:t>
      </w:r>
      <w:r>
        <w:rPr>
          <w:spacing w:val="-85"/>
        </w:rPr>
        <w:t> </w:t>
      </w:r>
      <w:r>
        <w:rPr>
          <w:spacing w:val="-85"/>
        </w:rPr>
      </w:r>
      <w:r>
        <w:rPr>
          <w:spacing w:val="-2"/>
        </w:rPr>
        <w:t>的产品存在市场或无形资产自身存在市场；</w:t>
      </w:r>
      <w:r>
        <w:rPr>
          <w:rFonts w:ascii="宋体" w:hAnsi="宋体" w:cs="宋体" w:eastAsia="宋体" w:hint="default"/>
          <w:spacing w:val="-2"/>
        </w:rPr>
        <w:t>4</w:t>
      </w:r>
      <w:r>
        <w:rPr>
          <w:spacing w:val="-2"/>
        </w:rPr>
        <w:t>）有足够的技术、财务资源和其他资源支持，以</w:t>
      </w:r>
      <w:r>
        <w:rPr/>
        <w:t> </w:t>
      </w:r>
      <w:r>
        <w:rPr>
          <w:spacing w:val="-2"/>
        </w:rPr>
        <w:t>完成该无形资产的开发，并有能力使用或出售该无形资产；</w:t>
      </w:r>
      <w:r>
        <w:rPr>
          <w:rFonts w:ascii="宋体" w:hAnsi="宋体" w:cs="宋体" w:eastAsia="宋体" w:hint="default"/>
          <w:spacing w:val="-2"/>
        </w:rPr>
        <w:t>5</w:t>
      </w:r>
      <w:r>
        <w:rPr>
          <w:spacing w:val="-2"/>
        </w:rPr>
        <w:t>）归属于该无形资产开发阶段的</w:t>
      </w:r>
      <w:r>
        <w:rPr/>
        <w:t> 支出能够可靠地计量。</w:t>
      </w:r>
    </w:p>
    <w:p>
      <w:pPr>
        <w:pStyle w:val="BodyText"/>
        <w:spacing w:line="357" w:lineRule="auto" w:before="137"/>
        <w:ind w:left="152" w:right="1139" w:firstLine="480"/>
        <w:jc w:val="both"/>
      </w:pPr>
      <w:r>
        <w:rPr/>
        <w:t>不满足上述条件的开发阶段的支出，于发生时计入当期损益。前期已计入损益的开发支 出以后期间不再确认为资产。已资本化的开发阶段的支出在资产负债表上列示为开发支出，</w:t>
      </w:r>
      <w:r>
        <w:rPr>
          <w:spacing w:val="-91"/>
        </w:rPr>
        <w:t> </w:t>
      </w:r>
      <w:r>
        <w:rPr>
          <w:spacing w:val="-91"/>
        </w:rPr>
      </w:r>
      <w:r>
        <w:rPr/>
        <w:t>自该项目达到预定可使用状态之日起转为无形资产列报。</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31</w:t>
      </w:r>
      <w:r>
        <w:rPr>
          <w:rFonts w:ascii="Microsoft JhengHei" w:hAnsi="Microsoft JhengHei" w:cs="Microsoft JhengHei" w:eastAsia="Microsoft JhengHei" w:hint="default"/>
          <w:b/>
          <w:bCs/>
          <w:sz w:val="21"/>
          <w:szCs w:val="21"/>
        </w:rPr>
        <w:t>、长期资产减值</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left="152" w:right="1139" w:firstLine="480"/>
        <w:jc w:val="both"/>
      </w:pPr>
      <w:r>
        <w:rPr/>
        <w:t>本集团于每一资产负债表日对长期股权投资、固定资产、使用寿命确定的无形资产等项 目进行检查，当存在下列迹象时，表明资产可能发生了减值，本集团将进行减值测试；对商</w:t>
      </w:r>
      <w:r>
        <w:rPr>
          <w:spacing w:val="-91"/>
        </w:rPr>
        <w:t> </w:t>
      </w:r>
      <w:r>
        <w:rPr>
          <w:spacing w:val="-91"/>
        </w:rPr>
      </w:r>
      <w:r>
        <w:rPr/>
        <w:t>誉和受益年限不确定的无形资产，无论是否存在减值迹象，每年末均进行减值测试。难以对</w:t>
      </w:r>
      <w:r>
        <w:rPr>
          <w:spacing w:val="-91"/>
        </w:rPr>
        <w:t> </w:t>
      </w:r>
      <w:r>
        <w:rPr>
          <w:spacing w:val="-91"/>
        </w:rPr>
      </w:r>
      <w:r>
        <w:rPr/>
        <w:t>单项资产的可收回金额进行测试的，以该资产所属的资产组或资产组组合为基础测试。</w:t>
      </w:r>
    </w:p>
    <w:p>
      <w:pPr>
        <w:pStyle w:val="BodyText"/>
        <w:spacing w:line="240" w:lineRule="auto" w:before="137"/>
        <w:ind w:right="1073"/>
        <w:jc w:val="left"/>
      </w:pPr>
      <w:r>
        <w:rPr/>
        <w:t>减值测试后，若该资产的账面价值超过其可收回金额，其差额确认为减值损失，上述资</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073"/>
        <w:jc w:val="left"/>
      </w:pPr>
      <w:r>
        <w:rPr/>
        <w:t>产的减值损失一经确认，在以后会计期间不予转回。资产的可收回金额是指资产的公允价值</w:t>
      </w:r>
      <w:r>
        <w:rPr>
          <w:spacing w:val="-91"/>
        </w:rPr>
        <w:t> </w:t>
      </w:r>
      <w:r>
        <w:rPr>
          <w:spacing w:val="-91"/>
        </w:rPr>
      </w:r>
      <w:r>
        <w:rPr/>
        <w:t>减去处置费用后的净额与资产预计未来现金流量的现值两者之间的较高者。</w:t>
      </w:r>
    </w:p>
    <w:p>
      <w:pPr>
        <w:pStyle w:val="BodyText"/>
        <w:spacing w:line="357" w:lineRule="auto" w:before="137"/>
        <w:ind w:left="152" w:right="996" w:firstLine="480"/>
        <w:jc w:val="left"/>
      </w:pPr>
      <w:r>
        <w:rPr/>
        <w:t>出现减值的迹象如下：</w:t>
      </w:r>
      <w:r>
        <w:rPr>
          <w:rFonts w:ascii="宋体" w:hAnsi="宋体" w:cs="宋体" w:eastAsia="宋体" w:hint="default"/>
        </w:rPr>
        <w:t>1)</w:t>
      </w:r>
      <w:r>
        <w:rPr/>
        <w:t>资产的市价当期大幅度下跌，其跌幅明显高于因时间的推移或 者正常使用而预计的下跌；</w:t>
      </w:r>
      <w:r>
        <w:rPr>
          <w:rFonts w:ascii="宋体" w:hAnsi="宋体" w:cs="宋体" w:eastAsia="宋体" w:hint="default"/>
        </w:rPr>
        <w:t>2)</w:t>
      </w:r>
      <w:r>
        <w:rPr/>
        <w:t>本集团经营所处的经济、技术或者法律等环境以及资产所处的</w:t>
      </w:r>
      <w:r>
        <w:rPr>
          <w:spacing w:val="-90"/>
        </w:rPr>
        <w:t> </w:t>
      </w:r>
      <w:r>
        <w:rPr>
          <w:spacing w:val="-90"/>
        </w:rPr>
      </w:r>
      <w:r>
        <w:rPr/>
        <w:t>市场在当期或者将在近期发生重大变化，从而对本集团产生不利影响；</w:t>
      </w:r>
      <w:r>
        <w:rPr>
          <w:rFonts w:ascii="宋体" w:hAnsi="宋体" w:cs="宋体" w:eastAsia="宋体" w:hint="default"/>
        </w:rPr>
        <w:t>3)</w:t>
      </w:r>
      <w:r>
        <w:rPr/>
        <w:t>市场利率或者其他</w:t>
      </w:r>
      <w:r>
        <w:rPr>
          <w:spacing w:val="-87"/>
        </w:rPr>
        <w:t> </w:t>
      </w:r>
      <w:r>
        <w:rPr>
          <w:spacing w:val="-87"/>
        </w:rPr>
      </w:r>
      <w:r>
        <w:rPr>
          <w:spacing w:val="-2"/>
        </w:rPr>
        <w:t>市场投资报酬率在当期已经提高，从而影响本集团计算资产预计未来现金流量现值的折现率，</w:t>
      </w:r>
      <w:r>
        <w:rPr/>
        <w:t> 导致资产可收回金额大幅度降低；</w:t>
      </w:r>
      <w:r>
        <w:rPr>
          <w:rFonts w:ascii="宋体" w:hAnsi="宋体" w:cs="宋体" w:eastAsia="宋体" w:hint="default"/>
        </w:rPr>
        <w:t>4)</w:t>
      </w:r>
      <w:r>
        <w:rPr/>
        <w:t>有证据表明资产已经陈旧过时或者其实体已经损坏；</w:t>
      </w:r>
      <w:r>
        <w:rPr>
          <w:rFonts w:ascii="宋体" w:hAnsi="宋体" w:cs="宋体" w:eastAsia="宋体" w:hint="default"/>
        </w:rPr>
        <w:t>5)</w:t>
      </w:r>
      <w:r>
        <w:rPr>
          <w:rFonts w:ascii="宋体" w:hAnsi="宋体" w:cs="宋体" w:eastAsia="宋体" w:hint="default"/>
          <w:spacing w:val="-86"/>
        </w:rPr>
        <w:t> </w:t>
      </w:r>
      <w:r>
        <w:rPr/>
        <w:t>资产已经或者将被闲置、终止使用或者计划提前处置；</w:t>
      </w:r>
      <w:r>
        <w:rPr>
          <w:rFonts w:ascii="宋体" w:hAnsi="宋体" w:cs="宋体" w:eastAsia="宋体" w:hint="default"/>
        </w:rPr>
        <w:t>6)</w:t>
      </w:r>
      <w:r>
        <w:rPr/>
        <w:t>本集团内部报告的证据表明资产的</w:t>
      </w:r>
      <w:r>
        <w:rPr>
          <w:spacing w:val="-88"/>
        </w:rPr>
        <w:t> </w:t>
      </w:r>
      <w:r>
        <w:rPr>
          <w:spacing w:val="-88"/>
        </w:rPr>
      </w:r>
      <w:r>
        <w:rPr/>
        <w:t>经济绩效已经低于或者将低于预期，如资产所创造的净现金流量或者实现的营业利润（或者</w:t>
      </w:r>
      <w:r>
        <w:rPr>
          <w:spacing w:val="-90"/>
        </w:rPr>
        <w:t> </w:t>
      </w:r>
      <w:r>
        <w:rPr>
          <w:spacing w:val="-90"/>
        </w:rPr>
      </w:r>
      <w:r>
        <w:rPr/>
        <w:t>亏损）远远低于（或者高于）预计金额等；</w:t>
      </w:r>
      <w:r>
        <w:rPr>
          <w:rFonts w:ascii="宋体" w:hAnsi="宋体" w:cs="宋体" w:eastAsia="宋体" w:hint="default"/>
        </w:rPr>
        <w:t>7)</w:t>
      </w:r>
      <w:r>
        <w:rPr/>
        <w:t>其他表明资产可能已经发生减值的迹象。</w:t>
      </w:r>
    </w:p>
    <w:p>
      <w:pPr>
        <w:spacing w:before="215"/>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32</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本集团的长期待摊费用是指已经支出，但应由当期及以后各期承担的、摊销期在 </w:t>
      </w:r>
      <w:r>
        <w:rPr>
          <w:rFonts w:ascii="宋体" w:hAnsi="宋体" w:cs="宋体" w:eastAsia="宋体" w:hint="default"/>
        </w:rPr>
        <w:t>1</w:t>
      </w:r>
      <w:r>
        <w:rPr>
          <w:rFonts w:ascii="宋体" w:hAnsi="宋体" w:cs="宋体" w:eastAsia="宋体" w:hint="default"/>
          <w:spacing w:val="-81"/>
        </w:rPr>
        <w:t> </w:t>
      </w:r>
      <w:r>
        <w:rPr/>
        <w:t>年以</w:t>
      </w:r>
    </w:p>
    <w:p>
      <w:pPr>
        <w:pStyle w:val="BodyText"/>
        <w:spacing w:line="357" w:lineRule="auto" w:before="154"/>
        <w:ind w:left="152" w:right="1117"/>
        <w:jc w:val="left"/>
      </w:pPr>
      <w:r>
        <w:rPr/>
        <w:t>上</w:t>
      </w:r>
      <w:r>
        <w:rPr>
          <w:rFonts w:ascii="宋体" w:hAnsi="宋体" w:cs="宋体" w:eastAsia="宋体" w:hint="default"/>
        </w:rPr>
        <w:t>(</w:t>
      </w:r>
      <w:r>
        <w:rPr/>
        <w:t>不含</w:t>
      </w:r>
      <w:r>
        <w:rPr>
          <w:spacing w:val="-51"/>
        </w:rPr>
        <w:t> </w:t>
      </w:r>
      <w:r>
        <w:rPr>
          <w:rFonts w:ascii="宋体" w:hAnsi="宋体" w:cs="宋体" w:eastAsia="宋体" w:hint="default"/>
        </w:rPr>
        <w:t>1</w:t>
      </w:r>
      <w:r>
        <w:rPr>
          <w:rFonts w:ascii="宋体" w:hAnsi="宋体" w:cs="宋体" w:eastAsia="宋体" w:hint="default"/>
          <w:spacing w:val="-51"/>
        </w:rPr>
        <w:t> </w:t>
      </w:r>
      <w:r>
        <w:rPr/>
        <w:t>年</w:t>
      </w:r>
      <w:r>
        <w:rPr>
          <w:rFonts w:ascii="宋体" w:hAnsi="宋体" w:cs="宋体" w:eastAsia="宋体" w:hint="default"/>
        </w:rPr>
        <w:t>)</w:t>
      </w:r>
      <w:r>
        <w:rPr/>
        <w:t>的办公室装修费用，该类费用在</w:t>
      </w:r>
      <w:r>
        <w:rPr>
          <w:spacing w:val="-50"/>
        </w:rPr>
        <w:t> </w:t>
      </w:r>
      <w:r>
        <w:rPr>
          <w:rFonts w:ascii="宋体" w:hAnsi="宋体" w:cs="宋体" w:eastAsia="宋体" w:hint="default"/>
        </w:rPr>
        <w:t>3</w:t>
      </w:r>
      <w:r>
        <w:rPr>
          <w:rFonts w:ascii="宋体" w:hAnsi="宋体" w:cs="宋体" w:eastAsia="宋体" w:hint="default"/>
          <w:spacing w:val="-51"/>
        </w:rPr>
        <w:t> </w:t>
      </w:r>
      <w:r>
        <w:rPr/>
        <w:t>年内平均摊销。如果长期待摊费用项目不能 使以后会计期间受益，则将尚未摊销的该项目的摊余价值全部转入当期损益。</w:t>
      </w:r>
    </w:p>
    <w:p>
      <w:pPr>
        <w:spacing w:line="240" w:lineRule="auto" w:before="9"/>
        <w:rPr>
          <w:rFonts w:ascii="宋体" w:hAnsi="宋体" w:cs="宋体" w:eastAsia="宋体" w:hint="default"/>
          <w:sz w:val="16"/>
          <w:szCs w:val="16"/>
        </w:rPr>
      </w:pPr>
    </w:p>
    <w:p>
      <w:pPr>
        <w:spacing w:line="487" w:lineRule="auto" w:before="0"/>
        <w:ind w:left="125" w:right="9476" w:firstLine="0"/>
        <w:jc w:val="center"/>
        <w:rPr>
          <w:rFonts w:ascii="Microsoft JhengHei" w:hAnsi="Microsoft JhengHei" w:cs="Microsoft JhengHei" w:eastAsia="Microsoft JhengHei" w:hint="default"/>
          <w:sz w:val="21"/>
          <w:szCs w:val="21"/>
        </w:rPr>
      </w:pPr>
      <w:r>
        <w:rPr>
          <w:rFonts w:ascii="Arial" w:hAnsi="Arial" w:cs="Arial" w:eastAsia="Arial" w:hint="default"/>
          <w:b/>
          <w:bCs/>
          <w:w w:val="95"/>
          <w:sz w:val="21"/>
          <w:szCs w:val="21"/>
        </w:rPr>
        <w:t>33</w:t>
      </w:r>
      <w:r>
        <w:rPr>
          <w:rFonts w:ascii="Microsoft JhengHei" w:hAnsi="Microsoft JhengHei" w:cs="Microsoft JhengHei" w:eastAsia="Microsoft JhengHei" w:hint="default"/>
          <w:b/>
          <w:bCs/>
          <w:w w:val="95"/>
          <w:sz w:val="21"/>
          <w:szCs w:val="21"/>
        </w:rPr>
        <w:t>、合同负债</w:t>
      </w:r>
      <w:r>
        <w:rPr>
          <w:rFonts w:ascii="Microsoft JhengHei" w:hAnsi="Microsoft JhengHei" w:cs="Microsoft JhengHei" w:eastAsia="Microsoft JhengHei" w:hint="default"/>
          <w:b/>
          <w:bCs/>
          <w:spacing w:val="-6"/>
          <w:w w:val="95"/>
          <w:sz w:val="21"/>
          <w:szCs w:val="21"/>
        </w:rPr>
        <w:t> </w:t>
      </w:r>
      <w:r>
        <w:rPr>
          <w:rFonts w:ascii="宋体" w:hAnsi="宋体" w:cs="宋体" w:eastAsia="宋体" w:hint="default"/>
          <w:sz w:val="24"/>
          <w:szCs w:val="24"/>
        </w:rPr>
        <w:t>无 </w:t>
      </w:r>
      <w:r>
        <w:rPr>
          <w:rFonts w:ascii="Arial" w:hAnsi="Arial" w:cs="Arial" w:eastAsia="Arial" w:hint="default"/>
          <w:b/>
          <w:bCs/>
          <w:w w:val="95"/>
          <w:sz w:val="21"/>
          <w:szCs w:val="21"/>
        </w:rPr>
        <w:t>34</w:t>
      </w:r>
      <w:r>
        <w:rPr>
          <w:rFonts w:ascii="Microsoft JhengHei" w:hAnsi="Microsoft JhengHei" w:cs="Microsoft JhengHei" w:eastAsia="Microsoft JhengHei" w:hint="default"/>
          <w:b/>
          <w:bCs/>
          <w:w w:val="95"/>
          <w:sz w:val="21"/>
          <w:szCs w:val="21"/>
        </w:rPr>
        <w:t>、职工薪酬</w:t>
      </w:r>
      <w:r>
        <w:rPr>
          <w:rFonts w:ascii="Microsoft JhengHei" w:hAnsi="Microsoft JhengHei" w:cs="Microsoft JhengHei" w:eastAsia="Microsoft JhengHei" w:hint="default"/>
          <w:w w:val="95"/>
          <w:sz w:val="21"/>
          <w:szCs w:val="21"/>
        </w:rPr>
      </w:r>
    </w:p>
    <w:p>
      <w:pPr>
        <w:pStyle w:val="BodyText"/>
        <w:spacing w:line="434" w:lineRule="auto" w:before="79"/>
        <w:ind w:right="998"/>
        <w:jc w:val="left"/>
      </w:pPr>
      <w:r>
        <w:rPr/>
        <w:t>（</w:t>
      </w:r>
      <w:r>
        <w:rPr>
          <w:rFonts w:ascii="宋体" w:hAnsi="宋体" w:cs="宋体" w:eastAsia="宋体" w:hint="default"/>
        </w:rPr>
        <w:t>1</w:t>
      </w:r>
      <w:r>
        <w:rPr/>
        <w:t>）短期薪酬的会计处理方法 </w:t>
      </w:r>
      <w:r>
        <w:rPr>
          <w:spacing w:val="-3"/>
        </w:rPr>
        <w:t>短期薪酬主要包括职工工资、奖金、津贴、补贴、职工福利、医疗保险费、工伤保险费、</w:t>
      </w:r>
    </w:p>
    <w:p>
      <w:pPr>
        <w:pStyle w:val="BodyText"/>
        <w:spacing w:line="274" w:lineRule="exact"/>
        <w:ind w:left="152" w:right="1073"/>
        <w:jc w:val="left"/>
      </w:pPr>
      <w:r>
        <w:rPr/>
        <w:t>生育保险费、住房公积金、工会和教育经费等，在职工提供服务的会计期间，将实际发生的</w:t>
      </w:r>
    </w:p>
    <w:p>
      <w:pPr>
        <w:pStyle w:val="BodyText"/>
        <w:spacing w:line="240" w:lineRule="auto" w:before="154"/>
        <w:ind w:left="152" w:right="1073"/>
        <w:jc w:val="left"/>
      </w:pPr>
      <w:r>
        <w:rPr/>
        <w:t>短期薪酬确认为负债，并按照受益对象计入当期损益或相关资产成本。</w:t>
      </w:r>
    </w:p>
    <w:p>
      <w:pPr>
        <w:spacing w:line="240" w:lineRule="auto" w:before="7"/>
        <w:rPr>
          <w:rFonts w:ascii="宋体" w:hAnsi="宋体" w:cs="宋体" w:eastAsia="宋体" w:hint="default"/>
          <w:sz w:val="19"/>
          <w:szCs w:val="19"/>
        </w:rPr>
      </w:pPr>
    </w:p>
    <w:p>
      <w:pPr>
        <w:pStyle w:val="BodyText"/>
        <w:spacing w:line="432" w:lineRule="auto"/>
        <w:ind w:right="1073"/>
        <w:jc w:val="left"/>
      </w:pPr>
      <w:r>
        <w:rPr/>
        <w:t>（</w:t>
      </w:r>
      <w:r>
        <w:rPr>
          <w:rFonts w:ascii="宋体" w:hAnsi="宋体" w:cs="宋体" w:eastAsia="宋体" w:hint="default"/>
        </w:rPr>
        <w:t>2</w:t>
      </w:r>
      <w:r>
        <w:rPr/>
        <w:t>）离职后福利的会计处理方法 离职后福利主要包括基本养老保险费、失业保险费等，按照公司承担的风险和义务，分</w:t>
      </w:r>
    </w:p>
    <w:p>
      <w:pPr>
        <w:pStyle w:val="BodyText"/>
        <w:spacing w:line="276" w:lineRule="exact"/>
        <w:ind w:left="152" w:right="1073"/>
        <w:jc w:val="left"/>
      </w:pPr>
      <w:r>
        <w:rPr/>
        <w:t>类为设定提存计划。对于设定提存计划，根据在资产负债表日为换取职工在会计期间提供的</w:t>
      </w:r>
    </w:p>
    <w:p>
      <w:pPr>
        <w:pStyle w:val="BodyText"/>
        <w:spacing w:line="240" w:lineRule="auto" w:before="154"/>
        <w:ind w:left="152" w:right="0"/>
        <w:jc w:val="left"/>
      </w:pPr>
      <w:r>
        <w:rPr/>
        <w:t>服务而向单独主体缴存的提存金确认为负债，并按照受益对象计入当期损益或相关资产成本。</w:t>
      </w:r>
    </w:p>
    <w:p>
      <w:pPr>
        <w:spacing w:line="240" w:lineRule="auto" w:before="6"/>
        <w:rPr>
          <w:rFonts w:ascii="宋体" w:hAnsi="宋体" w:cs="宋体" w:eastAsia="宋体" w:hint="default"/>
          <w:sz w:val="19"/>
          <w:szCs w:val="19"/>
        </w:rPr>
      </w:pPr>
    </w:p>
    <w:p>
      <w:pPr>
        <w:pStyle w:val="BodyText"/>
        <w:spacing w:line="240" w:lineRule="auto"/>
        <w:ind w:right="1073"/>
        <w:jc w:val="left"/>
      </w:pPr>
      <w:r>
        <w:rPr/>
        <w:t>（</w:t>
      </w:r>
      <w:r>
        <w:rPr>
          <w:rFonts w:ascii="宋体" w:hAnsi="宋体" w:cs="宋体" w:eastAsia="宋体" w:hint="default"/>
        </w:rPr>
        <w:t>3</w:t>
      </w:r>
      <w:r>
        <w:rPr/>
        <w:t>）辞退福利的会计处理方法</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32" w:firstLine="480"/>
        <w:jc w:val="both"/>
      </w:pPr>
      <w:r>
        <w:rPr/>
        <w:t>本集团在职工劳动合同到期之前解除与职工的劳动关系、或者为鼓励职工自愿接受裁减 而提出给予职工的补偿。本集团向职工提供辞退福利的，在下列两者孰早日确认辞退福利产</w:t>
      </w:r>
      <w:r>
        <w:rPr>
          <w:spacing w:val="-91"/>
        </w:rPr>
        <w:t> </w:t>
      </w:r>
      <w:r>
        <w:rPr>
          <w:spacing w:val="-91"/>
        </w:rPr>
      </w:r>
      <w:r>
        <w:rPr>
          <w:spacing w:val="-3"/>
        </w:rPr>
        <w:t>生的负债，并计入当期损益：</w:t>
      </w:r>
      <w:r>
        <w:rPr>
          <w:rFonts w:ascii="宋体" w:hAnsi="宋体" w:cs="宋体" w:eastAsia="宋体" w:hint="default"/>
          <w:spacing w:val="-3"/>
        </w:rPr>
        <w:t>1</w:t>
      </w:r>
      <w:r>
        <w:rPr>
          <w:spacing w:val="-3"/>
        </w:rPr>
        <w:t>）本集团不能单方面撤回因解除劳动关系计划或裁减建议所提</w:t>
      </w:r>
      <w:r>
        <w:rPr>
          <w:spacing w:val="-80"/>
        </w:rPr>
        <w:t> </w:t>
      </w:r>
      <w:r>
        <w:rPr>
          <w:spacing w:val="-80"/>
        </w:rPr>
      </w:r>
      <w:r>
        <w:rPr>
          <w:spacing w:val="-2"/>
        </w:rPr>
        <w:t>供的辞退福利时；</w:t>
      </w:r>
      <w:r>
        <w:rPr>
          <w:rFonts w:ascii="宋体" w:hAnsi="宋体" w:cs="宋体" w:eastAsia="宋体" w:hint="default"/>
          <w:spacing w:val="-2"/>
        </w:rPr>
        <w:t>2</w:t>
      </w:r>
      <w:r>
        <w:rPr>
          <w:spacing w:val="-2"/>
        </w:rPr>
        <w:t>）本集团确认与涉及支付辞退福利的重组相关的成本或费用时。辞退福利</w:t>
      </w:r>
      <w:r>
        <w:rPr/>
        <w:t> 预期在年度报告期结束后十二个月不能完全支付的，按照其他长期职工薪酬处理。</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）其他长期职工福利的会计处理方法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91" w:lineRule="auto" w:before="0"/>
        <w:ind w:left="152" w:right="9503" w:hanging="67"/>
        <w:jc w:val="center"/>
        <w:rPr>
          <w:rFonts w:ascii="Microsoft JhengHei" w:hAnsi="Microsoft JhengHei" w:cs="Microsoft JhengHei" w:eastAsia="Microsoft JhengHei" w:hint="default"/>
          <w:sz w:val="21"/>
          <w:szCs w:val="21"/>
        </w:rPr>
      </w:pPr>
      <w:r>
        <w:rPr>
          <w:rFonts w:ascii="宋体" w:hAnsi="宋体" w:cs="宋体" w:eastAsia="宋体" w:hint="default"/>
          <w:sz w:val="24"/>
          <w:szCs w:val="24"/>
        </w:rPr>
        <w:t>无 </w:t>
      </w:r>
      <w:r>
        <w:rPr>
          <w:rFonts w:ascii="Arial" w:hAnsi="Arial" w:cs="Arial" w:eastAsia="Arial" w:hint="default"/>
          <w:b/>
          <w:bCs/>
          <w:w w:val="95"/>
          <w:sz w:val="21"/>
          <w:szCs w:val="21"/>
        </w:rPr>
        <w:t>35</w:t>
      </w:r>
      <w:r>
        <w:rPr>
          <w:rFonts w:ascii="Microsoft JhengHei" w:hAnsi="Microsoft JhengHei" w:cs="Microsoft JhengHei" w:eastAsia="Microsoft JhengHei" w:hint="default"/>
          <w:b/>
          <w:bCs/>
          <w:w w:val="95"/>
          <w:sz w:val="21"/>
          <w:szCs w:val="21"/>
        </w:rPr>
        <w:t>、租赁负债</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无 </w:t>
      </w:r>
      <w:r>
        <w:rPr>
          <w:rFonts w:ascii="Arial" w:hAnsi="Arial" w:cs="Arial" w:eastAsia="Arial" w:hint="default"/>
          <w:b/>
          <w:bCs/>
          <w:w w:val="95"/>
          <w:sz w:val="21"/>
          <w:szCs w:val="21"/>
        </w:rPr>
        <w:t>36</w:t>
      </w:r>
      <w:r>
        <w:rPr>
          <w:rFonts w:ascii="Microsoft JhengHei" w:hAnsi="Microsoft JhengHei" w:cs="Microsoft JhengHei" w:eastAsia="Microsoft JhengHei" w:hint="default"/>
          <w:b/>
          <w:bCs/>
          <w:w w:val="95"/>
          <w:sz w:val="21"/>
          <w:szCs w:val="21"/>
        </w:rPr>
        <w:t>、预计负债</w:t>
      </w:r>
      <w:r>
        <w:rPr>
          <w:rFonts w:ascii="Microsoft JhengHei" w:hAnsi="Microsoft JhengHei" w:cs="Microsoft JhengHei" w:eastAsia="Microsoft JhengHei" w:hint="default"/>
          <w:w w:val="95"/>
          <w:sz w:val="21"/>
          <w:szCs w:val="21"/>
        </w:rPr>
      </w:r>
    </w:p>
    <w:p>
      <w:pPr>
        <w:pStyle w:val="BodyText"/>
        <w:spacing w:line="357" w:lineRule="auto" w:before="73"/>
        <w:ind w:left="152" w:right="1131" w:firstLine="480"/>
        <w:jc w:val="both"/>
      </w:pPr>
      <w:r>
        <w:rPr/>
        <w:t>预计负债的确认原则：当与对外担保、商业承兑汇票贴现、未决诉讼或仲裁、产品质量 </w:t>
      </w:r>
      <w:r>
        <w:rPr>
          <w:spacing w:val="-3"/>
        </w:rPr>
        <w:t>保证等或有事项相关的业务同时符合以下条件时，本集团将其确认为负债：</w:t>
      </w:r>
      <w:r>
        <w:rPr>
          <w:rFonts w:ascii="宋体" w:hAnsi="宋体" w:cs="宋体" w:eastAsia="宋体" w:hint="default"/>
          <w:spacing w:val="-3"/>
        </w:rPr>
        <w:t>1</w:t>
      </w:r>
      <w:r>
        <w:rPr>
          <w:spacing w:val="-3"/>
        </w:rPr>
        <w:t>）该义务是本集</w:t>
      </w:r>
      <w:r>
        <w:rPr>
          <w:spacing w:val="-80"/>
        </w:rPr>
        <w:t> </w:t>
      </w:r>
      <w:r>
        <w:rPr>
          <w:spacing w:val="-80"/>
        </w:rPr>
      </w:r>
      <w:r>
        <w:rPr/>
        <w:t>团承担的现时义务；</w:t>
      </w:r>
      <w:r>
        <w:rPr>
          <w:rFonts w:ascii="宋体" w:hAnsi="宋体" w:cs="宋体" w:eastAsia="宋体" w:hint="default"/>
        </w:rPr>
        <w:t>2</w:t>
      </w:r>
      <w:r>
        <w:rPr/>
        <w:t>）该义务的履行很可能导致经济利益流出企业；</w:t>
      </w:r>
      <w:r>
        <w:rPr>
          <w:rFonts w:ascii="宋体" w:hAnsi="宋体" w:cs="宋体" w:eastAsia="宋体" w:hint="default"/>
        </w:rPr>
        <w:t>3</w:t>
      </w:r>
      <w:r>
        <w:rPr/>
        <w:t>）该义务的金额能够</w:t>
      </w:r>
      <w:r>
        <w:rPr>
          <w:spacing w:val="-86"/>
        </w:rPr>
        <w:t> </w:t>
      </w:r>
      <w:r>
        <w:rPr>
          <w:spacing w:val="-86"/>
        </w:rPr>
      </w:r>
      <w:r>
        <w:rPr/>
        <w:t>可靠地计量。</w:t>
      </w:r>
    </w:p>
    <w:p>
      <w:pPr>
        <w:pStyle w:val="BodyText"/>
        <w:spacing w:line="357" w:lineRule="auto" w:before="135"/>
        <w:ind w:left="152" w:right="1139" w:firstLine="480"/>
        <w:jc w:val="both"/>
      </w:pPr>
      <w:r>
        <w:rPr/>
        <w:t>预计负债的计量方法：预计负债按照履行相关现时义务所需支出的最佳估计数进行初始 计量，并综合考虑与或有事项有关的风险、不确定性和货币时间价值等因素。货币时间价值</w:t>
      </w:r>
      <w:r>
        <w:rPr>
          <w:spacing w:val="-91"/>
        </w:rPr>
        <w:t> </w:t>
      </w:r>
      <w:r>
        <w:rPr>
          <w:spacing w:val="-91"/>
        </w:rPr>
      </w:r>
      <w:r>
        <w:rPr/>
        <w:t>影响重大的，通过对相关未来现金流出进行折现后确定最佳估计数。每个资产负债表日对预</w:t>
      </w:r>
      <w:r>
        <w:rPr>
          <w:spacing w:val="-91"/>
        </w:rPr>
        <w:t> </w:t>
      </w:r>
      <w:r>
        <w:rPr>
          <w:spacing w:val="-91"/>
        </w:rPr>
      </w:r>
      <w:r>
        <w:rPr/>
        <w:t>计负债的账面价值进行复核，如有改变则对账面价值进行调整以反映当前最佳估计数。</w:t>
      </w:r>
    </w:p>
    <w:p>
      <w:pPr>
        <w:spacing w:line="240" w:lineRule="auto" w:before="9"/>
        <w:rPr>
          <w:rFonts w:ascii="宋体" w:hAnsi="宋体" w:cs="宋体" w:eastAsia="宋体" w:hint="default"/>
          <w:sz w:val="16"/>
          <w:szCs w:val="16"/>
        </w:rPr>
      </w:pPr>
    </w:p>
    <w:p>
      <w:pPr>
        <w:spacing w:before="0"/>
        <w:ind w:left="125" w:right="9476" w:firstLine="0"/>
        <w:jc w:val="center"/>
        <w:rPr>
          <w:rFonts w:ascii="Microsoft JhengHei" w:hAnsi="Microsoft JhengHei" w:cs="Microsoft JhengHei" w:eastAsia="Microsoft JhengHei" w:hint="default"/>
          <w:sz w:val="21"/>
          <w:szCs w:val="21"/>
        </w:rPr>
      </w:pPr>
      <w:r>
        <w:rPr>
          <w:rFonts w:ascii="Arial" w:hAnsi="Arial" w:cs="Arial" w:eastAsia="Arial" w:hint="default"/>
          <w:b/>
          <w:bCs/>
          <w:sz w:val="21"/>
          <w:szCs w:val="21"/>
        </w:rPr>
        <w:t>37</w:t>
      </w:r>
      <w:r>
        <w:rPr>
          <w:rFonts w:ascii="Microsoft JhengHei" w:hAnsi="Microsoft JhengHei" w:cs="Microsoft JhengHei" w:eastAsia="Microsoft JhengHei" w:hint="default"/>
          <w:b/>
          <w:bCs/>
          <w:sz w:val="21"/>
          <w:szCs w:val="21"/>
        </w:rPr>
        <w:t>、股份支付</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left="152" w:right="996" w:firstLine="480"/>
        <w:jc w:val="left"/>
      </w:pPr>
      <w:r>
        <w:rPr/>
        <w:t>对于换取职工提供服务的以权益结算的股份支付，以授予职工权益工具在授予日的公允 </w:t>
      </w:r>
      <w:r>
        <w:rPr>
          <w:spacing w:val="-2"/>
        </w:rPr>
        <w:t>价值计量。该公允价值的金额在完成等待期内的服务或达到规定业绩条件才可行权的情况下，</w:t>
      </w:r>
      <w:r>
        <w:rPr/>
        <w:t> </w:t>
      </w:r>
      <w:r>
        <w:rPr>
          <w:spacing w:val="-2"/>
        </w:rPr>
        <w:t>在等待期内以对可行权权益工具数量的最佳估计为基础，按直线法计算计入相关成本或费用，</w:t>
      </w:r>
      <w:r>
        <w:rPr/>
        <w:t> 同时增加资本公积。</w:t>
      </w:r>
    </w:p>
    <w:p>
      <w:pPr>
        <w:pStyle w:val="BodyText"/>
        <w:spacing w:line="434" w:lineRule="auto" w:before="134"/>
        <w:ind w:right="1073"/>
        <w:jc w:val="left"/>
      </w:pPr>
      <w:r>
        <w:rPr>
          <w:rFonts w:ascii="宋体" w:hAnsi="宋体" w:cs="宋体" w:eastAsia="宋体" w:hint="default"/>
        </w:rPr>
        <w:t>1) </w:t>
      </w:r>
      <w:r>
        <w:rPr/>
        <w:t>权益工具公允价值的确定方法 对于换取职工服务的限制性股票，其公允价值按本集团股份的市场价格计量，同时考虑</w:t>
      </w:r>
    </w:p>
    <w:p>
      <w:pPr>
        <w:spacing w:after="0" w:line="434"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1073" w:hanging="481"/>
        <w:jc w:val="left"/>
      </w:pPr>
      <w:r>
        <w:rPr/>
        <w:t>授予股份所依据的条款和条件（不包括市场条件之外的可行权条件）进行调整。 对于授予职工的股票期权，在许多情况下难以获得其市场价格。如果不存在条款和条件</w:t>
      </w:r>
    </w:p>
    <w:p>
      <w:pPr>
        <w:pStyle w:val="BodyText"/>
        <w:spacing w:line="274" w:lineRule="exact"/>
        <w:ind w:left="152" w:right="1073"/>
        <w:jc w:val="left"/>
      </w:pPr>
      <w:r>
        <w:rPr/>
        <w:t>相似的交易期权，本集团选择适用的期权定价模型估计所授予的期权的公允价值。</w:t>
      </w:r>
    </w:p>
    <w:p>
      <w:pPr>
        <w:spacing w:line="240" w:lineRule="auto" w:before="4"/>
        <w:rPr>
          <w:rFonts w:ascii="宋体" w:hAnsi="宋体" w:cs="宋体" w:eastAsia="宋体" w:hint="default"/>
          <w:sz w:val="19"/>
          <w:szCs w:val="19"/>
        </w:rPr>
      </w:pPr>
    </w:p>
    <w:p>
      <w:pPr>
        <w:pStyle w:val="BodyText"/>
        <w:spacing w:line="434" w:lineRule="auto"/>
        <w:ind w:right="1073"/>
        <w:jc w:val="left"/>
      </w:pPr>
      <w:r>
        <w:rPr>
          <w:rFonts w:ascii="宋体" w:hAnsi="宋体" w:cs="宋体" w:eastAsia="宋体" w:hint="default"/>
        </w:rPr>
        <w:t>2) </w:t>
      </w:r>
      <w:r>
        <w:rPr/>
        <w:t>确认可行权权益工具最佳估计的依据 在等待期内每个资产负债表日，本集团根据最新取得的可行权职工人数变动等后续信息</w:t>
      </w:r>
    </w:p>
    <w:p>
      <w:pPr>
        <w:pStyle w:val="BodyText"/>
        <w:spacing w:line="274" w:lineRule="exact"/>
        <w:ind w:left="152" w:right="1073"/>
        <w:jc w:val="left"/>
      </w:pPr>
      <w:r>
        <w:rPr/>
        <w:t>作出最佳估计，修正预计可行权的权益工具数量。在可行权日，最终预计可行权权益工具的</w:t>
      </w:r>
    </w:p>
    <w:p>
      <w:pPr>
        <w:pStyle w:val="BodyText"/>
        <w:spacing w:line="240" w:lineRule="auto" w:before="154"/>
        <w:ind w:left="152" w:right="1073"/>
        <w:jc w:val="left"/>
      </w:pPr>
      <w:r>
        <w:rPr/>
        <w:t>数量与实际可行权数量一致。</w:t>
      </w:r>
    </w:p>
    <w:p>
      <w:pPr>
        <w:spacing w:line="240" w:lineRule="auto" w:before="6"/>
        <w:rPr>
          <w:rFonts w:ascii="宋体" w:hAnsi="宋体" w:cs="宋体" w:eastAsia="宋体" w:hint="default"/>
          <w:sz w:val="19"/>
          <w:szCs w:val="19"/>
        </w:rPr>
      </w:pPr>
    </w:p>
    <w:p>
      <w:pPr>
        <w:pStyle w:val="BodyText"/>
        <w:spacing w:line="434" w:lineRule="auto"/>
        <w:ind w:right="1073"/>
        <w:jc w:val="left"/>
      </w:pPr>
      <w:r>
        <w:rPr>
          <w:rFonts w:ascii="宋体" w:hAnsi="宋体" w:cs="宋体" w:eastAsia="宋体" w:hint="default"/>
        </w:rPr>
        <w:t>3) </w:t>
      </w:r>
      <w:r>
        <w:rPr/>
        <w:t>股份支付计划实施的会计处理 对于授予后立即可行权的以现金结算的股份支付，在授予日以本集团承担负债的公允价</w:t>
      </w:r>
    </w:p>
    <w:p>
      <w:pPr>
        <w:pStyle w:val="BodyText"/>
        <w:spacing w:line="274" w:lineRule="exact"/>
        <w:ind w:left="152" w:right="1073"/>
        <w:jc w:val="left"/>
      </w:pPr>
      <w:r>
        <w:rPr/>
        <w:t>值计入相关成本或费用，相应增加负债。并在结算前的每个资产负债表日和结算日对负债的</w:t>
      </w:r>
    </w:p>
    <w:p>
      <w:pPr>
        <w:pStyle w:val="BodyText"/>
        <w:spacing w:line="434" w:lineRule="auto" w:before="154"/>
        <w:ind w:right="1073" w:hanging="481"/>
        <w:jc w:val="left"/>
      </w:pPr>
      <w:r>
        <w:rPr/>
        <w:t>公允价值重新计量，将其变动计入损益。 对于完成等待期内的服务或达到规定业绩条件之后才可行权的以现金结算的股份支付，</w:t>
      </w:r>
    </w:p>
    <w:p>
      <w:pPr>
        <w:pStyle w:val="BodyText"/>
        <w:spacing w:line="274" w:lineRule="exact"/>
        <w:ind w:left="152" w:right="1073"/>
        <w:jc w:val="left"/>
      </w:pPr>
      <w:r>
        <w:rPr/>
        <w:t>在等待期内的每个资产负债表日以对可行权情况的最佳估计为基础，按本集团承担负债的公</w:t>
      </w:r>
    </w:p>
    <w:p>
      <w:pPr>
        <w:pStyle w:val="BodyText"/>
        <w:spacing w:line="434" w:lineRule="auto" w:before="154"/>
        <w:ind w:right="1073" w:hanging="481"/>
        <w:jc w:val="left"/>
      </w:pPr>
      <w:r>
        <w:rPr/>
        <w:t>允价值金额，将当期取得的服务计入成本或费用和相应的负债。 授予后立即可行权的换取职工服务的以权益结算的股份支付，在授予日以权益工具的公</w:t>
      </w:r>
    </w:p>
    <w:p>
      <w:pPr>
        <w:pStyle w:val="BodyText"/>
        <w:spacing w:line="274" w:lineRule="exact"/>
        <w:ind w:left="152" w:right="1073"/>
        <w:jc w:val="left"/>
      </w:pPr>
      <w:r>
        <w:rPr/>
        <w:t>允价值计入相关成本或费用，相应增加资本公积。</w:t>
      </w:r>
    </w:p>
    <w:p>
      <w:pPr>
        <w:spacing w:line="240" w:lineRule="auto" w:before="4"/>
        <w:rPr>
          <w:rFonts w:ascii="宋体" w:hAnsi="宋体" w:cs="宋体" w:eastAsia="宋体" w:hint="default"/>
          <w:sz w:val="19"/>
          <w:szCs w:val="19"/>
        </w:rPr>
      </w:pPr>
    </w:p>
    <w:p>
      <w:pPr>
        <w:pStyle w:val="BodyText"/>
        <w:spacing w:line="357" w:lineRule="auto"/>
        <w:ind w:left="152" w:right="1139" w:firstLine="480"/>
        <w:jc w:val="both"/>
      </w:pPr>
      <w:r>
        <w:rPr/>
        <w:t>完成等待期内的服务或达到规定业绩条件以后才可行权换取职工服务的以权益结算的股 份支付，在等待期内的每个资产负债表日，以对可行权权益工具数量的最佳估计为基础，按</w:t>
      </w:r>
      <w:r>
        <w:rPr>
          <w:spacing w:val="-91"/>
        </w:rPr>
        <w:t> </w:t>
      </w:r>
      <w:r>
        <w:rPr>
          <w:spacing w:val="-91"/>
        </w:rPr>
      </w:r>
      <w:r>
        <w:rPr/>
        <w:t>权益工具授予日的公允价值，将当期取得的服务计入成本或费用和资本公积。</w:t>
      </w:r>
    </w:p>
    <w:p>
      <w:pPr>
        <w:pStyle w:val="BodyText"/>
        <w:spacing w:line="434" w:lineRule="auto" w:before="137"/>
        <w:ind w:right="1073"/>
        <w:jc w:val="left"/>
      </w:pPr>
      <w:r>
        <w:rPr>
          <w:rFonts w:ascii="宋体" w:hAnsi="宋体" w:cs="宋体" w:eastAsia="宋体" w:hint="default"/>
        </w:rPr>
        <w:t>4) </w:t>
      </w:r>
      <w:r>
        <w:rPr/>
        <w:t>股份支付计划修改的会计处理 本集团对股份支付计划进行修改时，若修改增加了所授予权益工具的公允价值，按照权</w:t>
      </w:r>
    </w:p>
    <w:p>
      <w:pPr>
        <w:pStyle w:val="BodyText"/>
        <w:spacing w:line="274" w:lineRule="exact"/>
        <w:ind w:left="152" w:right="1073"/>
        <w:jc w:val="left"/>
      </w:pPr>
      <w:r>
        <w:rPr/>
        <w:t>益工具公允价值的增加相应地确认取得服务的增加；若修改增加了所授予权益工具的数量，</w:t>
      </w:r>
    </w:p>
    <w:p>
      <w:pPr>
        <w:pStyle w:val="BodyText"/>
        <w:spacing w:line="434" w:lineRule="auto" w:before="154"/>
        <w:ind w:right="1073" w:hanging="481"/>
        <w:jc w:val="left"/>
      </w:pPr>
      <w:r>
        <w:rPr/>
        <w:t>则将增加的权益工具的公允价值相应地确认为取得服务的增加。 权益工具公允价值的增加是指修改前后的权益工具在修改日的公允价值之间的差额。若</w:t>
      </w:r>
    </w:p>
    <w:p>
      <w:pPr>
        <w:pStyle w:val="BodyText"/>
        <w:spacing w:line="274" w:lineRule="exact"/>
        <w:ind w:left="152" w:right="1073"/>
        <w:jc w:val="left"/>
      </w:pPr>
      <w:r>
        <w:rPr/>
        <w:t>修改减少了股份支付公允价值总额或采用了其他不利于职工的方式修改股份支付计划的条款</w:t>
      </w:r>
    </w:p>
    <w:p>
      <w:pPr>
        <w:pStyle w:val="BodyText"/>
        <w:spacing w:line="357" w:lineRule="auto" w:before="154"/>
        <w:ind w:left="152" w:right="1073"/>
        <w:jc w:val="left"/>
      </w:pPr>
      <w:r>
        <w:rPr/>
        <w:t>和条件，则仍继续对取得的服务进行会计处理，视同该变更从未发生，除非本集团取消了部</w:t>
      </w:r>
      <w:r>
        <w:rPr>
          <w:spacing w:val="-87"/>
        </w:rPr>
        <w:t> </w:t>
      </w:r>
      <w:r>
        <w:rPr>
          <w:spacing w:val="-87"/>
        </w:rPr>
      </w:r>
      <w:r>
        <w:rPr/>
        <w:t>分或全部已授予的权益工具。</w:t>
      </w:r>
    </w:p>
    <w:p>
      <w:pPr>
        <w:spacing w:after="0" w:line="357"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1073"/>
        <w:jc w:val="left"/>
      </w:pPr>
      <w:r>
        <w:rPr>
          <w:rFonts w:ascii="宋体" w:hAnsi="宋体" w:cs="宋体" w:eastAsia="宋体" w:hint="default"/>
        </w:rPr>
        <w:t>5) </w:t>
      </w:r>
      <w:r>
        <w:rPr/>
        <w:t>股份支付计划终止的会计处理 如果在等待期内取消了所授予的权益工具或结算了所授予的权益工具（因未满足可行权</w:t>
      </w:r>
    </w:p>
    <w:p>
      <w:pPr>
        <w:pStyle w:val="BodyText"/>
        <w:spacing w:line="274" w:lineRule="exact"/>
        <w:ind w:left="152" w:right="1073"/>
        <w:jc w:val="left"/>
      </w:pPr>
      <w:r>
        <w:rPr/>
        <w:t>条件而被取消的除外</w:t>
      </w:r>
      <w:r>
        <w:rPr>
          <w:spacing w:val="-120"/>
        </w:rPr>
        <w:t>）</w:t>
      </w:r>
      <w:r>
        <w:rPr/>
        <w:t>，本集团将作如下处理：</w:t>
      </w:r>
    </w:p>
    <w:p>
      <w:pPr>
        <w:spacing w:line="240" w:lineRule="auto" w:before="4"/>
        <w:rPr>
          <w:rFonts w:ascii="宋体" w:hAnsi="宋体" w:cs="宋体" w:eastAsia="宋体" w:hint="default"/>
          <w:sz w:val="19"/>
          <w:szCs w:val="19"/>
        </w:rPr>
      </w:pPr>
    </w:p>
    <w:p>
      <w:pPr>
        <w:pStyle w:val="BodyText"/>
        <w:spacing w:line="434" w:lineRule="auto"/>
        <w:ind w:right="1073"/>
        <w:jc w:val="left"/>
      </w:pPr>
      <w:r>
        <w:rPr/>
        <w:t>取消或结算作为加速可行权处理，立即确认原本应在剩余等待期内确认的金额； 取消或结算时支付给职工的所有款项均作为权益的回购处理，回购支付的金额高于该权</w:t>
      </w:r>
    </w:p>
    <w:p>
      <w:pPr>
        <w:pStyle w:val="BodyText"/>
        <w:spacing w:line="274" w:lineRule="exact"/>
        <w:ind w:left="152" w:right="1073"/>
        <w:jc w:val="left"/>
      </w:pPr>
      <w:r>
        <w:rPr/>
        <w:t>益工具在回购日公允价值的部分，计入当期费用。</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38</w:t>
      </w:r>
      <w:r>
        <w:rPr>
          <w:rFonts w:ascii="Microsoft JhengHei" w:hAnsi="Microsoft JhengHei" w:cs="Microsoft JhengHei" w:eastAsia="Microsoft JhengHei" w:hint="default"/>
          <w:b/>
          <w:bCs/>
          <w:sz w:val="21"/>
          <w:szCs w:val="21"/>
        </w:rPr>
        <w:t>、优先股、永续债等其他金融工具</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39</w:t>
      </w:r>
      <w:r>
        <w:rPr>
          <w:rFonts w:ascii="Microsoft JhengHei" w:hAnsi="Microsoft JhengHei" w:cs="Microsoft JhengHei" w:eastAsia="Microsoft JhengHei" w:hint="default"/>
          <w:b/>
          <w:bCs/>
          <w:sz w:val="21"/>
          <w:szCs w:val="21"/>
        </w:rPr>
        <w:t>、收入</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是否已执行新收入准则</w:t>
      </w:r>
    </w:p>
    <w:p>
      <w:pPr>
        <w:spacing w:line="240" w:lineRule="auto" w:before="6"/>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4"/>
        <w:rPr>
          <w:rFonts w:ascii="宋体" w:hAnsi="宋体" w:cs="宋体" w:eastAsia="宋体" w:hint="default"/>
          <w:sz w:val="19"/>
          <w:szCs w:val="19"/>
        </w:rPr>
      </w:pPr>
    </w:p>
    <w:p>
      <w:pPr>
        <w:pStyle w:val="BodyText"/>
        <w:spacing w:line="434" w:lineRule="auto"/>
        <w:ind w:right="1073"/>
        <w:jc w:val="left"/>
      </w:pPr>
      <w:r>
        <w:rPr>
          <w:rFonts w:ascii="宋体" w:hAnsi="宋体" w:cs="宋体" w:eastAsia="宋体" w:hint="default"/>
        </w:rPr>
        <w:t>1) </w:t>
      </w:r>
      <w:r>
        <w:rPr/>
        <w:t>本集团的营业收入主要分为文化收入和教育收入</w:t>
      </w:r>
      <w:r>
        <w:rPr>
          <w:rFonts w:ascii="宋体" w:hAnsi="宋体" w:cs="宋体" w:eastAsia="宋体" w:hint="default"/>
        </w:rPr>
        <w:t>,</w:t>
      </w:r>
      <w:r>
        <w:rPr/>
        <w:t>收入确认原则如下： 本集团在已将商品所有权上的主要风险和报酬转移给购货方、本集团既没有保留通常与</w:t>
      </w:r>
    </w:p>
    <w:p>
      <w:pPr>
        <w:pStyle w:val="BodyText"/>
        <w:spacing w:line="274" w:lineRule="exact"/>
        <w:ind w:left="152" w:right="1073"/>
        <w:jc w:val="left"/>
      </w:pPr>
      <w:r>
        <w:rPr/>
        <w:t>所有权相联系的继续管理权、也没有对已售出的商品实施有效控制、收入的金额能够可靠地</w:t>
      </w:r>
    </w:p>
    <w:p>
      <w:pPr>
        <w:pStyle w:val="BodyText"/>
        <w:spacing w:line="357" w:lineRule="auto" w:before="154"/>
        <w:ind w:left="152" w:right="1073"/>
        <w:jc w:val="left"/>
      </w:pPr>
      <w:r>
        <w:rPr/>
        <w:t>计量、相关的经济利益很可能流入企业、相关的已发生或将发生的成本能够可靠地计量时，</w:t>
      </w:r>
      <w:r>
        <w:rPr>
          <w:spacing w:val="-91"/>
        </w:rPr>
        <w:t> </w:t>
      </w:r>
      <w:r>
        <w:rPr>
          <w:spacing w:val="-91"/>
        </w:rPr>
      </w:r>
      <w:r>
        <w:rPr/>
        <w:t>确认销售商品收入的实现。</w:t>
      </w:r>
    </w:p>
    <w:p>
      <w:pPr>
        <w:pStyle w:val="BodyText"/>
        <w:spacing w:line="357" w:lineRule="auto" w:before="137"/>
        <w:ind w:left="152" w:right="1132" w:firstLine="480"/>
        <w:jc w:val="both"/>
      </w:pPr>
      <w:r>
        <w:rPr/>
        <w:t>本集团在劳务总收入和总成本能够可靠地计量、与劳务相关的经济利益很可能流入本集 团、劳务的完成进度能够可靠地确定时，确认劳务收入的实现。在资产负债表日，提供劳务</w:t>
      </w:r>
      <w:r>
        <w:rPr>
          <w:spacing w:val="-91"/>
        </w:rPr>
        <w:t> </w:t>
      </w:r>
      <w:r>
        <w:rPr>
          <w:spacing w:val="-91"/>
        </w:rPr>
      </w:r>
      <w:r>
        <w:rPr/>
        <w:t>交易的结果能够可靠估计的，按完工百分比法确认相关的劳务收入，完工百分比按已完工作</w:t>
      </w:r>
      <w:r>
        <w:rPr>
          <w:spacing w:val="-89"/>
        </w:rPr>
        <w:t> </w:t>
      </w:r>
      <w:r>
        <w:rPr>
          <w:spacing w:val="-89"/>
        </w:rPr>
      </w:r>
      <w:r>
        <w:rPr>
          <w:spacing w:val="-2"/>
        </w:rPr>
        <w:t>的测量（已经提供的劳务占应提供劳务总量的比例</w:t>
      </w:r>
      <w:r>
        <w:rPr>
          <w:rFonts w:ascii="宋体" w:hAnsi="宋体" w:cs="宋体" w:eastAsia="宋体" w:hint="default"/>
          <w:spacing w:val="-2"/>
        </w:rPr>
        <w:t>/</w:t>
      </w:r>
      <w:r>
        <w:rPr>
          <w:spacing w:val="-2"/>
        </w:rPr>
        <w:t>已经发生的成本占估计总成本的比例）确</w:t>
      </w:r>
      <w:r>
        <w:rPr/>
        <w:t> 认；提供劳务交易结果不能够可靠估计、已经发生的劳务成本预计能够得到补偿的，按已经</w:t>
      </w:r>
      <w:r>
        <w:rPr>
          <w:spacing w:val="-91"/>
        </w:rPr>
        <w:t> </w:t>
      </w:r>
      <w:r>
        <w:rPr>
          <w:spacing w:val="-91"/>
        </w:rPr>
      </w:r>
      <w:r>
        <w:rPr/>
        <w:t>发生的能够得到补偿的劳务成本金额确认提供劳务收入，并结转已经发生的劳务成本；提供</w:t>
      </w:r>
      <w:r>
        <w:rPr>
          <w:spacing w:val="-91"/>
        </w:rPr>
        <w:t> </w:t>
      </w:r>
      <w:r>
        <w:rPr>
          <w:spacing w:val="-91"/>
        </w:rPr>
      </w:r>
      <w:r>
        <w:rPr/>
        <w:t>劳务交易结果不能够可靠估计、已经发生的劳务成本预计全部不能得到补偿的，将已经发生</w:t>
      </w:r>
      <w:r>
        <w:rPr>
          <w:spacing w:val="-91"/>
        </w:rPr>
        <w:t> </w:t>
      </w:r>
      <w:r>
        <w:rPr>
          <w:spacing w:val="-91"/>
        </w:rPr>
      </w:r>
      <w:r>
        <w:rPr/>
        <w:t>的劳务成本计入当期损益，不确认提供劳务收入。</w:t>
      </w:r>
    </w:p>
    <w:p>
      <w:pPr>
        <w:pStyle w:val="BodyText"/>
        <w:spacing w:line="357" w:lineRule="auto" w:before="134"/>
        <w:ind w:left="152" w:right="1140" w:firstLine="480"/>
        <w:jc w:val="both"/>
      </w:pPr>
      <w:r>
        <w:rPr/>
        <w:t>与交易相关的经济利益很可能流入本集团、收入的金额能够可靠地计量时，确认让渡资 产使用权收入的实现。</w:t>
      </w:r>
    </w:p>
    <w:p>
      <w:pPr>
        <w:spacing w:after="0" w:line="357"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1073"/>
        <w:jc w:val="left"/>
      </w:pPr>
      <w:r>
        <w:rPr>
          <w:rFonts w:ascii="宋体" w:hAnsi="宋体" w:cs="宋体" w:eastAsia="宋体" w:hint="default"/>
        </w:rPr>
        <w:t>2) </w:t>
      </w:r>
      <w:r>
        <w:rPr/>
        <w:t>收入确认的具体方法： 文化收入主要包括数字阅读收入、互联网服务收入、游戏收入、衍生权授权收入、维权</w:t>
      </w:r>
    </w:p>
    <w:p>
      <w:pPr>
        <w:pStyle w:val="BodyText"/>
        <w:spacing w:line="274" w:lineRule="exact"/>
        <w:ind w:left="152" w:right="1073"/>
        <w:jc w:val="left"/>
      </w:pPr>
      <w:r>
        <w:rPr/>
        <w:t>收入等；教育收入主要包括教育阅读收入和教育服务收入。</w:t>
      </w:r>
    </w:p>
    <w:p>
      <w:pPr>
        <w:spacing w:line="240" w:lineRule="auto" w:before="4"/>
        <w:rPr>
          <w:rFonts w:ascii="宋体" w:hAnsi="宋体" w:cs="宋体" w:eastAsia="宋体" w:hint="default"/>
          <w:sz w:val="19"/>
          <w:szCs w:val="19"/>
        </w:rPr>
      </w:pPr>
    </w:p>
    <w:p>
      <w:pPr>
        <w:pStyle w:val="BodyText"/>
        <w:spacing w:line="240" w:lineRule="auto"/>
        <w:ind w:right="1073"/>
        <w:jc w:val="left"/>
      </w:pPr>
      <w:r>
        <w:rPr/>
        <w:t>文化收入的具体确认方法为：</w:t>
      </w:r>
    </w:p>
    <w:p>
      <w:pPr>
        <w:spacing w:line="240" w:lineRule="auto" w:before="6"/>
        <w:rPr>
          <w:rFonts w:ascii="宋体" w:hAnsi="宋体" w:cs="宋体" w:eastAsia="宋体" w:hint="default"/>
          <w:sz w:val="19"/>
          <w:szCs w:val="19"/>
        </w:rPr>
      </w:pPr>
    </w:p>
    <w:p>
      <w:pPr>
        <w:pStyle w:val="BodyText"/>
        <w:spacing w:line="357" w:lineRule="auto"/>
        <w:ind w:left="1053" w:right="1010" w:hanging="420"/>
        <w:jc w:val="left"/>
      </w:pPr>
      <w:r>
        <w:rPr>
          <w:rFonts w:ascii="宋体" w:hAnsi="宋体" w:cs="宋体" w:eastAsia="宋体" w:hint="default"/>
        </w:rPr>
        <w:t>a) </w:t>
      </w:r>
      <w:r>
        <w:rPr/>
        <w:t>数字阅读收入：按阅读流量确认收入</w:t>
      </w:r>
      <w:r>
        <w:rPr>
          <w:rFonts w:ascii="宋体" w:hAnsi="宋体" w:cs="宋体" w:eastAsia="宋体" w:hint="default"/>
        </w:rPr>
        <w:t>,</w:t>
      </w:r>
      <w:r>
        <w:rPr/>
        <w:t>于提供数字阅读产品后，以双方确认的结算单</w:t>
      </w:r>
      <w:r>
        <w:rPr>
          <w:spacing w:val="-92"/>
        </w:rPr>
        <w:t> </w:t>
      </w:r>
      <w:r>
        <w:rPr>
          <w:spacing w:val="-92"/>
        </w:rPr>
      </w:r>
      <w:r>
        <w:rPr>
          <w:spacing w:val="2"/>
        </w:rPr>
        <w:t>确认收入，在无法及时取得结算单的情况下，如能够及时取得当月阅读流量，根据</w:t>
      </w:r>
      <w:r>
        <w:rPr>
          <w:spacing w:val="2"/>
        </w:rPr>
        <w:t> </w:t>
      </w:r>
      <w:r>
        <w:rPr>
          <w:spacing w:val="-1"/>
        </w:rPr>
        <w:t>系统平台阅读流量和合同约定的分成方法确认收入，如无法及时取得当月阅读流量，</w:t>
      </w:r>
      <w:r>
        <w:rPr/>
        <w:t> </w:t>
      </w:r>
      <w:r>
        <w:rPr>
          <w:spacing w:val="-1"/>
        </w:rPr>
        <w:t>在实际取得结算单时确认收入，年末均按实际取得双方确认的当年结算单进行确认；</w:t>
      </w:r>
      <w:r>
        <w:rPr/>
        <w:t> </w:t>
      </w:r>
      <w:r>
        <w:rPr>
          <w:spacing w:val="2"/>
        </w:rPr>
        <w:t>以数字阅读产品的固定数量或金额确认的收入，于提供数字阅读版权后，根据合同</w:t>
      </w:r>
      <w:r>
        <w:rPr/>
        <w:t> 约定的收入和结算方式，在取得客户确认的结算单时确认收入。</w:t>
      </w:r>
    </w:p>
    <w:p>
      <w:pPr>
        <w:pStyle w:val="BodyText"/>
        <w:spacing w:line="357" w:lineRule="auto" w:before="137"/>
        <w:ind w:left="1053" w:right="1130" w:hanging="420"/>
        <w:jc w:val="both"/>
      </w:pPr>
      <w:r>
        <w:rPr>
          <w:rFonts w:ascii="宋体" w:hAnsi="宋体" w:cs="宋体" w:eastAsia="宋体" w:hint="default"/>
        </w:rPr>
        <w:t>b)</w:t>
      </w:r>
      <w:r>
        <w:rPr>
          <w:rFonts w:ascii="宋体" w:hAnsi="宋体" w:cs="宋体" w:eastAsia="宋体" w:hint="default"/>
          <w:spacing w:val="28"/>
        </w:rPr>
        <w:t> </w:t>
      </w:r>
      <w:r>
        <w:rPr>
          <w:spacing w:val="-3"/>
        </w:rPr>
        <w:t>互联网服务收入主要包括阅读基地运营支撑、技术运营服务和广告收入等。其中，阅</w:t>
      </w:r>
      <w:r>
        <w:rPr/>
        <w:t> </w:t>
      </w:r>
      <w:r>
        <w:rPr>
          <w:spacing w:val="2"/>
        </w:rPr>
        <w:t>读基地运营收入根据合同约定按照运营服务人数、技能级别确认运营收入，本集团</w:t>
      </w:r>
      <w:r>
        <w:rPr>
          <w:spacing w:val="2"/>
        </w:rPr>
        <w:t> 在提供运营服务后按此方法确认收入，年末按实际取得双方确认的当年结算单进行 确认；技术运营服务根据双方确认的结算单确认收入；广告收入按合同约定或双方 </w:t>
      </w:r>
      <w:r>
        <w:rPr/>
        <w:t>确认的结算单进行确认。</w:t>
      </w:r>
    </w:p>
    <w:p>
      <w:pPr>
        <w:pStyle w:val="BodyText"/>
        <w:spacing w:line="357" w:lineRule="auto" w:before="134"/>
        <w:ind w:left="1053" w:right="1132" w:hanging="420"/>
        <w:jc w:val="both"/>
      </w:pPr>
      <w:r>
        <w:rPr>
          <w:rFonts w:ascii="宋体" w:hAnsi="宋体" w:cs="宋体" w:eastAsia="宋体" w:hint="default"/>
        </w:rPr>
        <w:t>c)</w:t>
      </w:r>
      <w:r>
        <w:rPr>
          <w:rFonts w:ascii="宋体" w:hAnsi="宋体" w:cs="宋体" w:eastAsia="宋体" w:hint="default"/>
          <w:spacing w:val="27"/>
        </w:rPr>
        <w:t> </w:t>
      </w:r>
      <w:r>
        <w:rPr>
          <w:spacing w:val="-3"/>
        </w:rPr>
        <w:t>游戏收入包括联合运营收入和自主运营收入。联合运营收入按照约定分成比例依据双</w:t>
      </w:r>
      <w:r>
        <w:rPr/>
        <w:t> </w:t>
      </w:r>
      <w:r>
        <w:rPr>
          <w:spacing w:val="2"/>
        </w:rPr>
        <w:t>方确认的结算单确认；自主运营收入根据玩家充值并实际消耗的虚拟币折算后确认</w:t>
      </w:r>
      <w:r>
        <w:rPr/>
        <w:t> 收入。</w:t>
      </w:r>
    </w:p>
    <w:p>
      <w:pPr>
        <w:pStyle w:val="BodyText"/>
        <w:spacing w:line="357" w:lineRule="auto" w:before="137"/>
        <w:ind w:left="1053" w:right="1126" w:hanging="420"/>
        <w:jc w:val="both"/>
      </w:pPr>
      <w:r>
        <w:rPr>
          <w:rFonts w:ascii="宋体" w:hAnsi="宋体" w:cs="宋体" w:eastAsia="宋体" w:hint="default"/>
        </w:rPr>
        <w:t>d)</w:t>
      </w:r>
      <w:r>
        <w:rPr>
          <w:rFonts w:ascii="宋体" w:hAnsi="宋体" w:cs="宋体" w:eastAsia="宋体" w:hint="default"/>
          <w:spacing w:val="23"/>
        </w:rPr>
        <w:t> </w:t>
      </w:r>
      <w:r>
        <w:rPr>
          <w:spacing w:val="3"/>
        </w:rPr>
        <w:t>衍生权授权收入的确认方法主要为完成合同约定义务且取得客户出具的版权接收函</w:t>
      </w:r>
      <w:r>
        <w:rPr>
          <w:spacing w:val="-114"/>
        </w:rPr>
        <w:t> </w:t>
      </w:r>
      <w:r>
        <w:rPr>
          <w:spacing w:val="-114"/>
        </w:rPr>
      </w:r>
      <w:r>
        <w:rPr/>
        <w:t>时确认收入。</w:t>
      </w:r>
    </w:p>
    <w:p>
      <w:pPr>
        <w:pStyle w:val="BodyText"/>
        <w:spacing w:line="240" w:lineRule="auto" w:before="137"/>
        <w:ind w:right="1073"/>
        <w:jc w:val="left"/>
      </w:pPr>
      <w:r>
        <w:rPr/>
        <w:t>教育收入主要的收入确认方法：</w:t>
      </w:r>
    </w:p>
    <w:p>
      <w:pPr>
        <w:spacing w:line="240" w:lineRule="auto" w:before="4"/>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a) </w:t>
      </w:r>
      <w:r>
        <w:rPr/>
        <w:t>教育阅读收入于教育阅读产品交付后，取得双方确认的验收单时确认收入。</w:t>
      </w:r>
    </w:p>
    <w:p>
      <w:pPr>
        <w:spacing w:line="240" w:lineRule="auto" w:before="6"/>
        <w:rPr>
          <w:rFonts w:ascii="宋体" w:hAnsi="宋体" w:cs="宋体" w:eastAsia="宋体" w:hint="default"/>
          <w:sz w:val="19"/>
          <w:szCs w:val="19"/>
        </w:rPr>
      </w:pPr>
    </w:p>
    <w:p>
      <w:pPr>
        <w:pStyle w:val="BodyText"/>
        <w:spacing w:line="357" w:lineRule="auto"/>
        <w:ind w:left="993" w:right="1132" w:hanging="360"/>
        <w:jc w:val="both"/>
      </w:pPr>
      <w:r>
        <w:rPr>
          <w:rFonts w:ascii="宋体" w:hAnsi="宋体" w:cs="宋体" w:eastAsia="宋体" w:hint="default"/>
        </w:rPr>
        <w:t>b)</w:t>
      </w:r>
      <w:r>
        <w:rPr>
          <w:rFonts w:ascii="宋体" w:hAnsi="宋体" w:cs="宋体" w:eastAsia="宋体" w:hint="default"/>
          <w:spacing w:val="27"/>
        </w:rPr>
        <w:t> </w:t>
      </w:r>
      <w:r>
        <w:rPr>
          <w:spacing w:val="-3"/>
        </w:rPr>
        <w:t>教育服务收入在提供有关产品或服务后，相关成本能够可靠计量时，按照合同约定或</w:t>
      </w:r>
      <w:r>
        <w:rPr/>
        <w:t> 取得双方确认的验收单时确认收入。</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40</w:t>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357" w:lineRule="auto"/>
        <w:ind w:left="152" w:right="1073" w:firstLine="480"/>
        <w:jc w:val="left"/>
      </w:pPr>
      <w:r>
        <w:rPr/>
        <w:t>本集团的政府补助包括与资产相关的政府补助及与收益相关的政府补助。其中，与资产 相关的政府补助，是指本集团取得的、用于购建或以其他方式形成长期资产的政府补助；与</w:t>
      </w:r>
    </w:p>
    <w:p>
      <w:pPr>
        <w:spacing w:after="0" w:line="357"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39"/>
        <w:jc w:val="both"/>
      </w:pPr>
      <w:r>
        <w:rPr/>
        <w:t>收益相关的政府补助，是指除与资产相关的政府补助之外的政府补助。如果政府文件中未明</w:t>
      </w:r>
      <w:r>
        <w:rPr>
          <w:spacing w:val="-91"/>
        </w:rPr>
        <w:t> </w:t>
      </w:r>
      <w:r>
        <w:rPr>
          <w:spacing w:val="-91"/>
        </w:rPr>
      </w:r>
      <w:r>
        <w:rPr/>
        <w:t>确规定补助对象，本集团按照上述区分原则进行判断，难以区分的，整体归类为与收益相关</w:t>
      </w:r>
      <w:r>
        <w:rPr>
          <w:spacing w:val="-91"/>
        </w:rPr>
        <w:t> </w:t>
      </w:r>
      <w:r>
        <w:rPr>
          <w:spacing w:val="-91"/>
        </w:rPr>
      </w:r>
      <w:r>
        <w:rPr/>
        <w:t>的政府补助。</w:t>
      </w:r>
    </w:p>
    <w:p>
      <w:pPr>
        <w:pStyle w:val="BodyText"/>
        <w:spacing w:line="357" w:lineRule="auto" w:before="137"/>
        <w:ind w:left="152" w:right="1140" w:firstLine="480"/>
        <w:jc w:val="both"/>
      </w:pPr>
      <w:r>
        <w:rPr/>
        <w:t>政府补助是指本集团从政府无偿取得货币性资产或非货币性资产。政府补助在本集团能 够满足其所附的条件以及能够收到时予以确认。</w:t>
      </w:r>
    </w:p>
    <w:p>
      <w:pPr>
        <w:pStyle w:val="BodyText"/>
        <w:spacing w:line="357" w:lineRule="auto" w:before="134"/>
        <w:ind w:left="152" w:right="1138" w:firstLine="480"/>
        <w:jc w:val="both"/>
      </w:pPr>
      <w:r>
        <w:rPr/>
        <w:t>政府补助为货币性资产的，按照实际收到的金额计量，对于按照固定的定额标准拨付的 补助，或对年末有确凿证据表明能够符合财政扶持政策规定的相关条件且预计能够收到财政</w:t>
      </w:r>
      <w:r>
        <w:rPr>
          <w:spacing w:val="-91"/>
        </w:rPr>
        <w:t> </w:t>
      </w:r>
      <w:r>
        <w:rPr>
          <w:spacing w:val="-91"/>
        </w:rPr>
      </w:r>
      <w:r>
        <w:rPr/>
        <w:t>扶持资金时，按照应收的金额计量；政府补助为非货币性资产的，按照公允价值计量，公允</w:t>
      </w:r>
      <w:r>
        <w:rPr>
          <w:spacing w:val="-89"/>
        </w:rPr>
        <w:t> </w:t>
      </w:r>
      <w:r>
        <w:rPr>
          <w:spacing w:val="-89"/>
        </w:rPr>
      </w:r>
      <w:r>
        <w:rPr/>
        <w:t>价值不能可靠取得的，按照名义金额</w:t>
      </w:r>
      <w:r>
        <w:rPr>
          <w:rFonts w:ascii="宋体" w:hAnsi="宋体" w:cs="宋体" w:eastAsia="宋体" w:hint="default"/>
        </w:rPr>
        <w:t>(1</w:t>
      </w:r>
      <w:r>
        <w:rPr>
          <w:rFonts w:ascii="宋体" w:hAnsi="宋体" w:cs="宋体" w:eastAsia="宋体" w:hint="default"/>
          <w:spacing w:val="-59"/>
        </w:rPr>
        <w:t> </w:t>
      </w:r>
      <w:r>
        <w:rPr/>
        <w:t>元</w:t>
      </w:r>
      <w:r>
        <w:rPr>
          <w:rFonts w:ascii="宋体" w:hAnsi="宋体" w:cs="宋体" w:eastAsia="宋体" w:hint="default"/>
        </w:rPr>
        <w:t>)</w:t>
      </w:r>
      <w:r>
        <w:rPr/>
        <w:t>计量。</w:t>
      </w:r>
    </w:p>
    <w:p>
      <w:pPr>
        <w:pStyle w:val="BodyText"/>
        <w:spacing w:line="357" w:lineRule="auto" w:before="137"/>
        <w:ind w:left="152" w:right="1139" w:firstLine="480"/>
        <w:jc w:val="both"/>
      </w:pPr>
      <w:r>
        <w:rPr/>
        <w:t>与资产相关的政府补助确认为递延收益，并在相关资产使用寿命内平均分配计入当期损 益，相关资产在使用寿命结束前被出售、转让、报废或发生毁损的，将尚未分配的相关递延</w:t>
      </w:r>
      <w:r>
        <w:rPr>
          <w:spacing w:val="-91"/>
        </w:rPr>
        <w:t> </w:t>
      </w:r>
      <w:r>
        <w:rPr>
          <w:spacing w:val="-91"/>
        </w:rPr>
      </w:r>
      <w:r>
        <w:rPr/>
        <w:t>收益余额转入资产处置当期的损益。</w:t>
      </w:r>
    </w:p>
    <w:p>
      <w:pPr>
        <w:pStyle w:val="BodyText"/>
        <w:spacing w:line="357" w:lineRule="auto" w:before="137"/>
        <w:ind w:left="152" w:right="996" w:firstLine="480"/>
        <w:jc w:val="left"/>
      </w:pPr>
      <w:r>
        <w:rPr/>
        <w:t>与收益相关的政府补助，用于补偿以后期间的相关费用或损失的，确认为递延收益，并 在确认相关费用的期间计入当期损益；用于补偿已发生的相关费用或损失的，直接计入当期</w:t>
      </w:r>
      <w:r>
        <w:rPr>
          <w:spacing w:val="-91"/>
        </w:rPr>
        <w:t> </w:t>
      </w:r>
      <w:r>
        <w:rPr>
          <w:spacing w:val="-91"/>
        </w:rPr>
      </w:r>
      <w:r>
        <w:rPr>
          <w:spacing w:val="-2"/>
        </w:rPr>
        <w:t>损益。与日常活动相关的政府补助，按照经济业务实质，计入其他收益或冲减相关成本费用。</w:t>
      </w:r>
      <w:r>
        <w:rPr>
          <w:spacing w:val="-118"/>
        </w:rPr>
        <w:t> </w:t>
      </w:r>
      <w:r>
        <w:rPr>
          <w:spacing w:val="-118"/>
        </w:rPr>
      </w:r>
      <w:r>
        <w:rPr/>
        <w:t>与日常活动无关的政府补助，计入营业外收支。</w:t>
      </w:r>
    </w:p>
    <w:p>
      <w:pPr>
        <w:spacing w:line="240" w:lineRule="auto" w:before="7"/>
        <w:rPr>
          <w:rFonts w:ascii="宋体" w:hAnsi="宋体" w:cs="宋体" w:eastAsia="宋体" w:hint="default"/>
          <w:sz w:val="16"/>
          <w:szCs w:val="16"/>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w w:val="90"/>
          <w:sz w:val="21"/>
          <w:szCs w:val="21"/>
        </w:rPr>
        <w:t>41</w:t>
      </w:r>
      <w:r>
        <w:rPr>
          <w:rFonts w:ascii="Microsoft JhengHei" w:hAnsi="Microsoft JhengHei" w:cs="Microsoft JhengHei" w:eastAsia="Microsoft JhengHei" w:hint="default"/>
          <w:b/>
          <w:bCs/>
          <w:w w:val="100"/>
          <w:sz w:val="21"/>
          <w:szCs w:val="21"/>
        </w:rPr>
        <w:t>、递延所得税资</w:t>
      </w:r>
      <w:r>
        <w:rPr>
          <w:rFonts w:ascii="Microsoft JhengHei" w:hAnsi="Microsoft JhengHei" w:cs="Microsoft JhengHei" w:eastAsia="Microsoft JhengHei" w:hint="default"/>
          <w:b/>
          <w:bCs/>
          <w:spacing w:val="-1"/>
          <w:w w:val="100"/>
          <w:sz w:val="21"/>
          <w:szCs w:val="21"/>
        </w:rPr>
        <w:t>产</w:t>
      </w:r>
      <w:r>
        <w:rPr>
          <w:rFonts w:ascii="Arial" w:hAnsi="Arial" w:cs="Arial" w:eastAsia="Arial" w:hint="default"/>
          <w:b/>
          <w:bCs/>
          <w:w w:val="180"/>
          <w:sz w:val="21"/>
          <w:szCs w:val="21"/>
        </w:rPr>
        <w:t>/</w:t>
      </w:r>
      <w:r>
        <w:rPr>
          <w:rFonts w:ascii="Microsoft JhengHei" w:hAnsi="Microsoft JhengHei" w:cs="Microsoft JhengHei" w:eastAsia="Microsoft JhengHei" w:hint="default"/>
          <w:b/>
          <w:bCs/>
          <w:w w:val="100"/>
          <w:sz w:val="21"/>
          <w:szCs w:val="21"/>
        </w:rPr>
        <w:t>递</w:t>
      </w:r>
      <w:r>
        <w:rPr>
          <w:rFonts w:ascii="Microsoft JhengHei" w:hAnsi="Microsoft JhengHei" w:cs="Microsoft JhengHei" w:eastAsia="Microsoft JhengHei" w:hint="default"/>
          <w:b/>
          <w:bCs/>
          <w:spacing w:val="-3"/>
          <w:w w:val="100"/>
          <w:sz w:val="21"/>
          <w:szCs w:val="21"/>
        </w:rPr>
        <w:t>延</w:t>
      </w:r>
      <w:r>
        <w:rPr>
          <w:rFonts w:ascii="Microsoft JhengHei" w:hAnsi="Microsoft JhengHei" w:cs="Microsoft JhengHei" w:eastAsia="Microsoft JhengHei" w:hint="default"/>
          <w:b/>
          <w:bCs/>
          <w:w w:val="100"/>
          <w:sz w:val="21"/>
          <w:szCs w:val="21"/>
        </w:rPr>
        <w:t>所得税负债</w:t>
      </w:r>
      <w:r>
        <w:rPr>
          <w:rFonts w:ascii="Microsoft JhengHei" w:hAnsi="Microsoft JhengHei" w:cs="Microsoft JhengHei" w:eastAsia="Microsoft JhengHei" w:hint="default"/>
          <w:w w:val="100"/>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left="152" w:right="1128" w:firstLine="480"/>
        <w:jc w:val="both"/>
      </w:pPr>
      <w:r>
        <w:rPr>
          <w:spacing w:val="3"/>
        </w:rPr>
        <w:t>递延所得税资产和递延所得税负债根据资产和负债的计税基础与其账面价值的差额</w:t>
      </w:r>
      <w:r>
        <w:rPr>
          <w:rFonts w:ascii="宋体" w:hAnsi="宋体" w:cs="宋体" w:eastAsia="宋体" w:hint="default"/>
          <w:spacing w:val="3"/>
        </w:rPr>
        <w:t>(</w:t>
      </w:r>
      <w:r>
        <w:rPr>
          <w:spacing w:val="3"/>
        </w:rPr>
        <w:t>暂</w:t>
      </w:r>
      <w:r>
        <w:rPr/>
        <w:t> </w:t>
      </w:r>
      <w:r>
        <w:rPr>
          <w:spacing w:val="-2"/>
        </w:rPr>
        <w:t>时性差异</w:t>
      </w:r>
      <w:r>
        <w:rPr>
          <w:rFonts w:ascii="宋体" w:hAnsi="宋体" w:cs="宋体" w:eastAsia="宋体" w:hint="default"/>
          <w:spacing w:val="-2"/>
        </w:rPr>
        <w:t>)</w:t>
      </w:r>
      <w:r>
        <w:rPr>
          <w:spacing w:val="-2"/>
        </w:rPr>
        <w:t>计算确认。对于按照税法规定能够于以后年度抵减应纳税所得额的可抵扣亏损和税</w:t>
      </w:r>
      <w:r>
        <w:rPr/>
        <w:t> 款抵减，视同暂时性差异确认相应的递延所得税资产。于资产负债表日，递延所得税资产和</w:t>
      </w:r>
      <w:r>
        <w:rPr>
          <w:spacing w:val="-91"/>
        </w:rPr>
        <w:t> </w:t>
      </w:r>
      <w:r>
        <w:rPr>
          <w:spacing w:val="-91"/>
        </w:rPr>
      </w:r>
      <w:r>
        <w:rPr/>
        <w:t>递延所得税负债，按照预期收回该资产或清偿该负债期间的适用税率计量。</w:t>
      </w:r>
    </w:p>
    <w:p>
      <w:pPr>
        <w:pStyle w:val="BodyText"/>
        <w:spacing w:line="357" w:lineRule="auto" w:before="137"/>
        <w:ind w:left="152" w:right="1136" w:firstLine="480"/>
        <w:jc w:val="both"/>
      </w:pPr>
      <w:r>
        <w:rPr/>
        <w:t>本集团以很可能取得用来抵扣可抵扣暂时性差异的应纳税所得额为限，确认由可抵扣暂 时性差异产生的递延所得税资产。对已确认的递延所得税资产，当预计到未来期间很可能无</w:t>
      </w:r>
      <w:r>
        <w:rPr>
          <w:spacing w:val="-89"/>
        </w:rPr>
        <w:t> </w:t>
      </w:r>
      <w:r>
        <w:rPr>
          <w:spacing w:val="-89"/>
        </w:rPr>
      </w:r>
      <w:r>
        <w:rPr/>
        <w:t>法获得足够的应纳税所得额用以抵扣递延所得税资产时，应当减记递延所得税资产的账面价</w:t>
      </w:r>
      <w:r>
        <w:rPr>
          <w:spacing w:val="-91"/>
        </w:rPr>
        <w:t> </w:t>
      </w:r>
      <w:r>
        <w:rPr>
          <w:spacing w:val="-91"/>
        </w:rPr>
      </w:r>
      <w:r>
        <w:rPr/>
        <w:t>值。在很可能获得足够的应纳税所得额时，减记的金额予以转回。</w:t>
      </w:r>
    </w:p>
    <w:p>
      <w:pPr>
        <w:spacing w:after="0" w:line="357" w:lineRule="auto"/>
        <w:jc w:val="both"/>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21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42</w:t>
      </w:r>
      <w:r>
        <w:rPr>
          <w:rFonts w:ascii="Microsoft JhengHei" w:hAnsi="Microsoft JhengHei" w:cs="Microsoft JhengHei" w:eastAsia="Microsoft JhengHei" w:hint="default"/>
          <w:b/>
          <w:bCs/>
          <w:sz w:val="21"/>
          <w:szCs w:val="21"/>
        </w:rPr>
        <w:t>、租赁</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2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）经营租赁的会计处理方法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693" w:right="0"/>
        <w:jc w:val="left"/>
      </w:pPr>
      <w:r>
        <w:rPr/>
        <w:t>无</w:t>
      </w:r>
    </w:p>
    <w:p>
      <w:pPr>
        <w:spacing w:line="240" w:lineRule="auto" w:before="9"/>
        <w:rPr>
          <w:rFonts w:ascii="宋体" w:hAnsi="宋体" w:cs="宋体" w:eastAsia="宋体" w:hint="default"/>
          <w:sz w:val="25"/>
          <w:szCs w:val="25"/>
        </w:rPr>
      </w:pPr>
    </w:p>
    <w:p>
      <w:pPr>
        <w:spacing w:before="0"/>
        <w:ind w:left="2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）融资租赁的会计处理方法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693" w:right="0"/>
        <w:jc w:val="left"/>
      </w:pPr>
      <w:r>
        <w:rPr/>
        <w:t>无</w:t>
      </w:r>
    </w:p>
    <w:p>
      <w:pPr>
        <w:spacing w:line="240" w:lineRule="auto" w:before="6"/>
        <w:rPr>
          <w:rFonts w:ascii="宋体" w:hAnsi="宋体" w:cs="宋体" w:eastAsia="宋体" w:hint="default"/>
          <w:sz w:val="25"/>
          <w:szCs w:val="25"/>
        </w:rPr>
      </w:pPr>
    </w:p>
    <w:p>
      <w:pPr>
        <w:spacing w:before="0"/>
        <w:ind w:left="21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43</w:t>
      </w:r>
      <w:r>
        <w:rPr>
          <w:rFonts w:ascii="Microsoft JhengHei" w:hAnsi="Microsoft JhengHei" w:cs="Microsoft JhengHei" w:eastAsia="Microsoft JhengHei" w:hint="default"/>
          <w:b/>
          <w:bCs/>
          <w:sz w:val="21"/>
          <w:szCs w:val="21"/>
        </w:rPr>
        <w:t>、其他重要的会计政策和会计估计</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left="693" w:right="0"/>
        <w:jc w:val="left"/>
      </w:pPr>
      <w:r>
        <w:rPr/>
        <w:t>商誉减值准备的会计估计 本集团每年对商誉进行减值测试。包含商誉的资产组和资产组组合的可收回金额为其预</w:t>
      </w:r>
    </w:p>
    <w:p>
      <w:pPr>
        <w:pStyle w:val="BodyText"/>
        <w:spacing w:line="274" w:lineRule="exact"/>
        <w:ind w:left="212" w:right="0"/>
        <w:jc w:val="left"/>
      </w:pPr>
      <w:r>
        <w:rPr/>
        <w:t>计未来现金流量的现值，其计算需要采用会计估计。</w:t>
      </w:r>
    </w:p>
    <w:p>
      <w:pPr>
        <w:spacing w:line="240" w:lineRule="auto" w:before="4"/>
        <w:rPr>
          <w:rFonts w:ascii="宋体" w:hAnsi="宋体" w:cs="宋体" w:eastAsia="宋体" w:hint="default"/>
          <w:sz w:val="19"/>
          <w:szCs w:val="19"/>
        </w:rPr>
      </w:pPr>
    </w:p>
    <w:p>
      <w:pPr>
        <w:pStyle w:val="BodyText"/>
        <w:spacing w:line="357" w:lineRule="auto"/>
        <w:ind w:left="212" w:right="0" w:firstLine="480"/>
        <w:jc w:val="left"/>
      </w:pPr>
      <w:r>
        <w:rPr/>
        <w:t>如果管理层对资产组和资产组组合未来现金流量计算中采用的毛利率进行修订，修订后 的毛利率低于目前采用的毛利率，本集团需对商誉增加计提减值准备。</w:t>
      </w:r>
    </w:p>
    <w:p>
      <w:pPr>
        <w:pStyle w:val="BodyText"/>
        <w:spacing w:line="357" w:lineRule="auto" w:before="137"/>
        <w:ind w:left="212" w:right="0" w:firstLine="480"/>
        <w:jc w:val="left"/>
      </w:pPr>
      <w:r>
        <w:rPr/>
        <w:t>如果管理层对应用于现金流量折现的税前折现率进行重新修订，修订后的税前折率高于 目前采用的折现率，本集团需对商誉增加计提减值准备。</w:t>
      </w:r>
    </w:p>
    <w:p>
      <w:pPr>
        <w:pStyle w:val="BodyText"/>
        <w:spacing w:line="357" w:lineRule="auto" w:before="137"/>
        <w:ind w:left="212" w:right="0" w:firstLine="480"/>
        <w:jc w:val="left"/>
      </w:pPr>
      <w:r>
        <w:rPr/>
        <w:t>如果实际毛利率或税前折现率高于或低于管理层的估计，本集团不能转回原已计提的商 誉减值损失。</w:t>
      </w:r>
    </w:p>
    <w:p>
      <w:pPr>
        <w:spacing w:before="215"/>
        <w:ind w:left="212" w:right="0"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44</w:t>
      </w:r>
      <w:r>
        <w:rPr>
          <w:rFonts w:ascii="Microsoft JhengHei" w:hAnsi="Microsoft JhengHei" w:cs="Microsoft JhengHei" w:eastAsia="Microsoft JhengHei" w:hint="default"/>
          <w:b/>
          <w:bCs/>
          <w:sz w:val="21"/>
          <w:szCs w:val="21"/>
        </w:rPr>
        <w:t>、重要会计政策和会计估计变更</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2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）重要会计政策变更</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693" w:right="0"/>
        <w:jc w:val="left"/>
      </w:pPr>
      <w:r>
        <w:rPr/>
        <w:t>√适用 □</w:t>
      </w:r>
      <w:r>
        <w:rPr>
          <w:spacing w:val="-1"/>
        </w:rPr>
        <w:t> </w:t>
      </w:r>
      <w:r>
        <w:rPr/>
        <w:t>不适用</w:t>
      </w:r>
    </w:p>
    <w:p>
      <w:pPr>
        <w:spacing w:line="240" w:lineRule="auto" w:before="6"/>
        <w:rPr>
          <w:rFonts w:ascii="宋体" w:hAnsi="宋体" w:cs="宋体" w:eastAsia="宋体" w:hint="default"/>
          <w:sz w:val="16"/>
          <w:szCs w:val="16"/>
        </w:rPr>
      </w:pPr>
    </w:p>
    <w:tbl>
      <w:tblPr>
        <w:tblW w:w="0" w:type="auto"/>
        <w:jc w:val="left"/>
        <w:tblInd w:w="100" w:type="dxa"/>
        <w:tblLayout w:type="fixed"/>
        <w:tblCellMar>
          <w:top w:w="0" w:type="dxa"/>
          <w:left w:w="0" w:type="dxa"/>
          <w:bottom w:w="0" w:type="dxa"/>
          <w:right w:w="0" w:type="dxa"/>
        </w:tblCellMar>
        <w:tblLook w:val="01E0"/>
      </w:tblPr>
      <w:tblGrid>
        <w:gridCol w:w="7117"/>
        <w:gridCol w:w="2739"/>
      </w:tblGrid>
      <w:tr>
        <w:trPr>
          <w:trHeight w:val="401" w:hRule="exact"/>
        </w:trPr>
        <w:tc>
          <w:tcPr>
            <w:tcW w:w="7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7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审批程序</w:t>
            </w:r>
          </w:p>
        </w:tc>
      </w:tr>
      <w:tr>
        <w:trPr>
          <w:trHeight w:val="1652" w:hRule="exact"/>
        </w:trPr>
        <w:tc>
          <w:tcPr>
            <w:tcW w:w="7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根据财政部</w:t>
            </w:r>
            <w:r>
              <w:rPr>
                <w:rFonts w:ascii="宋体" w:hAnsi="宋体" w:cs="宋体" w:eastAsia="宋体" w:hint="default"/>
                <w:spacing w:val="-16"/>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颁布的《</w:t>
            </w:r>
            <w:r>
              <w:rPr>
                <w:rFonts w:ascii="宋体" w:hAnsi="宋体" w:cs="宋体" w:eastAsia="宋体" w:hint="default"/>
                <w:spacing w:val="-3"/>
                <w:sz w:val="18"/>
                <w:szCs w:val="18"/>
              </w:rPr>
              <w:t>企</w:t>
            </w:r>
            <w:r>
              <w:rPr>
                <w:rFonts w:ascii="宋体" w:hAnsi="宋体" w:cs="宋体" w:eastAsia="宋体" w:hint="default"/>
                <w:sz w:val="18"/>
                <w:szCs w:val="18"/>
              </w:rPr>
              <w:t>业会计准则第</w:t>
            </w:r>
            <w:r>
              <w:rPr>
                <w:rFonts w:ascii="宋体" w:hAnsi="宋体" w:cs="宋体" w:eastAsia="宋体" w:hint="default"/>
                <w:spacing w:val="-1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金融工具确认和计量</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]7</w:t>
            </w:r>
          </w:p>
          <w:p>
            <w:pPr>
              <w:pStyle w:val="TableParagraph"/>
              <w:spacing w:line="300" w:lineRule="auto" w:before="63"/>
              <w:ind w:left="103" w:right="96"/>
              <w:jc w:val="both"/>
              <w:rPr>
                <w:rFonts w:ascii="宋体" w:hAnsi="宋体" w:cs="宋体" w:eastAsia="宋体" w:hint="default"/>
                <w:sz w:val="18"/>
                <w:szCs w:val="18"/>
              </w:rPr>
            </w:pPr>
            <w:r>
              <w:rPr>
                <w:rFonts w:ascii="宋体" w:hAnsi="宋体" w:cs="宋体" w:eastAsia="宋体" w:hint="default"/>
                <w:spacing w:val="-17"/>
                <w:sz w:val="18"/>
                <w:szCs w:val="18"/>
              </w:rPr>
              <w:t>号）、《企业会计准则第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23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金融资产转移》（财会</w:t>
            </w:r>
            <w:r>
              <w:rPr>
                <w:rFonts w:ascii="Times New Roman" w:hAnsi="Times New Roman" w:cs="Times New Roman" w:eastAsia="Times New Roman" w:hint="default"/>
                <w:spacing w:val="-5"/>
                <w:sz w:val="18"/>
                <w:szCs w:val="18"/>
              </w:rPr>
              <w:t>[2017]8</w:t>
            </w:r>
            <w:r>
              <w:rPr>
                <w:rFonts w:ascii="Times New Roman" w:hAnsi="Times New Roman" w:cs="Times New Roman" w:eastAsia="Times New Roman" w:hint="default"/>
                <w:sz w:val="18"/>
                <w:szCs w:val="18"/>
              </w:rPr>
              <w:t> </w:t>
            </w:r>
            <w:r>
              <w:rPr>
                <w:rFonts w:ascii="宋体" w:hAnsi="宋体" w:cs="宋体" w:eastAsia="宋体" w:hint="default"/>
                <w:spacing w:val="-17"/>
                <w:sz w:val="18"/>
                <w:szCs w:val="18"/>
              </w:rPr>
              <w:t>号）、《企业会计准则第</w:t>
            </w:r>
            <w:r>
              <w:rPr>
                <w:rFonts w:ascii="宋体" w:hAnsi="宋体" w:cs="宋体" w:eastAsia="宋体" w:hint="default"/>
                <w:spacing w:val="-50"/>
                <w:sz w:val="18"/>
                <w:szCs w:val="18"/>
              </w:rPr>
              <w:t> </w:t>
            </w:r>
            <w:r>
              <w:rPr>
                <w:rFonts w:ascii="Times New Roman" w:hAnsi="Times New Roman" w:cs="Times New Roman" w:eastAsia="Times New Roman" w:hint="default"/>
                <w:spacing w:val="1"/>
                <w:sz w:val="18"/>
                <w:szCs w:val="18"/>
              </w:rPr>
              <w:t>24 </w:t>
            </w:r>
            <w:r>
              <w:rPr>
                <w:rFonts w:ascii="宋体" w:hAnsi="宋体" w:cs="宋体" w:eastAsia="宋体" w:hint="default"/>
                <w:spacing w:val="-10"/>
                <w:sz w:val="18"/>
                <w:szCs w:val="18"/>
              </w:rPr>
              <w:t>号</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套期会计》（财会</w:t>
            </w:r>
            <w:r>
              <w:rPr>
                <w:rFonts w:ascii="Times New Roman" w:hAnsi="Times New Roman" w:cs="Times New Roman" w:eastAsia="Times New Roman" w:hint="default"/>
                <w:spacing w:val="-10"/>
                <w:sz w:val="18"/>
                <w:szCs w:val="18"/>
              </w:rPr>
              <w:t>[2017]9</w:t>
            </w:r>
            <w:r>
              <w:rPr>
                <w:rFonts w:ascii="Times New Roman" w:hAnsi="Times New Roman" w:cs="Times New Roman" w:eastAsia="Times New Roman" w:hint="default"/>
                <w:spacing w:val="5"/>
                <w:sz w:val="18"/>
                <w:szCs w:val="18"/>
              </w:rPr>
              <w:t> </w:t>
            </w:r>
            <w:r>
              <w:rPr>
                <w:rFonts w:ascii="宋体" w:hAnsi="宋体" w:cs="宋体" w:eastAsia="宋体" w:hint="default"/>
                <w:spacing w:val="-24"/>
                <w:sz w:val="18"/>
                <w:szCs w:val="18"/>
              </w:rPr>
              <w:t>号）、《企业会计准则第</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号</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金融工具列报》（财会</w:t>
            </w:r>
            <w:r>
              <w:rPr>
                <w:rFonts w:ascii="Times New Roman" w:hAnsi="Times New Roman" w:cs="Times New Roman" w:eastAsia="Times New Roman" w:hint="default"/>
                <w:spacing w:val="-9"/>
                <w:sz w:val="18"/>
                <w:szCs w:val="18"/>
              </w:rPr>
              <w:t>[2017]14</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7"/>
                <w:w w:val="100"/>
                <w:sz w:val="18"/>
                <w:szCs w:val="18"/>
              </w:rPr>
              <w:t>号）（上述准则以下统称</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新金融工具准则</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），要求境内上市企业自</w:t>
            </w:r>
            <w:r>
              <w:rPr>
                <w:rFonts w:ascii="宋体" w:hAnsi="宋体" w:cs="宋体" w:eastAsia="宋体" w:hint="default"/>
                <w:spacing w:val="-41"/>
                <w:w w:val="10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日起施 行新金融工具准则，公司依据上述新金融工具准则的规定对相关会计政策进行变更。</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日第三届董事会 第二十七次会议审议通过</w:t>
            </w:r>
          </w:p>
        </w:tc>
      </w:tr>
    </w:tbl>
    <w:p>
      <w:pPr>
        <w:spacing w:after="0" w:line="300" w:lineRule="auto"/>
        <w:jc w:val="left"/>
        <w:rPr>
          <w:rFonts w:ascii="宋体" w:hAnsi="宋体" w:cs="宋体" w:eastAsia="宋体" w:hint="default"/>
          <w:sz w:val="18"/>
          <w:szCs w:val="18"/>
        </w:rPr>
        <w:sectPr>
          <w:pgSz w:w="11910" w:h="16840"/>
          <w:pgMar w:header="877" w:footer="980" w:top="1100" w:bottom="1160" w:left="920" w:right="0"/>
        </w:sectPr>
      </w:pPr>
    </w:p>
    <w:p>
      <w:pPr>
        <w:spacing w:line="240" w:lineRule="auto" w:before="8"/>
        <w:rPr>
          <w:rFonts w:ascii="宋体" w:hAnsi="宋体" w:cs="宋体" w:eastAsia="宋体" w:hint="default"/>
          <w:sz w:val="24"/>
          <w:szCs w:val="24"/>
        </w:rPr>
      </w:pPr>
    </w:p>
    <w:tbl>
      <w:tblPr>
        <w:tblW w:w="0" w:type="auto"/>
        <w:jc w:val="left"/>
        <w:tblInd w:w="100" w:type="dxa"/>
        <w:tblLayout w:type="fixed"/>
        <w:tblCellMar>
          <w:top w:w="0" w:type="dxa"/>
          <w:left w:w="0" w:type="dxa"/>
          <w:bottom w:w="0" w:type="dxa"/>
          <w:right w:w="0" w:type="dxa"/>
        </w:tblCellMar>
        <w:tblLook w:val="01E0"/>
      </w:tblPr>
      <w:tblGrid>
        <w:gridCol w:w="7117"/>
        <w:gridCol w:w="2739"/>
      </w:tblGrid>
      <w:tr>
        <w:trPr>
          <w:trHeight w:val="401" w:hRule="exact"/>
        </w:trPr>
        <w:tc>
          <w:tcPr>
            <w:tcW w:w="711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7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审批程序</w:t>
            </w:r>
          </w:p>
        </w:tc>
      </w:tr>
      <w:tr>
        <w:trPr>
          <w:trHeight w:val="1340" w:hRule="exact"/>
        </w:trPr>
        <w:tc>
          <w:tcPr>
            <w:tcW w:w="71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日财政部发布了《关于修订印发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年度一般企业财务报表格式的通知》</w:t>
            </w:r>
            <w:r>
              <w:rPr>
                <w:rFonts w:ascii="宋体" w:hAnsi="宋体" w:cs="宋体" w:eastAsia="宋体" w:hint="default"/>
                <w:sz w:val="18"/>
                <w:szCs w:val="18"/>
              </w:rPr>
              <w:t> </w:t>
            </w:r>
            <w:r>
              <w:rPr>
                <w:rFonts w:ascii="宋体" w:hAnsi="宋体" w:cs="宋体" w:eastAsia="宋体" w:hint="default"/>
                <w:spacing w:val="-6"/>
                <w:sz w:val="18"/>
                <w:szCs w:val="18"/>
              </w:rPr>
              <w:t>财会〔</w:t>
            </w:r>
            <w:r>
              <w:rPr>
                <w:rFonts w:ascii="Times New Roman" w:hAnsi="Times New Roman" w:cs="Times New Roman" w:eastAsia="Times New Roman" w:hint="default"/>
                <w:spacing w:val="-6"/>
                <w:sz w:val="18"/>
                <w:szCs w:val="18"/>
              </w:rPr>
              <w:t>2019</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号，并规定执行企业会计准则的非金融企业应当按照企业会计准则和上述 通知要求编制</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年度中期财务报表和年度财务报表及以后期间的财务报表。公司根据 上述会计准则的要求对会计政策相关内容进行相应调整。</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5"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日第三届董事会 第三十会议审议通过</w:t>
            </w:r>
          </w:p>
        </w:tc>
      </w:tr>
      <w:tr>
        <w:trPr>
          <w:trHeight w:val="1339" w:hRule="exact"/>
        </w:trPr>
        <w:tc>
          <w:tcPr>
            <w:tcW w:w="71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日，中华人民共和国财政部（以下简称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财政部</w:t>
            </w:r>
            <w:r>
              <w:rPr>
                <w:rFonts w:ascii="Times New Roman" w:hAnsi="Times New Roman" w:cs="Times New Roman" w:eastAsia="Times New Roman" w:hint="default"/>
                <w:sz w:val="18"/>
                <w:szCs w:val="18"/>
              </w:rPr>
              <w:t>”</w:t>
            </w:r>
            <w:r>
              <w:rPr>
                <w:rFonts w:ascii="宋体" w:hAnsi="宋体" w:cs="宋体" w:eastAsia="宋体" w:hint="default"/>
                <w:sz w:val="18"/>
                <w:szCs w:val="18"/>
              </w:rPr>
              <w:t>）发布《关于修订印发合 </w:t>
            </w:r>
            <w:r>
              <w:rPr>
                <w:rFonts w:ascii="宋体" w:hAnsi="宋体" w:cs="宋体" w:eastAsia="宋体" w:hint="default"/>
                <w:spacing w:val="-1"/>
                <w:sz w:val="18"/>
                <w:szCs w:val="18"/>
              </w:rPr>
              <w:t>并财务报表格式（</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pacing w:val="-7"/>
                <w:sz w:val="18"/>
                <w:szCs w:val="18"/>
              </w:rPr>
              <w:t>版）的通知》（财会〔</w:t>
            </w:r>
            <w:r>
              <w:rPr>
                <w:rFonts w:ascii="Times New Roman" w:hAnsi="Times New Roman" w:cs="Times New Roman" w:eastAsia="Times New Roman" w:hint="default"/>
                <w:spacing w:val="-7"/>
                <w:sz w:val="18"/>
                <w:szCs w:val="18"/>
              </w:rPr>
              <w:t>2019</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16</w:t>
            </w:r>
            <w:r>
              <w:rPr>
                <w:rFonts w:ascii="Times New Roman" w:hAnsi="Times New Roman" w:cs="Times New Roman" w:eastAsia="Times New Roman" w:hint="default"/>
                <w:spacing w:val="8"/>
                <w:sz w:val="18"/>
                <w:szCs w:val="18"/>
              </w:rPr>
              <w:t> </w:t>
            </w:r>
            <w:r>
              <w:rPr>
                <w:rFonts w:ascii="宋体" w:hAnsi="宋体" w:cs="宋体" w:eastAsia="宋体" w:hint="default"/>
                <w:spacing w:val="-7"/>
                <w:sz w:val="18"/>
                <w:szCs w:val="18"/>
              </w:rPr>
              <w:t>号），要求执行企业会计准则的非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金融企业应当按照企业会计准则和上述通知要求编制</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年度合并财务报表及以后期间 的合并财务报表。公司根据上述要求对会计政策相关内容进行相应调整。</w:t>
            </w:r>
          </w:p>
        </w:tc>
        <w:tc>
          <w:tcPr>
            <w:tcW w:w="273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日第三届董事会 第三十二会议审议通过</w:t>
            </w:r>
          </w:p>
        </w:tc>
      </w:tr>
    </w:tbl>
    <w:p>
      <w:pPr>
        <w:spacing w:line="240" w:lineRule="auto" w:before="3"/>
        <w:rPr>
          <w:rFonts w:ascii="宋体" w:hAnsi="宋体" w:cs="宋体" w:eastAsia="宋体" w:hint="default"/>
          <w:sz w:val="19"/>
          <w:szCs w:val="19"/>
        </w:rPr>
      </w:pPr>
    </w:p>
    <w:p>
      <w:pPr>
        <w:spacing w:line="335" w:lineRule="exact" w:before="0"/>
        <w:ind w:left="212"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）重要会计估计变更</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693" w:right="0"/>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before="0"/>
        <w:ind w:left="0" w:right="1134"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95"/>
          <w:sz w:val="21"/>
          <w:szCs w:val="21"/>
        </w:rPr>
        <w:t>（</w:t>
      </w:r>
      <w:r>
        <w:rPr>
          <w:rFonts w:ascii="Arial" w:hAnsi="Arial" w:cs="Arial" w:eastAsia="Arial" w:hint="default"/>
          <w:b/>
          <w:bCs/>
          <w:w w:val="95"/>
          <w:sz w:val="21"/>
          <w:szCs w:val="21"/>
        </w:rPr>
        <w:t>3</w:t>
      </w:r>
      <w:r>
        <w:rPr>
          <w:rFonts w:ascii="Microsoft JhengHei" w:hAnsi="Microsoft JhengHei" w:cs="Microsoft JhengHei" w:eastAsia="Microsoft JhengHei" w:hint="default"/>
          <w:b/>
          <w:bCs/>
          <w:w w:val="95"/>
          <w:sz w:val="21"/>
          <w:szCs w:val="21"/>
        </w:rPr>
        <w:t>）</w:t>
      </w:r>
      <w:r>
        <w:rPr>
          <w:rFonts w:ascii="Arial" w:hAnsi="Arial" w:cs="Arial" w:eastAsia="Arial" w:hint="default"/>
          <w:b/>
          <w:bCs/>
          <w:w w:val="95"/>
          <w:sz w:val="21"/>
          <w:szCs w:val="21"/>
        </w:rPr>
        <w:t>2019       </w:t>
      </w:r>
      <w:r>
        <w:rPr>
          <w:rFonts w:ascii="Arial" w:hAnsi="Arial" w:cs="Arial" w:eastAsia="Arial" w:hint="default"/>
          <w:b/>
          <w:bCs/>
          <w:spacing w:val="54"/>
          <w:w w:val="95"/>
          <w:sz w:val="21"/>
          <w:szCs w:val="21"/>
        </w:rPr>
        <w:t> </w:t>
      </w:r>
      <w:r>
        <w:rPr>
          <w:rFonts w:ascii="Microsoft JhengHei" w:hAnsi="Microsoft JhengHei" w:cs="Microsoft JhengHei" w:eastAsia="Microsoft JhengHei" w:hint="default"/>
          <w:b/>
          <w:bCs/>
          <w:w w:val="95"/>
          <w:sz w:val="21"/>
          <w:szCs w:val="21"/>
        </w:rPr>
        <w:t>年起执行新金融工具准则、新收入准则或新租赁准则调整执行当年年初财务报表相关项目情况</w:t>
      </w:r>
      <w:r>
        <w:rPr>
          <w:rFonts w:ascii="Microsoft JhengHei" w:hAnsi="Microsoft JhengHei" w:cs="Microsoft JhengHei" w:eastAsia="Microsoft JhengHei" w:hint="default"/>
          <w:w w:val="95"/>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2" w:lineRule="auto"/>
        <w:ind w:left="693" w:right="8234"/>
        <w:jc w:val="left"/>
      </w:pPr>
      <w:r>
        <w:rPr/>
        <w:t>√ 适用 □</w:t>
      </w:r>
      <w:r>
        <w:rPr>
          <w:spacing w:val="-1"/>
        </w:rPr>
        <w:t> </w:t>
      </w:r>
      <w:r>
        <w:rPr/>
        <w:t>不适用</w:t>
      </w:r>
      <w:r>
        <w:rPr/>
        <w:t> 合并资产负债表</w:t>
      </w:r>
    </w:p>
    <w:p>
      <w:pPr>
        <w:spacing w:before="3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263"/>
        <w:gridCol w:w="2102"/>
        <w:gridCol w:w="2100"/>
        <w:gridCol w:w="2103"/>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484,756,200.85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484,756,200.85</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216,395,000.00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14" w:right="0"/>
              <w:jc w:val="left"/>
              <w:rPr>
                <w:rFonts w:ascii="宋体" w:hAnsi="宋体" w:cs="宋体" w:eastAsia="宋体" w:hint="default"/>
                <w:sz w:val="18"/>
                <w:szCs w:val="18"/>
              </w:rPr>
            </w:pPr>
            <w:r>
              <w:rPr>
                <w:rFonts w:ascii="宋体"/>
                <w:sz w:val="18"/>
              </w:rPr>
              <w:t>216,395,000.00</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21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216,395,000.00</w:t>
            </w: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2" w:right="0"/>
              <w:jc w:val="left"/>
              <w:rPr>
                <w:rFonts w:ascii="宋体" w:hAnsi="宋体" w:cs="宋体" w:eastAsia="宋体" w:hint="default"/>
                <w:sz w:val="18"/>
                <w:szCs w:val="18"/>
              </w:rPr>
            </w:pPr>
            <w:r>
              <w:rPr>
                <w:rFonts w:ascii="宋体"/>
                <w:sz w:val="18"/>
              </w:rPr>
              <w:t>-216,395,000.00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232,940,409.42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232,940,409.42</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216,336,539.13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216,336,539.13</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126,433,272.75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126,433,272.75</w:t>
            </w:r>
          </w:p>
        </w:tc>
        <w:tc>
          <w:tcPr>
            <w:tcW w:w="21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2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263"/>
        <w:gridCol w:w="2102"/>
        <w:gridCol w:w="2100"/>
        <w:gridCol w:w="2103"/>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2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18,764,753.88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18,764,753.88</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33,432,560.07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33,432,560.07</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1,329,058,736.10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1,329,058,736.10</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145,048,574.71</w:t>
            </w: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-145,048,574.71</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261,323,498.96</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261,323,498.96</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50,445,756.99</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50,445,756.99</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94,602,817.72</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94,602,817.72</w:t>
            </w: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46,768,739.93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46,768,739.93</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95,391,564.50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95,391,564.50</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436,061,844.85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436,061,844.85</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56,476,635.84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56,476,635.84</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34,538,763.83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34,538,763.83</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63,926,143.52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63,926,143.52</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9,111,974.48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宋体" w:hAnsi="宋体" w:cs="宋体" w:eastAsia="宋体" w:hint="default"/>
                <w:sz w:val="18"/>
                <w:szCs w:val="18"/>
              </w:rPr>
            </w:pPr>
            <w:r>
              <w:rPr>
                <w:rFonts w:ascii="宋体"/>
                <w:spacing w:val="-1"/>
                <w:sz w:val="18"/>
              </w:rPr>
              <w:t>9,111,974.48</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112,869,554.52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112,869,554.52</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1,261,517,295.14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1,261,517,295.14</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2,590,576,031.24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2,590,576,031.24</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263"/>
        <w:gridCol w:w="2102"/>
        <w:gridCol w:w="2100"/>
        <w:gridCol w:w="2103"/>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100,000,000.00</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22,055,864.54</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22,055,864.54</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21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22,055,864.54</w:t>
            </w: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-22,055,864.54</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116,256,048.30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116,256,048.30</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32,384,940.02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32,384,940.02</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35,861,527.95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35,861,527.95</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16,913,012.25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16,913,012.25</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51,845,972.39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51,845,972.39</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113,566.95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113,566.95</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108,653.01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108,653.01</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375,317,365.45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375,317,365.45</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263"/>
        <w:gridCol w:w="2102"/>
        <w:gridCol w:w="2100"/>
        <w:gridCol w:w="2103"/>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37,173,536.54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37,173,536.54</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1,957,122.13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1,957,122.13</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39,130,658.67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39,130,658.67</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414,448,024.12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414,448,024.12</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771,998,250.00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771,998,250.00</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2,645,470,704.71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2,645,470,704.71</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-20,321,019.18</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-20,321,019.18</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30,930,203.91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30,930,203.91</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-1,248,482,428.43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-1,248,482,428.43</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2,179,595,711.01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2,179,595,711.01</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-3,467,703.89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-3,467,703.89</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2,176,128,007.12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2,176,128,007.12</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2,590,576,031.24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2,590,576,031.24</w:t>
            </w:r>
          </w:p>
        </w:tc>
        <w:tc>
          <w:tcPr>
            <w:tcW w:w="21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9"/>
          <w:szCs w:val="9"/>
        </w:rPr>
      </w:pPr>
    </w:p>
    <w:p>
      <w:pPr>
        <w:pStyle w:val="BodyText"/>
        <w:spacing w:line="240" w:lineRule="auto" w:before="26"/>
        <w:ind w:right="1073"/>
        <w:jc w:val="left"/>
      </w:pPr>
      <w:r>
        <w:rPr/>
        <w:t>调整情况说明</w:t>
      </w:r>
    </w:p>
    <w:p>
      <w:pPr>
        <w:spacing w:line="240" w:lineRule="auto" w:before="4"/>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2019</w:t>
      </w:r>
      <w:r>
        <w:rPr>
          <w:rFonts w:ascii="宋体" w:hAnsi="宋体" w:cs="宋体" w:eastAsia="宋体" w:hint="default"/>
          <w:spacing w:val="-83"/>
        </w:rPr>
        <w:t> </w:t>
      </w:r>
      <w:r>
        <w:rPr/>
        <w:t>年初，本集团在新金融工具准则施行日将上年末分类为可供出售金融资产核算的相</w:t>
      </w:r>
    </w:p>
    <w:p>
      <w:pPr>
        <w:pStyle w:val="BodyText"/>
        <w:spacing w:line="240" w:lineRule="auto" w:before="154"/>
        <w:ind w:left="152" w:right="1073"/>
        <w:jc w:val="left"/>
      </w:pPr>
      <w:r>
        <w:rPr/>
        <w:t>关投资 </w:t>
      </w:r>
      <w:r>
        <w:rPr>
          <w:rFonts w:ascii="宋体" w:hAnsi="宋体" w:cs="宋体" w:eastAsia="宋体" w:hint="default"/>
        </w:rPr>
        <w:t>145,048,574.71</w:t>
      </w:r>
      <w:r>
        <w:rPr>
          <w:rFonts w:ascii="宋体" w:hAnsi="宋体" w:cs="宋体" w:eastAsia="宋体" w:hint="default"/>
          <w:spacing w:val="31"/>
        </w:rPr>
        <w:t> </w:t>
      </w:r>
      <w:r>
        <w:rPr/>
        <w:t>元按照管理该类金融资产的业务模式分类为其他权益工具投资和其</w:t>
      </w:r>
    </w:p>
    <w:p>
      <w:pPr>
        <w:pStyle w:val="BodyText"/>
        <w:spacing w:line="240" w:lineRule="auto" w:before="154"/>
        <w:ind w:left="152" w:right="1073"/>
        <w:jc w:val="left"/>
      </w:pPr>
      <w:r>
        <w:rPr>
          <w:spacing w:val="-3"/>
        </w:rPr>
        <w:t>他非流动金融资产；将以公允价值计量且其变动计入当期损益的金融资产</w:t>
      </w:r>
      <w:r>
        <w:rPr>
          <w:spacing w:val="-52"/>
        </w:rPr>
        <w:t> </w:t>
      </w:r>
      <w:r>
        <w:rPr>
          <w:rFonts w:ascii="宋体" w:hAnsi="宋体" w:cs="宋体" w:eastAsia="宋体" w:hint="default"/>
        </w:rPr>
        <w:t>216,395,000.00</w:t>
      </w:r>
      <w:r>
        <w:rPr>
          <w:rFonts w:ascii="宋体" w:hAnsi="宋体" w:cs="宋体" w:eastAsia="宋体" w:hint="default"/>
          <w:spacing w:val="-54"/>
        </w:rPr>
        <w:t> </w:t>
      </w:r>
      <w:r>
        <w:rPr/>
        <w:t>元</w:t>
      </w:r>
    </w:p>
    <w:p>
      <w:pPr>
        <w:pStyle w:val="BodyText"/>
        <w:spacing w:line="357" w:lineRule="auto" w:before="154"/>
        <w:ind w:left="152" w:right="1118"/>
        <w:jc w:val="left"/>
      </w:pPr>
      <w:r>
        <w:rPr>
          <w:spacing w:val="-4"/>
        </w:rPr>
        <w:t>调整至交易性金融资产；将以公允价值计量且其变动计入当期损益的金融负债</w:t>
      </w:r>
      <w:r>
        <w:rPr>
          <w:spacing w:val="-68"/>
        </w:rPr>
        <w:t> </w:t>
      </w:r>
      <w:r>
        <w:rPr>
          <w:rFonts w:ascii="宋体" w:hAnsi="宋体" w:cs="宋体" w:eastAsia="宋体" w:hint="default"/>
        </w:rPr>
        <w:t>22,055,864.54</w:t>
      </w:r>
      <w:r>
        <w:rPr>
          <w:rFonts w:ascii="宋体" w:hAnsi="宋体" w:cs="宋体" w:eastAsia="宋体" w:hint="default"/>
          <w:spacing w:val="-118"/>
        </w:rPr>
        <w:t> </w:t>
      </w:r>
      <w:r>
        <w:rPr/>
        <w:t>元重分类至交易性金融负债。</w:t>
      </w:r>
    </w:p>
    <w:p>
      <w:pPr>
        <w:spacing w:before="106"/>
        <w:ind w:left="152" w:right="1073"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1"/>
        <w:gridCol w:w="2102"/>
        <w:gridCol w:w="2100"/>
        <w:gridCol w:w="2103"/>
      </w:tblGrid>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263"/>
        <w:gridCol w:w="2102"/>
        <w:gridCol w:w="2100"/>
        <w:gridCol w:w="2103"/>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279,022,671.39</w:t>
            </w: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216,395,000.00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216,395,000.00</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21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216,395,000.00</w:t>
            </w: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-216,395,000.00</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57,783,363.83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57,783,363.83</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42,405,184.98</w:t>
            </w:r>
            <w:r>
              <w:rPr>
                <w:rFonts w:ascii="宋体"/>
                <w:sz w:val="18"/>
              </w:rPr>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42,405,184.98</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32,874,431.44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32,874,431.44</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2"/>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9,003,122.37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9,003,122.37</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637,483,774.01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637,483,774.01</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59,265,756.99</w:t>
            </w: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-59,265,756.99</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1,989,304,500.92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1,989,304,500.92</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50,445,756.99</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50,445,756.99</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8,820,000.00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8,820,000.00</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25,507,093.03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25,507,093.03</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72,170,942.35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72,170,942.35</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240,086,027.33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240,086,027.33</w:t>
            </w:r>
          </w:p>
        </w:tc>
        <w:tc>
          <w:tcPr>
            <w:tcW w:w="21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263"/>
        <w:gridCol w:w="2102"/>
        <w:gridCol w:w="2100"/>
        <w:gridCol w:w="2103"/>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7,240,883.59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7,240,883.59</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6,989,245.09</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6,989,245.09</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29,017,680.54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29,017,680.54</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2,429,582,129.84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2,429,582,129.84</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3,067,065,903.85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3,067,065,903.85</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100,000,000.00</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22,055,864.54</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22,055,864.54</w:t>
            </w:r>
          </w:p>
        </w:tc>
      </w:tr>
      <w:tr>
        <w:trPr>
          <w:trHeight w:val="71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210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22,055,864.54</w:t>
            </w: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-22,055,864.54</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52,825,647.65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52,825,647.65</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17,771,511.13</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17,771,511.13</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12,937,830.52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12,937,830.52</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1,773,612.72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1,773,612.72</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741,598,768.51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741,598,768.51</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113,566.95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
              <w:jc w:val="right"/>
              <w:rPr>
                <w:rFonts w:ascii="宋体" w:hAnsi="宋体" w:cs="宋体" w:eastAsia="宋体" w:hint="default"/>
                <w:sz w:val="18"/>
                <w:szCs w:val="18"/>
              </w:rPr>
            </w:pPr>
            <w:r>
              <w:rPr>
                <w:rFonts w:ascii="宋体"/>
                <w:spacing w:val="-1"/>
                <w:sz w:val="18"/>
              </w:rPr>
              <w:t>113,566.95</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22"/>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108,653.01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108,653.01</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948,963,235.07</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948,963,235.07</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0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3263"/>
        <w:gridCol w:w="2102"/>
        <w:gridCol w:w="2100"/>
        <w:gridCol w:w="2103"/>
      </w:tblGrid>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13,075,020.44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13,075,020.44</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13,075,020.44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13,075,020.44</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962,038,255.51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962,038,255.51</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771,998,250.00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771,998,250.00</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02"/>
              <w:jc w:val="center"/>
              <w:rPr>
                <w:rFonts w:ascii="宋体" w:hAnsi="宋体" w:cs="宋体" w:eastAsia="宋体" w:hint="default"/>
                <w:sz w:val="18"/>
                <w:szCs w:val="18"/>
              </w:rPr>
            </w:pPr>
            <w:r>
              <w:rPr>
                <w:rFonts w:ascii="宋体" w:hAnsi="宋体" w:cs="宋体" w:eastAsia="宋体" w:hint="default"/>
                <w:sz w:val="18"/>
                <w:szCs w:val="18"/>
              </w:rPr>
              <w:t>永续债</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2,621,399,777.15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2,621,399,777.15</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-20,183,543.01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-20,183,543.01</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02"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30,930,203.91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30,930,203.91</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-1,299,117,039.71</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-1,299,117,039.71</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2,105,027,648.34</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2,105,027,648.34</w:t>
            </w:r>
          </w:p>
        </w:tc>
        <w:tc>
          <w:tcPr>
            <w:tcW w:w="21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3,067,065,903.85</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3,067,065,903.85</w:t>
            </w:r>
          </w:p>
        </w:tc>
        <w:tc>
          <w:tcPr>
            <w:tcW w:w="21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1"/>
        <w:rPr>
          <w:rFonts w:ascii="Times New Roman" w:hAnsi="Times New Roman" w:cs="Times New Roman" w:eastAsia="Times New Roman" w:hint="default"/>
          <w:sz w:val="9"/>
          <w:szCs w:val="9"/>
        </w:rPr>
      </w:pPr>
    </w:p>
    <w:p>
      <w:pPr>
        <w:pStyle w:val="BodyText"/>
        <w:spacing w:line="240" w:lineRule="auto" w:before="26"/>
        <w:ind w:right="1073"/>
        <w:jc w:val="left"/>
      </w:pPr>
      <w:r>
        <w:rPr/>
        <w:t>调整情况说明</w:t>
      </w:r>
    </w:p>
    <w:p>
      <w:pPr>
        <w:spacing w:line="240" w:lineRule="auto" w:before="4"/>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2019</w:t>
      </w:r>
      <w:r>
        <w:rPr>
          <w:rFonts w:ascii="宋体" w:hAnsi="宋体" w:cs="宋体" w:eastAsia="宋体" w:hint="default"/>
          <w:spacing w:val="-83"/>
        </w:rPr>
        <w:t> </w:t>
      </w:r>
      <w:r>
        <w:rPr/>
        <w:t>年初，本公司在新金融工具准则施行日将上年末分类为可供出售金融资产核算的相</w:t>
      </w:r>
    </w:p>
    <w:p>
      <w:pPr>
        <w:pStyle w:val="BodyText"/>
        <w:spacing w:line="357" w:lineRule="auto" w:before="154"/>
        <w:ind w:left="152" w:right="1131"/>
        <w:jc w:val="both"/>
      </w:pPr>
      <w:r>
        <w:rPr/>
        <w:t>关投资 </w:t>
      </w:r>
      <w:r>
        <w:rPr>
          <w:rFonts w:ascii="宋体" w:hAnsi="宋体" w:cs="宋体" w:eastAsia="宋体" w:hint="default"/>
        </w:rPr>
        <w:t>59,265,756.99</w:t>
      </w:r>
      <w:r>
        <w:rPr>
          <w:rFonts w:ascii="宋体" w:hAnsi="宋体" w:cs="宋体" w:eastAsia="宋体" w:hint="default"/>
          <w:spacing w:val="-82"/>
        </w:rPr>
        <w:t> </w:t>
      </w:r>
      <w:r>
        <w:rPr/>
        <w:t>元按照管理该类金融资产的业务模式分类为其他权益工具投资和其他 </w:t>
      </w:r>
      <w:r>
        <w:rPr>
          <w:spacing w:val="18"/>
        </w:rPr>
        <w:t>非流动金融资产；</w:t>
      </w:r>
      <w:r>
        <w:rPr>
          <w:spacing w:val="-94"/>
        </w:rPr>
        <w:t> </w:t>
      </w:r>
      <w:r>
        <w:rPr>
          <w:spacing w:val="19"/>
        </w:rPr>
        <w:t>按新报表格式将以公允价值计量且其变动计入当期损益的金融资产</w:t>
      </w:r>
      <w:r>
        <w:rPr>
          <w:spacing w:val="-111"/>
        </w:rPr>
        <w:t> </w:t>
      </w:r>
      <w:r>
        <w:rPr>
          <w:spacing w:val="-111"/>
        </w:rPr>
      </w:r>
      <w:r>
        <w:rPr>
          <w:rFonts w:ascii="宋体" w:hAnsi="宋体" w:cs="宋体" w:eastAsia="宋体" w:hint="default"/>
        </w:rPr>
        <w:t>216,395,000.00</w:t>
      </w:r>
      <w:r>
        <w:rPr>
          <w:rFonts w:ascii="宋体" w:hAnsi="宋体" w:cs="宋体" w:eastAsia="宋体" w:hint="default"/>
          <w:spacing w:val="-82"/>
        </w:rPr>
        <w:t> </w:t>
      </w:r>
      <w:r>
        <w:rPr/>
        <w:t>元调整至交易性金融资产；将以公允价值计量且其变动计入当期损益的金融</w:t>
      </w:r>
    </w:p>
    <w:p>
      <w:pPr>
        <w:pStyle w:val="BodyText"/>
        <w:spacing w:line="240" w:lineRule="auto" w:before="36"/>
        <w:ind w:left="152" w:right="0"/>
        <w:jc w:val="both"/>
      </w:pPr>
      <w:r>
        <w:rPr/>
        <w:t>负债</w:t>
      </w:r>
      <w:r>
        <w:rPr>
          <w:spacing w:val="-60"/>
        </w:rPr>
        <w:t> </w:t>
      </w:r>
      <w:r>
        <w:rPr>
          <w:rFonts w:ascii="宋体" w:hAnsi="宋体" w:cs="宋体" w:eastAsia="宋体" w:hint="default"/>
        </w:rPr>
        <w:t>22,055,864.54</w:t>
      </w:r>
      <w:r>
        <w:rPr>
          <w:rFonts w:ascii="宋体" w:hAnsi="宋体" w:cs="宋体" w:eastAsia="宋体" w:hint="default"/>
          <w:spacing w:val="-61"/>
        </w:rPr>
        <w:t> </w:t>
      </w:r>
      <w:r>
        <w:rPr/>
        <w:t>元重分类至交易性金融负债。</w:t>
      </w:r>
    </w:p>
    <w:p>
      <w:pPr>
        <w:spacing w:line="240" w:lineRule="auto" w:before="9"/>
        <w:rPr>
          <w:rFonts w:ascii="宋体" w:hAnsi="宋体" w:cs="宋体" w:eastAsia="宋体" w:hint="default"/>
          <w:sz w:val="25"/>
          <w:szCs w:val="25"/>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2019</w:t>
      </w:r>
      <w:r>
        <w:rPr>
          <w:rFonts w:ascii="Arial" w:hAnsi="Arial" w:cs="Arial" w:eastAsia="Arial" w:hint="default"/>
          <w:b/>
          <w:bCs/>
          <w:spacing w:val="-40"/>
          <w:sz w:val="21"/>
          <w:szCs w:val="21"/>
        </w:rPr>
        <w:t> </w:t>
      </w:r>
      <w:r>
        <w:rPr>
          <w:rFonts w:ascii="Microsoft JhengHei" w:hAnsi="Microsoft JhengHei" w:cs="Microsoft JhengHei" w:eastAsia="Microsoft JhengHei" w:hint="default"/>
          <w:b/>
          <w:bCs/>
          <w:sz w:val="21"/>
          <w:szCs w:val="21"/>
        </w:rPr>
        <w:t>年起执行新金融工具准则或新租赁准则追溯调整前期比较数据说明</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45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1073"/>
        <w:jc w:val="left"/>
        <w:rPr>
          <w:b w:val="0"/>
          <w:bCs w:val="0"/>
        </w:rPr>
      </w:pPr>
      <w:r>
        <w:rPr/>
        <w:t>六、税项</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、主要税种及税率</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应纳税增值额</w:t>
            </w:r>
            <w:r>
              <w:rPr>
                <w:rFonts w:ascii="宋体" w:hAnsi="宋体" w:cs="宋体" w:eastAsia="宋体" w:hint="default"/>
                <w:sz w:val="18"/>
                <w:szCs w:val="18"/>
              </w:rPr>
              <w:t>(</w:t>
            </w:r>
            <w:r>
              <w:rPr>
                <w:rFonts w:ascii="宋体" w:hAnsi="宋体" w:cs="宋体" w:eastAsia="宋体" w:hint="default"/>
                <w:sz w:val="18"/>
                <w:szCs w:val="18"/>
              </w:rPr>
              <w:t>应纳税额按应纳税销售 额乘以适用税率扣除当期允许抵扣的进 项税后的余额计算</w:t>
            </w:r>
            <w:r>
              <w:rPr>
                <w:rFonts w:ascii="宋体" w:hAnsi="宋体" w:cs="宋体" w:eastAsia="宋体"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w:t>
            </w:r>
            <w:r>
              <w:rPr>
                <w:rFonts w:ascii="宋体" w:hAnsi="宋体" w:cs="宋体" w:eastAsia="宋体" w:hint="default"/>
                <w:sz w:val="18"/>
                <w:szCs w:val="18"/>
              </w:rPr>
              <w:t>6%</w:t>
            </w:r>
            <w:r>
              <w:rPr>
                <w:rFonts w:ascii="宋体" w:hAnsi="宋体" w:cs="宋体" w:eastAsia="宋体" w:hint="default"/>
                <w:sz w:val="18"/>
                <w:szCs w:val="18"/>
              </w:rPr>
              <w:t>、</w:t>
            </w:r>
            <w:r>
              <w:rPr>
                <w:rFonts w:ascii="宋体" w:hAnsi="宋体" w:cs="宋体" w:eastAsia="宋体" w:hint="default"/>
                <w:sz w:val="18"/>
                <w:szCs w:val="18"/>
              </w:rPr>
              <w:t>9%</w:t>
            </w:r>
            <w:r>
              <w:rPr>
                <w:rFonts w:ascii="宋体" w:hAnsi="宋体" w:cs="宋体" w:eastAsia="宋体" w:hint="default"/>
                <w:sz w:val="18"/>
                <w:szCs w:val="18"/>
              </w:rPr>
              <w:t>、</w:t>
            </w:r>
            <w:r>
              <w:rPr>
                <w:rFonts w:ascii="宋体" w:hAnsi="宋体" w:cs="宋体" w:eastAsia="宋体" w:hint="default"/>
                <w:sz w:val="18"/>
                <w:szCs w:val="18"/>
              </w:rPr>
              <w:t>10%</w:t>
            </w:r>
            <w:r>
              <w:rPr>
                <w:rFonts w:ascii="宋体" w:hAnsi="宋体" w:cs="宋体" w:eastAsia="宋体" w:hint="default"/>
                <w:sz w:val="18"/>
                <w:szCs w:val="18"/>
              </w:rPr>
              <w:t>、</w:t>
            </w:r>
            <w:r>
              <w:rPr>
                <w:rFonts w:ascii="宋体" w:hAnsi="宋体" w:cs="宋体" w:eastAsia="宋体" w:hint="default"/>
                <w:sz w:val="18"/>
                <w:szCs w:val="18"/>
              </w:rPr>
              <w:t>13%</w:t>
            </w:r>
            <w:r>
              <w:rPr>
                <w:rFonts w:ascii="宋体" w:hAnsi="宋体" w:cs="宋体" w:eastAsia="宋体" w:hint="default"/>
                <w:sz w:val="18"/>
                <w:szCs w:val="18"/>
              </w:rPr>
              <w:t>、</w:t>
            </w:r>
            <w:r>
              <w:rPr>
                <w:rFonts w:ascii="宋体" w:hAnsi="宋体" w:cs="宋体" w:eastAsia="宋体" w:hint="default"/>
                <w:sz w:val="18"/>
                <w:szCs w:val="18"/>
              </w:rPr>
              <w:t>16%</w:t>
            </w:r>
          </w:p>
        </w:tc>
      </w:tr>
      <w:tr>
        <w:trPr>
          <w:trHeight w:val="391"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15%</w:t>
            </w:r>
            <w:r>
              <w:rPr>
                <w:rFonts w:ascii="宋体" w:hAnsi="宋体" w:cs="宋体" w:eastAsia="宋体" w:hint="default"/>
                <w:sz w:val="18"/>
                <w:szCs w:val="18"/>
              </w:rPr>
              <w:t>、</w:t>
            </w:r>
            <w:r>
              <w:rPr>
                <w:rFonts w:ascii="宋体" w:hAnsi="宋体" w:cs="宋体" w:eastAsia="宋体" w:hint="default"/>
                <w:sz w:val="18"/>
                <w:szCs w:val="18"/>
              </w:rPr>
              <w:t>16.5%</w:t>
            </w:r>
            <w:r>
              <w:rPr>
                <w:rFonts w:ascii="宋体" w:hAnsi="宋体" w:cs="宋体" w:eastAsia="宋体" w:hint="default"/>
                <w:sz w:val="18"/>
                <w:szCs w:val="18"/>
              </w:rPr>
              <w:t>、</w:t>
            </w:r>
            <w:r>
              <w:rPr>
                <w:rFonts w:ascii="宋体" w:hAnsi="宋体" w:cs="宋体" w:eastAsia="宋体" w:hint="default"/>
                <w:sz w:val="18"/>
                <w:szCs w:val="18"/>
              </w:rPr>
              <w:t>20%</w:t>
            </w:r>
            <w:r>
              <w:rPr>
                <w:rFonts w:ascii="宋体" w:hAnsi="宋体" w:cs="宋体" w:eastAsia="宋体" w:hint="default"/>
                <w:sz w:val="18"/>
                <w:szCs w:val="18"/>
              </w:rPr>
              <w:t>、</w:t>
            </w:r>
            <w:r>
              <w:rPr>
                <w:rFonts w:ascii="宋体" w:hAnsi="宋体" w:cs="宋体" w:eastAsia="宋体" w:hint="default"/>
                <w:sz w:val="18"/>
                <w:szCs w:val="18"/>
              </w:rPr>
              <w:t>25%</w:t>
            </w:r>
            <w:r>
              <w:rPr>
                <w:rFonts w:ascii="宋体" w:hAnsi="宋体" w:cs="宋体" w:eastAsia="宋体" w:hint="default"/>
                <w:sz w:val="18"/>
                <w:szCs w:val="18"/>
              </w:rPr>
              <w:t>、</w:t>
            </w:r>
            <w:r>
              <w:rPr>
                <w:rFonts w:ascii="宋体" w:hAnsi="宋体" w:cs="宋体" w:eastAsia="宋体" w:hint="default"/>
                <w:sz w:val="18"/>
                <w:szCs w:val="18"/>
              </w:rPr>
              <w:t>30%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1.5%</w:t>
            </w:r>
          </w:p>
        </w:tc>
      </w:tr>
    </w:tbl>
    <w:p>
      <w:pPr>
        <w:spacing w:line="240" w:lineRule="auto" w:before="9"/>
        <w:rPr>
          <w:rFonts w:ascii="Microsoft JhengHei" w:hAnsi="Microsoft JhengHei" w:cs="Microsoft JhengHei" w:eastAsia="Microsoft JhengHei" w:hint="default"/>
          <w:b/>
          <w:bCs/>
          <w:sz w:val="6"/>
          <w:szCs w:val="6"/>
        </w:rPr>
      </w:pPr>
    </w:p>
    <w:p>
      <w:pPr>
        <w:pStyle w:val="BodyText"/>
        <w:spacing w:line="240" w:lineRule="auto" w:before="26"/>
        <w:ind w:right="1073"/>
        <w:jc w:val="left"/>
      </w:pPr>
      <w:r>
        <w:rPr/>
        <w:t>存在不同企业所得税税率纳税主体的，披露情况说明</w:t>
      </w:r>
    </w:p>
    <w:p>
      <w:pPr>
        <w:spacing w:line="240" w:lineRule="auto" w:before="6"/>
        <w:rPr>
          <w:rFonts w:ascii="宋体" w:hAnsi="宋体" w:cs="宋体" w:eastAsia="宋体" w:hint="default"/>
          <w:sz w:val="16"/>
          <w:szCs w:val="16"/>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sz w:val="18"/>
              </w:rPr>
              <w:t>15.00%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北京中文在线文化传媒有限公司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北京鸿达以太科技有限公司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北京汤圆和它的小伙伴们网络科技有限公司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中文在线（天津）文化发展有限公司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北京中文在线教育科技发展有限公司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15.00%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上海中文在线文化发展有限公司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湖北中文在线数字出版有限公司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上海晨之科信息技术有限公司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15.00%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中文在线集团有限公司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16.50%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晨之科亚洲控股有限公司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16.50%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多彩互娱有限公司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16.50%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天津中文光之影文化传媒有限公司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杭州四月天网络科技有限公司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浙江东阳光之影文化传媒有限公司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广州市四月天信息科技有限公司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武汉慧读教育科技发展有限公司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广州市迈步信息科技有限公司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20.00%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sz w:val="18"/>
              </w:rPr>
              <w:t>Crazy Maple Studio,</w:t>
            </w:r>
            <w:r>
              <w:rPr>
                <w:rFonts w:ascii="宋体"/>
                <w:spacing w:val="-8"/>
                <w:sz w:val="18"/>
              </w:rPr>
              <w:t> </w:t>
            </w:r>
            <w:r>
              <w:rPr>
                <w:rFonts w:ascii="宋体"/>
                <w:sz w:val="18"/>
              </w:rPr>
              <w:t>Inc</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霍尔果斯中文光之影文化科技有限公司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sz w:val="18"/>
              </w:rPr>
              <w:t>MORNINGTEC JAPAN</w:t>
            </w:r>
            <w:r>
              <w:rPr>
                <w:rFonts w:ascii="宋体"/>
                <w:spacing w:val="-10"/>
                <w:sz w:val="18"/>
              </w:rPr>
              <w:t> </w:t>
            </w:r>
            <w:r>
              <w:rPr>
                <w:rFonts w:ascii="宋体"/>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详见税收优惠部分</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、税收优惠</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w:t>
      </w:r>
      <w:r>
        <w:rPr>
          <w:rFonts w:ascii="宋体" w:hAnsi="宋体" w:cs="宋体" w:eastAsia="宋体" w:hint="default"/>
        </w:rPr>
        <w:t>1</w:t>
      </w:r>
      <w:r>
        <w:rPr/>
        <w:t>）所得税</w:t>
      </w:r>
    </w:p>
    <w:p>
      <w:pPr>
        <w:spacing w:line="240" w:lineRule="auto" w:before="4"/>
        <w:rPr>
          <w:rFonts w:ascii="宋体" w:hAnsi="宋体" w:cs="宋体" w:eastAsia="宋体" w:hint="default"/>
          <w:sz w:val="19"/>
          <w:szCs w:val="19"/>
        </w:rPr>
      </w:pPr>
    </w:p>
    <w:p>
      <w:pPr>
        <w:pStyle w:val="BodyText"/>
        <w:spacing w:line="240" w:lineRule="auto"/>
        <w:ind w:right="0"/>
        <w:jc w:val="left"/>
      </w:pPr>
      <w:r>
        <w:rPr>
          <w:rFonts w:ascii="宋体" w:hAnsi="宋体" w:cs="宋体" w:eastAsia="宋体" w:hint="default"/>
        </w:rPr>
        <w:t>a) </w:t>
      </w:r>
      <w:r>
        <w:rPr/>
        <w:t>本公司为高新技术企业</w:t>
      </w:r>
      <w:r>
        <w:rPr>
          <w:spacing w:val="-120"/>
        </w:rPr>
        <w:t>，</w:t>
      </w:r>
      <w:r>
        <w:rPr/>
        <w:t>新的高新技术企业资格认定证书已于</w:t>
      </w:r>
      <w:r>
        <w:rPr>
          <w:spacing w:val="-74"/>
        </w:rPr>
        <w:t> </w:t>
      </w:r>
      <w:r>
        <w:rPr>
          <w:rFonts w:ascii="宋体" w:hAnsi="宋体" w:cs="宋体" w:eastAsia="宋体" w:hint="default"/>
        </w:rPr>
        <w:t>2018</w:t>
      </w:r>
      <w:r>
        <w:rPr>
          <w:rFonts w:ascii="宋体" w:hAnsi="宋体" w:cs="宋体" w:eastAsia="宋体" w:hint="default"/>
          <w:spacing w:val="-72"/>
        </w:rPr>
        <w:t> </w:t>
      </w:r>
      <w:r>
        <w:rPr/>
        <w:t>年</w:t>
      </w:r>
      <w:r>
        <w:rPr>
          <w:spacing w:val="-75"/>
        </w:rPr>
        <w:t> </w:t>
      </w:r>
      <w:r>
        <w:rPr>
          <w:rFonts w:ascii="宋体" w:hAnsi="宋体" w:cs="宋体" w:eastAsia="宋体" w:hint="default"/>
        </w:rPr>
        <w:t>9</w:t>
      </w:r>
      <w:r>
        <w:rPr>
          <w:rFonts w:ascii="宋体" w:hAnsi="宋体" w:cs="宋体" w:eastAsia="宋体" w:hint="default"/>
          <w:spacing w:val="-74"/>
        </w:rPr>
        <w:t> </w:t>
      </w:r>
      <w:r>
        <w:rPr/>
        <w:t>月</w:t>
      </w:r>
      <w:r>
        <w:rPr>
          <w:spacing w:val="-75"/>
        </w:rPr>
        <w:t> </w:t>
      </w:r>
      <w:r>
        <w:rPr>
          <w:rFonts w:ascii="宋体" w:hAnsi="宋体" w:cs="宋体" w:eastAsia="宋体" w:hint="default"/>
        </w:rPr>
        <w:t>10</w:t>
      </w:r>
      <w:r>
        <w:rPr>
          <w:rFonts w:ascii="宋体" w:hAnsi="宋体" w:cs="宋体" w:eastAsia="宋体" w:hint="default"/>
          <w:spacing w:val="-75"/>
        </w:rPr>
        <w:t> </w:t>
      </w:r>
      <w:r>
        <w:rPr/>
        <w:t>日签发，</w:t>
      </w:r>
    </w:p>
    <w:p>
      <w:pPr>
        <w:pStyle w:val="BodyText"/>
        <w:spacing w:line="357" w:lineRule="auto" w:before="154"/>
        <w:ind w:left="1053" w:right="1131"/>
        <w:jc w:val="both"/>
      </w:pPr>
      <w:r>
        <w:rPr/>
        <w:t>证书编号为</w:t>
      </w:r>
      <w:r>
        <w:rPr>
          <w:spacing w:val="-66"/>
        </w:rPr>
        <w:t> </w:t>
      </w:r>
      <w:r>
        <w:rPr>
          <w:rFonts w:ascii="宋体" w:hAnsi="宋体" w:cs="宋体" w:eastAsia="宋体" w:hint="default"/>
        </w:rPr>
        <w:t>GR201811001612</w:t>
      </w:r>
      <w:r>
        <w:rPr/>
        <w:t>，有效期三年，本公司</w:t>
      </w:r>
      <w:r>
        <w:rPr>
          <w:spacing w:val="-66"/>
        </w:rPr>
        <w:t> </w:t>
      </w:r>
      <w:r>
        <w:rPr>
          <w:rFonts w:ascii="宋体" w:hAnsi="宋体" w:cs="宋体" w:eastAsia="宋体" w:hint="default"/>
        </w:rPr>
        <w:t>2019</w:t>
      </w:r>
      <w:r>
        <w:rPr>
          <w:rFonts w:ascii="宋体" w:hAnsi="宋体" w:cs="宋体" w:eastAsia="宋体" w:hint="default"/>
          <w:spacing w:val="-66"/>
        </w:rPr>
        <w:t> </w:t>
      </w:r>
      <w:r>
        <w:rPr/>
        <w:t>年适用高新技术企业的</w:t>
      </w:r>
      <w:r>
        <w:rPr>
          <w:spacing w:val="-66"/>
        </w:rPr>
        <w:t> </w:t>
      </w:r>
      <w:r>
        <w:rPr>
          <w:rFonts w:ascii="宋体" w:hAnsi="宋体" w:cs="宋体" w:eastAsia="宋体" w:hint="default"/>
        </w:rPr>
        <w:t>15% </w:t>
      </w:r>
      <w:r>
        <w:rPr/>
        <w:t>优惠税率。</w:t>
      </w:r>
    </w:p>
    <w:p>
      <w:pPr>
        <w:pStyle w:val="BodyText"/>
        <w:spacing w:line="240" w:lineRule="auto" w:before="137"/>
        <w:ind w:right="1073"/>
        <w:jc w:val="left"/>
      </w:pPr>
      <w:r>
        <w:rPr>
          <w:rFonts w:ascii="宋体" w:hAnsi="宋体" w:cs="宋体" w:eastAsia="宋体" w:hint="default"/>
        </w:rPr>
        <w:t>b)</w:t>
      </w:r>
      <w:r>
        <w:rPr>
          <w:rFonts w:ascii="宋体" w:hAnsi="宋体" w:cs="宋体" w:eastAsia="宋体" w:hint="default"/>
          <w:spacing w:val="-1"/>
        </w:rPr>
        <w:t> </w:t>
      </w:r>
      <w:r>
        <w:rPr/>
        <w:t>本公司全资二级子公司文化传媒为高新技术企业，于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7"/>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日取得了编号</w:t>
      </w:r>
    </w:p>
    <w:p>
      <w:pPr>
        <w:pStyle w:val="BodyText"/>
        <w:spacing w:line="357" w:lineRule="auto" w:before="154"/>
        <w:ind w:left="1053" w:right="1131"/>
        <w:jc w:val="both"/>
      </w:pPr>
      <w:r>
        <w:rPr/>
        <w:t>为</w:t>
      </w:r>
      <w:r>
        <w:rPr>
          <w:spacing w:val="-63"/>
        </w:rPr>
        <w:t> </w:t>
      </w:r>
      <w:r>
        <w:rPr>
          <w:rFonts w:ascii="宋体" w:hAnsi="宋体" w:cs="宋体" w:eastAsia="宋体" w:hint="default"/>
        </w:rPr>
        <w:t>GR201611005739</w:t>
      </w:r>
      <w:r>
        <w:rPr>
          <w:rFonts w:ascii="宋体" w:hAnsi="宋体" w:cs="宋体" w:eastAsia="宋体" w:hint="default"/>
          <w:spacing w:val="-63"/>
        </w:rPr>
        <w:t> </w:t>
      </w:r>
      <w:r>
        <w:rPr/>
        <w:t>的高新技术企业证书，有效期三年。于</w:t>
      </w:r>
      <w:r>
        <w:rPr>
          <w:spacing w:val="-63"/>
        </w:rPr>
        <w:t> </w:t>
      </w:r>
      <w:r>
        <w:rPr>
          <w:rFonts w:ascii="宋体" w:hAnsi="宋体" w:cs="宋体" w:eastAsia="宋体" w:hint="default"/>
        </w:rPr>
        <w:t>2019</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2</w:t>
      </w:r>
      <w:r>
        <w:rPr>
          <w:rFonts w:ascii="宋体" w:hAnsi="宋体" w:cs="宋体" w:eastAsia="宋体" w:hint="default"/>
          <w:spacing w:val="-63"/>
        </w:rPr>
        <w:t> </w:t>
      </w:r>
      <w:r>
        <w:rPr/>
        <w:t>日已取得 </w:t>
      </w:r>
      <w:r>
        <w:rPr>
          <w:spacing w:val="-3"/>
        </w:rPr>
        <w:t>最新高新技术企业资质证书，证书编号为</w:t>
      </w:r>
      <w:r>
        <w:rPr>
          <w:spacing w:val="-51"/>
        </w:rPr>
        <w:t> </w:t>
      </w:r>
      <w:r>
        <w:rPr>
          <w:rFonts w:ascii="宋体" w:hAnsi="宋体" w:cs="宋体" w:eastAsia="宋体" w:hint="default"/>
          <w:spacing w:val="-3"/>
        </w:rPr>
        <w:t>GR201911008291</w:t>
      </w:r>
      <w:r>
        <w:rPr>
          <w:spacing w:val="-3"/>
        </w:rPr>
        <w:t>，中文传媒</w:t>
      </w:r>
      <w:r>
        <w:rPr>
          <w:spacing w:val="-51"/>
        </w:rPr>
        <w:t> </w:t>
      </w:r>
      <w:r>
        <w:rPr>
          <w:rFonts w:ascii="宋体" w:hAnsi="宋体" w:cs="宋体" w:eastAsia="宋体" w:hint="default"/>
        </w:rPr>
        <w:t>2019</w:t>
      </w:r>
      <w:r>
        <w:rPr>
          <w:rFonts w:ascii="宋体" w:hAnsi="宋体" w:cs="宋体" w:eastAsia="宋体" w:hint="default"/>
          <w:spacing w:val="-51"/>
        </w:rPr>
        <w:t> </w:t>
      </w:r>
      <w:r>
        <w:rPr/>
        <w:t>年适用高 新技术企业的</w:t>
      </w:r>
      <w:r>
        <w:rPr>
          <w:spacing w:val="-60"/>
        </w:rPr>
        <w:t> </w:t>
      </w:r>
      <w:r>
        <w:rPr>
          <w:rFonts w:ascii="宋体" w:hAnsi="宋体" w:cs="宋体" w:eastAsia="宋体" w:hint="default"/>
        </w:rPr>
        <w:t>15%</w:t>
      </w:r>
      <w:r>
        <w:rPr/>
        <w:t>优惠税率。</w:t>
      </w:r>
    </w:p>
    <w:p>
      <w:pPr>
        <w:pStyle w:val="BodyText"/>
        <w:spacing w:line="357" w:lineRule="auto" w:before="137"/>
        <w:ind w:left="1053" w:right="1131" w:hanging="420"/>
        <w:jc w:val="both"/>
      </w:pPr>
      <w:r>
        <w:rPr>
          <w:rFonts w:ascii="宋体" w:hAnsi="宋体" w:cs="宋体" w:eastAsia="宋体" w:hint="default"/>
        </w:rPr>
        <w:t>c)</w:t>
      </w:r>
      <w:r>
        <w:rPr>
          <w:rFonts w:ascii="宋体" w:hAnsi="宋体" w:cs="宋体" w:eastAsia="宋体" w:hint="default"/>
          <w:spacing w:val="-1"/>
        </w:rPr>
        <w:t> </w:t>
      </w:r>
      <w:r>
        <w:rPr/>
        <w:t>天津中文在线之子公司鸿达以太为高新技术企业，于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10</w:t>
      </w:r>
      <w:r>
        <w:rPr>
          <w:rFonts w:ascii="宋体" w:hAnsi="宋体" w:cs="宋体" w:eastAsia="宋体" w:hint="default"/>
          <w:spacing w:val="-57"/>
        </w:rPr>
        <w:t> </w:t>
      </w:r>
      <w:r>
        <w:rPr/>
        <w:t>月</w:t>
      </w:r>
      <w:r>
        <w:rPr>
          <w:spacing w:val="-54"/>
        </w:rPr>
        <w:t> </w:t>
      </w:r>
      <w:r>
        <w:rPr>
          <w:rFonts w:ascii="宋体" w:hAnsi="宋体" w:cs="宋体" w:eastAsia="宋体" w:hint="default"/>
        </w:rPr>
        <w:t>25</w:t>
      </w:r>
      <w:r>
        <w:rPr>
          <w:rFonts w:ascii="宋体" w:hAnsi="宋体" w:cs="宋体" w:eastAsia="宋体" w:hint="default"/>
          <w:spacing w:val="-54"/>
        </w:rPr>
        <w:t> </w:t>
      </w:r>
      <w:r>
        <w:rPr/>
        <w:t>日取得了编号 为</w:t>
      </w:r>
      <w:r>
        <w:rPr>
          <w:spacing w:val="-36"/>
        </w:rPr>
        <w:t> </w:t>
      </w:r>
      <w:r>
        <w:rPr>
          <w:rFonts w:ascii="宋体" w:hAnsi="宋体" w:cs="宋体" w:eastAsia="宋体" w:hint="default"/>
        </w:rPr>
        <w:t>GR201711002744</w:t>
      </w:r>
      <w:r>
        <w:rPr>
          <w:rFonts w:ascii="宋体" w:hAnsi="宋体" w:cs="宋体" w:eastAsia="宋体" w:hint="default"/>
          <w:spacing w:val="-36"/>
        </w:rPr>
        <w:t> </w:t>
      </w:r>
      <w:r>
        <w:rPr/>
        <w:t>的高新技术企业证书，有效期三年。鸿达以太</w:t>
      </w:r>
      <w:r>
        <w:rPr>
          <w:spacing w:val="-36"/>
        </w:rPr>
        <w:t> </w:t>
      </w:r>
      <w:r>
        <w:rPr>
          <w:rFonts w:ascii="宋体" w:hAnsi="宋体" w:cs="宋体" w:eastAsia="宋体" w:hint="default"/>
        </w:rPr>
        <w:t>2019</w:t>
      </w:r>
      <w:r>
        <w:rPr>
          <w:rFonts w:ascii="宋体" w:hAnsi="宋体" w:cs="宋体" w:eastAsia="宋体" w:hint="default"/>
          <w:spacing w:val="-36"/>
        </w:rPr>
        <w:t> </w:t>
      </w:r>
      <w:r>
        <w:rPr/>
        <w:t>年适用高新 技术企业的</w:t>
      </w:r>
      <w:r>
        <w:rPr>
          <w:spacing w:val="-60"/>
        </w:rPr>
        <w:t> </w:t>
      </w:r>
      <w:r>
        <w:rPr>
          <w:rFonts w:ascii="宋体" w:hAnsi="宋体" w:cs="宋体" w:eastAsia="宋体" w:hint="default"/>
        </w:rPr>
        <w:t>15%</w:t>
      </w:r>
      <w:r>
        <w:rPr/>
        <w:t>优惠税率。</w:t>
      </w:r>
    </w:p>
    <w:p>
      <w:pPr>
        <w:pStyle w:val="BodyText"/>
        <w:spacing w:line="240" w:lineRule="auto" w:before="134"/>
        <w:ind w:right="1073"/>
        <w:jc w:val="left"/>
      </w:pPr>
      <w:r>
        <w:rPr>
          <w:rFonts w:ascii="宋体" w:hAnsi="宋体" w:cs="宋体" w:eastAsia="宋体" w:hint="default"/>
        </w:rPr>
        <w:t>d)</w:t>
      </w:r>
      <w:r>
        <w:rPr>
          <w:rFonts w:ascii="宋体" w:hAnsi="宋体" w:cs="宋体" w:eastAsia="宋体" w:hint="default"/>
          <w:spacing w:val="-1"/>
        </w:rPr>
        <w:t> </w:t>
      </w:r>
      <w:r>
        <w:rPr/>
        <w:t>天津中文在线之子公司汤圆公司为高新技术企业，于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7"/>
        </w:rPr>
        <w:t> </w:t>
      </w:r>
      <w:r>
        <w:rPr/>
        <w:t>月</w:t>
      </w:r>
      <w:r>
        <w:rPr>
          <w:spacing w:val="-54"/>
        </w:rPr>
        <w:t> </w:t>
      </w:r>
      <w:r>
        <w:rPr>
          <w:rFonts w:ascii="宋体" w:hAnsi="宋体" w:cs="宋体" w:eastAsia="宋体" w:hint="default"/>
        </w:rPr>
        <w:t>22</w:t>
      </w:r>
      <w:r>
        <w:rPr>
          <w:rFonts w:ascii="宋体" w:hAnsi="宋体" w:cs="宋体" w:eastAsia="宋体" w:hint="default"/>
          <w:spacing w:val="-54"/>
        </w:rPr>
        <w:t> </w:t>
      </w:r>
      <w:r>
        <w:rPr/>
        <w:t>日取得了编号</w:t>
      </w:r>
    </w:p>
    <w:p>
      <w:pPr>
        <w:pStyle w:val="BodyText"/>
        <w:spacing w:line="357" w:lineRule="auto" w:before="154"/>
        <w:ind w:left="1053" w:right="1131"/>
        <w:jc w:val="both"/>
      </w:pPr>
      <w:r>
        <w:rPr/>
        <w:t>为</w:t>
      </w:r>
      <w:r>
        <w:rPr>
          <w:spacing w:val="-63"/>
        </w:rPr>
        <w:t> </w:t>
      </w:r>
      <w:r>
        <w:rPr>
          <w:rFonts w:ascii="宋体" w:hAnsi="宋体" w:cs="宋体" w:eastAsia="宋体" w:hint="default"/>
        </w:rPr>
        <w:t>GR201611003484</w:t>
      </w:r>
      <w:r>
        <w:rPr>
          <w:rFonts w:ascii="宋体" w:hAnsi="宋体" w:cs="宋体" w:eastAsia="宋体" w:hint="default"/>
          <w:spacing w:val="-63"/>
        </w:rPr>
        <w:t> </w:t>
      </w:r>
      <w:r>
        <w:rPr/>
        <w:t>的高新技术企业证书，有效期三年。于</w:t>
      </w:r>
      <w:r>
        <w:rPr>
          <w:spacing w:val="-63"/>
        </w:rPr>
        <w:t> </w:t>
      </w:r>
      <w:r>
        <w:rPr>
          <w:rFonts w:ascii="宋体" w:hAnsi="宋体" w:cs="宋体" w:eastAsia="宋体" w:hint="default"/>
        </w:rPr>
        <w:t>2019</w:t>
      </w:r>
      <w:r>
        <w:rPr>
          <w:rFonts w:ascii="宋体" w:hAnsi="宋体" w:cs="宋体" w:eastAsia="宋体" w:hint="default"/>
          <w:spacing w:val="-63"/>
        </w:rPr>
        <w:t> </w:t>
      </w:r>
      <w:r>
        <w:rPr/>
        <w:t>年</w:t>
      </w:r>
      <w:r>
        <w:rPr>
          <w:spacing w:val="-63"/>
        </w:rPr>
        <w:t> </w:t>
      </w:r>
      <w:r>
        <w:rPr>
          <w:rFonts w:ascii="宋体" w:hAnsi="宋体" w:cs="宋体" w:eastAsia="宋体" w:hint="default"/>
        </w:rPr>
        <w:t>12</w:t>
      </w:r>
      <w:r>
        <w:rPr>
          <w:rFonts w:ascii="宋体" w:hAnsi="宋体" w:cs="宋体" w:eastAsia="宋体" w:hint="default"/>
          <w:spacing w:val="-63"/>
        </w:rPr>
        <w:t> </w:t>
      </w:r>
      <w:r>
        <w:rPr/>
        <w:t>月</w:t>
      </w:r>
      <w:r>
        <w:rPr>
          <w:spacing w:val="-63"/>
        </w:rPr>
        <w:t> </w:t>
      </w:r>
      <w:r>
        <w:rPr>
          <w:rFonts w:ascii="宋体" w:hAnsi="宋体" w:cs="宋体" w:eastAsia="宋体" w:hint="default"/>
        </w:rPr>
        <w:t>2</w:t>
      </w:r>
      <w:r>
        <w:rPr>
          <w:rFonts w:ascii="宋体" w:hAnsi="宋体" w:cs="宋体" w:eastAsia="宋体" w:hint="default"/>
          <w:spacing w:val="-63"/>
        </w:rPr>
        <w:t> </w:t>
      </w:r>
      <w:r>
        <w:rPr/>
        <w:t>日已取得 </w:t>
      </w:r>
      <w:r>
        <w:rPr>
          <w:spacing w:val="-3"/>
        </w:rPr>
        <w:t>最新高新技术企业资质证书，证书编号为</w:t>
      </w:r>
      <w:r>
        <w:rPr>
          <w:spacing w:val="-51"/>
        </w:rPr>
        <w:t> </w:t>
      </w:r>
      <w:r>
        <w:rPr>
          <w:rFonts w:ascii="宋体" w:hAnsi="宋体" w:cs="宋体" w:eastAsia="宋体" w:hint="default"/>
          <w:spacing w:val="-3"/>
        </w:rPr>
        <w:t>GR201911007068</w:t>
      </w:r>
      <w:r>
        <w:rPr>
          <w:spacing w:val="-3"/>
        </w:rPr>
        <w:t>，汤圆公司</w:t>
      </w:r>
      <w:r>
        <w:rPr>
          <w:spacing w:val="-51"/>
        </w:rPr>
        <w:t> </w:t>
      </w:r>
      <w:r>
        <w:rPr>
          <w:rFonts w:ascii="宋体" w:hAnsi="宋体" w:cs="宋体" w:eastAsia="宋体" w:hint="default"/>
        </w:rPr>
        <w:t>2019</w:t>
      </w:r>
      <w:r>
        <w:rPr>
          <w:rFonts w:ascii="宋体" w:hAnsi="宋体" w:cs="宋体" w:eastAsia="宋体" w:hint="default"/>
          <w:spacing w:val="-51"/>
        </w:rPr>
        <w:t> </w:t>
      </w:r>
      <w:r>
        <w:rPr/>
        <w:t>年适用高 新技术企业的</w:t>
      </w:r>
      <w:r>
        <w:rPr>
          <w:spacing w:val="-60"/>
        </w:rPr>
        <w:t> </w:t>
      </w:r>
      <w:r>
        <w:rPr>
          <w:rFonts w:ascii="宋体" w:hAnsi="宋体" w:cs="宋体" w:eastAsia="宋体" w:hint="default"/>
        </w:rPr>
        <w:t>15%</w:t>
      </w:r>
      <w:r>
        <w:rPr/>
        <w:t>优惠税率。</w:t>
      </w:r>
    </w:p>
    <w:p>
      <w:pPr>
        <w:pStyle w:val="BodyText"/>
        <w:spacing w:line="357" w:lineRule="auto" w:before="137"/>
        <w:ind w:left="1053" w:right="1128" w:hanging="420"/>
        <w:jc w:val="both"/>
      </w:pPr>
      <w:r>
        <w:rPr>
          <w:rFonts w:ascii="宋体" w:hAnsi="宋体" w:cs="宋体" w:eastAsia="宋体" w:hint="default"/>
        </w:rPr>
        <w:t>e) </w:t>
      </w:r>
      <w:r>
        <w:rPr/>
        <w:t>本公司全资二级子公司天津中文在线为高新技术企业，于</w:t>
      </w:r>
      <w:r>
        <w:rPr>
          <w:spacing w:val="-53"/>
        </w:rPr>
        <w:t> </w:t>
      </w:r>
      <w:r>
        <w:rPr>
          <w:rFonts w:ascii="宋体" w:hAnsi="宋体" w:cs="宋体" w:eastAsia="宋体" w:hint="default"/>
        </w:rPr>
        <w:t>2017</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6"/>
        </w:rPr>
        <w:t> </w:t>
      </w:r>
      <w:r>
        <w:rPr/>
        <w:t>月</w:t>
      </w:r>
      <w:r>
        <w:rPr>
          <w:spacing w:val="-53"/>
        </w:rPr>
        <w:t> </w:t>
      </w:r>
      <w:r>
        <w:rPr>
          <w:rFonts w:ascii="宋体" w:hAnsi="宋体" w:cs="宋体" w:eastAsia="宋体" w:hint="default"/>
        </w:rPr>
        <w:t>04</w:t>
      </w:r>
      <w:r>
        <w:rPr>
          <w:rFonts w:ascii="宋体" w:hAnsi="宋体" w:cs="宋体" w:eastAsia="宋体" w:hint="default"/>
          <w:spacing w:val="-53"/>
        </w:rPr>
        <w:t> </w:t>
      </w:r>
      <w:r>
        <w:rPr/>
        <w:t>日取得了 编号为</w:t>
      </w:r>
      <w:r>
        <w:rPr>
          <w:spacing w:val="-36"/>
        </w:rPr>
        <w:t> </w:t>
      </w:r>
      <w:r>
        <w:rPr>
          <w:rFonts w:ascii="宋体" w:hAnsi="宋体" w:cs="宋体" w:eastAsia="宋体" w:hint="default"/>
        </w:rPr>
        <w:t>GR201712000853</w:t>
      </w:r>
      <w:r>
        <w:rPr>
          <w:rFonts w:ascii="宋体" w:hAnsi="宋体" w:cs="宋体" w:eastAsia="宋体" w:hint="default"/>
          <w:spacing w:val="-36"/>
        </w:rPr>
        <w:t> </w:t>
      </w:r>
      <w:r>
        <w:rPr/>
        <w:t>的高新技术企业证书，有效期三年。天津中文在线</w:t>
      </w:r>
      <w:r>
        <w:rPr>
          <w:spacing w:val="-36"/>
        </w:rPr>
        <w:t> </w:t>
      </w:r>
      <w:r>
        <w:rPr>
          <w:rFonts w:ascii="宋体" w:hAnsi="宋体" w:cs="宋体" w:eastAsia="宋体" w:hint="default"/>
        </w:rPr>
        <w:t>2019</w:t>
      </w:r>
      <w:r>
        <w:rPr>
          <w:rFonts w:ascii="宋体" w:hAnsi="宋体" w:cs="宋体" w:eastAsia="宋体" w:hint="default"/>
          <w:spacing w:val="-36"/>
        </w:rPr>
        <w:t> </w:t>
      </w:r>
      <w:r>
        <w:rPr/>
        <w:t>年 适用高新技术企业的</w:t>
      </w:r>
      <w:r>
        <w:rPr>
          <w:spacing w:val="-60"/>
        </w:rPr>
        <w:t> </w:t>
      </w:r>
      <w:r>
        <w:rPr>
          <w:rFonts w:ascii="宋体" w:hAnsi="宋体" w:cs="宋体" w:eastAsia="宋体" w:hint="default"/>
        </w:rPr>
        <w:t>15%</w:t>
      </w:r>
      <w:r>
        <w:rPr/>
        <w:t>优惠税率。</w:t>
      </w:r>
    </w:p>
    <w:p>
      <w:pPr>
        <w:pStyle w:val="BodyText"/>
        <w:spacing w:line="357" w:lineRule="auto" w:before="134"/>
        <w:ind w:left="1053" w:right="1131" w:hanging="420"/>
        <w:jc w:val="both"/>
      </w:pPr>
      <w:r>
        <w:rPr>
          <w:rFonts w:ascii="宋体" w:hAnsi="宋体" w:cs="宋体" w:eastAsia="宋体" w:hint="default"/>
        </w:rPr>
        <w:t>f)</w:t>
      </w:r>
      <w:r>
        <w:rPr>
          <w:rFonts w:ascii="宋体" w:hAnsi="宋体" w:cs="宋体" w:eastAsia="宋体" w:hint="default"/>
          <w:spacing w:val="2"/>
        </w:rPr>
        <w:t> </w:t>
      </w:r>
      <w:r>
        <w:rPr>
          <w:spacing w:val="-4"/>
        </w:rPr>
        <w:t>本公司全资二级子公司教育科技为高新技术企业，于</w:t>
      </w:r>
      <w:r>
        <w:rPr>
          <w:spacing w:val="-58"/>
        </w:rPr>
        <w:t> </w:t>
      </w:r>
      <w:r>
        <w:rPr>
          <w:rFonts w:ascii="宋体" w:hAnsi="宋体" w:cs="宋体" w:eastAsia="宋体" w:hint="default"/>
        </w:rPr>
        <w:t>2017</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9"/>
        </w:rPr>
        <w:t> </w:t>
      </w:r>
      <w:r>
        <w:rPr/>
        <w:t>月</w:t>
      </w:r>
      <w:r>
        <w:rPr>
          <w:spacing w:val="-59"/>
        </w:rPr>
        <w:t> </w:t>
      </w:r>
      <w:r>
        <w:rPr>
          <w:rFonts w:ascii="宋体" w:hAnsi="宋体" w:cs="宋体" w:eastAsia="宋体" w:hint="default"/>
        </w:rPr>
        <w:t>10</w:t>
      </w:r>
      <w:r>
        <w:rPr>
          <w:rFonts w:ascii="宋体" w:hAnsi="宋体" w:cs="宋体" w:eastAsia="宋体" w:hint="default"/>
          <w:spacing w:val="-59"/>
        </w:rPr>
        <w:t> </w:t>
      </w:r>
      <w:r>
        <w:rPr/>
        <w:t>日取得了编号为 </w:t>
      </w:r>
      <w:r>
        <w:rPr>
          <w:rFonts w:ascii="宋体" w:hAnsi="宋体" w:cs="宋体" w:eastAsia="宋体" w:hint="default"/>
        </w:rPr>
        <w:t>GR201711000242</w:t>
      </w:r>
      <w:r>
        <w:rPr>
          <w:rFonts w:ascii="宋体" w:hAnsi="宋体" w:cs="宋体" w:eastAsia="宋体" w:hint="default"/>
          <w:spacing w:val="-55"/>
        </w:rPr>
        <w:t> </w:t>
      </w:r>
      <w:r>
        <w:rPr>
          <w:spacing w:val="-5"/>
        </w:rPr>
        <w:t>的高新技术企业证书，有效期三年。中文教育</w:t>
      </w:r>
      <w:r>
        <w:rPr>
          <w:spacing w:val="-54"/>
        </w:rPr>
        <w:t> </w:t>
      </w:r>
      <w:r>
        <w:rPr>
          <w:rFonts w:ascii="宋体" w:hAnsi="宋体" w:cs="宋体" w:eastAsia="宋体" w:hint="default"/>
        </w:rPr>
        <w:t>2019</w:t>
      </w:r>
      <w:r>
        <w:rPr>
          <w:rFonts w:ascii="宋体" w:hAnsi="宋体" w:cs="宋体" w:eastAsia="宋体" w:hint="default"/>
          <w:spacing w:val="-55"/>
        </w:rPr>
        <w:t> </w:t>
      </w:r>
      <w:r>
        <w:rPr/>
        <w:t>年适用高新技术 企业的</w:t>
      </w:r>
      <w:r>
        <w:rPr>
          <w:spacing w:val="-60"/>
        </w:rPr>
        <w:t> </w:t>
      </w:r>
      <w:r>
        <w:rPr>
          <w:rFonts w:ascii="宋体" w:hAnsi="宋体" w:cs="宋体" w:eastAsia="宋体" w:hint="default"/>
        </w:rPr>
        <w:t>15%</w:t>
      </w:r>
      <w:r>
        <w:rPr/>
        <w:t>优惠税率。</w:t>
      </w:r>
    </w:p>
    <w:p>
      <w:pPr>
        <w:pStyle w:val="BodyText"/>
        <w:spacing w:line="357" w:lineRule="auto" w:before="137"/>
        <w:ind w:left="1053" w:right="1131" w:hanging="420"/>
        <w:jc w:val="both"/>
      </w:pPr>
      <w:r>
        <w:rPr>
          <w:rFonts w:ascii="宋体" w:hAnsi="宋体" w:cs="宋体" w:eastAsia="宋体" w:hint="default"/>
        </w:rPr>
        <w:t>g)</w:t>
      </w:r>
      <w:r>
        <w:rPr>
          <w:rFonts w:ascii="宋体" w:hAnsi="宋体" w:cs="宋体" w:eastAsia="宋体" w:hint="default"/>
          <w:spacing w:val="-1"/>
        </w:rPr>
        <w:t> </w:t>
      </w:r>
      <w:r>
        <w:rPr/>
        <w:t>中文教育之子公司上海中文在线为高新技术企业，于</w:t>
      </w:r>
      <w:r>
        <w:rPr>
          <w:spacing w:val="-53"/>
        </w:rPr>
        <w:t> </w:t>
      </w:r>
      <w:r>
        <w:rPr>
          <w:rFonts w:ascii="宋体" w:hAnsi="宋体" w:cs="宋体" w:eastAsia="宋体" w:hint="default"/>
        </w:rPr>
        <w:t>2017</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7"/>
        </w:rPr>
        <w:t> </w:t>
      </w:r>
      <w:r>
        <w:rPr/>
        <w:t>月</w:t>
      </w:r>
      <w:r>
        <w:rPr>
          <w:spacing w:val="-54"/>
        </w:rPr>
        <w:t> </w:t>
      </w:r>
      <w:r>
        <w:rPr>
          <w:rFonts w:ascii="宋体" w:hAnsi="宋体" w:cs="宋体" w:eastAsia="宋体" w:hint="default"/>
        </w:rPr>
        <w:t>23</w:t>
      </w:r>
      <w:r>
        <w:rPr>
          <w:rFonts w:ascii="宋体" w:hAnsi="宋体" w:cs="宋体" w:eastAsia="宋体" w:hint="default"/>
          <w:spacing w:val="-54"/>
        </w:rPr>
        <w:t> </w:t>
      </w:r>
      <w:r>
        <w:rPr/>
        <w:t>日取得了编号 为</w:t>
      </w:r>
      <w:r>
        <w:rPr>
          <w:spacing w:val="-36"/>
        </w:rPr>
        <w:t> </w:t>
      </w:r>
      <w:r>
        <w:rPr>
          <w:rFonts w:ascii="宋体" w:hAnsi="宋体" w:cs="宋体" w:eastAsia="宋体" w:hint="default"/>
        </w:rPr>
        <w:t>GF201731001730</w:t>
      </w:r>
      <w:r>
        <w:rPr>
          <w:rFonts w:ascii="宋体" w:hAnsi="宋体" w:cs="宋体" w:eastAsia="宋体" w:hint="default"/>
          <w:spacing w:val="-36"/>
        </w:rPr>
        <w:t> </w:t>
      </w:r>
      <w:r>
        <w:rPr/>
        <w:t>的高新技术企业证书，有效期三年。上海中文在线</w:t>
      </w:r>
      <w:r>
        <w:rPr>
          <w:spacing w:val="-35"/>
        </w:rPr>
        <w:t> </w:t>
      </w:r>
      <w:r>
        <w:rPr>
          <w:rFonts w:ascii="宋体" w:hAnsi="宋体" w:cs="宋体" w:eastAsia="宋体" w:hint="default"/>
        </w:rPr>
        <w:t>2019</w:t>
      </w:r>
      <w:r>
        <w:rPr>
          <w:rFonts w:ascii="宋体" w:hAnsi="宋体" w:cs="宋体" w:eastAsia="宋体" w:hint="default"/>
          <w:spacing w:val="-36"/>
        </w:rPr>
        <w:t> </w:t>
      </w:r>
      <w:r>
        <w:rPr/>
        <w:t>年适用 高新技术企业的</w:t>
      </w:r>
      <w:r>
        <w:rPr>
          <w:spacing w:val="-60"/>
        </w:rPr>
        <w:t> </w:t>
      </w:r>
      <w:r>
        <w:rPr>
          <w:rFonts w:ascii="宋体" w:hAnsi="宋体" w:cs="宋体" w:eastAsia="宋体" w:hint="default"/>
        </w:rPr>
        <w:t>15%</w:t>
      </w:r>
      <w:r>
        <w:rPr/>
        <w:t>优惠税率。</w:t>
      </w:r>
    </w:p>
    <w:p>
      <w:pPr>
        <w:pStyle w:val="BodyText"/>
        <w:spacing w:line="240" w:lineRule="auto" w:before="137"/>
        <w:ind w:right="1073"/>
        <w:jc w:val="left"/>
      </w:pPr>
      <w:r>
        <w:rPr>
          <w:rFonts w:ascii="宋体" w:hAnsi="宋体" w:cs="宋体" w:eastAsia="宋体" w:hint="default"/>
        </w:rPr>
        <w:t>h)</w:t>
      </w:r>
      <w:r>
        <w:rPr>
          <w:rFonts w:ascii="宋体" w:hAnsi="宋体" w:cs="宋体" w:eastAsia="宋体" w:hint="default"/>
          <w:spacing w:val="-1"/>
        </w:rPr>
        <w:t> </w:t>
      </w:r>
      <w:r>
        <w:rPr/>
        <w:t>中文教育之子公司湖北中文在线为高新技术企业，于</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7"/>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日取得了编号</w:t>
      </w:r>
    </w:p>
    <w:p>
      <w:pPr>
        <w:pStyle w:val="BodyText"/>
        <w:spacing w:line="240" w:lineRule="auto" w:before="154"/>
        <w:ind w:left="1053" w:right="0"/>
        <w:jc w:val="both"/>
      </w:pPr>
      <w:r>
        <w:rPr/>
        <w:t>为</w:t>
      </w:r>
      <w:r>
        <w:rPr>
          <w:spacing w:val="-48"/>
        </w:rPr>
        <w:t> </w:t>
      </w:r>
      <w:r>
        <w:rPr>
          <w:rFonts w:ascii="宋体" w:hAnsi="宋体" w:cs="宋体" w:eastAsia="宋体" w:hint="default"/>
        </w:rPr>
        <w:t>GR201642001587</w:t>
      </w:r>
      <w:r>
        <w:rPr>
          <w:rFonts w:ascii="宋体" w:hAnsi="宋体" w:cs="宋体" w:eastAsia="宋体" w:hint="default"/>
          <w:spacing w:val="-48"/>
        </w:rPr>
        <w:t> </w:t>
      </w:r>
      <w:r>
        <w:rPr/>
        <w:t>的高新技术企业证书，有效期三年。于</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48"/>
        </w:rPr>
        <w:t> </w:t>
      </w:r>
      <w:r>
        <w:rPr>
          <w:rFonts w:ascii="宋体" w:hAnsi="宋体" w:cs="宋体" w:eastAsia="宋体" w:hint="default"/>
        </w:rPr>
        <w:t>11</w:t>
      </w:r>
      <w:r>
        <w:rPr>
          <w:rFonts w:ascii="宋体" w:hAnsi="宋体" w:cs="宋体" w:eastAsia="宋体" w:hint="default"/>
          <w:spacing w:val="-48"/>
        </w:rPr>
        <w:t> </w:t>
      </w:r>
      <w:r>
        <w:rPr/>
        <w:t>月</w:t>
      </w:r>
      <w:r>
        <w:rPr>
          <w:spacing w:val="-48"/>
        </w:rPr>
        <w:t> </w:t>
      </w:r>
      <w:r>
        <w:rPr>
          <w:rFonts w:ascii="宋体" w:hAnsi="宋体" w:cs="宋体" w:eastAsia="宋体" w:hint="default"/>
        </w:rPr>
        <w:t>15</w:t>
      </w:r>
      <w:r>
        <w:rPr>
          <w:rFonts w:ascii="宋体" w:hAnsi="宋体" w:cs="宋体" w:eastAsia="宋体" w:hint="default"/>
          <w:spacing w:val="-48"/>
        </w:rPr>
        <w:t> </w:t>
      </w:r>
      <w:r>
        <w:rPr/>
        <w:t>日已取</w:t>
      </w:r>
    </w:p>
    <w:p>
      <w:pPr>
        <w:spacing w:after="0" w:line="240"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053" w:right="1131"/>
        <w:jc w:val="both"/>
      </w:pPr>
      <w:r>
        <w:rPr>
          <w:spacing w:val="-3"/>
        </w:rPr>
        <w:t>得最新高新技术企业资质证书，证书编号为</w:t>
      </w:r>
      <w:r>
        <w:rPr>
          <w:spacing w:val="-68"/>
        </w:rPr>
        <w:t> </w:t>
      </w:r>
      <w:r>
        <w:rPr>
          <w:rFonts w:ascii="宋体" w:hAnsi="宋体" w:cs="宋体" w:eastAsia="宋体" w:hint="default"/>
        </w:rPr>
        <w:t>GR201942000013</w:t>
      </w:r>
      <w:r>
        <w:rPr/>
        <w:t>，湖北中文在线</w:t>
      </w:r>
      <w:r>
        <w:rPr>
          <w:spacing w:val="-68"/>
        </w:rPr>
        <w:t> </w:t>
      </w:r>
      <w:r>
        <w:rPr>
          <w:rFonts w:ascii="宋体" w:hAnsi="宋体" w:cs="宋体" w:eastAsia="宋体" w:hint="default"/>
        </w:rPr>
        <w:t>2019</w:t>
      </w:r>
      <w:r>
        <w:rPr>
          <w:rFonts w:ascii="宋体" w:hAnsi="宋体" w:cs="宋体" w:eastAsia="宋体" w:hint="default"/>
          <w:spacing w:val="-68"/>
        </w:rPr>
        <w:t> </w:t>
      </w:r>
      <w:r>
        <w:rPr/>
        <w:t>年 适用高新技术企业的</w:t>
      </w:r>
      <w:r>
        <w:rPr>
          <w:spacing w:val="-60"/>
        </w:rPr>
        <w:t> </w:t>
      </w:r>
      <w:r>
        <w:rPr>
          <w:rFonts w:ascii="宋体" w:hAnsi="宋体" w:cs="宋体" w:eastAsia="宋体" w:hint="default"/>
        </w:rPr>
        <w:t>15%</w:t>
      </w:r>
      <w:r>
        <w:rPr/>
        <w:t>优惠税率。</w:t>
      </w:r>
    </w:p>
    <w:p>
      <w:pPr>
        <w:pStyle w:val="BodyText"/>
        <w:spacing w:line="357" w:lineRule="auto" w:before="137"/>
        <w:ind w:left="1053" w:right="1131" w:hanging="420"/>
        <w:jc w:val="both"/>
      </w:pPr>
      <w:r>
        <w:rPr>
          <w:rFonts w:ascii="宋体" w:hAnsi="宋体" w:cs="宋体" w:eastAsia="宋体" w:hint="default"/>
        </w:rPr>
        <w:t>i) </w:t>
      </w:r>
      <w:r>
        <w:rPr/>
        <w:t>本公司全资二级子公司晨之科为高新技术企业，于</w:t>
      </w:r>
      <w:r>
        <w:rPr>
          <w:spacing w:val="-52"/>
        </w:rPr>
        <w:t> </w:t>
      </w:r>
      <w:r>
        <w:rPr>
          <w:rFonts w:ascii="宋体" w:hAnsi="宋体" w:cs="宋体" w:eastAsia="宋体" w:hint="default"/>
        </w:rPr>
        <w:t>2015</w:t>
      </w:r>
      <w:r>
        <w:rPr>
          <w:rFonts w:ascii="宋体" w:hAnsi="宋体" w:cs="宋体" w:eastAsia="宋体" w:hint="default"/>
          <w:spacing w:val="-53"/>
        </w:rPr>
        <w:t> </w:t>
      </w:r>
      <w:r>
        <w:rPr/>
        <w:t>年</w:t>
      </w:r>
      <w:r>
        <w:rPr>
          <w:spacing w:val="-53"/>
        </w:rPr>
        <w:t> </w:t>
      </w:r>
      <w:r>
        <w:rPr>
          <w:rFonts w:ascii="宋体" w:hAnsi="宋体" w:cs="宋体" w:eastAsia="宋体" w:hint="default"/>
        </w:rPr>
        <w:t>10</w:t>
      </w:r>
      <w:r>
        <w:rPr>
          <w:rFonts w:ascii="宋体" w:hAnsi="宋体" w:cs="宋体" w:eastAsia="宋体" w:hint="default"/>
          <w:spacing w:val="-56"/>
        </w:rPr>
        <w:t> </w:t>
      </w:r>
      <w:r>
        <w:rPr/>
        <w:t>月</w:t>
      </w:r>
      <w:r>
        <w:rPr>
          <w:spacing w:val="-53"/>
        </w:rPr>
        <w:t> </w:t>
      </w:r>
      <w:r>
        <w:rPr>
          <w:rFonts w:ascii="宋体" w:hAnsi="宋体" w:cs="宋体" w:eastAsia="宋体" w:hint="default"/>
        </w:rPr>
        <w:t>28</w:t>
      </w:r>
      <w:r>
        <w:rPr>
          <w:rFonts w:ascii="宋体" w:hAnsi="宋体" w:cs="宋体" w:eastAsia="宋体" w:hint="default"/>
          <w:spacing w:val="-56"/>
        </w:rPr>
        <w:t> </w:t>
      </w:r>
      <w:r>
        <w:rPr/>
        <w:t>日取得了编号为 </w:t>
      </w:r>
      <w:r>
        <w:rPr>
          <w:rFonts w:ascii="宋体" w:hAnsi="宋体" w:cs="宋体" w:eastAsia="宋体" w:hint="default"/>
        </w:rPr>
        <w:t>GR201531000992</w:t>
      </w:r>
      <w:r>
        <w:rPr>
          <w:rFonts w:ascii="宋体" w:hAnsi="宋体" w:cs="宋体" w:eastAsia="宋体" w:hint="default"/>
          <w:spacing w:val="-54"/>
        </w:rPr>
        <w:t> </w:t>
      </w:r>
      <w:r>
        <w:rPr>
          <w:spacing w:val="-4"/>
        </w:rPr>
        <w:t>的高新技术企业证书，有效期三年，证书到期后，晨之科于</w:t>
      </w:r>
      <w:r>
        <w:rPr>
          <w:spacing w:val="-53"/>
        </w:rPr>
        <w:t> </w:t>
      </w:r>
      <w:r>
        <w:rPr>
          <w:rFonts w:ascii="宋体" w:hAnsi="宋体" w:cs="宋体" w:eastAsia="宋体" w:hint="default"/>
        </w:rPr>
        <w:t>2018</w:t>
      </w:r>
      <w:r>
        <w:rPr>
          <w:rFonts w:ascii="宋体" w:hAnsi="宋体" w:cs="宋体" w:eastAsia="宋体" w:hint="default"/>
          <w:spacing w:val="-54"/>
        </w:rPr>
        <w:t> </w:t>
      </w:r>
      <w:r>
        <w:rPr/>
        <w:t>年 </w:t>
      </w:r>
      <w:r>
        <w:rPr>
          <w:rFonts w:ascii="宋体" w:hAnsi="宋体" w:cs="宋体" w:eastAsia="宋体" w:hint="default"/>
        </w:rPr>
        <w:t>11</w:t>
      </w:r>
      <w:r>
        <w:rPr>
          <w:rFonts w:ascii="宋体" w:hAnsi="宋体" w:cs="宋体" w:eastAsia="宋体" w:hint="default"/>
          <w:spacing w:val="-58"/>
        </w:rPr>
        <w:t> </w:t>
      </w:r>
      <w:r>
        <w:rPr/>
        <w:t>月</w:t>
      </w:r>
      <w:r>
        <w:rPr>
          <w:spacing w:val="-58"/>
        </w:rPr>
        <w:t> </w:t>
      </w:r>
      <w:r>
        <w:rPr>
          <w:rFonts w:ascii="宋体" w:hAnsi="宋体" w:cs="宋体" w:eastAsia="宋体" w:hint="default"/>
        </w:rPr>
        <w:t>2</w:t>
      </w:r>
      <w:r>
        <w:rPr>
          <w:rFonts w:ascii="宋体" w:hAnsi="宋体" w:cs="宋体" w:eastAsia="宋体" w:hint="default"/>
          <w:spacing w:val="-58"/>
        </w:rPr>
        <w:t> </w:t>
      </w:r>
      <w:r>
        <w:rPr/>
        <w:t>日取得了编号为</w:t>
      </w:r>
      <w:r>
        <w:rPr>
          <w:spacing w:val="-58"/>
        </w:rPr>
        <w:t> </w:t>
      </w:r>
      <w:r>
        <w:rPr>
          <w:rFonts w:ascii="宋体" w:hAnsi="宋体" w:cs="宋体" w:eastAsia="宋体" w:hint="default"/>
        </w:rPr>
        <w:t>GR201831000282</w:t>
      </w:r>
      <w:r>
        <w:rPr>
          <w:rFonts w:ascii="宋体" w:hAnsi="宋体" w:cs="宋体" w:eastAsia="宋体" w:hint="default"/>
          <w:spacing w:val="-58"/>
        </w:rPr>
        <w:t> </w:t>
      </w:r>
      <w:r>
        <w:rPr>
          <w:spacing w:val="-5"/>
        </w:rPr>
        <w:t>的高新技术企业证书，有效期三年。晨之科</w:t>
      </w:r>
    </w:p>
    <w:p>
      <w:pPr>
        <w:pStyle w:val="BodyText"/>
        <w:spacing w:line="240" w:lineRule="auto" w:before="36"/>
        <w:ind w:left="1053" w:right="0"/>
        <w:jc w:val="both"/>
      </w:pPr>
      <w:r>
        <w:rPr>
          <w:rFonts w:ascii="宋体" w:hAnsi="宋体" w:cs="宋体" w:eastAsia="宋体" w:hint="default"/>
        </w:rPr>
        <w:t>2019</w:t>
      </w:r>
      <w:r>
        <w:rPr>
          <w:rFonts w:ascii="宋体" w:hAnsi="宋体" w:cs="宋体" w:eastAsia="宋体" w:hint="default"/>
          <w:spacing w:val="-60"/>
        </w:rPr>
        <w:t> </w:t>
      </w:r>
      <w:r>
        <w:rPr/>
        <w:t>年适用高新技术企业的</w:t>
      </w:r>
      <w:r>
        <w:rPr>
          <w:spacing w:val="-60"/>
        </w:rPr>
        <w:t> </w:t>
      </w:r>
      <w:r>
        <w:rPr>
          <w:rFonts w:ascii="宋体" w:hAnsi="宋体" w:cs="宋体" w:eastAsia="宋体" w:hint="default"/>
        </w:rPr>
        <w:t>15%</w:t>
      </w:r>
      <w:r>
        <w:rPr/>
        <w:t>优惠税率。</w:t>
      </w:r>
    </w:p>
    <w:p>
      <w:pPr>
        <w:spacing w:line="240" w:lineRule="auto" w:before="4"/>
        <w:rPr>
          <w:rFonts w:ascii="宋体" w:hAnsi="宋体" w:cs="宋体" w:eastAsia="宋体" w:hint="default"/>
          <w:sz w:val="19"/>
          <w:szCs w:val="19"/>
        </w:rPr>
      </w:pPr>
    </w:p>
    <w:p>
      <w:pPr>
        <w:pStyle w:val="BodyText"/>
        <w:spacing w:line="357" w:lineRule="auto"/>
        <w:ind w:left="1053" w:right="1129" w:hanging="420"/>
        <w:jc w:val="both"/>
      </w:pPr>
      <w:r>
        <w:rPr>
          <w:rFonts w:ascii="宋体" w:hAnsi="宋体" w:cs="宋体" w:eastAsia="宋体" w:hint="default"/>
        </w:rPr>
        <w:t>j)</w:t>
      </w:r>
      <w:r>
        <w:rPr>
          <w:rFonts w:ascii="宋体" w:hAnsi="宋体" w:cs="宋体" w:eastAsia="宋体" w:hint="default"/>
          <w:spacing w:val="29"/>
        </w:rPr>
        <w:t> </w:t>
      </w:r>
      <w:r>
        <w:rPr>
          <w:spacing w:val="-3"/>
        </w:rPr>
        <w:t>本公司全资二级子公司香港公司、晨之科亚洲控股、多彩互娱为香港居民企业，其所</w:t>
      </w:r>
      <w:r>
        <w:rPr/>
        <w:t> 得税适用香港税务法例。按照香港税务法例，其适用利得税税率为</w:t>
      </w:r>
      <w:r>
        <w:rPr>
          <w:spacing w:val="-59"/>
        </w:rPr>
        <w:t> </w:t>
      </w:r>
      <w:r>
        <w:rPr>
          <w:rFonts w:ascii="宋体" w:hAnsi="宋体" w:cs="宋体" w:eastAsia="宋体" w:hint="default"/>
        </w:rPr>
        <w:t>16.5%</w:t>
      </w:r>
      <w:r>
        <w:rPr/>
        <w:t>。</w:t>
      </w:r>
    </w:p>
    <w:p>
      <w:pPr>
        <w:pStyle w:val="BodyText"/>
        <w:spacing w:line="357" w:lineRule="auto" w:before="137"/>
        <w:ind w:left="1053" w:right="1132" w:hanging="420"/>
        <w:jc w:val="both"/>
      </w:pPr>
      <w:r>
        <w:rPr>
          <w:rFonts w:ascii="宋体" w:hAnsi="宋体" w:cs="宋体" w:eastAsia="宋体" w:hint="default"/>
        </w:rPr>
        <w:t>k)</w:t>
      </w:r>
      <w:r>
        <w:rPr>
          <w:rFonts w:ascii="宋体" w:hAnsi="宋体" w:cs="宋体" w:eastAsia="宋体" w:hint="default"/>
          <w:spacing w:val="27"/>
        </w:rPr>
        <w:t> </w:t>
      </w:r>
      <w:r>
        <w:rPr>
          <w:spacing w:val="-3"/>
        </w:rPr>
        <w:t>本公司二级子公司杭州四月天和广州四月天、三级子公司天津光之影、四级子公司东</w:t>
      </w:r>
      <w:r>
        <w:rPr/>
        <w:t> 阳光之影等均为小微企业，</w:t>
      </w:r>
      <w:r>
        <w:rPr>
          <w:rFonts w:ascii="宋体" w:hAnsi="宋体" w:cs="宋体" w:eastAsia="宋体" w:hint="default"/>
        </w:rPr>
        <w:t>2019</w:t>
      </w:r>
      <w:r>
        <w:rPr>
          <w:rFonts w:ascii="宋体" w:hAnsi="宋体" w:cs="宋体" w:eastAsia="宋体" w:hint="default"/>
          <w:spacing w:val="-60"/>
        </w:rPr>
        <w:t> </w:t>
      </w:r>
      <w:r>
        <w:rPr/>
        <w:t>年度适用</w:t>
      </w:r>
      <w:r>
        <w:rPr>
          <w:spacing w:val="-60"/>
        </w:rPr>
        <w:t> </w:t>
      </w:r>
      <w:r>
        <w:rPr>
          <w:rFonts w:ascii="宋体" w:hAnsi="宋体" w:cs="宋体" w:eastAsia="宋体" w:hint="default"/>
        </w:rPr>
        <w:t>20%</w:t>
      </w:r>
      <w:r>
        <w:rPr/>
        <w:t>的优惠税率。</w:t>
      </w:r>
    </w:p>
    <w:p>
      <w:pPr>
        <w:pStyle w:val="BodyText"/>
        <w:spacing w:line="240" w:lineRule="auto" w:before="137"/>
        <w:ind w:right="1073"/>
        <w:jc w:val="left"/>
      </w:pPr>
      <w:r>
        <w:rPr>
          <w:rFonts w:ascii="宋体" w:hAnsi="宋体" w:cs="宋体" w:eastAsia="宋体" w:hint="default"/>
        </w:rPr>
        <w:t>l)</w:t>
      </w:r>
      <w:r>
        <w:rPr>
          <w:rFonts w:ascii="宋体" w:hAnsi="宋体" w:cs="宋体" w:eastAsia="宋体" w:hint="default"/>
          <w:spacing w:val="25"/>
        </w:rPr>
        <w:t> </w:t>
      </w:r>
      <w:r>
        <w:rPr>
          <w:spacing w:val="3"/>
        </w:rPr>
        <w:t>本公司全资二级子公司广州迈步和三级子公司武汉慧读均属于小型微利企业，根据</w:t>
      </w:r>
    </w:p>
    <w:p>
      <w:pPr>
        <w:pStyle w:val="BodyText"/>
        <w:spacing w:line="357" w:lineRule="auto" w:before="154"/>
        <w:ind w:left="1053" w:right="1049"/>
        <w:jc w:val="both"/>
      </w:pPr>
      <w:r>
        <w:rPr/>
        <w:t>《关于实施小微企业普惠性税收减免政策的通知》</w:t>
      </w:r>
      <w:r>
        <w:rPr>
          <w:rFonts w:ascii="宋体" w:hAnsi="宋体" w:cs="宋体" w:eastAsia="宋体" w:hint="default"/>
        </w:rPr>
        <w:t>(</w:t>
      </w:r>
      <w:r>
        <w:rPr/>
        <w:t>财税〔</w:t>
      </w:r>
      <w:r>
        <w:rPr>
          <w:rFonts w:ascii="宋体" w:hAnsi="宋体" w:cs="宋体" w:eastAsia="宋体" w:hint="default"/>
        </w:rPr>
        <w:t>2019</w:t>
      </w:r>
      <w:r>
        <w:rPr/>
        <w:t>〕</w:t>
      </w:r>
      <w:r>
        <w:rPr>
          <w:rFonts w:ascii="宋体" w:hAnsi="宋体" w:cs="宋体" w:eastAsia="宋体" w:hint="default"/>
        </w:rPr>
        <w:t>13</w:t>
      </w:r>
      <w:r>
        <w:rPr>
          <w:rFonts w:ascii="宋体" w:hAnsi="宋体" w:cs="宋体" w:eastAsia="宋体" w:hint="default"/>
          <w:spacing w:val="-22"/>
        </w:rPr>
        <w:t> </w:t>
      </w:r>
      <w:r>
        <w:rPr/>
        <w:t>号</w:t>
      </w:r>
      <w:r>
        <w:rPr>
          <w:rFonts w:ascii="宋体" w:hAnsi="宋体" w:cs="宋体" w:eastAsia="宋体" w:hint="default"/>
        </w:rPr>
        <w:t>)</w:t>
      </w:r>
      <w:r>
        <w:rPr/>
        <w:t>第二条的规 定，自</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t>日至</w:t>
      </w:r>
      <w:r>
        <w:rPr>
          <w:spacing w:val="-53"/>
        </w:rPr>
        <w:t> </w:t>
      </w:r>
      <w:r>
        <w:rPr>
          <w:rFonts w:ascii="宋体" w:hAnsi="宋体" w:cs="宋体" w:eastAsia="宋体" w:hint="default"/>
        </w:rPr>
        <w:t>2021</w:t>
      </w:r>
      <w:r>
        <w:rPr>
          <w:rFonts w:ascii="宋体" w:hAnsi="宋体" w:cs="宋体" w:eastAsia="宋体" w:hint="default"/>
          <w:spacing w:val="-53"/>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0"/>
        </w:rPr>
        <w:t> </w:t>
      </w:r>
      <w:r>
        <w:rPr/>
        <w:t>日，对小型微利企业年应纳税所得额不 超过</w:t>
      </w:r>
      <w:r>
        <w:rPr>
          <w:spacing w:val="-60"/>
        </w:rPr>
        <w:t> </w:t>
      </w:r>
      <w:r>
        <w:rPr>
          <w:rFonts w:ascii="宋体" w:hAnsi="宋体" w:cs="宋体" w:eastAsia="宋体" w:hint="default"/>
        </w:rPr>
        <w:t>100</w:t>
      </w:r>
      <w:r>
        <w:rPr>
          <w:rFonts w:ascii="宋体" w:hAnsi="宋体" w:cs="宋体" w:eastAsia="宋体" w:hint="default"/>
          <w:spacing w:val="-60"/>
        </w:rPr>
        <w:t> </w:t>
      </w:r>
      <w:r>
        <w:rPr/>
        <w:t>万元的部分，减按</w:t>
      </w:r>
      <w:r>
        <w:rPr>
          <w:spacing w:val="-60"/>
        </w:rPr>
        <w:t> </w:t>
      </w:r>
      <w:r>
        <w:rPr>
          <w:rFonts w:ascii="宋体" w:hAnsi="宋体" w:cs="宋体" w:eastAsia="宋体" w:hint="default"/>
        </w:rPr>
        <w:t>25%</w:t>
      </w:r>
      <w:r>
        <w:rPr/>
        <w:t>计入应纳税所得额，按</w:t>
      </w:r>
      <w:r>
        <w:rPr>
          <w:spacing w:val="-60"/>
        </w:rPr>
        <w:t> </w:t>
      </w:r>
      <w:r>
        <w:rPr>
          <w:rFonts w:ascii="宋体" w:hAnsi="宋体" w:cs="宋体" w:eastAsia="宋体" w:hint="default"/>
        </w:rPr>
        <w:t>20%</w:t>
      </w:r>
      <w:r>
        <w:rPr/>
        <w:t>的税率缴纳企业所得税； 对年应纳税所得额超过</w:t>
      </w:r>
      <w:r>
        <w:rPr>
          <w:spacing w:val="-60"/>
        </w:rPr>
        <w:t> </w:t>
      </w:r>
      <w:r>
        <w:rPr>
          <w:rFonts w:ascii="宋体" w:hAnsi="宋体" w:cs="宋体" w:eastAsia="宋体" w:hint="default"/>
        </w:rPr>
        <w:t>100</w:t>
      </w:r>
      <w:r>
        <w:rPr>
          <w:rFonts w:ascii="宋体" w:hAnsi="宋体" w:cs="宋体" w:eastAsia="宋体" w:hint="default"/>
          <w:spacing w:val="-60"/>
        </w:rPr>
        <w:t> </w:t>
      </w:r>
      <w:r>
        <w:rPr/>
        <w:t>万元但不超过</w:t>
      </w:r>
      <w:r>
        <w:rPr>
          <w:spacing w:val="-60"/>
        </w:rPr>
        <w:t> </w:t>
      </w:r>
      <w:r>
        <w:rPr>
          <w:rFonts w:ascii="宋体" w:hAnsi="宋体" w:cs="宋体" w:eastAsia="宋体" w:hint="default"/>
        </w:rPr>
        <w:t>300</w:t>
      </w:r>
      <w:r>
        <w:rPr>
          <w:rFonts w:ascii="宋体" w:hAnsi="宋体" w:cs="宋体" w:eastAsia="宋体" w:hint="default"/>
          <w:spacing w:val="-60"/>
        </w:rPr>
        <w:t> </w:t>
      </w:r>
      <w:r>
        <w:rPr>
          <w:spacing w:val="-11"/>
        </w:rPr>
        <w:t>万元的部分，减按</w:t>
      </w:r>
      <w:r>
        <w:rPr>
          <w:spacing w:val="-60"/>
        </w:rPr>
        <w:t> </w:t>
      </w:r>
      <w:r>
        <w:rPr>
          <w:rFonts w:ascii="宋体" w:hAnsi="宋体" w:cs="宋体" w:eastAsia="宋体" w:hint="default"/>
        </w:rPr>
        <w:t>50%</w:t>
      </w:r>
      <w:r>
        <w:rPr/>
        <w:t>计入应纳税所得 额，按</w:t>
      </w:r>
      <w:r>
        <w:rPr>
          <w:spacing w:val="-48"/>
        </w:rPr>
        <w:t> </w:t>
      </w:r>
      <w:r>
        <w:rPr>
          <w:rFonts w:ascii="宋体" w:hAnsi="宋体" w:cs="宋体" w:eastAsia="宋体" w:hint="default"/>
        </w:rPr>
        <w:t>20%</w:t>
      </w:r>
      <w:r>
        <w:rPr/>
        <w:t>的税率缴纳企业所得税。广州迈步和武汉慧读</w:t>
      </w:r>
      <w:r>
        <w:rPr>
          <w:spacing w:val="-48"/>
        </w:rPr>
        <w:t> </w:t>
      </w:r>
      <w:r>
        <w:rPr>
          <w:rFonts w:ascii="宋体" w:hAnsi="宋体" w:cs="宋体" w:eastAsia="宋体" w:hint="default"/>
        </w:rPr>
        <w:t>2019</w:t>
      </w:r>
      <w:r>
        <w:rPr>
          <w:rFonts w:ascii="宋体" w:hAnsi="宋体" w:cs="宋体" w:eastAsia="宋体" w:hint="default"/>
          <w:spacing w:val="-48"/>
        </w:rPr>
        <w:t> </w:t>
      </w:r>
      <w:r>
        <w:rPr/>
        <w:t>年适用小型微利企业 的减按</w:t>
      </w:r>
      <w:r>
        <w:rPr>
          <w:spacing w:val="-60"/>
        </w:rPr>
        <w:t> </w:t>
      </w:r>
      <w:r>
        <w:rPr>
          <w:rFonts w:ascii="宋体" w:hAnsi="宋体" w:cs="宋体" w:eastAsia="宋体" w:hint="default"/>
        </w:rPr>
        <w:t>25%</w:t>
      </w:r>
      <w:r>
        <w:rPr/>
        <w:t>计入应纳税所得额，按</w:t>
      </w:r>
      <w:r>
        <w:rPr>
          <w:spacing w:val="-60"/>
        </w:rPr>
        <w:t> </w:t>
      </w:r>
      <w:r>
        <w:rPr>
          <w:rFonts w:ascii="宋体" w:hAnsi="宋体" w:cs="宋体" w:eastAsia="宋体" w:hint="default"/>
        </w:rPr>
        <w:t>20%</w:t>
      </w:r>
      <w:r>
        <w:rPr/>
        <w:t>的优惠税率缴纳企业所得税，实际税率为</w:t>
      </w:r>
      <w:r>
        <w:rPr>
          <w:spacing w:val="-59"/>
        </w:rPr>
        <w:t> </w:t>
      </w:r>
      <w:r>
        <w:rPr>
          <w:rFonts w:ascii="宋体" w:hAnsi="宋体" w:cs="宋体" w:eastAsia="宋体" w:hint="default"/>
        </w:rPr>
        <w:t>5%</w:t>
      </w:r>
      <w:r>
        <w:rPr/>
        <w:t>。</w:t>
      </w:r>
    </w:p>
    <w:p>
      <w:pPr>
        <w:pStyle w:val="BodyText"/>
        <w:spacing w:line="357" w:lineRule="auto" w:before="134"/>
        <w:ind w:left="1053" w:right="1131" w:hanging="420"/>
        <w:jc w:val="both"/>
      </w:pPr>
      <w:r>
        <w:rPr>
          <w:rFonts w:ascii="宋体" w:hAnsi="宋体" w:cs="宋体" w:eastAsia="宋体" w:hint="default"/>
        </w:rPr>
        <w:t>m) </w:t>
      </w:r>
      <w:r>
        <w:rPr/>
        <w:t>香港公司之子公司</w:t>
      </w:r>
      <w:r>
        <w:rPr>
          <w:spacing w:val="-61"/>
        </w:rPr>
        <w:t> </w:t>
      </w:r>
      <w:r>
        <w:rPr>
          <w:rFonts w:ascii="宋体" w:hAnsi="宋体" w:cs="宋体" w:eastAsia="宋体" w:hint="default"/>
        </w:rPr>
        <w:t>Crazy</w:t>
      </w:r>
      <w:r>
        <w:rPr>
          <w:rFonts w:ascii="宋体" w:hAnsi="宋体" w:cs="宋体" w:eastAsia="宋体" w:hint="default"/>
          <w:spacing w:val="-27"/>
        </w:rPr>
        <w:t> </w:t>
      </w:r>
      <w:r>
        <w:rPr>
          <w:rFonts w:ascii="宋体" w:hAnsi="宋体" w:cs="宋体" w:eastAsia="宋体" w:hint="default"/>
        </w:rPr>
        <w:t>Maple</w:t>
      </w:r>
      <w:r>
        <w:rPr>
          <w:rFonts w:ascii="宋体" w:hAnsi="宋体" w:cs="宋体" w:eastAsia="宋体" w:hint="default"/>
          <w:spacing w:val="-27"/>
        </w:rPr>
        <w:t> </w:t>
      </w:r>
      <w:r>
        <w:rPr>
          <w:rFonts w:ascii="宋体" w:hAnsi="宋体" w:cs="宋体" w:eastAsia="宋体" w:hint="default"/>
        </w:rPr>
        <w:t>Studio,</w:t>
      </w:r>
      <w:r>
        <w:rPr>
          <w:rFonts w:ascii="宋体" w:hAnsi="宋体" w:cs="宋体" w:eastAsia="宋体" w:hint="default"/>
          <w:spacing w:val="-27"/>
        </w:rPr>
        <w:t> </w:t>
      </w:r>
      <w:r>
        <w:rPr>
          <w:rFonts w:ascii="宋体" w:hAnsi="宋体" w:cs="宋体" w:eastAsia="宋体" w:hint="default"/>
        </w:rPr>
        <w:t>Inc</w:t>
      </w:r>
      <w:r>
        <w:rPr>
          <w:rFonts w:ascii="宋体" w:hAnsi="宋体" w:cs="宋体" w:eastAsia="宋体" w:hint="default"/>
          <w:spacing w:val="-62"/>
        </w:rPr>
        <w:t> </w:t>
      </w:r>
      <w:r>
        <w:rPr/>
        <w:t>为美国企业，其所得税适用美国税务法 例。按照美国税务法例，其适用税率为</w:t>
      </w:r>
      <w:r>
        <w:rPr>
          <w:spacing w:val="-60"/>
        </w:rPr>
        <w:t> </w:t>
      </w:r>
      <w:r>
        <w:rPr>
          <w:rFonts w:ascii="宋体" w:hAnsi="宋体" w:cs="宋体" w:eastAsia="宋体" w:hint="default"/>
        </w:rPr>
        <w:t>30%</w:t>
      </w:r>
      <w:r>
        <w:rPr/>
        <w:t>。</w:t>
      </w:r>
    </w:p>
    <w:p>
      <w:pPr>
        <w:pStyle w:val="BodyText"/>
        <w:spacing w:line="357" w:lineRule="auto" w:before="137"/>
        <w:ind w:left="1053" w:right="1131" w:hanging="420"/>
        <w:jc w:val="both"/>
      </w:pPr>
      <w:r>
        <w:rPr>
          <w:rFonts w:ascii="宋体" w:hAnsi="宋体" w:cs="宋体" w:eastAsia="宋体" w:hint="default"/>
        </w:rPr>
        <w:t>n)</w:t>
      </w:r>
      <w:r>
        <w:rPr>
          <w:rFonts w:ascii="宋体" w:hAnsi="宋体" w:cs="宋体" w:eastAsia="宋体" w:hint="default"/>
          <w:spacing w:val="26"/>
        </w:rPr>
        <w:t> </w:t>
      </w:r>
      <w:r>
        <w:rPr>
          <w:spacing w:val="-3"/>
        </w:rPr>
        <w:t>天津中文在线之子公司中文光之影，国务院年颁布的《国务院关于支持喀什霍尔果斯</w:t>
      </w:r>
      <w:r>
        <w:rPr/>
        <w:t> </w:t>
      </w:r>
      <w:r>
        <w:rPr>
          <w:spacing w:val="-5"/>
        </w:rPr>
        <w:t>经济开发区建设的若干意见》（国发</w:t>
      </w:r>
      <w:r>
        <w:rPr>
          <w:rFonts w:ascii="宋体" w:hAnsi="宋体" w:cs="宋体" w:eastAsia="宋体" w:hint="default"/>
          <w:spacing w:val="-5"/>
        </w:rPr>
        <w:t>[2011]33</w:t>
      </w:r>
      <w:r>
        <w:rPr>
          <w:rFonts w:ascii="宋体" w:hAnsi="宋体" w:cs="宋体" w:eastAsia="宋体" w:hint="default"/>
          <w:spacing w:val="-35"/>
        </w:rPr>
        <w:t> </w:t>
      </w:r>
      <w:r>
        <w:rPr>
          <w:spacing w:val="-18"/>
        </w:rPr>
        <w:t>号），</w:t>
      </w:r>
      <w:r>
        <w:rPr>
          <w:rFonts w:ascii="宋体" w:hAnsi="宋体" w:cs="宋体" w:eastAsia="宋体" w:hint="default"/>
          <w:spacing w:val="-18"/>
        </w:rPr>
        <w:t>2010</w:t>
      </w:r>
      <w:r>
        <w:rPr>
          <w:rFonts w:ascii="宋体" w:hAnsi="宋体" w:cs="宋体" w:eastAsia="宋体" w:hint="default"/>
          <w:spacing w:val="-35"/>
        </w:rPr>
        <w:t> </w:t>
      </w:r>
      <w:r>
        <w:rPr/>
        <w:t>年至</w:t>
      </w:r>
      <w:r>
        <w:rPr>
          <w:spacing w:val="-35"/>
        </w:rPr>
        <w:t> </w:t>
      </w:r>
      <w:r>
        <w:rPr>
          <w:rFonts w:ascii="宋体" w:hAnsi="宋体" w:cs="宋体" w:eastAsia="宋体" w:hint="default"/>
        </w:rPr>
        <w:t>2020</w:t>
      </w:r>
      <w:r>
        <w:rPr>
          <w:rFonts w:ascii="宋体" w:hAnsi="宋体" w:cs="宋体" w:eastAsia="宋体" w:hint="default"/>
          <w:spacing w:val="-33"/>
        </w:rPr>
        <w:t> </w:t>
      </w:r>
      <w:r>
        <w:rPr/>
        <w:t>年，对经济开发 </w:t>
      </w:r>
      <w:r>
        <w:rPr>
          <w:spacing w:val="2"/>
        </w:rPr>
        <w:t>区内新办的属于重点鼓励发展产业目录范围内的企业，给予自取得第一笔生产经营</w:t>
      </w:r>
      <w:r>
        <w:rPr>
          <w:spacing w:val="2"/>
        </w:rPr>
        <w:t> </w:t>
      </w:r>
      <w:r>
        <w:rPr/>
        <w:t>收入所属纳税年度起企业所得税五年免征优惠。中文光之影符合该政策，</w:t>
      </w:r>
      <w:r>
        <w:rPr>
          <w:rFonts w:ascii="宋体" w:hAnsi="宋体" w:cs="宋体" w:eastAsia="宋体" w:hint="default"/>
        </w:rPr>
        <w:t>2019</w:t>
      </w:r>
      <w:r>
        <w:rPr>
          <w:rFonts w:ascii="宋体" w:hAnsi="宋体" w:cs="宋体" w:eastAsia="宋体" w:hint="default"/>
          <w:spacing w:val="-22"/>
        </w:rPr>
        <w:t> </w:t>
      </w:r>
      <w:r>
        <w:rPr/>
        <w:t>年免 征所得税。</w:t>
      </w:r>
    </w:p>
    <w:p>
      <w:pPr>
        <w:pStyle w:val="BodyText"/>
        <w:spacing w:line="357" w:lineRule="auto" w:before="137"/>
        <w:ind w:left="1053" w:right="996" w:hanging="420"/>
        <w:jc w:val="left"/>
      </w:pPr>
      <w:r>
        <w:rPr>
          <w:rFonts w:ascii="宋体" w:hAnsi="宋体" w:cs="宋体" w:eastAsia="宋体" w:hint="default"/>
        </w:rPr>
        <w:t>o)</w:t>
      </w:r>
      <w:r>
        <w:rPr>
          <w:rFonts w:ascii="宋体" w:hAnsi="宋体" w:cs="宋体" w:eastAsia="宋体" w:hint="default"/>
          <w:spacing w:val="4"/>
        </w:rPr>
        <w:t> </w:t>
      </w:r>
      <w:r>
        <w:rPr/>
        <w:t>本公司三级子公司</w:t>
      </w:r>
      <w:r>
        <w:rPr>
          <w:spacing w:val="-59"/>
        </w:rPr>
        <w:t> </w:t>
      </w:r>
      <w:r>
        <w:rPr>
          <w:rFonts w:ascii="宋体" w:hAnsi="宋体" w:cs="宋体" w:eastAsia="宋体" w:hint="default"/>
        </w:rPr>
        <w:t>MorningTec</w:t>
      </w:r>
      <w:r>
        <w:rPr>
          <w:rFonts w:ascii="宋体" w:hAnsi="宋体" w:cs="宋体" w:eastAsia="宋体" w:hint="default"/>
          <w:spacing w:val="-58"/>
        </w:rPr>
        <w:t> </w:t>
      </w:r>
      <w:r>
        <w:rPr>
          <w:rFonts w:ascii="宋体" w:hAnsi="宋体" w:cs="宋体" w:eastAsia="宋体" w:hint="default"/>
          <w:spacing w:val="-11"/>
        </w:rPr>
        <w:t>Japan</w:t>
      </w:r>
      <w:r>
        <w:rPr>
          <w:spacing w:val="-11"/>
        </w:rPr>
        <w:t>，</w:t>
      </w:r>
      <w:r>
        <w:rPr>
          <w:rFonts w:ascii="宋体" w:hAnsi="宋体" w:cs="宋体" w:eastAsia="宋体" w:hint="default"/>
          <w:spacing w:val="-11"/>
        </w:rPr>
        <w:t>2019</w:t>
      </w:r>
      <w:r>
        <w:rPr>
          <w:rFonts w:ascii="宋体" w:hAnsi="宋体" w:cs="宋体" w:eastAsia="宋体" w:hint="default"/>
          <w:spacing w:val="-58"/>
        </w:rPr>
        <w:t> </w:t>
      </w:r>
      <w:r>
        <w:rPr>
          <w:spacing w:val="-15"/>
        </w:rPr>
        <w:t>年度适用的法人税（国税）税率为</w:t>
      </w:r>
      <w:r>
        <w:rPr>
          <w:spacing w:val="-57"/>
        </w:rPr>
        <w:t> </w:t>
      </w:r>
      <w:r>
        <w:rPr>
          <w:rFonts w:ascii="宋体" w:hAnsi="宋体" w:cs="宋体" w:eastAsia="宋体" w:hint="default"/>
        </w:rPr>
        <w:t>19.00%</w:t>
      </w:r>
      <w:r>
        <w:rPr/>
        <w:t>： 年度应纳税额在</w:t>
      </w:r>
      <w:r>
        <w:rPr>
          <w:spacing w:val="-36"/>
        </w:rPr>
        <w:t> </w:t>
      </w:r>
      <w:r>
        <w:rPr>
          <w:rFonts w:ascii="宋体" w:hAnsi="宋体" w:cs="宋体" w:eastAsia="宋体" w:hint="default"/>
        </w:rPr>
        <w:t>8,000,000</w:t>
      </w:r>
      <w:r>
        <w:rPr>
          <w:rFonts w:ascii="宋体" w:hAnsi="宋体" w:cs="宋体" w:eastAsia="宋体" w:hint="default"/>
          <w:spacing w:val="-36"/>
        </w:rPr>
        <w:t> </w:t>
      </w:r>
      <w:r>
        <w:rPr/>
        <w:t>日元以内的部分为</w:t>
      </w:r>
      <w:r>
        <w:rPr>
          <w:spacing w:val="-36"/>
        </w:rPr>
        <w:t> </w:t>
      </w:r>
      <w:r>
        <w:rPr>
          <w:rFonts w:ascii="宋体" w:hAnsi="宋体" w:cs="宋体" w:eastAsia="宋体" w:hint="default"/>
        </w:rPr>
        <w:t>19%</w:t>
      </w:r>
      <w:r>
        <w:rPr/>
        <w:t>，超过 </w:t>
      </w:r>
      <w:r>
        <w:rPr>
          <w:rFonts w:ascii="宋体" w:hAnsi="宋体" w:cs="宋体" w:eastAsia="宋体" w:hint="default"/>
        </w:rPr>
        <w:t>8,000,000</w:t>
      </w:r>
      <w:r>
        <w:rPr>
          <w:rFonts w:ascii="宋体" w:hAnsi="宋体" w:cs="宋体" w:eastAsia="宋体" w:hint="default"/>
          <w:spacing w:val="-36"/>
        </w:rPr>
        <w:t> </w:t>
      </w:r>
      <w:r>
        <w:rPr/>
        <w:t>日元以上部分 </w:t>
      </w:r>
      <w:r>
        <w:rPr>
          <w:rFonts w:ascii="宋体" w:hAnsi="宋体" w:cs="宋体" w:eastAsia="宋体" w:hint="default"/>
        </w:rPr>
        <w:t>23.40%</w:t>
      </w:r>
      <w:r>
        <w:rPr/>
        <w:t>。法人事业税率为</w:t>
      </w:r>
      <w:r>
        <w:rPr>
          <w:spacing w:val="-72"/>
        </w:rPr>
        <w:t> </w:t>
      </w:r>
      <w:r>
        <w:rPr>
          <w:rFonts w:ascii="宋体" w:hAnsi="宋体" w:cs="宋体" w:eastAsia="宋体" w:hint="default"/>
        </w:rPr>
        <w:t>3.4%</w:t>
      </w:r>
      <w:r>
        <w:rPr/>
        <w:t>。法人都民税（以法人税国税为基数缴纳）为</w:t>
      </w:r>
      <w:r>
        <w:rPr>
          <w:spacing w:val="-71"/>
        </w:rPr>
        <w:t> </w:t>
      </w:r>
      <w:r>
        <w:rPr>
          <w:rFonts w:ascii="宋体" w:hAnsi="宋体" w:cs="宋体" w:eastAsia="宋体" w:hint="default"/>
        </w:rPr>
        <w:t>12.9%</w:t>
      </w:r>
      <w:r>
        <w:rPr/>
        <w:t>。</w:t>
      </w:r>
    </w:p>
    <w:p>
      <w:pPr>
        <w:pStyle w:val="BodyText"/>
        <w:spacing w:line="240" w:lineRule="auto" w:before="134"/>
        <w:ind w:right="1073"/>
        <w:jc w:val="left"/>
      </w:pPr>
      <w:r>
        <w:rPr/>
        <w:t>除上述所得税税收优惠外，本公司其他子公司企业所得税的适用税率均为</w:t>
      </w:r>
      <w:r>
        <w:rPr>
          <w:spacing w:val="-59"/>
        </w:rPr>
        <w:t> </w:t>
      </w:r>
      <w:r>
        <w:rPr>
          <w:rFonts w:ascii="宋体" w:hAnsi="宋体" w:cs="宋体" w:eastAsia="宋体" w:hint="default"/>
        </w:rPr>
        <w:t>25%</w:t>
      </w:r>
      <w:r>
        <w:rPr/>
        <w:t>。</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1128"/>
        <w:jc w:val="left"/>
        <w:rPr>
          <w:rFonts w:ascii="宋体" w:hAnsi="宋体" w:cs="宋体" w:eastAsia="宋体" w:hint="default"/>
        </w:rPr>
      </w:pPr>
      <w:r>
        <w:rPr/>
        <w:t>（</w:t>
      </w:r>
      <w:r>
        <w:rPr>
          <w:rFonts w:ascii="宋体" w:hAnsi="宋体" w:cs="宋体" w:eastAsia="宋体" w:hint="default"/>
        </w:rPr>
        <w:t>2</w:t>
      </w:r>
      <w:r>
        <w:rPr/>
        <w:t>）增值税 </w:t>
      </w:r>
      <w:r>
        <w:rPr>
          <w:spacing w:val="-5"/>
        </w:rPr>
        <w:t>根据《关于鼓励软件产业和集成电路产业发展有关税收政策问题的通知》（财税</w:t>
      </w:r>
      <w:r>
        <w:rPr>
          <w:rFonts w:ascii="宋体" w:hAnsi="宋体" w:cs="宋体" w:eastAsia="宋体" w:hint="default"/>
          <w:spacing w:val="-5"/>
        </w:rPr>
        <w:t>[2000]25</w:t>
      </w:r>
    </w:p>
    <w:p>
      <w:pPr>
        <w:pStyle w:val="BodyText"/>
        <w:spacing w:line="274" w:lineRule="exact"/>
        <w:ind w:left="152" w:right="1073"/>
        <w:jc w:val="left"/>
      </w:pPr>
      <w:r>
        <w:rPr/>
        <w:t>号</w:t>
      </w:r>
      <w:r>
        <w:rPr>
          <w:spacing w:val="-120"/>
        </w:rPr>
        <w:t>）、</w:t>
      </w:r>
      <w:r>
        <w:rPr/>
        <w:t>《关于软件产品增值税政策的通知</w:t>
      </w:r>
      <w:r>
        <w:rPr>
          <w:spacing w:val="-120"/>
        </w:rPr>
        <w:t>》</w:t>
      </w:r>
      <w:r>
        <w:rPr/>
        <w:t>（财</w:t>
      </w:r>
      <w:r>
        <w:rPr>
          <w:spacing w:val="1"/>
        </w:rPr>
        <w:t>税</w:t>
      </w:r>
      <w:r>
        <w:rPr>
          <w:rFonts w:ascii="宋体" w:hAnsi="宋体" w:cs="宋体" w:eastAsia="宋体" w:hint="default"/>
        </w:rPr>
        <w:t>[2011]100</w:t>
      </w:r>
      <w:r>
        <w:rPr>
          <w:rFonts w:ascii="宋体" w:hAnsi="宋体" w:cs="宋体" w:eastAsia="宋体" w:hint="default"/>
          <w:spacing w:val="-41"/>
        </w:rPr>
        <w:t> </w:t>
      </w:r>
      <w:r>
        <w:rPr/>
        <w:t>号）文件的规定，自</w:t>
      </w:r>
      <w:r>
        <w:rPr>
          <w:spacing w:val="-41"/>
        </w:rPr>
        <w:t> </w:t>
      </w:r>
      <w:r>
        <w:rPr>
          <w:rFonts w:ascii="宋体" w:hAnsi="宋体" w:cs="宋体" w:eastAsia="宋体" w:hint="default"/>
        </w:rPr>
        <w:t>2000</w:t>
      </w:r>
      <w:r>
        <w:rPr>
          <w:rFonts w:ascii="宋体" w:hAnsi="宋体" w:cs="宋体" w:eastAsia="宋体" w:hint="default"/>
          <w:spacing w:val="-41"/>
        </w:rPr>
        <w:t> </w:t>
      </w:r>
      <w:r>
        <w:rPr/>
        <w:t>年</w:t>
      </w:r>
      <w:r>
        <w:rPr>
          <w:spacing w:val="-41"/>
        </w:rPr>
        <w:t> </w:t>
      </w:r>
      <w:r>
        <w:rPr>
          <w:rFonts w:ascii="宋体" w:hAnsi="宋体" w:cs="宋体" w:eastAsia="宋体" w:hint="default"/>
        </w:rPr>
        <w:t>6</w:t>
      </w:r>
      <w:r>
        <w:rPr>
          <w:rFonts w:ascii="宋体" w:hAnsi="宋体" w:cs="宋体" w:eastAsia="宋体" w:hint="default"/>
          <w:spacing w:val="-39"/>
        </w:rPr>
        <w:t> </w:t>
      </w:r>
      <w:r>
        <w:rPr/>
        <w:t>月</w:t>
      </w:r>
    </w:p>
    <w:p>
      <w:pPr>
        <w:pStyle w:val="BodyText"/>
        <w:spacing w:line="357" w:lineRule="auto" w:before="154"/>
        <w:ind w:left="152" w:right="1115"/>
        <w:jc w:val="left"/>
      </w:pPr>
      <w:r>
        <w:rPr>
          <w:rFonts w:ascii="宋体" w:hAnsi="宋体" w:cs="宋体" w:eastAsia="宋体" w:hint="default"/>
        </w:rPr>
        <w:t>24 </w:t>
      </w:r>
      <w:r>
        <w:rPr/>
        <w:t>日起，对增值税一般纳税人销售其自行开发生产的软件产品，按</w:t>
      </w:r>
      <w:r>
        <w:rPr>
          <w:spacing w:val="-81"/>
        </w:rPr>
        <w:t> </w:t>
      </w:r>
      <w:r>
        <w:rPr>
          <w:rFonts w:ascii="宋体" w:hAnsi="宋体" w:cs="宋体" w:eastAsia="宋体" w:hint="default"/>
        </w:rPr>
        <w:t>13%</w:t>
      </w:r>
      <w:r>
        <w:rPr/>
        <w:t>的法定税率征收增值 税后，对其增值税实际税负超过</w:t>
      </w:r>
      <w:r>
        <w:rPr>
          <w:spacing w:val="-59"/>
        </w:rPr>
        <w:t> </w:t>
      </w:r>
      <w:r>
        <w:rPr>
          <w:rFonts w:ascii="宋体" w:hAnsi="宋体" w:cs="宋体" w:eastAsia="宋体" w:hint="default"/>
        </w:rPr>
        <w:t>3%</w:t>
      </w:r>
      <w:r>
        <w:rPr/>
        <w:t>的部分实行即征即退政策。</w:t>
      </w:r>
    </w:p>
    <w:p>
      <w:pPr>
        <w:spacing w:before="215"/>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Heading2"/>
        <w:spacing w:line="470" w:lineRule="auto"/>
        <w:ind w:right="7874" w:firstLine="480"/>
        <w:jc w:val="left"/>
        <w:rPr>
          <w:b w:val="0"/>
          <w:bCs w:val="0"/>
        </w:rPr>
      </w:pPr>
      <w:r>
        <w:rPr>
          <w:rFonts w:ascii="宋体" w:hAnsi="宋体" w:cs="宋体" w:eastAsia="宋体" w:hint="default"/>
          <w:b w:val="0"/>
          <w:bCs w:val="0"/>
        </w:rPr>
        <w:t>无 </w:t>
      </w:r>
      <w:r>
        <w:rPr/>
        <w:t>七、合并财务报表项目注释</w:t>
      </w:r>
      <w:r>
        <w:rPr>
          <w:b w:val="0"/>
          <w:bCs w:val="0"/>
        </w:rPr>
      </w:r>
    </w:p>
    <w:p>
      <w:pPr>
        <w:spacing w:line="291"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、货币资金</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172,718.96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163,079.35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609,273,062.89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479,486,461.50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2,535,404.17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5,106,660.00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611,981,186.02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484,756,200.85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118,139,958.76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44,273,559.06</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firstLine="720"/>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22,785,744.12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5,106,660.00</w:t>
            </w:r>
          </w:p>
        </w:tc>
      </w:tr>
    </w:tbl>
    <w:p>
      <w:pPr>
        <w:spacing w:line="240" w:lineRule="auto" w:before="9"/>
        <w:rPr>
          <w:rFonts w:ascii="宋体" w:hAnsi="宋体" w:cs="宋体" w:eastAsia="宋体" w:hint="default"/>
          <w:sz w:val="8"/>
          <w:szCs w:val="8"/>
        </w:rPr>
      </w:pPr>
    </w:p>
    <w:p>
      <w:pPr>
        <w:pStyle w:val="BodyText"/>
        <w:spacing w:line="240" w:lineRule="auto" w:before="26"/>
        <w:ind w:left="48" w:right="8745"/>
        <w:jc w:val="center"/>
      </w:pPr>
      <w:r>
        <w:rPr/>
        <w:t>其他说明</w:t>
      </w:r>
    </w:p>
    <w:p>
      <w:pPr>
        <w:spacing w:line="240" w:lineRule="auto" w:before="4"/>
        <w:rPr>
          <w:rFonts w:ascii="宋体" w:hAnsi="宋体" w:cs="宋体" w:eastAsia="宋体" w:hint="default"/>
          <w:sz w:val="19"/>
          <w:szCs w:val="19"/>
        </w:rPr>
      </w:pPr>
    </w:p>
    <w:p>
      <w:pPr>
        <w:pStyle w:val="BodyText"/>
        <w:spacing w:line="357" w:lineRule="auto"/>
        <w:ind w:left="152" w:right="1011" w:firstLine="480"/>
        <w:jc w:val="both"/>
      </w:pPr>
      <w:r>
        <w:rPr/>
        <w:t>本集团年末其他货币资金余额</w:t>
      </w:r>
      <w:r>
        <w:rPr>
          <w:spacing w:val="-50"/>
        </w:rPr>
        <w:t> </w:t>
      </w:r>
      <w:r>
        <w:rPr>
          <w:rFonts w:ascii="宋体" w:hAnsi="宋体" w:cs="宋体" w:eastAsia="宋体" w:hint="default"/>
        </w:rPr>
        <w:t>2,535,404.17</w:t>
      </w:r>
      <w:r>
        <w:rPr>
          <w:rFonts w:ascii="宋体" w:hAnsi="宋体" w:cs="宋体" w:eastAsia="宋体" w:hint="default"/>
          <w:spacing w:val="-51"/>
        </w:rPr>
        <w:t> </w:t>
      </w:r>
      <w:r>
        <w:rPr/>
        <w:t>元，其中</w:t>
      </w:r>
      <w:r>
        <w:rPr>
          <w:spacing w:val="-50"/>
        </w:rPr>
        <w:t> </w:t>
      </w:r>
      <w:r>
        <w:rPr>
          <w:rFonts w:ascii="宋体" w:hAnsi="宋体" w:cs="宋体" w:eastAsia="宋体" w:hint="default"/>
        </w:rPr>
        <w:t>1,378,305.48</w:t>
      </w:r>
      <w:r>
        <w:rPr>
          <w:rFonts w:ascii="宋体" w:hAnsi="宋体" w:cs="宋体" w:eastAsia="宋体" w:hint="default"/>
          <w:spacing w:val="-51"/>
        </w:rPr>
        <w:t> </w:t>
      </w:r>
      <w:r>
        <w:rPr/>
        <w:t>元为保函保证金使 用受限，其余部分不存在使用限制。本集团年末货币资金余额中，中文在线天津公司因诉讼</w:t>
      </w:r>
      <w:r>
        <w:rPr>
          <w:spacing w:val="-91"/>
        </w:rPr>
        <w:t> </w:t>
      </w:r>
      <w:r>
        <w:rPr>
          <w:spacing w:val="-91"/>
        </w:rPr>
      </w:r>
      <w:r>
        <w:rPr/>
        <w:t>事项被冻结银行存款</w:t>
      </w:r>
      <w:r>
        <w:rPr>
          <w:spacing w:val="-60"/>
        </w:rPr>
        <w:t> </w:t>
      </w:r>
      <w:r>
        <w:rPr>
          <w:rFonts w:ascii="宋体" w:hAnsi="宋体" w:cs="宋体" w:eastAsia="宋体" w:hint="default"/>
        </w:rPr>
        <w:t>17,415,000.00</w:t>
      </w:r>
      <w:r>
        <w:rPr>
          <w:rFonts w:ascii="宋体" w:hAnsi="宋体" w:cs="宋体" w:eastAsia="宋体" w:hint="default"/>
          <w:spacing w:val="-60"/>
        </w:rPr>
        <w:t> </w:t>
      </w:r>
      <w:r>
        <w:rPr>
          <w:spacing w:val="-12"/>
        </w:rPr>
        <w:t>元，冻结时间为</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27</w:t>
      </w:r>
      <w:r>
        <w:rPr>
          <w:rFonts w:ascii="宋体" w:hAnsi="宋体" w:cs="宋体" w:eastAsia="宋体" w:hint="default"/>
          <w:spacing w:val="-60"/>
        </w:rPr>
        <w:t> </w:t>
      </w:r>
      <w:r>
        <w:rPr/>
        <w:t>日至</w:t>
      </w:r>
      <w:r>
        <w:rPr>
          <w:spacing w:val="-60"/>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w:t>
      </w:r>
    </w:p>
    <w:p>
      <w:pPr>
        <w:pStyle w:val="BodyText"/>
        <w:spacing w:line="240" w:lineRule="auto" w:before="36"/>
        <w:ind w:left="152" w:right="1073"/>
        <w:jc w:val="left"/>
      </w:pPr>
      <w:r>
        <w:rPr/>
        <w:t>晨之科因诉讼事项被冻结银行存款金额为</w:t>
      </w:r>
      <w:r>
        <w:rPr>
          <w:spacing w:val="-59"/>
        </w:rPr>
        <w:t> </w:t>
      </w:r>
      <w:r>
        <w:rPr>
          <w:rFonts w:ascii="宋体" w:hAnsi="宋体" w:cs="宋体" w:eastAsia="宋体" w:hint="default"/>
        </w:rPr>
        <w:t>3,992,438.64</w:t>
      </w:r>
      <w:r>
        <w:rPr>
          <w:rFonts w:ascii="宋体" w:hAnsi="宋体" w:cs="宋体" w:eastAsia="宋体" w:hint="default"/>
          <w:spacing w:val="-60"/>
        </w:rPr>
        <w:t> </w:t>
      </w:r>
      <w:r>
        <w:rPr>
          <w:spacing w:val="-12"/>
        </w:rPr>
        <w:t>元，冻结时间为</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8</w:t>
      </w:r>
      <w:r>
        <w:rPr>
          <w:rFonts w:ascii="宋体" w:hAnsi="宋体" w:cs="宋体" w:eastAsia="宋体" w:hint="default"/>
          <w:spacing w:val="-60"/>
        </w:rPr>
        <w:t> </w:t>
      </w:r>
      <w:r>
        <w:rPr/>
        <w:t>月</w:t>
      </w:r>
      <w:r>
        <w:rPr>
          <w:spacing w:val="-60"/>
        </w:rPr>
        <w:t> </w:t>
      </w:r>
      <w:r>
        <w:rPr>
          <w:rFonts w:ascii="宋体" w:hAnsi="宋体" w:cs="宋体" w:eastAsia="宋体" w:hint="default"/>
        </w:rPr>
        <w:t>26</w:t>
      </w:r>
      <w:r>
        <w:rPr>
          <w:rFonts w:ascii="宋体" w:hAnsi="宋体" w:cs="宋体" w:eastAsia="宋体" w:hint="default"/>
          <w:spacing w:val="-60"/>
        </w:rPr>
        <w:t> </w:t>
      </w:r>
      <w:r>
        <w:rPr/>
        <w:t>日至</w:t>
      </w:r>
    </w:p>
    <w:p>
      <w:pPr>
        <w:pStyle w:val="BodyText"/>
        <w:spacing w:line="357" w:lineRule="auto" w:before="154"/>
        <w:ind w:left="152" w:right="1119"/>
        <w:jc w:val="left"/>
      </w:pPr>
      <w:r>
        <w:rPr>
          <w:rFonts w:ascii="宋体" w:hAnsi="宋体" w:cs="宋体" w:eastAsia="宋体" w:hint="default"/>
        </w:rPr>
        <w:t>2020</w:t>
      </w:r>
      <w:r>
        <w:rPr>
          <w:rFonts w:ascii="宋体" w:hAnsi="宋体" w:cs="宋体" w:eastAsia="宋体" w:hint="default"/>
          <w:spacing w:val="-41"/>
        </w:rPr>
        <w:t> </w:t>
      </w:r>
      <w:r>
        <w:rPr/>
        <w:t>年</w:t>
      </w:r>
      <w:r>
        <w:rPr>
          <w:spacing w:val="-41"/>
        </w:rPr>
        <w:t> </w:t>
      </w:r>
      <w:r>
        <w:rPr>
          <w:rFonts w:ascii="宋体" w:hAnsi="宋体" w:cs="宋体" w:eastAsia="宋体" w:hint="default"/>
        </w:rPr>
        <w:t>8</w:t>
      </w:r>
      <w:r>
        <w:rPr>
          <w:rFonts w:ascii="宋体" w:hAnsi="宋体" w:cs="宋体" w:eastAsia="宋体" w:hint="default"/>
          <w:spacing w:val="-41"/>
        </w:rPr>
        <w:t> </w:t>
      </w:r>
      <w:r>
        <w:rPr/>
        <w:t>月</w:t>
      </w:r>
      <w:r>
        <w:rPr>
          <w:spacing w:val="-41"/>
        </w:rPr>
        <w:t> </w:t>
      </w:r>
      <w:r>
        <w:rPr>
          <w:rFonts w:ascii="宋体" w:hAnsi="宋体" w:cs="宋体" w:eastAsia="宋体" w:hint="default"/>
        </w:rPr>
        <w:t>25</w:t>
      </w:r>
      <w:r>
        <w:rPr>
          <w:rFonts w:ascii="宋体" w:hAnsi="宋体" w:cs="宋体" w:eastAsia="宋体" w:hint="default"/>
          <w:spacing w:val="-41"/>
        </w:rPr>
        <w:t> </w:t>
      </w:r>
      <w:r>
        <w:rPr/>
        <w:t>日；除此之外，本集团不存在因抵押或冻结等对使用有限制、有潜在回收风 险的款项。</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、交易性金融资产</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679"/>
        <w:gridCol w:w="1702"/>
        <w:gridCol w:w="3190"/>
      </w:tblGrid>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7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216,395,000.00</w:t>
            </w:r>
          </w:p>
        </w:tc>
      </w:tr>
      <w:tr>
        <w:trPr>
          <w:trHeight w:val="403" w:hRule="exact"/>
        </w:trPr>
        <w:tc>
          <w:tcPr>
            <w:tcW w:w="4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216,395,000.00</w:t>
            </w:r>
          </w:p>
        </w:tc>
      </w:tr>
    </w:tbl>
    <w:p>
      <w:pPr>
        <w:spacing w:line="240" w:lineRule="auto" w:before="9"/>
        <w:rPr>
          <w:rFonts w:ascii="宋体" w:hAnsi="宋体" w:cs="宋体" w:eastAsia="宋体" w:hint="default"/>
          <w:sz w:val="8"/>
          <w:szCs w:val="8"/>
        </w:rPr>
      </w:pPr>
    </w:p>
    <w:p>
      <w:pPr>
        <w:pStyle w:val="BodyText"/>
        <w:spacing w:line="432" w:lineRule="auto" w:before="26"/>
        <w:ind w:right="1073"/>
        <w:jc w:val="left"/>
      </w:pPr>
      <w:r>
        <w:rPr/>
        <w:t>其他说明： 上年确认的以公允价值计量且其变动计入当期损益的金融资产系晨之科未完成业绩承诺</w:t>
      </w:r>
    </w:p>
    <w:p>
      <w:pPr>
        <w:pStyle w:val="BodyText"/>
        <w:spacing w:line="276" w:lineRule="exact"/>
        <w:ind w:left="152" w:right="1073"/>
        <w:jc w:val="left"/>
      </w:pPr>
      <w:r>
        <w:rPr>
          <w:spacing w:val="-5"/>
        </w:rPr>
        <w:t>需补偿的金额，根据</w:t>
      </w:r>
      <w:r>
        <w:rPr>
          <w:spacing w:val="-79"/>
        </w:rPr>
        <w:t> </w:t>
      </w:r>
      <w:r>
        <w:rPr>
          <w:rFonts w:ascii="宋体" w:hAnsi="宋体" w:cs="宋体" w:eastAsia="宋体" w:hint="default"/>
        </w:rPr>
        <w:t>2018</w:t>
      </w:r>
      <w:r>
        <w:rPr>
          <w:rFonts w:ascii="宋体" w:hAnsi="宋体" w:cs="宋体" w:eastAsia="宋体" w:hint="default"/>
          <w:spacing w:val="-79"/>
        </w:rPr>
        <w:t> </w:t>
      </w:r>
      <w:r>
        <w:rPr/>
        <w:t>年晨之科业绩实际完成情况，按业绩补偿协议的约定原股东需补偿</w:t>
      </w:r>
    </w:p>
    <w:p>
      <w:pPr>
        <w:pStyle w:val="BodyText"/>
        <w:spacing w:line="240" w:lineRule="auto" w:before="154"/>
        <w:ind w:left="152" w:right="1073"/>
        <w:jc w:val="left"/>
      </w:pPr>
      <w:r>
        <w:rPr>
          <w:rFonts w:ascii="宋体" w:hAnsi="宋体" w:cs="宋体" w:eastAsia="宋体" w:hint="default"/>
        </w:rPr>
        <w:t>71,435.30</w:t>
      </w:r>
      <w:r>
        <w:rPr>
          <w:rFonts w:ascii="宋体" w:hAnsi="宋体" w:cs="宋体" w:eastAsia="宋体" w:hint="default"/>
          <w:spacing w:val="-41"/>
        </w:rPr>
        <w:t> </w:t>
      </w:r>
      <w:r>
        <w:rPr/>
        <w:t>万元，以重组时发行股权的对价</w:t>
      </w:r>
      <w:r>
        <w:rPr>
          <w:spacing w:val="-41"/>
        </w:rPr>
        <w:t> </w:t>
      </w:r>
      <w:r>
        <w:rPr>
          <w:rFonts w:ascii="宋体" w:hAnsi="宋体" w:cs="宋体" w:eastAsia="宋体" w:hint="default"/>
        </w:rPr>
        <w:t>15.98</w:t>
      </w:r>
      <w:r>
        <w:rPr>
          <w:rFonts w:ascii="宋体" w:hAnsi="宋体" w:cs="宋体" w:eastAsia="宋体" w:hint="default"/>
          <w:spacing w:val="-41"/>
        </w:rPr>
        <w:t> </w:t>
      </w:r>
      <w:r>
        <w:rPr/>
        <w:t>元</w:t>
      </w:r>
      <w:r>
        <w:rPr>
          <w:rFonts w:ascii="宋体" w:hAnsi="宋体" w:cs="宋体" w:eastAsia="宋体" w:hint="default"/>
        </w:rPr>
        <w:t>/</w:t>
      </w:r>
      <w:r>
        <w:rPr/>
        <w:t>股计算应补偿</w:t>
      </w:r>
      <w:r>
        <w:rPr>
          <w:spacing w:val="-41"/>
        </w:rPr>
        <w:t> </w:t>
      </w:r>
      <w:r>
        <w:rPr>
          <w:rFonts w:ascii="宋体" w:hAnsi="宋体" w:cs="宋体" w:eastAsia="宋体" w:hint="default"/>
        </w:rPr>
        <w:t>4,470</w:t>
      </w:r>
      <w:r>
        <w:rPr>
          <w:rFonts w:ascii="宋体" w:hAnsi="宋体" w:cs="宋体" w:eastAsia="宋体" w:hint="default"/>
          <w:spacing w:val="-41"/>
        </w:rPr>
        <w:t> </w:t>
      </w:r>
      <w:r>
        <w:rPr/>
        <w:t>万股（取整</w:t>
      </w:r>
      <w:r>
        <w:rPr>
          <w:spacing w:val="-120"/>
        </w:rPr>
        <w:t>）</w:t>
      </w:r>
      <w:r>
        <w:rPr/>
        <w:t>。按</w:t>
      </w:r>
    </w:p>
    <w:p>
      <w:pPr>
        <w:pStyle w:val="BodyText"/>
        <w:spacing w:line="357" w:lineRule="auto" w:before="154"/>
        <w:ind w:left="152" w:right="1123"/>
        <w:jc w:val="left"/>
      </w:pPr>
      <w:r>
        <w:rPr/>
        <w:t>本公司</w:t>
      </w:r>
      <w:r>
        <w:rPr>
          <w:spacing w:val="-60"/>
        </w:rPr>
        <w:t> </w:t>
      </w:r>
      <w:r>
        <w:rPr>
          <w:rFonts w:ascii="宋体" w:hAnsi="宋体" w:cs="宋体" w:eastAsia="宋体" w:hint="default"/>
        </w:rPr>
        <w:t>2018</w:t>
      </w:r>
      <w:r>
        <w:rPr>
          <w:rFonts w:ascii="宋体" w:hAnsi="宋体" w:cs="宋体" w:eastAsia="宋体" w:hint="default"/>
          <w:spacing w:val="-61"/>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日股票收盘价</w:t>
      </w:r>
      <w:r>
        <w:rPr>
          <w:spacing w:val="-60"/>
        </w:rPr>
        <w:t> </w:t>
      </w:r>
      <w:r>
        <w:rPr>
          <w:rFonts w:ascii="宋体" w:hAnsi="宋体" w:cs="宋体" w:eastAsia="宋体" w:hint="default"/>
        </w:rPr>
        <w:t>4.84</w:t>
      </w:r>
      <w:r>
        <w:rPr>
          <w:rFonts w:ascii="宋体" w:hAnsi="宋体" w:cs="宋体" w:eastAsia="宋体" w:hint="default"/>
          <w:spacing w:val="-60"/>
        </w:rPr>
        <w:t> </w:t>
      </w:r>
      <w:r>
        <w:rPr>
          <w:spacing w:val="-4"/>
        </w:rPr>
        <w:t>元</w:t>
      </w:r>
      <w:r>
        <w:rPr>
          <w:rFonts w:ascii="宋体" w:hAnsi="宋体" w:cs="宋体" w:eastAsia="宋体" w:hint="default"/>
          <w:spacing w:val="-4"/>
        </w:rPr>
        <w:t>/</w:t>
      </w:r>
      <w:r>
        <w:rPr>
          <w:spacing w:val="-4"/>
        </w:rPr>
        <w:t>股计算而得。本期相关业绩承诺补偿另见“附</w:t>
      </w:r>
      <w:r>
        <w:rPr/>
        <w:t> 注十六、其他重要事项” 所述。</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、衍生金融资产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、应收票据</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）应收票据分类列示</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7"/>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）期末公司已质押的应收票据</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）期末公司已背书或贴现且在资产负债表日尚未到期的应收票据</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）期末公司因出票人未履约而将其转应收账款的票据</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）本期实际核销的应收票据情况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6"/>
        <w:gridCol w:w="797"/>
        <w:gridCol w:w="799"/>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63,685,</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658.06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center"/>
              <w:rPr>
                <w:rFonts w:ascii="宋体" w:hAnsi="宋体" w:cs="宋体" w:eastAsia="宋体" w:hint="default"/>
                <w:sz w:val="18"/>
                <w:szCs w:val="18"/>
              </w:rPr>
            </w:pPr>
            <w:r>
              <w:rPr>
                <w:rFonts w:ascii="宋体"/>
                <w:sz w:val="18"/>
              </w:rPr>
              <w:t>26.69%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58,305,</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658.06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91.55%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sz w:val="18"/>
              </w:rPr>
              <w:t>5,380,00</w:t>
            </w:r>
          </w:p>
          <w:p>
            <w:pPr>
              <w:pStyle w:val="TableParagraph"/>
              <w:spacing w:line="240" w:lineRule="auto" w:before="76"/>
              <w:ind w:left="395" w:right="0"/>
              <w:jc w:val="left"/>
              <w:rPr>
                <w:rFonts w:ascii="宋体" w:hAnsi="宋体" w:cs="宋体" w:eastAsia="宋体" w:hint="default"/>
                <w:sz w:val="18"/>
                <w:szCs w:val="18"/>
              </w:rPr>
            </w:pPr>
            <w:r>
              <w:rPr>
                <w:rFonts w:ascii="宋体"/>
                <w:sz w:val="18"/>
              </w:rPr>
              <w:t>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35,777,0</w:t>
            </w:r>
          </w:p>
          <w:p>
            <w:pPr>
              <w:pStyle w:val="TableParagraph"/>
              <w:spacing w:line="240" w:lineRule="auto" w:before="76"/>
              <w:ind w:left="293" w:right="0"/>
              <w:jc w:val="left"/>
              <w:rPr>
                <w:rFonts w:ascii="宋体" w:hAnsi="宋体" w:cs="宋体" w:eastAsia="宋体" w:hint="default"/>
                <w:sz w:val="18"/>
                <w:szCs w:val="18"/>
              </w:rPr>
            </w:pPr>
            <w:r>
              <w:rPr>
                <w:rFonts w:ascii="宋体"/>
                <w:sz w:val="18"/>
              </w:rPr>
              <w:t>94.62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12.52%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32,773,1</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13.42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91.60%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3,003,981</w:t>
            </w:r>
          </w:p>
          <w:p>
            <w:pPr>
              <w:pStyle w:val="TableParagraph"/>
              <w:spacing w:line="240" w:lineRule="auto" w:before="76"/>
              <w:ind w:right="17"/>
              <w:jc w:val="right"/>
              <w:rPr>
                <w:rFonts w:ascii="宋体" w:hAnsi="宋体" w:cs="宋体" w:eastAsia="宋体" w:hint="default"/>
                <w:sz w:val="18"/>
                <w:szCs w:val="18"/>
              </w:rPr>
            </w:pPr>
            <w:r>
              <w:rPr>
                <w:rFonts w:ascii="宋体"/>
                <w:sz w:val="18"/>
              </w:rPr>
              <w:t>.20</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项计提坏账准备的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sz w:val="18"/>
              </w:rPr>
              <w:t>63,685,</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658.06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center"/>
              <w:rPr>
                <w:rFonts w:ascii="宋体" w:hAnsi="宋体" w:cs="宋体" w:eastAsia="宋体" w:hint="default"/>
                <w:sz w:val="18"/>
                <w:szCs w:val="18"/>
              </w:rPr>
            </w:pPr>
            <w:r>
              <w:rPr>
                <w:rFonts w:ascii="宋体"/>
                <w:sz w:val="18"/>
              </w:rPr>
              <w:t>26.69%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58,305,</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658.06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91.55%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5,380,00</w:t>
            </w:r>
          </w:p>
          <w:p>
            <w:pPr>
              <w:pStyle w:val="TableParagraph"/>
              <w:spacing w:line="240" w:lineRule="auto" w:before="76"/>
              <w:ind w:left="395" w:right="0"/>
              <w:jc w:val="left"/>
              <w:rPr>
                <w:rFonts w:ascii="宋体" w:hAnsi="宋体" w:cs="宋体" w:eastAsia="宋体" w:hint="default"/>
                <w:sz w:val="18"/>
                <w:szCs w:val="18"/>
              </w:rPr>
            </w:pPr>
            <w:r>
              <w:rPr>
                <w:rFonts w:ascii="宋体"/>
                <w:sz w:val="18"/>
              </w:rPr>
              <w:t>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35,777,0</w:t>
            </w:r>
          </w:p>
          <w:p>
            <w:pPr>
              <w:pStyle w:val="TableParagraph"/>
              <w:spacing w:line="240" w:lineRule="auto" w:before="76"/>
              <w:ind w:left="293" w:right="0"/>
              <w:jc w:val="left"/>
              <w:rPr>
                <w:rFonts w:ascii="宋体" w:hAnsi="宋体" w:cs="宋体" w:eastAsia="宋体" w:hint="default"/>
                <w:sz w:val="18"/>
                <w:szCs w:val="18"/>
              </w:rPr>
            </w:pPr>
            <w:r>
              <w:rPr>
                <w:rFonts w:ascii="宋体"/>
                <w:sz w:val="18"/>
              </w:rPr>
              <w:t>94.62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12.52%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32,773,1</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13.42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91.60%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3,003,981</w:t>
            </w:r>
          </w:p>
          <w:p>
            <w:pPr>
              <w:pStyle w:val="TableParagraph"/>
              <w:spacing w:line="240" w:lineRule="auto" w:before="76"/>
              <w:ind w:right="17"/>
              <w:jc w:val="right"/>
              <w:rPr>
                <w:rFonts w:ascii="宋体" w:hAnsi="宋体" w:cs="宋体" w:eastAsia="宋体" w:hint="default"/>
                <w:sz w:val="18"/>
                <w:szCs w:val="18"/>
              </w:rPr>
            </w:pPr>
            <w:r>
              <w:rPr>
                <w:rFonts w:ascii="宋体"/>
                <w:sz w:val="18"/>
              </w:rPr>
              <w:t>.20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174,908</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,586.27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center"/>
              <w:rPr>
                <w:rFonts w:ascii="宋体" w:hAnsi="宋体" w:cs="宋体" w:eastAsia="宋体" w:hint="default"/>
                <w:sz w:val="18"/>
                <w:szCs w:val="18"/>
              </w:rPr>
            </w:pPr>
            <w:r>
              <w:rPr>
                <w:rFonts w:ascii="宋体"/>
                <w:sz w:val="18"/>
              </w:rPr>
              <w:t>73.31%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33,870,</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019.38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19.36%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sz w:val="18"/>
              </w:rPr>
              <w:t>141,038,</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566.89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250,006,</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773.59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87.48%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20,070,3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45.37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229,936,4</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28.22</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按账龄组合计提坏 账准备的应收账款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174,908</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,586.27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center"/>
              <w:rPr>
                <w:rFonts w:ascii="宋体" w:hAnsi="宋体" w:cs="宋体" w:eastAsia="宋体" w:hint="default"/>
                <w:sz w:val="18"/>
                <w:szCs w:val="18"/>
              </w:rPr>
            </w:pPr>
            <w:r>
              <w:rPr>
                <w:rFonts w:ascii="宋体"/>
                <w:sz w:val="18"/>
              </w:rPr>
              <w:t>73.31%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33,870,</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019.38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19.36%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sz w:val="18"/>
              </w:rPr>
              <w:t>141,038,</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566.89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249,703,</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929.80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87.37%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20,070,3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45.37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8.04%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229,633,5</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84.43</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按关联方组合计提 坏账准备的应收账 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302,843.</w:t>
            </w:r>
          </w:p>
          <w:p>
            <w:pPr>
              <w:pStyle w:val="TableParagraph"/>
              <w:spacing w:line="240" w:lineRule="auto" w:before="76"/>
              <w:ind w:right="17"/>
              <w:jc w:val="right"/>
              <w:rPr>
                <w:rFonts w:ascii="宋体" w:hAnsi="宋体" w:cs="宋体" w:eastAsia="宋体" w:hint="default"/>
                <w:sz w:val="18"/>
                <w:szCs w:val="18"/>
              </w:rPr>
            </w:pPr>
            <w:r>
              <w:rPr>
                <w:rFonts w:ascii="宋体"/>
                <w:sz w:val="18"/>
              </w:rPr>
              <w:t>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z w:val="18"/>
              </w:rPr>
              <w:t>0.11%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302,843.7</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238,594</w:t>
            </w:r>
          </w:p>
          <w:p>
            <w:pPr>
              <w:pStyle w:val="TableParagraph"/>
              <w:spacing w:line="240" w:lineRule="auto" w:before="76"/>
              <w:ind w:left="100" w:right="0"/>
              <w:jc w:val="left"/>
              <w:rPr>
                <w:rFonts w:ascii="宋体" w:hAnsi="宋体" w:cs="宋体" w:eastAsia="宋体" w:hint="default"/>
                <w:sz w:val="18"/>
                <w:szCs w:val="18"/>
              </w:rPr>
            </w:pPr>
            <w:r>
              <w:rPr>
                <w:rFonts w:ascii="宋体"/>
                <w:sz w:val="18"/>
              </w:rPr>
              <w:t>,244.33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8" w:right="0"/>
              <w:jc w:val="left"/>
              <w:rPr>
                <w:rFonts w:ascii="宋体" w:hAnsi="宋体" w:cs="宋体" w:eastAsia="宋体" w:hint="default"/>
                <w:sz w:val="18"/>
                <w:szCs w:val="18"/>
              </w:rPr>
            </w:pPr>
            <w:r>
              <w:rPr>
                <w:rFonts w:ascii="宋体"/>
                <w:sz w:val="18"/>
              </w:rPr>
              <w:t>92,175,</w:t>
            </w:r>
          </w:p>
          <w:p>
            <w:pPr>
              <w:pStyle w:val="TableParagraph"/>
              <w:spacing w:line="240" w:lineRule="auto" w:before="76"/>
              <w:ind w:left="189" w:right="0"/>
              <w:jc w:val="left"/>
              <w:rPr>
                <w:rFonts w:ascii="宋体" w:hAnsi="宋体" w:cs="宋体" w:eastAsia="宋体" w:hint="default"/>
                <w:sz w:val="18"/>
                <w:szCs w:val="18"/>
              </w:rPr>
            </w:pPr>
            <w:r>
              <w:rPr>
                <w:rFonts w:ascii="宋体"/>
                <w:sz w:val="18"/>
              </w:rPr>
              <w:t>677.44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38.63%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center"/>
              <w:rPr>
                <w:rFonts w:ascii="宋体" w:hAnsi="宋体" w:cs="宋体" w:eastAsia="宋体" w:hint="default"/>
                <w:sz w:val="18"/>
                <w:szCs w:val="18"/>
              </w:rPr>
            </w:pPr>
            <w:r>
              <w:rPr>
                <w:rFonts w:ascii="宋体"/>
                <w:sz w:val="18"/>
              </w:rPr>
              <w:t>146,418,</w:t>
            </w:r>
          </w:p>
          <w:p>
            <w:pPr>
              <w:pStyle w:val="TableParagraph"/>
              <w:spacing w:line="240" w:lineRule="auto" w:before="76"/>
              <w:ind w:left="192" w:right="0"/>
              <w:jc w:val="center"/>
              <w:rPr>
                <w:rFonts w:ascii="宋体" w:hAnsi="宋体" w:cs="宋体" w:eastAsia="宋体" w:hint="default"/>
                <w:sz w:val="18"/>
                <w:szCs w:val="18"/>
              </w:rPr>
            </w:pPr>
            <w:r>
              <w:rPr>
                <w:rFonts w:ascii="宋体"/>
                <w:sz w:val="18"/>
              </w:rPr>
              <w:t>566.89</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sz w:val="18"/>
              </w:rPr>
              <w:t>285,783,</w:t>
            </w:r>
          </w:p>
          <w:p>
            <w:pPr>
              <w:pStyle w:val="TableParagraph"/>
              <w:spacing w:line="240" w:lineRule="auto" w:before="76"/>
              <w:ind w:left="183" w:right="0"/>
              <w:jc w:val="center"/>
              <w:rPr>
                <w:rFonts w:ascii="宋体" w:hAnsi="宋体" w:cs="宋体" w:eastAsia="宋体" w:hint="default"/>
                <w:sz w:val="18"/>
                <w:szCs w:val="18"/>
              </w:rPr>
            </w:pPr>
            <w:r>
              <w:rPr>
                <w:rFonts w:ascii="宋体"/>
                <w:sz w:val="18"/>
              </w:rPr>
              <w:t>868.21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52,843,4</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58.79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18.49%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232,940,4</w:t>
            </w:r>
          </w:p>
          <w:p>
            <w:pPr>
              <w:pStyle w:val="TableParagraph"/>
              <w:spacing w:line="240" w:lineRule="auto" w:before="76"/>
              <w:ind w:left="448" w:right="0"/>
              <w:jc w:val="left"/>
              <w:rPr>
                <w:rFonts w:ascii="宋体" w:hAnsi="宋体" w:cs="宋体" w:eastAsia="宋体" w:hint="default"/>
                <w:sz w:val="18"/>
                <w:szCs w:val="18"/>
              </w:rPr>
            </w:pPr>
            <w:r>
              <w:rPr>
                <w:rFonts w:ascii="宋体"/>
                <w:sz w:val="18"/>
              </w:rPr>
              <w:t>09.42</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按单项计提坏账准备：</w:t>
      </w:r>
      <w:r>
        <w:rPr>
          <w:rFonts w:ascii="宋体" w:hAnsi="宋体" w:cs="宋体" w:eastAsia="宋体" w:hint="default"/>
        </w:rPr>
        <w:t>58,305,658.06</w:t>
      </w:r>
      <w:r>
        <w:rPr>
          <w:rFonts w:ascii="宋体" w:hAnsi="宋体" w:cs="宋体" w:eastAsia="宋体" w:hint="default"/>
          <w:spacing w:val="-60"/>
        </w:rPr>
        <w:t> </w:t>
      </w:r>
      <w:r>
        <w:rPr/>
        <w:t>元。</w:t>
      </w:r>
    </w:p>
    <w:p>
      <w:pPr>
        <w:spacing w:line="240" w:lineRule="auto" w:before="7"/>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29,742,976.42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29,742,976.42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2,938,791.64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2,938,791.64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86.90%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2,630,137.00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2,630,137.00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1,902,300.00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1,902,300.00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1,601,390.00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1,601,390.00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宋体" w:hAnsi="宋体" w:cs="宋体" w:eastAsia="宋体" w:hint="default"/>
                <w:sz w:val="18"/>
                <w:szCs w:val="18"/>
              </w:rPr>
              <w:t>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1,197,300.00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1,197,300.00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宋体" w:hAnsi="宋体" w:cs="宋体" w:eastAsia="宋体" w:hint="default"/>
                <w:sz w:val="18"/>
                <w:szCs w:val="18"/>
              </w:rPr>
              <w:t>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867,000.00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867,000.00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宋体" w:hAnsi="宋体" w:cs="宋体" w:eastAsia="宋体" w:hint="default"/>
                <w:sz w:val="18"/>
                <w:szCs w:val="18"/>
              </w:rPr>
              <w:t>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716,000.00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716,000.00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宋体" w:hAnsi="宋体" w:cs="宋体" w:eastAsia="宋体" w:hint="default"/>
                <w:sz w:val="18"/>
                <w:szCs w:val="18"/>
              </w:rPr>
              <w:t>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428,500.00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428,500.00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宋体" w:hAnsi="宋体" w:cs="宋体" w:eastAsia="宋体" w:hint="default"/>
                <w:sz w:val="18"/>
                <w:szCs w:val="18"/>
              </w:rPr>
              <w:t>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398,500.00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398,500.00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宋体" w:hAnsi="宋体" w:cs="宋体" w:eastAsia="宋体" w:hint="default"/>
                <w:sz w:val="18"/>
                <w:szCs w:val="18"/>
              </w:rPr>
              <w:t>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宋体" w:hAnsi="宋体" w:cs="宋体" w:eastAsia="宋体" w:hint="default"/>
                <w:sz w:val="18"/>
                <w:szCs w:val="18"/>
              </w:rPr>
              <w:t>16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宋体" w:hAnsi="宋体" w:cs="宋体" w:eastAsia="宋体" w:hint="default"/>
                <w:sz w:val="18"/>
                <w:szCs w:val="18"/>
              </w:rPr>
              <w:t>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132,000.00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宋体" w:hAnsi="宋体" w:cs="宋体" w:eastAsia="宋体" w:hint="default"/>
                <w:sz w:val="18"/>
                <w:szCs w:val="18"/>
              </w:rPr>
              <w:t>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128,000.00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128,000.00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宋体" w:hAnsi="宋体" w:cs="宋体" w:eastAsia="宋体" w:hint="default"/>
                <w:sz w:val="18"/>
                <w:szCs w:val="18"/>
              </w:rPr>
              <w:t>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2"/>
                <w:sz w:val="18"/>
                <w:szCs w:val="18"/>
              </w:rPr>
              <w:t> </w:t>
            </w:r>
            <w:r>
              <w:rPr>
                <w:rFonts w:ascii="宋体" w:hAnsi="宋体" w:cs="宋体" w:eastAsia="宋体" w:hint="default"/>
                <w:sz w:val="18"/>
                <w:szCs w:val="18"/>
              </w:rPr>
              <w:t>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2,763.00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2,763.00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63,685,658.06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58,305,658.06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按组合计提坏账准备：</w:t>
      </w:r>
      <w:r>
        <w:rPr>
          <w:rFonts w:ascii="宋体" w:hAnsi="宋体" w:cs="宋体" w:eastAsia="宋体" w:hint="default"/>
        </w:rPr>
        <w:t>33,870,019.38</w:t>
      </w:r>
      <w:r>
        <w:rPr>
          <w:rFonts w:ascii="宋体" w:hAnsi="宋体" w:cs="宋体" w:eastAsia="宋体" w:hint="default"/>
          <w:spacing w:val="-60"/>
        </w:rPr>
        <w:t> </w:t>
      </w:r>
      <w:r>
        <w:rPr/>
        <w:t>元。</w:t>
      </w:r>
    </w:p>
    <w:p>
      <w:pPr>
        <w:spacing w:line="240" w:lineRule="auto" w:before="7"/>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105,359,552.94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2,107,191.05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25,088,798.20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3,763,319.74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32,921,453.09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16,460,726.55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11,538,782.04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11,538,782.04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174,908,586.27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33,870,019.38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434" w:lineRule="auto" w:before="26"/>
        <w:ind w:right="5473"/>
        <w:jc w:val="left"/>
      </w:pPr>
      <w:r>
        <w:rPr/>
        <w:t>确定该组合依据的说明： 以应收账款的账龄为信用风险特征划分组合。 确定该组合依据的说明：</w:t>
      </w:r>
    </w:p>
    <w:p>
      <w:pPr>
        <w:pStyle w:val="BodyText"/>
        <w:spacing w:line="357" w:lineRule="auto" w:before="60"/>
        <w:ind w:left="152" w:right="1073" w:firstLine="480"/>
        <w:jc w:val="left"/>
      </w:pPr>
      <w:r>
        <w:rPr/>
        <w:t>如是按照预期信用损失一般模型计提应收账款坏账准备，请参照其他应收款的披露方式 披露坏账准备的相关信息：</w:t>
      </w:r>
    </w:p>
    <w:p>
      <w:pPr>
        <w:pStyle w:val="BodyText"/>
        <w:spacing w:line="240" w:lineRule="auto" w:before="137"/>
        <w:ind w:right="1073"/>
        <w:jc w:val="left"/>
      </w:pPr>
      <w:r>
        <w:rPr/>
        <w:t>□ 适用 √</w:t>
      </w:r>
      <w:r>
        <w:rPr>
          <w:spacing w:val="-1"/>
        </w:rPr>
        <w:t> </w:t>
      </w:r>
      <w:r>
        <w:rPr/>
        <w:t>不适用</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right="1073"/>
        <w:jc w:val="left"/>
      </w:pPr>
      <w:r>
        <w:rPr/>
        <w:t>按账龄披露</w:t>
      </w:r>
    </w:p>
    <w:p>
      <w:pPr>
        <w:spacing w:line="240" w:lineRule="auto" w:before="10"/>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spacing w:val="-1"/>
                <w:sz w:val="18"/>
              </w:rPr>
              <w:t>107,248,975.06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71,328,337.22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46,771,840.01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13,245,092.04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7,278,256.62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1,783,967.53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4,182,867.89</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238,594,244.33</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本期计提坏账准备情况：</w:t>
      </w:r>
    </w:p>
    <w:p>
      <w:pPr>
        <w:spacing w:line="240" w:lineRule="auto" w:before="7"/>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52,843,458.79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43,845,252.32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4" w:right="0"/>
              <w:jc w:val="left"/>
              <w:rPr>
                <w:rFonts w:ascii="宋体" w:hAnsi="宋体" w:cs="宋体" w:eastAsia="宋体" w:hint="default"/>
                <w:sz w:val="18"/>
                <w:szCs w:val="18"/>
              </w:rPr>
            </w:pPr>
            <w:r>
              <w:rPr>
                <w:rFonts w:ascii="宋体"/>
                <w:sz w:val="18"/>
              </w:rPr>
              <w:t>4,513,033.67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92,175,677.44</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52,843,458.79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43,845,252.32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4" w:right="0"/>
              <w:jc w:val="left"/>
              <w:rPr>
                <w:rFonts w:ascii="宋体" w:hAnsi="宋体" w:cs="宋体" w:eastAsia="宋体" w:hint="default"/>
                <w:sz w:val="18"/>
                <w:szCs w:val="18"/>
              </w:rPr>
            </w:pPr>
            <w:r>
              <w:rPr>
                <w:rFonts w:ascii="宋体"/>
                <w:sz w:val="18"/>
              </w:rPr>
              <w:t>4,513,033.67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92,175,677.44</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本集团本年无坏账准备收回或转回金额重要的应收账款。</w:t>
      </w:r>
    </w:p>
    <w:p>
      <w:pPr>
        <w:spacing w:line="240" w:lineRule="auto" w:before="6"/>
        <w:rPr>
          <w:rFonts w:ascii="宋体" w:hAnsi="宋体" w:cs="宋体" w:eastAsia="宋体" w:hint="default"/>
          <w:sz w:val="25"/>
          <w:szCs w:val="25"/>
        </w:rPr>
      </w:pPr>
    </w:p>
    <w:p>
      <w:pPr>
        <w:spacing w:line="458" w:lineRule="auto" w:before="0"/>
        <w:ind w:left="633" w:right="5953" w:hanging="481"/>
        <w:jc w:val="left"/>
        <w:rPr>
          <w:rFonts w:ascii="宋体" w:hAnsi="宋体" w:cs="宋体" w:eastAsia="宋体" w:hint="default"/>
          <w:sz w:val="24"/>
          <w:szCs w:val="24"/>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）本期实际核销的应收账款情况</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应收账款核销说明： 本集团本年无重要的应收账款核销情况。</w:t>
      </w:r>
    </w:p>
    <w:p>
      <w:pPr>
        <w:spacing w:before="117"/>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）按欠款方归集的期末余额前五名的应收账款情况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2530"/>
        <w:gridCol w:w="2530"/>
        <w:gridCol w:w="2528"/>
      </w:tblGrid>
      <w:tr>
        <w:trPr>
          <w:trHeight w:val="715"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33,390,000.00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12,020,400.00</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29,742,976.42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12.47%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29,742,976.42</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16,336,566.65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6.85%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3,267,313.33</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79"/>
        <w:gridCol w:w="2530"/>
        <w:gridCol w:w="2530"/>
        <w:gridCol w:w="2528"/>
      </w:tblGrid>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13,786,386.32</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5.78%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2,757,277.26</w:t>
            </w:r>
          </w:p>
        </w:tc>
      </w:tr>
      <w:tr>
        <w:trPr>
          <w:trHeight w:val="404" w:hRule="exact"/>
        </w:trPr>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5</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10,608,523.37</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4.45%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212,170.47</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103,864,452.76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43.54%</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）因金融资产转移而终止确认的应收账款</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）转移应收账款且继续涉入形成的资产、负债金额</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7"/>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、应收款项融资</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应收款项融资本期增减变动及公允价值变动情况</w:t>
      </w:r>
    </w:p>
    <w:p>
      <w:pPr>
        <w:spacing w:line="240" w:lineRule="auto" w:before="6"/>
        <w:rPr>
          <w:rFonts w:ascii="宋体" w:hAnsi="宋体" w:cs="宋体" w:eastAsia="宋体" w:hint="default"/>
          <w:sz w:val="19"/>
          <w:szCs w:val="19"/>
        </w:rPr>
      </w:pPr>
    </w:p>
    <w:p>
      <w:pPr>
        <w:pStyle w:val="BodyText"/>
        <w:spacing w:line="434" w:lineRule="auto"/>
        <w:ind w:right="1073"/>
        <w:jc w:val="left"/>
      </w:pPr>
      <w:r>
        <w:rPr/>
        <w:t>□ 适用 √</w:t>
      </w:r>
      <w:r>
        <w:rPr>
          <w:spacing w:val="-1"/>
        </w:rPr>
        <w:t> </w:t>
      </w:r>
      <w:r>
        <w:rPr/>
        <w:t>不适用</w:t>
      </w:r>
      <w:r>
        <w:rPr/>
        <w:t> 如是按照预期信用损失一般模型计提应收款项融资减值准备，请参照其他应收款的披露</w:t>
      </w:r>
    </w:p>
    <w:p>
      <w:pPr>
        <w:pStyle w:val="BodyText"/>
        <w:spacing w:line="274" w:lineRule="exact"/>
        <w:ind w:left="152" w:right="1073"/>
        <w:jc w:val="left"/>
      </w:pPr>
      <w:r>
        <w:rPr/>
        <w:t>方式披露减值准备的相关信息：</w:t>
      </w:r>
    </w:p>
    <w:p>
      <w:pPr>
        <w:spacing w:line="240" w:lineRule="auto" w:before="4"/>
        <w:rPr>
          <w:rFonts w:ascii="宋体" w:hAnsi="宋体" w:cs="宋体" w:eastAsia="宋体" w:hint="default"/>
          <w:sz w:val="19"/>
          <w:szCs w:val="19"/>
        </w:rPr>
      </w:pPr>
    </w:p>
    <w:p>
      <w:pPr>
        <w:pStyle w:val="BodyText"/>
        <w:spacing w:line="434" w:lineRule="auto"/>
        <w:ind w:right="8234"/>
        <w:jc w:val="left"/>
      </w:pPr>
      <w:r>
        <w:rPr/>
        <w:t>□ 适用 √</w:t>
      </w:r>
      <w:r>
        <w:rPr>
          <w:spacing w:val="-1"/>
        </w:rPr>
        <w:t> </w:t>
      </w:r>
      <w:r>
        <w:rPr/>
        <w:t>不适用</w:t>
      </w:r>
      <w:r>
        <w:rPr/>
        <w:t> 其他说明：</w:t>
      </w:r>
    </w:p>
    <w:p>
      <w:pPr>
        <w:pStyle w:val="BodyText"/>
        <w:spacing w:line="240" w:lineRule="auto" w:before="60"/>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、预付款项</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）预付款项按账龄列示</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47,195,282.18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62.10%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162,675,375.39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75.20%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28,753,036.44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52,850,001.47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24.43%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33,938.00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771,267.53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z w:val="18"/>
              </w:rPr>
              <w:t>0.03%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39,894.74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76,002,256.62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216,336,539.13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账龄超过</w:t>
      </w:r>
      <w:r>
        <w:rPr>
          <w:spacing w:val="-61"/>
        </w:rPr>
        <w:t> </w:t>
      </w:r>
      <w:r>
        <w:rPr>
          <w:rFonts w:ascii="宋体" w:hAnsi="宋体" w:cs="宋体" w:eastAsia="宋体" w:hint="default"/>
        </w:rPr>
        <w:t>1</w:t>
      </w:r>
      <w:r>
        <w:rPr>
          <w:rFonts w:ascii="宋体" w:hAnsi="宋体" w:cs="宋体" w:eastAsia="宋体" w:hint="default"/>
          <w:spacing w:val="-60"/>
        </w:rPr>
        <w:t> </w:t>
      </w:r>
      <w:r>
        <w:rPr/>
        <w:t>年且金额重要的预付款项未及时结算原因的说明：</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）按预付对象归集的期末余额前五名的预付款情况</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38" w:type="dxa"/>
        <w:tblLayout w:type="fixed"/>
        <w:tblCellMar>
          <w:top w:w="0" w:type="dxa"/>
          <w:left w:w="0" w:type="dxa"/>
          <w:bottom w:w="0" w:type="dxa"/>
          <w:right w:w="0" w:type="dxa"/>
        </w:tblCellMar>
        <w:tblLook w:val="01E0"/>
      </w:tblPr>
      <w:tblGrid>
        <w:gridCol w:w="2093"/>
        <w:gridCol w:w="2897"/>
        <w:gridCol w:w="2019"/>
        <w:gridCol w:w="1292"/>
        <w:gridCol w:w="1358"/>
      </w:tblGrid>
      <w:tr>
        <w:trPr>
          <w:trHeight w:val="732" w:hRule="exact"/>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20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2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Microsoft JhengHei" w:hAnsi="Microsoft JhengHei" w:cs="Microsoft JhengHei" w:eastAsia="Microsoft JhengHei" w:hint="default"/>
                <w:b/>
                <w:bCs/>
                <w:sz w:val="12"/>
                <w:szCs w:val="12"/>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3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8"/>
              <w:ind w:left="7" w:right="3"/>
              <w:jc w:val="left"/>
              <w:rPr>
                <w:rFonts w:ascii="宋体" w:hAnsi="宋体" w:cs="宋体" w:eastAsia="宋体" w:hint="default"/>
                <w:sz w:val="18"/>
                <w:szCs w:val="18"/>
              </w:rPr>
            </w:pPr>
            <w:r>
              <w:rPr>
                <w:rFonts w:ascii="宋体" w:hAnsi="宋体" w:cs="宋体" w:eastAsia="宋体" w:hint="default"/>
                <w:spacing w:val="10"/>
                <w:sz w:val="18"/>
                <w:szCs w:val="18"/>
              </w:rPr>
              <w:t>占预付账款合计</w:t>
            </w:r>
            <w:r>
              <w:rPr>
                <w:rFonts w:ascii="宋体" w:hAnsi="宋体" w:cs="宋体" w:eastAsia="宋体" w:hint="default"/>
                <w:sz w:val="18"/>
                <w:szCs w:val="18"/>
              </w:rPr>
              <w:t>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2" w:hRule="exact"/>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预付游戏版权金、分成款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22,300,000.00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9.67</w:t>
            </w:r>
          </w:p>
        </w:tc>
      </w:tr>
      <w:tr>
        <w:trPr>
          <w:trHeight w:val="422" w:hRule="exact"/>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预付游戏版权金</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13,000,000.00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5.64</w:t>
            </w:r>
          </w:p>
        </w:tc>
      </w:tr>
      <w:tr>
        <w:trPr>
          <w:trHeight w:val="422" w:hRule="exact"/>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预付游戏版权金、分成款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8,400,000.00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3.64</w:t>
            </w:r>
          </w:p>
        </w:tc>
      </w:tr>
      <w:tr>
        <w:trPr>
          <w:trHeight w:val="422" w:hRule="exact"/>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预付游戏版权金、分成款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8,000,000.00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3.47</w:t>
            </w:r>
          </w:p>
        </w:tc>
      </w:tr>
      <w:tr>
        <w:trPr>
          <w:trHeight w:val="423" w:hRule="exact"/>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预付游戏版权金、分成款</w:t>
            </w: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8,000,000.00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3.47</w:t>
            </w:r>
          </w:p>
        </w:tc>
      </w:tr>
      <w:tr>
        <w:trPr>
          <w:trHeight w:val="422" w:hRule="exact"/>
        </w:trPr>
        <w:tc>
          <w:tcPr>
            <w:tcW w:w="20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59,700,000.00</w:t>
            </w:r>
          </w:p>
        </w:tc>
        <w:tc>
          <w:tcPr>
            <w:tcW w:w="129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left"/>
              <w:rPr>
                <w:rFonts w:ascii="Times New Roman" w:hAnsi="Times New Roman" w:cs="Times New Roman" w:eastAsia="Times New Roman" w:hint="default"/>
                <w:sz w:val="18"/>
                <w:szCs w:val="18"/>
              </w:rPr>
            </w:pPr>
            <w:r>
              <w:rPr>
                <w:rFonts w:ascii="Times New Roman"/>
                <w:sz w:val="18"/>
              </w:rPr>
              <w:t>25.89</w:t>
            </w:r>
          </w:p>
        </w:tc>
      </w:tr>
    </w:tbl>
    <w:p>
      <w:pPr>
        <w:spacing w:line="240" w:lineRule="auto" w:before="9"/>
        <w:rPr>
          <w:rFonts w:ascii="Microsoft JhengHei" w:hAnsi="Microsoft JhengHei" w:cs="Microsoft JhengHei" w:eastAsia="Microsoft JhengHei" w:hint="default"/>
          <w:b/>
          <w:bCs/>
          <w:sz w:val="6"/>
          <w:szCs w:val="6"/>
        </w:rPr>
      </w:pPr>
    </w:p>
    <w:p>
      <w:pPr>
        <w:pStyle w:val="BodyText"/>
        <w:spacing w:line="240" w:lineRule="auto" w:before="26"/>
        <w:ind w:right="1073"/>
        <w:jc w:val="left"/>
      </w:pPr>
      <w:r>
        <w:rPr/>
        <w:t>其他说明：</w:t>
      </w:r>
    </w:p>
    <w:p>
      <w:pPr>
        <w:spacing w:line="240" w:lineRule="auto" w:before="9"/>
        <w:rPr>
          <w:rFonts w:ascii="宋体" w:hAnsi="宋体" w:cs="宋体" w:eastAsia="宋体" w:hint="default"/>
          <w:sz w:val="16"/>
          <w:szCs w:val="16"/>
        </w:rPr>
      </w:pPr>
    </w:p>
    <w:tbl>
      <w:tblPr>
        <w:tblW w:w="0" w:type="auto"/>
        <w:jc w:val="left"/>
        <w:tblInd w:w="138" w:type="dxa"/>
        <w:tblLayout w:type="fixed"/>
        <w:tblCellMar>
          <w:top w:w="0" w:type="dxa"/>
          <w:left w:w="0" w:type="dxa"/>
          <w:bottom w:w="0" w:type="dxa"/>
          <w:right w:w="0" w:type="dxa"/>
        </w:tblCellMar>
        <w:tblLook w:val="01E0"/>
      </w:tblPr>
      <w:tblGrid>
        <w:gridCol w:w="3543"/>
        <w:gridCol w:w="2180"/>
        <w:gridCol w:w="2809"/>
        <w:gridCol w:w="1128"/>
      </w:tblGrid>
      <w:tr>
        <w:trPr>
          <w:trHeight w:val="418" w:hRule="exact"/>
        </w:trPr>
        <w:tc>
          <w:tcPr>
            <w:tcW w:w="3543"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611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421" w:hRule="exact"/>
        </w:trPr>
        <w:tc>
          <w:tcPr>
            <w:tcW w:w="3543" w:type="dxa"/>
            <w:vMerge/>
            <w:tcBorders>
              <w:left w:val="single" w:sz="4" w:space="0" w:color="000000"/>
              <w:bottom w:val="single" w:sz="4" w:space="0" w:color="000000"/>
              <w:right w:val="single" w:sz="4" w:space="0" w:color="000000"/>
            </w:tcBorders>
            <w:shd w:val="clear" w:color="auto" w:fill="D9D9D9"/>
          </w:tcPr>
          <w:p>
            <w:pPr/>
          </w:p>
        </w:tc>
        <w:tc>
          <w:tcPr>
            <w:tcW w:w="21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28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1" w:hRule="exact"/>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预付游戏版权金及游戏分成款</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136,724,046.82</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136,724,046.82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100.00</w:t>
            </w:r>
          </w:p>
        </w:tc>
      </w:tr>
      <w:tr>
        <w:trPr>
          <w:trHeight w:val="4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136,724,046.82</w:t>
            </w:r>
          </w:p>
        </w:tc>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left"/>
              <w:rPr>
                <w:rFonts w:ascii="Times New Roman" w:hAnsi="Times New Roman" w:cs="Times New Roman" w:eastAsia="Times New Roman" w:hint="default"/>
                <w:sz w:val="18"/>
                <w:szCs w:val="18"/>
              </w:rPr>
            </w:pPr>
            <w:r>
              <w:rPr>
                <w:rFonts w:ascii="Times New Roman"/>
                <w:sz w:val="18"/>
              </w:rPr>
              <w:t>136,724,046.82</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9"/>
        <w:rPr>
          <w:rFonts w:ascii="宋体" w:hAnsi="宋体" w:cs="宋体" w:eastAsia="宋体" w:hint="default"/>
          <w:sz w:val="8"/>
          <w:szCs w:val="8"/>
        </w:rPr>
      </w:pPr>
    </w:p>
    <w:p>
      <w:pPr>
        <w:pStyle w:val="BodyText"/>
        <w:spacing w:line="357" w:lineRule="auto" w:before="26"/>
        <w:ind w:left="152" w:right="1131" w:firstLine="480"/>
        <w:jc w:val="both"/>
        <w:rPr>
          <w:rFonts w:ascii="宋体" w:hAnsi="宋体" w:cs="宋体" w:eastAsia="宋体" w:hint="default"/>
        </w:rPr>
      </w:pPr>
      <w:r>
        <w:rPr/>
        <w:t>单项计提减值准备的预付款项主要系由于本公司之子公司晨之科现有业务终止，另外， 本年受游戏行业调控政策影响，本集团游戏项目开发及推广处于停滞状态，本集团判断原在</w:t>
      </w:r>
      <w:r>
        <w:rPr>
          <w:spacing w:val="-91"/>
        </w:rPr>
        <w:t> </w:t>
      </w:r>
      <w:r>
        <w:rPr>
          <w:spacing w:val="-91"/>
        </w:rPr>
      </w:r>
      <w:r>
        <w:rPr/>
        <w:t>预付账款中核算之预付游戏版权金及分成款，款项无法收回的风险较高，本集团根据《企业</w:t>
      </w:r>
      <w:r>
        <w:rPr>
          <w:spacing w:val="-89"/>
        </w:rPr>
        <w:t> </w:t>
      </w:r>
      <w:r>
        <w:rPr>
          <w:spacing w:val="-89"/>
        </w:rPr>
      </w:r>
      <w:r>
        <w:rPr/>
        <w:t>会计准则第 </w:t>
      </w:r>
      <w:r>
        <w:rPr>
          <w:rFonts w:ascii="宋体" w:hAnsi="宋体" w:cs="宋体" w:eastAsia="宋体" w:hint="default"/>
        </w:rPr>
        <w:t>8</w:t>
      </w:r>
      <w:r>
        <w:rPr>
          <w:rFonts w:ascii="宋体" w:hAnsi="宋体" w:cs="宋体" w:eastAsia="宋体" w:hint="default"/>
          <w:spacing w:val="-87"/>
        </w:rPr>
        <w:t> </w:t>
      </w:r>
      <w:r>
        <w:rPr>
          <w:spacing w:val="-3"/>
        </w:rPr>
        <w:t>号</w:t>
      </w:r>
      <w:r>
        <w:rPr>
          <w:rFonts w:ascii="宋体" w:hAnsi="宋体" w:cs="宋体" w:eastAsia="宋体" w:hint="default"/>
          <w:spacing w:val="-3"/>
        </w:rPr>
        <w:t>-</w:t>
      </w:r>
      <w:r>
        <w:rPr>
          <w:spacing w:val="-3"/>
        </w:rPr>
        <w:t>资产减值》及北京卓信大华资产评估有限公司出具的卓信大华估报字</w:t>
      </w:r>
      <w:r>
        <w:rPr>
          <w:rFonts w:ascii="宋体" w:hAnsi="宋体" w:cs="宋体" w:eastAsia="宋体" w:hint="default"/>
          <w:spacing w:val="-3"/>
        </w:rPr>
        <w:t>(2020)</w:t>
      </w:r>
    </w:p>
    <w:p>
      <w:pPr>
        <w:pStyle w:val="BodyText"/>
        <w:spacing w:line="240" w:lineRule="auto" w:before="36"/>
        <w:ind w:left="152" w:right="1073"/>
        <w:jc w:val="left"/>
      </w:pPr>
      <w:r>
        <w:rPr/>
        <w:t>第</w:t>
      </w:r>
      <w:r>
        <w:rPr>
          <w:spacing w:val="-60"/>
        </w:rPr>
        <w:t> </w:t>
      </w:r>
      <w:r>
        <w:rPr>
          <w:rFonts w:ascii="宋体" w:hAnsi="宋体" w:cs="宋体" w:eastAsia="宋体" w:hint="default"/>
        </w:rPr>
        <w:t>8518</w:t>
      </w:r>
      <w:r>
        <w:rPr>
          <w:rFonts w:ascii="宋体" w:hAnsi="宋体" w:cs="宋体" w:eastAsia="宋体" w:hint="default"/>
          <w:spacing w:val="-60"/>
        </w:rPr>
        <w:t> </w:t>
      </w:r>
      <w:r>
        <w:rPr/>
        <w:t>号估值报告，对预付版权金及分成款全额计提减值准备。</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2,123,670.00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18,864,499.15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126,433,272.75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20,988,169.15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126,433,272.75</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）应收利息</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）重要逾期利息</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）坏账准备计提情况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line="403" w:lineRule="auto" w:before="0"/>
        <w:ind w:left="152" w:right="916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）应收股利</w:t>
      </w:r>
      <w:r>
        <w:rPr>
          <w:rFonts w:ascii="Microsoft JhengHei" w:hAnsi="Microsoft JhengHei" w:cs="Microsoft JhengHei" w:eastAsia="Microsoft JhengHei" w:hint="default"/>
          <w:b/>
          <w:bCs/>
          <w:w w:val="100"/>
          <w:sz w:val="21"/>
          <w:szCs w:val="21"/>
        </w:rPr>
        <w:t> </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）应收股利分类</w:t>
      </w:r>
      <w:r>
        <w:rPr>
          <w:rFonts w:ascii="Microsoft JhengHei" w:hAnsi="Microsoft JhengHei" w:cs="Microsoft JhengHei" w:eastAsia="Microsoft JhengHei" w:hint="default"/>
          <w:sz w:val="21"/>
          <w:szCs w:val="21"/>
        </w:rPr>
      </w:r>
    </w:p>
    <w:p>
      <w:pPr>
        <w:spacing w:before="1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w:t>
            </w:r>
            <w:r>
              <w:rPr>
                <w:rFonts w:ascii="宋体" w:hAnsi="宋体" w:cs="宋体" w:eastAsia="宋体" w:hint="default"/>
                <w:sz w:val="18"/>
                <w:szCs w:val="18"/>
              </w:rPr>
              <w:t>或被投资单位</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sz w:val="18"/>
              </w:rPr>
              <w:t>WUXIAWORLDLIMITED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2,123,670.00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2,123,670.00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）重要的账龄超过 </w:t>
      </w:r>
      <w:r>
        <w:rPr>
          <w:rFonts w:ascii="Arial" w:hAnsi="Arial" w:cs="Arial" w:eastAsia="Arial" w:hint="default"/>
          <w:b/>
          <w:bCs/>
          <w:sz w:val="21"/>
          <w:szCs w:val="21"/>
        </w:rPr>
        <w:t>1</w:t>
      </w:r>
      <w:r>
        <w:rPr>
          <w:rFonts w:ascii="Arial" w:hAnsi="Arial" w:cs="Arial" w:eastAsia="Arial" w:hint="default"/>
          <w:b/>
          <w:bCs/>
          <w:spacing w:val="-15"/>
          <w:sz w:val="21"/>
          <w:szCs w:val="21"/>
        </w:rPr>
        <w:t> </w:t>
      </w:r>
      <w:r>
        <w:rPr>
          <w:rFonts w:ascii="Microsoft JhengHei" w:hAnsi="Microsoft JhengHei" w:cs="Microsoft JhengHei" w:eastAsia="Microsoft JhengHei" w:hint="default"/>
          <w:b/>
          <w:bCs/>
          <w:sz w:val="21"/>
          <w:szCs w:val="21"/>
        </w:rPr>
        <w:t>年的应收股利</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）坏账准备计提情况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2" w:lineRule="auto"/>
        <w:ind w:right="8234"/>
        <w:jc w:val="left"/>
      </w:pPr>
      <w:r>
        <w:rPr/>
        <w:t>□ 适用 √</w:t>
      </w:r>
      <w:r>
        <w:rPr>
          <w:spacing w:val="-1"/>
        </w:rPr>
        <w:t> </w:t>
      </w:r>
      <w:r>
        <w:rPr/>
        <w:t>不适用</w:t>
      </w:r>
      <w:r>
        <w:rPr/>
        <w:t> 其他说明：</w:t>
      </w:r>
    </w:p>
    <w:p>
      <w:pPr>
        <w:pStyle w:val="BodyText"/>
        <w:spacing w:line="240" w:lineRule="auto" w:before="62"/>
        <w:ind w:right="1073"/>
        <w:jc w:val="left"/>
      </w:pPr>
      <w:r>
        <w:rPr/>
        <w:t>无</w:t>
      </w:r>
    </w:p>
    <w:p>
      <w:pPr>
        <w:spacing w:line="240" w:lineRule="auto" w:before="9"/>
        <w:rPr>
          <w:rFonts w:ascii="宋体" w:hAnsi="宋体" w:cs="宋体" w:eastAsia="宋体" w:hint="default"/>
          <w:sz w:val="25"/>
          <w:szCs w:val="25"/>
        </w:rPr>
      </w:pPr>
    </w:p>
    <w:p>
      <w:pPr>
        <w:spacing w:line="400" w:lineRule="auto" w:before="0"/>
        <w:ind w:left="152" w:right="748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b/>
          <w:bCs/>
          <w:w w:val="100"/>
          <w:sz w:val="21"/>
          <w:szCs w:val="21"/>
        </w:rPr>
        <w:t> </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）其他应收款按款项性质分类情况</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6"/>
          <w:szCs w:val="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10,205,714.53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116,670,902.93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12,976,651.45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12,274,751.55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职工借款及备用金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7,448,083.24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8,809,818.79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5,773,171.26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5,423.66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7" w:right="0"/>
              <w:jc w:val="left"/>
              <w:rPr>
                <w:rFonts w:ascii="宋体" w:hAnsi="宋体" w:cs="宋体" w:eastAsia="宋体" w:hint="default"/>
                <w:sz w:val="18"/>
                <w:szCs w:val="18"/>
              </w:rPr>
            </w:pPr>
            <w:r>
              <w:rPr>
                <w:rFonts w:ascii="宋体"/>
                <w:sz w:val="18"/>
              </w:rPr>
              <w:t>36,403,750.48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98" w:right="0"/>
              <w:jc w:val="left"/>
              <w:rPr>
                <w:rFonts w:ascii="宋体" w:hAnsi="宋体" w:cs="宋体" w:eastAsia="宋体" w:hint="default"/>
                <w:sz w:val="18"/>
                <w:szCs w:val="18"/>
              </w:rPr>
            </w:pPr>
            <w:r>
              <w:rPr>
                <w:rFonts w:ascii="宋体"/>
                <w:sz w:val="18"/>
              </w:rPr>
              <w:t>137,760,896.93</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）坏账准备计提情况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0"/>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6" w:right="50"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4,408,524.18</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2,239,100.00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4,680,000.00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11,327,624.18</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3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-3,532,210.64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3,532,210.64</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-4,292,172.17</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-4,478,000.00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8,770,172.17</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1,383,241.99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1,125,801.72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6,531,172.17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9,040,215.88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2,828,588.73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2,828,588.73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2,963,177.44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3,364,901.72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11,211,172.17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17,539,251.33</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损失准备本期变动金额重大的账面余额变动情况</w:t>
      </w:r>
    </w:p>
    <w:p>
      <w:pPr>
        <w:spacing w:line="240" w:lineRule="auto" w:before="4"/>
        <w:rPr>
          <w:rFonts w:ascii="宋体" w:hAnsi="宋体" w:cs="宋体" w:eastAsia="宋体" w:hint="default"/>
          <w:sz w:val="19"/>
          <w:szCs w:val="19"/>
        </w:rPr>
      </w:pPr>
    </w:p>
    <w:p>
      <w:pPr>
        <w:pStyle w:val="BodyText"/>
        <w:spacing w:line="434" w:lineRule="auto"/>
        <w:ind w:right="8234"/>
        <w:jc w:val="left"/>
      </w:pPr>
      <w:r>
        <w:rPr/>
        <w:t>□ 适用 √</w:t>
      </w:r>
      <w:r>
        <w:rPr>
          <w:spacing w:val="-1"/>
        </w:rPr>
        <w:t> </w:t>
      </w:r>
      <w:r>
        <w:rPr/>
        <w:t>不适用</w:t>
      </w:r>
      <w:r>
        <w:rPr/>
        <w:t> 按账龄披露</w:t>
      </w:r>
    </w:p>
    <w:p>
      <w:pPr>
        <w:spacing w:before="2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2,222,211.83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19,480,654.07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4,825,040.93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9,875,843.65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8,910,860.53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694,644.20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270,338.92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36,403,750.48</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本期计提坏账准备情况：</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16"/>
        <w:gridCol w:w="1561"/>
        <w:gridCol w:w="1560"/>
        <w:gridCol w:w="1277"/>
        <w:gridCol w:w="991"/>
        <w:gridCol w:w="1037"/>
        <w:gridCol w:w="1726"/>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561"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1"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11,327,624.18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9,040,215.88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3" w:right="0"/>
              <w:jc w:val="left"/>
              <w:rPr>
                <w:rFonts w:ascii="宋体" w:hAnsi="宋体" w:cs="宋体" w:eastAsia="宋体" w:hint="default"/>
                <w:sz w:val="18"/>
                <w:szCs w:val="18"/>
              </w:rPr>
            </w:pPr>
            <w:r>
              <w:rPr>
                <w:rFonts w:ascii="宋体"/>
                <w:sz w:val="18"/>
              </w:rPr>
              <w:t>2,828,588.73</w:t>
            </w:r>
          </w:p>
        </w:tc>
        <w:tc>
          <w:tcPr>
            <w:tcW w:w="99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17,539,251.33</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11,327,624.18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9,040,215.88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sz w:val="18"/>
              </w:rPr>
              <w:t>2,828,588.73</w:t>
            </w:r>
          </w:p>
        </w:tc>
        <w:tc>
          <w:tcPr>
            <w:tcW w:w="991"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17,539,251.33</w:t>
            </w:r>
          </w:p>
        </w:tc>
      </w:tr>
    </w:tbl>
    <w:p>
      <w:pPr>
        <w:pStyle w:val="BodyText"/>
        <w:spacing w:line="240" w:lineRule="auto" w:before="79"/>
        <w:ind w:left="592" w:right="1073"/>
        <w:jc w:val="left"/>
      </w:pPr>
      <w:r>
        <w:rPr/>
        <w:t>其中本期坏账准备转回或收回金额重要的：</w:t>
      </w:r>
    </w:p>
    <w:p>
      <w:pPr>
        <w:spacing w:before="136"/>
        <w:ind w:left="592" w:right="1073" w:firstLine="0"/>
        <w:jc w:val="left"/>
        <w:rPr>
          <w:rFonts w:ascii="宋体" w:hAnsi="宋体" w:cs="宋体" w:eastAsia="宋体" w:hint="default"/>
          <w:sz w:val="22"/>
          <w:szCs w:val="22"/>
        </w:rPr>
      </w:pPr>
      <w:r>
        <w:rPr>
          <w:rFonts w:ascii="宋体" w:hAnsi="宋体" w:cs="宋体" w:eastAsia="宋体" w:hint="default"/>
          <w:w w:val="100"/>
          <w:sz w:val="22"/>
          <w:szCs w:val="22"/>
        </w:rPr>
        <w:t>无</w:t>
      </w:r>
    </w:p>
    <w:p>
      <w:pPr>
        <w:spacing w:line="240" w:lineRule="auto" w:before="5"/>
        <w:rPr>
          <w:rFonts w:ascii="宋体" w:hAnsi="宋体" w:cs="宋体" w:eastAsia="宋体" w:hint="default"/>
          <w:sz w:val="20"/>
          <w:szCs w:val="20"/>
        </w:rPr>
      </w:pPr>
    </w:p>
    <w:p>
      <w:pPr>
        <w:spacing w:line="456" w:lineRule="auto" w:before="0"/>
        <w:ind w:left="633" w:right="5713" w:hanging="481"/>
        <w:jc w:val="left"/>
        <w:rPr>
          <w:rFonts w:ascii="宋体" w:hAnsi="宋体" w:cs="宋体" w:eastAsia="宋体" w:hint="default"/>
          <w:sz w:val="24"/>
          <w:szCs w:val="24"/>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）本期实际核销的其他应收款情况</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其他应收款核销说明： 本集团本年无重要的其他应收款核销情况。</w:t>
      </w:r>
    </w:p>
    <w:p>
      <w:pPr>
        <w:spacing w:before="119"/>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）按欠款方归集的期末余额前五名的其他应收款情况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7"/>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2"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15.41%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437,200.00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4,680,000.00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4,478,000.00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4,478,000.00</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4,292,172.17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到</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11.79%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4,292,172.17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2,123,670.00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5.83%</w:t>
            </w:r>
          </w:p>
        </w:tc>
        <w:tc>
          <w:tcPr>
            <w:tcW w:w="15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21,183,842.17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58.19%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13,887,372.17</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）涉及政府补助的应收款项</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）因金融资产转移而终止确认的其他应收款</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）转移其他应收款且继续涉入形成的资产、负债金额</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9</w:t>
      </w:r>
      <w:r>
        <w:rPr>
          <w:rFonts w:ascii="Microsoft JhengHei" w:hAnsi="Microsoft JhengHei" w:cs="Microsoft JhengHei" w:eastAsia="Microsoft JhengHei" w:hint="default"/>
          <w:b/>
          <w:bCs/>
          <w:sz w:val="21"/>
          <w:szCs w:val="21"/>
        </w:rPr>
        <w:t>、存货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是否已执行新收入准则</w:t>
      </w:r>
    </w:p>
    <w:p>
      <w:pPr>
        <w:spacing w:line="240" w:lineRule="auto" w:before="4"/>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）存货分类</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3,851,087.58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3,851,087.58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1,842,155.35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1,842,155.35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6,087,558.52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6,087,558.52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6,622,582.62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6,622,582.62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651,317.17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651,317.17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578,186.92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578,186.92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影视剧本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10,923,523.56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55" w:right="0"/>
              <w:jc w:val="left"/>
              <w:rPr>
                <w:rFonts w:ascii="宋体" w:hAnsi="宋体" w:cs="宋体" w:eastAsia="宋体" w:hint="default"/>
                <w:sz w:val="18"/>
                <w:szCs w:val="18"/>
              </w:rPr>
            </w:pPr>
            <w:r>
              <w:rPr>
                <w:rFonts w:ascii="宋体"/>
                <w:sz w:val="18"/>
              </w:rPr>
              <w:t>8,872,051.58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2,051,471.98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9,721,828.99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9,721,828.99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21,513,486.83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5" w:right="0"/>
              <w:jc w:val="left"/>
              <w:rPr>
                <w:rFonts w:ascii="宋体" w:hAnsi="宋体" w:cs="宋体" w:eastAsia="宋体" w:hint="default"/>
                <w:sz w:val="18"/>
                <w:szCs w:val="18"/>
              </w:rPr>
            </w:pPr>
            <w:r>
              <w:rPr>
                <w:rFonts w:ascii="宋体"/>
                <w:sz w:val="18"/>
              </w:rPr>
              <w:t>8,872,051.58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12,641,435.25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18,764,753.88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18,764,753.88</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）存货跌价准备</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影视剧本</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8,872,051.58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8,872,051.58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8,872,051.58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8,872,051.58</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）存货期末余额含有借款费用资本化金额的说明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）期末建造合同形成的已完工未结算资产情况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87" w:lineRule="auto" w:before="0"/>
        <w:ind w:left="152" w:right="9503" w:hanging="67"/>
        <w:jc w:val="center"/>
        <w:rPr>
          <w:rFonts w:ascii="宋体" w:hAnsi="宋体" w:cs="宋体" w:eastAsia="宋体" w:hint="default"/>
          <w:sz w:val="24"/>
          <w:szCs w:val="24"/>
        </w:rPr>
      </w:pPr>
      <w:r>
        <w:rPr>
          <w:rFonts w:ascii="宋体" w:hAnsi="宋体" w:cs="宋体" w:eastAsia="宋体" w:hint="default"/>
          <w:sz w:val="24"/>
          <w:szCs w:val="24"/>
        </w:rPr>
        <w:t>无 </w:t>
      </w:r>
      <w:r>
        <w:rPr>
          <w:rFonts w:ascii="Arial" w:hAnsi="Arial" w:cs="Arial" w:eastAsia="Arial" w:hint="default"/>
          <w:b/>
          <w:bCs/>
          <w:w w:val="95"/>
          <w:sz w:val="21"/>
          <w:szCs w:val="21"/>
        </w:rPr>
        <w:t>10</w:t>
      </w:r>
      <w:r>
        <w:rPr>
          <w:rFonts w:ascii="Microsoft JhengHei" w:hAnsi="Microsoft JhengHei" w:cs="Microsoft JhengHei" w:eastAsia="Microsoft JhengHei" w:hint="default"/>
          <w:b/>
          <w:bCs/>
          <w:w w:val="95"/>
          <w:sz w:val="21"/>
          <w:szCs w:val="21"/>
        </w:rPr>
        <w:t>、合同资产</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无</w:t>
      </w:r>
    </w:p>
    <w:p>
      <w:pPr>
        <w:spacing w:before="88"/>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11</w:t>
      </w:r>
      <w:r>
        <w:rPr>
          <w:rFonts w:ascii="Microsoft JhengHei" w:hAnsi="Microsoft JhengHei" w:cs="Microsoft JhengHei" w:eastAsia="Microsoft JhengHei" w:hint="default"/>
          <w:b/>
          <w:bCs/>
          <w:sz w:val="21"/>
          <w:szCs w:val="21"/>
        </w:rPr>
        <w:t>、持有待售资产</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7"/>
        <w:gridCol w:w="1368"/>
        <w:gridCol w:w="1366"/>
        <w:gridCol w:w="1368"/>
        <w:gridCol w:w="1366"/>
        <w:gridCol w:w="1368"/>
        <w:gridCol w:w="1369"/>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预计处置时间</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新浪阅读（注</w:t>
            </w:r>
            <w:r>
              <w:rPr>
                <w:rFonts w:ascii="宋体" w:hAnsi="宋体" w:cs="宋体" w:eastAsia="宋体" w:hint="default"/>
                <w:spacing w:val="-45"/>
                <w:sz w:val="18"/>
                <w:szCs w:val="18"/>
              </w:rPr>
              <w:t> </w:t>
            </w:r>
            <w:r>
              <w:rPr>
                <w:rFonts w:ascii="宋体" w:hAnsi="宋体" w:cs="宋体" w:eastAsia="宋体" w:hint="default"/>
                <w:sz w:val="18"/>
                <w:szCs w:val="18"/>
              </w:rPr>
              <w:t>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8" w:right="2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4"/>
                <w:sz w:val="18"/>
                <w:szCs w:val="18"/>
              </w:rPr>
              <w:t> </w:t>
            </w:r>
            <w:r>
              <w:rPr>
                <w:rFonts w:ascii="宋体" w:hAnsi="宋体" w:cs="宋体" w:eastAsia="宋体" w:hint="default"/>
                <w:sz w:val="18"/>
                <w:szCs w:val="18"/>
              </w:rPr>
              <w:t>234,217,105.04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208,015,379.58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26,201,725.46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2" w:right="0"/>
              <w:jc w:val="center"/>
              <w:rPr>
                <w:rFonts w:ascii="宋体" w:hAnsi="宋体" w:cs="宋体" w:eastAsia="宋体" w:hint="default"/>
                <w:sz w:val="18"/>
                <w:szCs w:val="18"/>
              </w:rPr>
            </w:pPr>
            <w:r>
              <w:rPr>
                <w:rFonts w:ascii="宋体"/>
                <w:sz w:val="18"/>
              </w:rPr>
              <w:t>57,500,000.00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03</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慕华信息（注</w:t>
            </w:r>
            <w:r>
              <w:rPr>
                <w:rFonts w:ascii="宋体" w:hAnsi="宋体" w:cs="宋体" w:eastAsia="宋体" w:hint="default"/>
                <w:spacing w:val="-45"/>
                <w:sz w:val="18"/>
                <w:szCs w:val="18"/>
              </w:rPr>
              <w:t> </w:t>
            </w:r>
            <w:r>
              <w:rPr>
                <w:rFonts w:ascii="宋体" w:hAnsi="宋体" w:cs="宋体" w:eastAsia="宋体" w:hint="default"/>
                <w:sz w:val="18"/>
                <w:szCs w:val="18"/>
              </w:rPr>
              <w:t>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tabs>
                <w:tab w:pos="254" w:val="left" w:leader="none"/>
              </w:tabs>
              <w:spacing w:line="240" w:lineRule="auto"/>
              <w:ind w:left="-128" w:right="21"/>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pacing w:val="-1"/>
                <w:sz w:val="18"/>
                <w:szCs w:val="18"/>
              </w:rPr>
              <w:t>7,959,305.66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7,959,305.66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2" w:right="0"/>
              <w:jc w:val="center"/>
              <w:rPr>
                <w:rFonts w:ascii="宋体" w:hAnsi="宋体" w:cs="宋体" w:eastAsia="宋体" w:hint="default"/>
                <w:sz w:val="18"/>
                <w:szCs w:val="18"/>
              </w:rPr>
            </w:pPr>
            <w:r>
              <w:rPr>
                <w:rFonts w:ascii="宋体"/>
                <w:sz w:val="18"/>
              </w:rPr>
              <w:t>20,000,000.00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01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242,176,410.70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center"/>
              <w:rPr>
                <w:rFonts w:ascii="宋体" w:hAnsi="宋体" w:cs="宋体" w:eastAsia="宋体" w:hint="default"/>
                <w:sz w:val="18"/>
                <w:szCs w:val="18"/>
              </w:rPr>
            </w:pPr>
            <w:r>
              <w:rPr>
                <w:rFonts w:ascii="宋体"/>
                <w:sz w:val="18"/>
              </w:rPr>
              <w:t>208,015,379.58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34,161,031.12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center"/>
              <w:rPr>
                <w:rFonts w:ascii="宋体" w:hAnsi="宋体" w:cs="宋体" w:eastAsia="宋体" w:hint="default"/>
                <w:sz w:val="18"/>
                <w:szCs w:val="18"/>
              </w:rPr>
            </w:pPr>
            <w:r>
              <w:rPr>
                <w:rFonts w:ascii="宋体"/>
                <w:sz w:val="18"/>
              </w:rPr>
              <w:t>77,500,000.00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pict>
          <v:group style="position:absolute;margin-left:125.419998pt;margin-top:-97.148369pt;width:67.8pt;height:70.850pt;mso-position-horizontal-relative:page;mso-position-vertical-relative:paragraph;z-index:-1052968" coordorigin="2508,-1943" coordsize="1356,1417">
            <v:group style="position:absolute;left:2508;top:-1943;width:1356;height:704" coordorigin="2508,-1943" coordsize="1356,704">
              <v:shape style="position:absolute;left:2508;top:-1943;width:1356;height:704" coordorigin="2508,-1943" coordsize="1356,704" path="m2508,-1239l3864,-1239,3864,-1943,2508,-1943,2508,-1239xe" filled="true" fillcolor="#ffffff" stroked="false">
                <v:path arrowok="t"/>
                <v:fill type="solid"/>
              </v:shape>
            </v:group>
            <v:group style="position:absolute;left:2530;top:-1786;width:1311;height:392" coordorigin="2530,-1786" coordsize="1311,392">
              <v:shape style="position:absolute;left:2530;top:-1786;width:1311;height:392" coordorigin="2530,-1786" coordsize="1311,392" path="m2530,-1395l3840,-1395,3840,-1786,2530,-1786,2530,-1395xe" filled="true" fillcolor="#ffffff" stroked="false">
                <v:path arrowok="t"/>
                <v:fill type="solid"/>
              </v:shape>
            </v:group>
            <v:group style="position:absolute;left:2508;top:-1230;width:1356;height:704" coordorigin="2508,-1230" coordsize="1356,704">
              <v:shape style="position:absolute;left:2508;top:-1230;width:1356;height:704" coordorigin="2508,-1230" coordsize="1356,704" path="m2508,-526l3864,-526,3864,-1230,2508,-1230,2508,-526xe" filled="true" fillcolor="#ffffff" stroked="false">
                <v:path arrowok="t"/>
                <v:fill type="solid"/>
              </v:shape>
            </v:group>
            <v:group style="position:absolute;left:2530;top:-1074;width:1311;height:392" coordorigin="2530,-1074" coordsize="1311,392">
              <v:shape style="position:absolute;left:2530;top:-1074;width:1311;height:392" coordorigin="2530,-1074" coordsize="1311,392" path="m2530,-682l3840,-682,3840,-1074,2530,-1074,2530,-682xe" filled="true" fillcolor="#ffffff" stroked="false">
                <v:path arrowok="t"/>
                <v:fill type="solid"/>
              </v:shape>
            </v:group>
            <w10:wrap type="none"/>
          </v:group>
        </w:pict>
      </w:r>
      <w:r>
        <w:rPr/>
        <w:t>其他说明：</w:t>
      </w:r>
    </w:p>
    <w:p>
      <w:pPr>
        <w:spacing w:line="240" w:lineRule="auto" w:before="4"/>
        <w:rPr>
          <w:rFonts w:ascii="宋体" w:hAnsi="宋体" w:cs="宋体" w:eastAsia="宋体" w:hint="default"/>
          <w:sz w:val="19"/>
          <w:szCs w:val="19"/>
        </w:rPr>
      </w:pPr>
    </w:p>
    <w:p>
      <w:pPr>
        <w:pStyle w:val="BodyText"/>
        <w:spacing w:line="357" w:lineRule="auto"/>
        <w:ind w:left="152" w:right="1131" w:firstLine="480"/>
        <w:jc w:val="both"/>
      </w:pPr>
      <w:r>
        <w:rPr/>
        <w:t>注</w:t>
      </w:r>
      <w:r>
        <w:rPr>
          <w:spacing w:val="-57"/>
        </w:rPr>
        <w:t> </w:t>
      </w:r>
      <w:r>
        <w:rPr>
          <w:rFonts w:ascii="宋体" w:hAnsi="宋体" w:cs="宋体" w:eastAsia="宋体" w:hint="default"/>
        </w:rPr>
        <w:t>1</w:t>
      </w:r>
      <w:r>
        <w:rPr/>
        <w:t>：本公司</w:t>
      </w:r>
      <w:r>
        <w:rPr>
          <w:spacing w:val="-57"/>
        </w:rPr>
        <w:t> </w:t>
      </w:r>
      <w:r>
        <w:rPr>
          <w:rFonts w:ascii="宋体" w:hAnsi="宋体" w:cs="宋体" w:eastAsia="宋体" w:hint="default"/>
        </w:rPr>
        <w:t>2016</w:t>
      </w:r>
      <w:r>
        <w:rPr>
          <w:rFonts w:ascii="宋体" w:hAnsi="宋体" w:cs="宋体" w:eastAsia="宋体" w:hint="default"/>
          <w:spacing w:val="-59"/>
        </w:rPr>
        <w:t> </w:t>
      </w:r>
      <w:r>
        <w:rPr/>
        <w:t>年</w:t>
      </w:r>
      <w:r>
        <w:rPr>
          <w:spacing w:val="-59"/>
        </w:rPr>
        <w:t> </w:t>
      </w:r>
      <w:r>
        <w:rPr>
          <w:rFonts w:ascii="宋体" w:hAnsi="宋体" w:cs="宋体" w:eastAsia="宋体" w:hint="default"/>
        </w:rPr>
        <w:t>8</w:t>
      </w:r>
      <w:r>
        <w:rPr>
          <w:rFonts w:ascii="宋体" w:hAnsi="宋体" w:cs="宋体" w:eastAsia="宋体" w:hint="default"/>
          <w:spacing w:val="-56"/>
        </w:rPr>
        <w:t> </w:t>
      </w:r>
      <w:r>
        <w:rPr/>
        <w:t>月</w:t>
      </w:r>
      <w:r>
        <w:rPr>
          <w:spacing w:val="-57"/>
        </w:rPr>
        <w:t> </w:t>
      </w:r>
      <w:r>
        <w:rPr>
          <w:rFonts w:ascii="宋体" w:hAnsi="宋体" w:cs="宋体" w:eastAsia="宋体" w:hint="default"/>
        </w:rPr>
        <w:t>30</w:t>
      </w:r>
      <w:r>
        <w:rPr>
          <w:rFonts w:ascii="宋体" w:hAnsi="宋体" w:cs="宋体" w:eastAsia="宋体" w:hint="default"/>
          <w:spacing w:val="-57"/>
        </w:rPr>
        <w:t> </w:t>
      </w:r>
      <w:r>
        <w:rPr/>
        <w:t>日以现金</w:t>
      </w:r>
      <w:r>
        <w:rPr>
          <w:spacing w:val="-57"/>
        </w:rPr>
        <w:t> </w:t>
      </w:r>
      <w:r>
        <w:rPr>
          <w:rFonts w:ascii="宋体" w:hAnsi="宋体" w:cs="宋体" w:eastAsia="宋体" w:hint="default"/>
        </w:rPr>
        <w:t>25,000</w:t>
      </w:r>
      <w:r>
        <w:rPr>
          <w:rFonts w:ascii="宋体" w:hAnsi="宋体" w:cs="宋体" w:eastAsia="宋体" w:hint="default"/>
          <w:spacing w:val="-57"/>
        </w:rPr>
        <w:t> </w:t>
      </w:r>
      <w:r>
        <w:rPr/>
        <w:t>万元增资及收购获得新浪阅读</w:t>
      </w:r>
      <w:r>
        <w:rPr>
          <w:spacing w:val="-56"/>
        </w:rPr>
        <w:t> </w:t>
      </w:r>
      <w:r>
        <w:rPr>
          <w:rFonts w:ascii="宋体" w:hAnsi="宋体" w:cs="宋体" w:eastAsia="宋体" w:hint="default"/>
        </w:rPr>
        <w:t>16.667%</w:t>
      </w:r>
      <w:r>
        <w:rPr/>
        <w:t>的 股权，</w:t>
      </w:r>
      <w:r>
        <w:rPr>
          <w:rFonts w:ascii="宋体" w:hAnsi="宋体" w:cs="宋体" w:eastAsia="宋体" w:hint="default"/>
        </w:rPr>
        <w:t>2018</w:t>
      </w:r>
      <w:r>
        <w:rPr>
          <w:rFonts w:ascii="宋体" w:hAnsi="宋体" w:cs="宋体" w:eastAsia="宋体" w:hint="default"/>
          <w:spacing w:val="-51"/>
        </w:rPr>
        <w:t> </w:t>
      </w:r>
      <w:r>
        <w:rPr/>
        <w:t>年底新浪阅读股权价值经评估计提减值</w:t>
      </w:r>
      <w:r>
        <w:rPr>
          <w:spacing w:val="-50"/>
        </w:rPr>
        <w:t> </w:t>
      </w:r>
      <w:r>
        <w:rPr>
          <w:rFonts w:ascii="宋体" w:hAnsi="宋体" w:cs="宋体" w:eastAsia="宋体" w:hint="default"/>
        </w:rPr>
        <w:t>2.08</w:t>
      </w:r>
      <w:r>
        <w:rPr>
          <w:rFonts w:ascii="宋体" w:hAnsi="宋体" w:cs="宋体" w:eastAsia="宋体" w:hint="default"/>
          <w:spacing w:val="-50"/>
        </w:rPr>
        <w:t> </w:t>
      </w:r>
      <w:r>
        <w:rPr/>
        <w:t>亿元。</w:t>
      </w:r>
      <w:r>
        <w:rPr>
          <w:rFonts w:ascii="宋体" w:hAnsi="宋体" w:cs="宋体" w:eastAsia="宋体" w:hint="default"/>
        </w:rPr>
        <w:t>2019</w:t>
      </w:r>
      <w:r>
        <w:rPr>
          <w:rFonts w:ascii="宋体" w:hAnsi="宋体" w:cs="宋体" w:eastAsia="宋体" w:hint="default"/>
          <w:spacing w:val="-51"/>
        </w:rPr>
        <w:t> </w:t>
      </w:r>
      <w:r>
        <w:rPr/>
        <w:t>年因新浪阅读部分其他 股东股份被回购，变更后中文在线持股变为</w:t>
      </w:r>
      <w:r>
        <w:rPr>
          <w:spacing w:val="-64"/>
        </w:rPr>
        <w:t> </w:t>
      </w:r>
      <w:r>
        <w:rPr>
          <w:rFonts w:ascii="宋体" w:hAnsi="宋体" w:cs="宋体" w:eastAsia="宋体" w:hint="default"/>
        </w:rPr>
        <w:t>17.01%</w:t>
      </w:r>
      <w:r>
        <w:rPr/>
        <w:t>。本公司于</w:t>
      </w:r>
      <w:r>
        <w:rPr>
          <w:spacing w:val="-65"/>
        </w:rPr>
        <w:t> </w:t>
      </w:r>
      <w:r>
        <w:rPr>
          <w:rFonts w:ascii="宋体" w:hAnsi="宋体" w:cs="宋体" w:eastAsia="宋体" w:hint="default"/>
        </w:rPr>
        <w:t>2019</w:t>
      </w:r>
      <w:r>
        <w:rPr>
          <w:rFonts w:ascii="宋体" w:hAnsi="宋体" w:cs="宋体" w:eastAsia="宋体" w:hint="default"/>
          <w:spacing w:val="-65"/>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月与新浪阅读签订 </w:t>
      </w:r>
      <w:r>
        <w:rPr>
          <w:spacing w:val="3"/>
        </w:rPr>
        <w:t>了股权回购协议。协议约定新浪阅读回购本公司持有的</w:t>
      </w:r>
      <w:r>
        <w:rPr>
          <w:spacing w:val="23"/>
        </w:rPr>
        <w:t> </w:t>
      </w:r>
      <w:r>
        <w:rPr>
          <w:rFonts w:ascii="宋体" w:hAnsi="宋体" w:cs="宋体" w:eastAsia="宋体" w:hint="default"/>
          <w:spacing w:val="2"/>
        </w:rPr>
        <w:t>17.01%</w:t>
      </w:r>
      <w:r>
        <w:rPr>
          <w:spacing w:val="2"/>
        </w:rPr>
        <w:t>的全部股份，回购总价款为</w:t>
      </w:r>
      <w:r>
        <w:rPr>
          <w:spacing w:val="-116"/>
        </w:rPr>
        <w:t> </w:t>
      </w:r>
      <w:r>
        <w:rPr>
          <w:spacing w:val="-116"/>
        </w:rPr>
      </w:r>
      <w:r>
        <w:rPr>
          <w:rFonts w:ascii="宋体" w:hAnsi="宋体" w:cs="宋体" w:eastAsia="宋体" w:hint="default"/>
        </w:rPr>
        <w:t>5,750</w:t>
      </w:r>
      <w:r>
        <w:rPr>
          <w:rFonts w:ascii="宋体" w:hAnsi="宋体" w:cs="宋体" w:eastAsia="宋体" w:hint="default"/>
          <w:spacing w:val="-60"/>
        </w:rPr>
        <w:t> </w:t>
      </w:r>
      <w:r>
        <w:rPr>
          <w:spacing w:val="-6"/>
        </w:rPr>
        <w:t>万元，本公司于</w:t>
      </w:r>
      <w:r>
        <w:rPr>
          <w:spacing w:val="-61"/>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日前收到</w:t>
      </w:r>
      <w:r>
        <w:rPr>
          <w:spacing w:val="-60"/>
        </w:rPr>
        <w:t> </w:t>
      </w:r>
      <w:r>
        <w:rPr>
          <w:rFonts w:ascii="宋体" w:hAnsi="宋体" w:cs="宋体" w:eastAsia="宋体" w:hint="default"/>
        </w:rPr>
        <w:t>50%</w:t>
      </w:r>
      <w:r>
        <w:rPr/>
        <w:t>回购款</w:t>
      </w:r>
      <w:r>
        <w:rPr>
          <w:spacing w:val="-60"/>
        </w:rPr>
        <w:t> </w:t>
      </w:r>
      <w:r>
        <w:rPr>
          <w:rFonts w:ascii="宋体" w:hAnsi="宋体" w:cs="宋体" w:eastAsia="宋体" w:hint="default"/>
        </w:rPr>
        <w:t>2,875</w:t>
      </w:r>
      <w:r>
        <w:rPr>
          <w:rFonts w:ascii="宋体" w:hAnsi="宋体" w:cs="宋体" w:eastAsia="宋体" w:hint="default"/>
          <w:spacing w:val="-60"/>
        </w:rPr>
        <w:t> </w:t>
      </w:r>
      <w:r>
        <w:rPr>
          <w:spacing w:val="-6"/>
        </w:rPr>
        <w:t>万元。新浪阅读于</w:t>
      </w:r>
      <w:r>
        <w:rPr>
          <w:spacing w:val="-60"/>
        </w:rPr>
        <w:t> </w:t>
      </w:r>
      <w:r>
        <w:rPr>
          <w:rFonts w:ascii="宋体" w:hAnsi="宋体" w:cs="宋体" w:eastAsia="宋体" w:hint="default"/>
        </w:rPr>
        <w:t>2020</w:t>
      </w:r>
      <w:r>
        <w:rPr>
          <w:rFonts w:ascii="宋体" w:hAnsi="宋体" w:cs="宋体" w:eastAsia="宋体" w:hint="default"/>
          <w:spacing w:val="-60"/>
        </w:rPr>
        <w:t> </w:t>
      </w:r>
      <w:r>
        <w:rPr/>
        <w:t>年</w:t>
      </w:r>
    </w:p>
    <w:p>
      <w:pPr>
        <w:pStyle w:val="BodyText"/>
        <w:spacing w:line="240" w:lineRule="auto" w:before="36"/>
        <w:ind w:left="152" w:right="1073"/>
        <w:jc w:val="left"/>
      </w:pPr>
      <w:r>
        <w:rPr>
          <w:rFonts w:ascii="宋体" w:hAnsi="宋体" w:cs="宋体" w:eastAsia="宋体" w:hint="default"/>
        </w:rPr>
        <w:t>1</w:t>
      </w:r>
      <w:r>
        <w:rPr>
          <w:rFonts w:ascii="宋体" w:hAnsi="宋体" w:cs="宋体" w:eastAsia="宋体" w:hint="default"/>
          <w:spacing w:val="-60"/>
        </w:rPr>
        <w:t> </w:t>
      </w:r>
      <w:r>
        <w:rPr/>
        <w:t>月启动减资公示程序并于</w:t>
      </w:r>
      <w:r>
        <w:rPr>
          <w:spacing w:val="-59"/>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3</w:t>
      </w:r>
      <w:r>
        <w:rPr>
          <w:rFonts w:ascii="宋体" w:hAnsi="宋体" w:cs="宋体" w:eastAsia="宋体" w:hint="default"/>
          <w:spacing w:val="-60"/>
        </w:rPr>
        <w:t> </w:t>
      </w:r>
      <w:r>
        <w:rPr/>
        <w:t>月</w:t>
      </w:r>
      <w:r>
        <w:rPr>
          <w:spacing w:val="-60"/>
        </w:rPr>
        <w:t> </w:t>
      </w:r>
      <w:r>
        <w:rPr>
          <w:rFonts w:ascii="宋体" w:hAnsi="宋体" w:cs="宋体" w:eastAsia="宋体" w:hint="default"/>
        </w:rPr>
        <w:t>31</w:t>
      </w:r>
      <w:r>
        <w:rPr>
          <w:rFonts w:ascii="宋体" w:hAnsi="宋体" w:cs="宋体" w:eastAsia="宋体" w:hint="default"/>
          <w:spacing w:val="-60"/>
        </w:rPr>
        <w:t> </w:t>
      </w:r>
      <w:r>
        <w:rPr/>
        <w:t>日完成工商变更。</w:t>
      </w:r>
    </w:p>
    <w:p>
      <w:pPr>
        <w:spacing w:line="240" w:lineRule="auto" w:before="6"/>
        <w:rPr>
          <w:rFonts w:ascii="宋体" w:hAnsi="宋体" w:cs="宋体" w:eastAsia="宋体" w:hint="default"/>
          <w:sz w:val="19"/>
          <w:szCs w:val="19"/>
        </w:rPr>
      </w:pPr>
    </w:p>
    <w:p>
      <w:pPr>
        <w:pStyle w:val="BodyText"/>
        <w:spacing w:line="357" w:lineRule="auto"/>
        <w:ind w:left="152" w:right="1034" w:firstLine="480"/>
        <w:jc w:val="left"/>
      </w:pPr>
      <w:r>
        <w:rPr/>
        <w:t>注</w:t>
      </w:r>
      <w:r>
        <w:rPr>
          <w:spacing w:val="31"/>
        </w:rPr>
        <w:t> </w:t>
      </w:r>
      <w:r>
        <w:rPr>
          <w:rFonts w:ascii="宋体" w:hAnsi="宋体" w:cs="宋体" w:eastAsia="宋体" w:hint="default"/>
        </w:rPr>
        <w:t>2</w:t>
      </w:r>
      <w:r>
        <w:rPr>
          <w:rFonts w:ascii="宋体" w:hAnsi="宋体" w:cs="宋体" w:eastAsia="宋体" w:hint="default"/>
          <w:spacing w:val="-89"/>
        </w:rPr>
        <w:t> </w:t>
      </w:r>
      <w:r>
        <w:rPr/>
        <w:t>：</w:t>
      </w:r>
      <w:r>
        <w:rPr>
          <w:spacing w:val="-89"/>
        </w:rPr>
        <w:t> </w:t>
      </w:r>
      <w:r>
        <w:rPr/>
        <w:t>本</w:t>
      </w:r>
      <w:r>
        <w:rPr>
          <w:spacing w:val="-87"/>
        </w:rPr>
        <w:t> </w:t>
      </w:r>
      <w:r>
        <w:rPr/>
        <w:t>公</w:t>
      </w:r>
      <w:r>
        <w:rPr>
          <w:spacing w:val="-90"/>
        </w:rPr>
        <w:t> </w:t>
      </w:r>
      <w:r>
        <w:rPr/>
        <w:t>司</w:t>
      </w:r>
      <w:r>
        <w:rPr>
          <w:spacing w:val="-90"/>
        </w:rPr>
        <w:t> </w:t>
      </w:r>
      <w:r>
        <w:rPr/>
        <w:t>之</w:t>
      </w:r>
      <w:r>
        <w:rPr>
          <w:spacing w:val="-90"/>
        </w:rPr>
        <w:t> </w:t>
      </w:r>
      <w:r>
        <w:rPr/>
        <w:t>子</w:t>
      </w:r>
      <w:r>
        <w:rPr>
          <w:spacing w:val="-87"/>
        </w:rPr>
        <w:t> </w:t>
      </w:r>
      <w:r>
        <w:rPr/>
        <w:t>公</w:t>
      </w:r>
      <w:r>
        <w:rPr>
          <w:spacing w:val="-87"/>
        </w:rPr>
        <w:t> </w:t>
      </w:r>
      <w:r>
        <w:rPr/>
        <w:t>司</w:t>
      </w:r>
      <w:r>
        <w:rPr>
          <w:spacing w:val="-87"/>
        </w:rPr>
        <w:t> </w:t>
      </w:r>
      <w:r>
        <w:rPr/>
        <w:t>香</w:t>
      </w:r>
      <w:r>
        <w:rPr>
          <w:spacing w:val="-90"/>
        </w:rPr>
        <w:t> </w:t>
      </w:r>
      <w:r>
        <w:rPr/>
        <w:t>港</w:t>
      </w:r>
      <w:r>
        <w:rPr>
          <w:spacing w:val="-90"/>
        </w:rPr>
        <w:t> </w:t>
      </w:r>
      <w:r>
        <w:rPr/>
        <w:t>公</w:t>
      </w:r>
      <w:r>
        <w:rPr>
          <w:spacing w:val="-87"/>
        </w:rPr>
        <w:t> </w:t>
      </w:r>
      <w:r>
        <w:rPr/>
        <w:t>司</w:t>
      </w:r>
      <w:r>
        <w:rPr>
          <w:spacing w:val="-89"/>
        </w:rPr>
        <w:t> </w:t>
      </w:r>
      <w:r>
        <w:rPr/>
        <w:t>对</w:t>
      </w:r>
      <w:r>
        <w:rPr>
          <w:spacing w:val="31"/>
        </w:rPr>
        <w:t> </w:t>
      </w:r>
      <w:r>
        <w:rPr>
          <w:rFonts w:ascii="宋体" w:hAnsi="宋体" w:cs="宋体" w:eastAsia="宋体" w:hint="default"/>
        </w:rPr>
        <w:t>MOOC-CN</w:t>
      </w:r>
      <w:r>
        <w:rPr>
          <w:rFonts w:ascii="宋体" w:hAnsi="宋体" w:cs="宋体" w:eastAsia="宋体" w:hint="default"/>
          <w:spacing w:val="30"/>
        </w:rPr>
        <w:t> </w:t>
      </w:r>
      <w:r>
        <w:rPr>
          <w:rFonts w:ascii="宋体" w:hAnsi="宋体" w:cs="宋体" w:eastAsia="宋体" w:hint="default"/>
        </w:rPr>
        <w:t>Information</w:t>
      </w:r>
      <w:r>
        <w:rPr>
          <w:rFonts w:ascii="宋体" w:hAnsi="宋体" w:cs="宋体" w:eastAsia="宋体" w:hint="default"/>
          <w:spacing w:val="30"/>
        </w:rPr>
        <w:t> </w:t>
      </w:r>
      <w:r>
        <w:rPr>
          <w:rFonts w:ascii="宋体" w:hAnsi="宋体" w:cs="宋体" w:eastAsia="宋体" w:hint="default"/>
        </w:rPr>
        <w:t>Technology</w:t>
      </w:r>
      <w:r>
        <w:rPr>
          <w:rFonts w:ascii="宋体" w:hAnsi="宋体" w:cs="宋体" w:eastAsia="宋体" w:hint="default"/>
          <w:spacing w:val="-88"/>
        </w:rPr>
        <w:t> </w:t>
      </w:r>
      <w:r>
        <w:rPr/>
        <w:t>（</w:t>
      </w:r>
      <w:r>
        <w:rPr>
          <w:spacing w:val="-89"/>
        </w:rPr>
        <w:t> </w:t>
      </w:r>
      <w:r>
        <w:rPr>
          <w:rFonts w:ascii="宋体" w:hAnsi="宋体" w:cs="宋体" w:eastAsia="宋体" w:hint="default"/>
        </w:rPr>
        <w:t>Cayman</w:t>
      </w:r>
      <w:r>
        <w:rPr>
          <w:rFonts w:ascii="宋体" w:hAnsi="宋体" w:cs="宋体" w:eastAsia="宋体" w:hint="default"/>
          <w:spacing w:val="-89"/>
        </w:rPr>
        <w:t> </w:t>
      </w:r>
      <w:r>
        <w:rPr/>
        <w:t>） </w:t>
      </w:r>
      <w:r>
        <w:rPr>
          <w:rFonts w:ascii="宋体" w:hAnsi="宋体" w:cs="宋体" w:eastAsia="宋体" w:hint="default"/>
        </w:rPr>
        <w:t>Corporation</w:t>
      </w:r>
      <w:r>
        <w:rPr>
          <w:rFonts w:ascii="宋体" w:hAnsi="宋体" w:cs="宋体" w:eastAsia="宋体" w:hint="default"/>
          <w:spacing w:val="-60"/>
        </w:rPr>
        <w:t> </w:t>
      </w:r>
      <w:r>
        <w:rPr/>
        <w:t>的投资</w:t>
      </w:r>
      <w:r>
        <w:rPr>
          <w:spacing w:val="-60"/>
        </w:rPr>
        <w:t> </w:t>
      </w:r>
      <w:r>
        <w:rPr>
          <w:rFonts w:ascii="宋体" w:hAnsi="宋体" w:cs="宋体" w:eastAsia="宋体" w:hint="default"/>
        </w:rPr>
        <w:t>611.9</w:t>
      </w:r>
      <w:r>
        <w:rPr>
          <w:rFonts w:ascii="宋体" w:hAnsi="宋体" w:cs="宋体" w:eastAsia="宋体" w:hint="default"/>
          <w:spacing w:val="-60"/>
        </w:rPr>
        <w:t> </w:t>
      </w:r>
      <w:r>
        <w:rPr/>
        <w:t>万，股权占比</w:t>
      </w:r>
      <w:r>
        <w:rPr>
          <w:spacing w:val="-60"/>
        </w:rPr>
        <w:t> </w:t>
      </w:r>
      <w:r>
        <w:rPr>
          <w:rFonts w:ascii="宋体" w:hAnsi="宋体" w:cs="宋体" w:eastAsia="宋体" w:hint="default"/>
        </w:rPr>
        <w:t>1.33%,</w:t>
      </w:r>
      <w:r>
        <w:rPr/>
        <w:t>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w:t>
      </w:r>
      <w:r>
        <w:rPr>
          <w:spacing w:val="-60"/>
        </w:rPr>
        <w:t> </w:t>
      </w:r>
      <w:r>
        <w:rPr>
          <w:rFonts w:ascii="宋体" w:hAnsi="宋体" w:cs="宋体" w:eastAsia="宋体" w:hint="default"/>
        </w:rPr>
        <w:t>1</w:t>
      </w:r>
      <w:r>
        <w:rPr>
          <w:rFonts w:ascii="宋体" w:hAnsi="宋体" w:cs="宋体" w:eastAsia="宋体" w:hint="default"/>
          <w:spacing w:val="-60"/>
        </w:rPr>
        <w:t> </w:t>
      </w:r>
      <w:r>
        <w:rPr/>
        <w:t>日执行新金融工具准则时， </w:t>
      </w:r>
      <w:r>
        <w:rPr>
          <w:spacing w:val="17"/>
        </w:rPr>
        <w:t>重分类为其他非流动金融资产。 </w:t>
      </w:r>
      <w:r>
        <w:rPr>
          <w:rFonts w:ascii="宋体" w:hAnsi="宋体" w:cs="宋体" w:eastAsia="宋体" w:hint="default"/>
        </w:rPr>
        <w:t>2018 </w:t>
      </w:r>
      <w:r>
        <w:rPr/>
        <w:t>年 </w:t>
      </w:r>
      <w:r>
        <w:rPr>
          <w:rFonts w:ascii="宋体" w:hAnsi="宋体" w:cs="宋体" w:eastAsia="宋体" w:hint="default"/>
        </w:rPr>
        <w:t>3 </w:t>
      </w:r>
      <w:r>
        <w:rPr/>
        <w:t>月 </w:t>
      </w:r>
      <w:r>
        <w:rPr>
          <w:rFonts w:ascii="宋体" w:hAnsi="宋体" w:cs="宋体" w:eastAsia="宋体" w:hint="default"/>
        </w:rPr>
        <w:t>20 </w:t>
      </w:r>
      <w:r>
        <w:rPr>
          <w:spacing w:val="16"/>
        </w:rPr>
        <w:t>日慕华信息对 </w:t>
      </w:r>
      <w:r>
        <w:rPr>
          <w:rFonts w:ascii="宋体" w:hAnsi="宋体" w:cs="宋体" w:eastAsia="宋体" w:hint="default"/>
        </w:rPr>
        <w:t>MOOC-CN</w:t>
      </w:r>
      <w:r>
        <w:rPr>
          <w:rFonts w:ascii="宋体" w:hAnsi="宋体" w:cs="宋体" w:eastAsia="宋体" w:hint="default"/>
          <w:spacing w:val="13"/>
        </w:rPr>
        <w:t> </w:t>
      </w:r>
      <w:r>
        <w:rPr>
          <w:rFonts w:ascii="宋体" w:hAnsi="宋体" w:cs="宋体" w:eastAsia="宋体" w:hint="default"/>
        </w:rPr>
        <w:t>Information</w:t>
      </w:r>
      <w:r>
        <w:rPr>
          <w:rFonts w:ascii="宋体" w:hAnsi="宋体" w:cs="宋体" w:eastAsia="宋体" w:hint="default"/>
        </w:rPr>
        <w:t> Technology</w:t>
      </w:r>
      <w:r>
        <w:rPr/>
        <w:t>（</w:t>
      </w:r>
      <w:r>
        <w:rPr>
          <w:rFonts w:ascii="宋体" w:hAnsi="宋体" w:cs="宋体" w:eastAsia="宋体" w:hint="default"/>
        </w:rPr>
        <w:t>Cayman</w:t>
      </w:r>
      <w:r>
        <w:rPr/>
        <w:t>）</w:t>
      </w:r>
      <w:r>
        <w:rPr>
          <w:rFonts w:ascii="宋体" w:hAnsi="宋体" w:cs="宋体" w:eastAsia="宋体" w:hint="default"/>
        </w:rPr>
        <w:t>Corporation </w:t>
      </w:r>
      <w:r>
        <w:rPr/>
        <w:t>开始进行红筹架构拆除。</w:t>
      </w:r>
      <w:r>
        <w:rPr>
          <w:rFonts w:ascii="宋体" w:hAnsi="宋体" w:cs="宋体" w:eastAsia="宋体" w:hint="default"/>
        </w:rPr>
        <w:t>2019</w:t>
      </w:r>
      <w:r>
        <w:rPr>
          <w:rFonts w:ascii="宋体" w:hAnsi="宋体" w:cs="宋体" w:eastAsia="宋体" w:hint="default"/>
          <w:spacing w:val="-82"/>
        </w:rPr>
        <w:t> </w:t>
      </w:r>
      <w:r>
        <w:rPr/>
        <w:t>年红筹架构拆除后，本公 司持有慕华信息</w:t>
      </w:r>
      <w:r>
        <w:rPr>
          <w:spacing w:val="-50"/>
        </w:rPr>
        <w:t> </w:t>
      </w:r>
      <w:r>
        <w:rPr>
          <w:rFonts w:ascii="宋体" w:hAnsi="宋体" w:cs="宋体" w:eastAsia="宋体" w:hint="default"/>
        </w:rPr>
        <w:t>1.08%</w:t>
      </w:r>
      <w:r>
        <w:rPr/>
        <w:t>的股份， </w:t>
      </w:r>
      <w:r>
        <w:rPr>
          <w:rFonts w:ascii="宋体" w:hAnsi="宋体" w:cs="宋体" w:eastAsia="宋体" w:hint="default"/>
        </w:rPr>
        <w:t>2019</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月本公司与第三方签订了股权转让协议，对慕华 信息</w:t>
      </w:r>
      <w:r>
        <w:rPr>
          <w:spacing w:val="-51"/>
        </w:rPr>
        <w:t> </w:t>
      </w:r>
      <w:r>
        <w:rPr>
          <w:rFonts w:ascii="宋体" w:hAnsi="宋体" w:cs="宋体" w:eastAsia="宋体" w:hint="default"/>
        </w:rPr>
        <w:t>1.08%</w:t>
      </w:r>
      <w:r>
        <w:rPr/>
        <w:t>的股权以</w:t>
      </w:r>
      <w:r>
        <w:rPr>
          <w:spacing w:val="-52"/>
        </w:rPr>
        <w:t> </w:t>
      </w:r>
      <w:r>
        <w:rPr>
          <w:rFonts w:ascii="宋体" w:hAnsi="宋体" w:cs="宋体" w:eastAsia="宋体" w:hint="default"/>
        </w:rPr>
        <w:t>2,000</w:t>
      </w:r>
      <w:r>
        <w:rPr>
          <w:rFonts w:ascii="宋体" w:hAnsi="宋体" w:cs="宋体" w:eastAsia="宋体" w:hint="default"/>
          <w:spacing w:val="-52"/>
        </w:rPr>
        <w:t> </w:t>
      </w:r>
      <w:r>
        <w:rPr/>
        <w:t>万元价格进行转让，期末将慕华信息</w:t>
      </w:r>
      <w:r>
        <w:rPr>
          <w:spacing w:val="-51"/>
        </w:rPr>
        <w:t> </w:t>
      </w:r>
      <w:r>
        <w:rPr>
          <w:rFonts w:ascii="宋体" w:hAnsi="宋体" w:cs="宋体" w:eastAsia="宋体" w:hint="default"/>
        </w:rPr>
        <w:t>1.08</w:t>
      </w:r>
      <w:r>
        <w:rPr/>
        <w:t>％的股权投资成本转入 </w:t>
      </w:r>
      <w:r>
        <w:rPr>
          <w:spacing w:val="-4"/>
        </w:rPr>
        <w:t>持有待售资产，本公司于</w:t>
      </w:r>
      <w:r>
        <w:rPr>
          <w:spacing w:val="-60"/>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1</w:t>
      </w:r>
      <w:r>
        <w:rPr>
          <w:rFonts w:ascii="宋体" w:hAnsi="宋体" w:cs="宋体" w:eastAsia="宋体" w:hint="default"/>
          <w:spacing w:val="-60"/>
        </w:rPr>
        <w:t> </w:t>
      </w:r>
      <w:r>
        <w:rPr/>
        <w:t>月收到第三方股权转让款</w:t>
      </w:r>
      <w:r>
        <w:rPr>
          <w:spacing w:val="-60"/>
        </w:rPr>
        <w:t> </w:t>
      </w:r>
      <w:r>
        <w:rPr>
          <w:rFonts w:ascii="宋体" w:hAnsi="宋体" w:cs="宋体" w:eastAsia="宋体" w:hint="default"/>
        </w:rPr>
        <w:t>2,000</w:t>
      </w:r>
      <w:r>
        <w:rPr>
          <w:rFonts w:ascii="宋体" w:hAnsi="宋体" w:cs="宋体" w:eastAsia="宋体" w:hint="default"/>
          <w:spacing w:val="-60"/>
        </w:rPr>
        <w:t> </w:t>
      </w:r>
      <w:r>
        <w:rPr>
          <w:spacing w:val="-4"/>
        </w:rPr>
        <w:t>万元，工商登记正在变更</w:t>
      </w:r>
      <w:r>
        <w:rPr/>
        <w:t> 中。</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12</w:t>
      </w:r>
      <w:r>
        <w:rPr>
          <w:rFonts w:ascii="Microsoft JhengHei" w:hAnsi="Microsoft JhengHei" w:cs="Microsoft JhengHei" w:eastAsia="Microsoft JhengHei" w:hint="default"/>
          <w:b/>
          <w:bCs/>
          <w:sz w:val="21"/>
          <w:szCs w:val="21"/>
        </w:rPr>
        <w:t>、一年内到期的非流动资产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13</w:t>
      </w:r>
      <w:r>
        <w:rPr>
          <w:rFonts w:ascii="Microsoft JhengHei" w:hAnsi="Microsoft JhengHei" w:cs="Microsoft JhengHei" w:eastAsia="Microsoft JhengHei" w:hint="default"/>
          <w:b/>
          <w:bCs/>
          <w:sz w:val="21"/>
          <w:szCs w:val="21"/>
        </w:rPr>
        <w:t>、其他流动资产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是否已执行新收入准则</w:t>
      </w:r>
    </w:p>
    <w:p>
      <w:pPr>
        <w:spacing w:line="240" w:lineRule="auto" w:before="6"/>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2"/>
        <w:rPr>
          <w:rFonts w:ascii="宋体" w:hAnsi="宋体" w:cs="宋体" w:eastAsia="宋体" w:hint="default"/>
          <w:sz w:val="17"/>
          <w:szCs w:val="1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7,040,512.18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6,458,890.94</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101,221.75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19,744,987.74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8,587,778.34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7,115,473.85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预交增值税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104,924.42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113,207.54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15,834,436.69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33,432,560.07</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before="143"/>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14</w:t>
      </w:r>
      <w:r>
        <w:rPr>
          <w:rFonts w:ascii="Microsoft JhengHei" w:hAnsi="Microsoft JhengHei" w:cs="Microsoft JhengHei" w:eastAsia="Microsoft JhengHei" w:hint="default"/>
          <w:b/>
          <w:bCs/>
          <w:sz w:val="21"/>
          <w:szCs w:val="21"/>
        </w:rPr>
        <w:t>、债权投资</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15</w:t>
      </w:r>
      <w:r>
        <w:rPr>
          <w:rFonts w:ascii="Microsoft JhengHei" w:hAnsi="Microsoft JhengHei" w:cs="Microsoft JhengHei" w:eastAsia="Microsoft JhengHei" w:hint="default"/>
          <w:b/>
          <w:bCs/>
          <w:sz w:val="21"/>
          <w:szCs w:val="21"/>
        </w:rPr>
        <w:t>、其他债权投资</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16</w:t>
      </w:r>
      <w:r>
        <w:rPr>
          <w:rFonts w:ascii="Microsoft JhengHei" w:hAnsi="Microsoft JhengHei" w:cs="Microsoft JhengHei" w:eastAsia="Microsoft JhengHei" w:hint="default"/>
          <w:b/>
          <w:bCs/>
          <w:sz w:val="21"/>
          <w:szCs w:val="21"/>
        </w:rPr>
        <w:t>、长期应收款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）长期应收款情况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）因金融资产转移而终止确认的长期应收款</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）转移长期应收款且继续涉入形成的资产、负债金额</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17</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3" w:right="31"/>
              <w:jc w:val="center"/>
              <w:rPr>
                <w:rFonts w:ascii="宋体" w:hAnsi="宋体" w:cs="宋体" w:eastAsia="宋体" w:hint="default"/>
                <w:sz w:val="18"/>
                <w:szCs w:val="18"/>
              </w:rPr>
            </w:pPr>
            <w:r>
              <w:rPr>
                <w:rFonts w:ascii="宋体" w:hAnsi="宋体" w:cs="宋体" w:eastAsia="宋体" w:hint="default"/>
                <w:sz w:val="18"/>
                <w:szCs w:val="18"/>
              </w:rPr>
              <w:t>期初余额 </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3" w:right="34"/>
              <w:jc w:val="center"/>
              <w:rPr>
                <w:rFonts w:ascii="宋体" w:hAnsi="宋体" w:cs="宋体" w:eastAsia="宋体" w:hint="default"/>
                <w:sz w:val="18"/>
                <w:szCs w:val="18"/>
              </w:rPr>
            </w:pPr>
            <w:r>
              <w:rPr>
                <w:rFonts w:ascii="宋体" w:hAnsi="宋体" w:cs="宋体" w:eastAsia="宋体" w:hint="default"/>
                <w:sz w:val="18"/>
                <w:szCs w:val="18"/>
              </w:rPr>
              <w:t>期末余额 </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800"/>
        <w:gridCol w:w="797"/>
      </w:tblGrid>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中经文睿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4,250,00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4.67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-167,304</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4,082,69</w:t>
            </w:r>
          </w:p>
          <w:p>
            <w:pPr>
              <w:pStyle w:val="TableParagraph"/>
              <w:spacing w:line="240" w:lineRule="auto" w:before="74"/>
              <w:ind w:left="406" w:right="0"/>
              <w:jc w:val="left"/>
              <w:rPr>
                <w:rFonts w:ascii="宋体" w:hAnsi="宋体" w:cs="宋体" w:eastAsia="宋体" w:hint="default"/>
                <w:sz w:val="18"/>
                <w:szCs w:val="18"/>
              </w:rPr>
            </w:pPr>
            <w:r>
              <w:rPr>
                <w:rFonts w:ascii="宋体"/>
                <w:sz w:val="18"/>
              </w:rPr>
              <w:t>9.91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41"/>
              <w:jc w:val="left"/>
              <w:rPr>
                <w:rFonts w:ascii="宋体" w:hAnsi="宋体" w:cs="宋体" w:eastAsia="宋体" w:hint="default"/>
                <w:sz w:val="18"/>
                <w:szCs w:val="18"/>
              </w:rPr>
            </w:pPr>
            <w:r>
              <w:rPr>
                <w:rFonts w:ascii="宋体" w:hAnsi="宋体" w:cs="宋体" w:eastAsia="宋体" w:hint="default"/>
                <w:sz w:val="18"/>
                <w:szCs w:val="18"/>
              </w:rPr>
              <w:t>产业投资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643,558.</w:t>
            </w:r>
          </w:p>
          <w:p>
            <w:pPr>
              <w:pStyle w:val="TableParagraph"/>
              <w:spacing w:line="240" w:lineRule="auto" w:before="76"/>
              <w:ind w:right="17"/>
              <w:jc w:val="right"/>
              <w:rPr>
                <w:rFonts w:ascii="宋体" w:hAnsi="宋体" w:cs="宋体" w:eastAsia="宋体" w:hint="default"/>
                <w:sz w:val="18"/>
                <w:szCs w:val="18"/>
              </w:rPr>
            </w:pPr>
            <w:r>
              <w:rPr>
                <w:rFonts w:ascii="宋体"/>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275,564.</w:t>
            </w:r>
          </w:p>
          <w:p>
            <w:pPr>
              <w:pStyle w:val="TableParagraph"/>
              <w:spacing w:line="240" w:lineRule="auto" w:before="76"/>
              <w:ind w:right="19"/>
              <w:jc w:val="right"/>
              <w:rPr>
                <w:rFonts w:ascii="宋体" w:hAnsi="宋体" w:cs="宋体" w:eastAsia="宋体" w:hint="default"/>
                <w:sz w:val="18"/>
                <w:szCs w:val="18"/>
              </w:rPr>
            </w:pPr>
            <w:r>
              <w:rPr>
                <w:rFonts w:ascii="宋体"/>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919,122.</w:t>
            </w:r>
          </w:p>
          <w:p>
            <w:pPr>
              <w:pStyle w:val="TableParagraph"/>
              <w:spacing w:line="240" w:lineRule="auto" w:before="76"/>
              <w:ind w:right="19"/>
              <w:jc w:val="right"/>
              <w:rPr>
                <w:rFonts w:ascii="宋体" w:hAnsi="宋体" w:cs="宋体" w:eastAsia="宋体" w:hint="default"/>
                <w:sz w:val="18"/>
                <w:szCs w:val="18"/>
              </w:rPr>
            </w:pPr>
            <w:r>
              <w:rPr>
                <w:rFonts w:ascii="宋体"/>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星偶时代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19,906,3</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76.52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7,931,88</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2.11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-76,671.</w:t>
            </w:r>
          </w:p>
          <w:p>
            <w:pPr>
              <w:pStyle w:val="TableParagraph"/>
              <w:spacing w:line="240" w:lineRule="auto" w:before="74"/>
              <w:ind w:right="19"/>
              <w:jc w:val="right"/>
              <w:rPr>
                <w:rFonts w:ascii="宋体" w:hAnsi="宋体" w:cs="宋体" w:eastAsia="宋体" w:hint="default"/>
                <w:sz w:val="18"/>
                <w:szCs w:val="18"/>
              </w:rPr>
            </w:pPr>
            <w:r>
              <w:rPr>
                <w:rFonts w:ascii="宋体"/>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-11,897,</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823.16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新浪阅读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37,499,8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-7,045,5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74.54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-4,252,5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-26,201,</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725.46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t>98,700,8</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66.52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t>-7,771,9</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20.47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t>4,102,99</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4.36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t>67,195,1</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22.15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t>27,836,8</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18.26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left"/>
              <w:rPr>
                <w:rFonts w:ascii="宋体" w:hAnsi="宋体" w:cs="宋体" w:eastAsia="宋体" w:hint="default"/>
                <w:sz w:val="18"/>
                <w:szCs w:val="18"/>
              </w:rPr>
            </w:pPr>
            <w:r>
              <w:rPr>
                <w:rFonts w:ascii="宋体"/>
                <w:sz w:val="18"/>
              </w:rPr>
              <w:t>67,195,1</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22.15</w:t>
            </w: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全美在线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75,632,6</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77.52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9,282,71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9.95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84,915,3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97.47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1"/>
              <w:jc w:val="both"/>
              <w:rPr>
                <w:rFonts w:ascii="宋体" w:hAnsi="宋体" w:cs="宋体" w:eastAsia="宋体" w:hint="default"/>
                <w:sz w:val="18"/>
                <w:szCs w:val="18"/>
              </w:rPr>
            </w:pPr>
            <w:r>
              <w:rPr>
                <w:rFonts w:ascii="宋体"/>
                <w:sz w:val="18"/>
              </w:rPr>
              <w:t>WUXIAWOR LDLIMITE D</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21,557,4</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60.97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3,503,67</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7.11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2,123,67</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22,937,4</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68.08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有韵文化</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6,500,00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-571,317</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5,928,68</w:t>
            </w:r>
          </w:p>
          <w:p>
            <w:pPr>
              <w:pStyle w:val="TableParagraph"/>
              <w:spacing w:line="240" w:lineRule="auto" w:before="76"/>
              <w:ind w:left="406" w:right="0"/>
              <w:jc w:val="left"/>
              <w:rPr>
                <w:rFonts w:ascii="宋体" w:hAnsi="宋体" w:cs="宋体" w:eastAsia="宋体" w:hint="default"/>
                <w:sz w:val="18"/>
                <w:szCs w:val="18"/>
              </w:rPr>
            </w:pPr>
            <w:r>
              <w:rPr>
                <w:rFonts w:ascii="宋体"/>
                <w:sz w:val="18"/>
              </w:rPr>
              <w:t>2.73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成都博拉 维科技有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3,132,75</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4.66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-255,390</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2,505,12</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5.99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372,238.</w:t>
            </w:r>
          </w:p>
          <w:p>
            <w:pPr>
              <w:pStyle w:val="TableParagraph"/>
              <w:spacing w:line="240" w:lineRule="auto" w:before="74"/>
              <w:ind w:right="19"/>
              <w:jc w:val="right"/>
              <w:rPr>
                <w:rFonts w:ascii="宋体" w:hAnsi="宋体" w:cs="宋体" w:eastAsia="宋体" w:hint="default"/>
                <w:sz w:val="18"/>
                <w:szCs w:val="18"/>
              </w:rPr>
            </w:pPr>
            <w:r>
              <w:rPr>
                <w:rFonts w:ascii="宋体"/>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sz w:val="18"/>
              </w:rPr>
              <w:t>2,505,12</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5.99</w:t>
            </w: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261,323,</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498.96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6,500,00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7,931,88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2.11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-2,826,2</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16.57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-149,505</w:t>
            </w:r>
          </w:p>
          <w:p>
            <w:pPr>
              <w:pStyle w:val="TableParagraph"/>
              <w:spacing w:line="240" w:lineRule="auto" w:before="76"/>
              <w:ind w:left="494" w:right="0"/>
              <w:jc w:val="left"/>
              <w:rPr>
                <w:rFonts w:ascii="宋体" w:hAnsi="宋体" w:cs="宋体" w:eastAsia="宋体" w:hint="default"/>
                <w:sz w:val="18"/>
                <w:szCs w:val="18"/>
              </w:rPr>
            </w:pPr>
            <w:r>
              <w:rPr>
                <w:rFonts w:ascii="宋体"/>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2,123,67</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69,700,2</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48.14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-38,099,</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548.62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sz w:val="18"/>
              </w:rPr>
              <w:t>146,992,</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427.88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69,700,2</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48.14</w:t>
            </w: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261,323,</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498.96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6,500,00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7,931,88</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2.11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-2,826,2</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16.57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-149,505</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2,123,67</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69,700,2</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48.14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-38,099,</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548.62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146,992,</w:t>
            </w:r>
          </w:p>
          <w:p>
            <w:pPr>
              <w:pStyle w:val="TableParagraph"/>
              <w:spacing w:line="240" w:lineRule="auto" w:before="74"/>
              <w:ind w:left="201" w:right="0"/>
              <w:jc w:val="center"/>
              <w:rPr>
                <w:rFonts w:ascii="宋体" w:hAnsi="宋体" w:cs="宋体" w:eastAsia="宋体" w:hint="default"/>
                <w:sz w:val="18"/>
                <w:szCs w:val="18"/>
              </w:rPr>
            </w:pPr>
            <w:r>
              <w:rPr>
                <w:rFonts w:ascii="宋体"/>
                <w:sz w:val="18"/>
              </w:rPr>
              <w:t>427.88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69,700,2</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48.14</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其他说明</w:t>
      </w:r>
    </w:p>
    <w:p>
      <w:pPr>
        <w:spacing w:line="240" w:lineRule="auto" w:before="4"/>
        <w:rPr>
          <w:rFonts w:ascii="宋体" w:hAnsi="宋体" w:cs="宋体" w:eastAsia="宋体" w:hint="default"/>
          <w:sz w:val="19"/>
          <w:szCs w:val="19"/>
        </w:rPr>
      </w:pPr>
    </w:p>
    <w:p>
      <w:pPr>
        <w:pStyle w:val="BodyText"/>
        <w:spacing w:line="357" w:lineRule="auto"/>
        <w:ind w:left="152" w:right="1114" w:firstLine="480"/>
        <w:jc w:val="left"/>
      </w:pPr>
      <w:r>
        <w:rPr/>
        <w:t>注 </w:t>
      </w:r>
      <w:r>
        <w:rPr>
          <w:rFonts w:ascii="宋体" w:hAnsi="宋体" w:cs="宋体" w:eastAsia="宋体" w:hint="default"/>
        </w:rPr>
        <w:t>1</w:t>
      </w:r>
      <w:r>
        <w:rPr/>
        <w:t>：本公司本期处置星偶时代 </w:t>
      </w:r>
      <w:r>
        <w:rPr>
          <w:rFonts w:ascii="宋体" w:hAnsi="宋体" w:cs="宋体" w:eastAsia="宋体" w:hint="default"/>
        </w:rPr>
        <w:t>8%</w:t>
      </w:r>
      <w:r>
        <w:rPr/>
        <w:t>股权后对其不再具有重大影响，剩余</w:t>
      </w:r>
      <w:r>
        <w:rPr>
          <w:spacing w:val="-80"/>
        </w:rPr>
        <w:t> </w:t>
      </w:r>
      <w:r>
        <w:rPr>
          <w:rFonts w:ascii="宋体" w:hAnsi="宋体" w:cs="宋体" w:eastAsia="宋体" w:hint="default"/>
        </w:rPr>
        <w:t>12%</w:t>
      </w:r>
      <w:r>
        <w:rPr/>
        <w:t>股权转入其 他权益工具投资核算。</w:t>
      </w:r>
    </w:p>
    <w:p>
      <w:pPr>
        <w:pStyle w:val="BodyText"/>
        <w:spacing w:line="240" w:lineRule="auto" w:before="137"/>
        <w:ind w:right="1073"/>
        <w:jc w:val="left"/>
      </w:pPr>
      <w:r>
        <w:rPr/>
        <w:t>注</w:t>
      </w:r>
      <w:r>
        <w:rPr>
          <w:spacing w:val="-42"/>
        </w:rPr>
        <w:t> </w:t>
      </w:r>
      <w:r>
        <w:rPr>
          <w:rFonts w:ascii="宋体" w:hAnsi="宋体" w:cs="宋体" w:eastAsia="宋体" w:hint="default"/>
        </w:rPr>
        <w:t>2</w:t>
      </w:r>
      <w:r>
        <w:rPr/>
        <w:t>：本公司于</w:t>
      </w:r>
      <w:r>
        <w:rPr>
          <w:spacing w:val="-42"/>
        </w:rPr>
        <w:t> </w:t>
      </w:r>
      <w:r>
        <w:rPr>
          <w:rFonts w:ascii="宋体" w:hAnsi="宋体" w:cs="宋体" w:eastAsia="宋体" w:hint="default"/>
        </w:rPr>
        <w:t>2019</w:t>
      </w:r>
      <w:r>
        <w:rPr>
          <w:rFonts w:ascii="宋体" w:hAnsi="宋体" w:cs="宋体" w:eastAsia="宋体" w:hint="default"/>
          <w:spacing w:val="-40"/>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月与新浪阅读签订了股权回购协议，协议约定新浪阅读回购</w:t>
      </w:r>
    </w:p>
    <w:p>
      <w:pPr>
        <w:pStyle w:val="BodyText"/>
        <w:spacing w:line="240" w:lineRule="auto" w:before="154"/>
        <w:ind w:left="152" w:right="1073"/>
        <w:jc w:val="left"/>
      </w:pPr>
      <w:r>
        <w:rPr/>
        <w:t>本公司持有的</w:t>
      </w:r>
      <w:r>
        <w:rPr>
          <w:spacing w:val="-49"/>
        </w:rPr>
        <w:t> </w:t>
      </w:r>
      <w:r>
        <w:rPr>
          <w:rFonts w:ascii="宋体" w:hAnsi="宋体" w:cs="宋体" w:eastAsia="宋体" w:hint="default"/>
        </w:rPr>
        <w:t>17.01%</w:t>
      </w:r>
      <w:r>
        <w:rPr/>
        <w:t>的全部股份，回购总价款为</w:t>
      </w:r>
      <w:r>
        <w:rPr>
          <w:spacing w:val="-49"/>
        </w:rPr>
        <w:t> </w:t>
      </w:r>
      <w:r>
        <w:rPr>
          <w:rFonts w:ascii="宋体" w:hAnsi="宋体" w:cs="宋体" w:eastAsia="宋体" w:hint="default"/>
        </w:rPr>
        <w:t>5,750</w:t>
      </w:r>
      <w:r>
        <w:rPr>
          <w:rFonts w:ascii="宋体" w:hAnsi="宋体" w:cs="宋体" w:eastAsia="宋体" w:hint="default"/>
          <w:spacing w:val="-49"/>
        </w:rPr>
        <w:t> </w:t>
      </w:r>
      <w:r>
        <w:rPr/>
        <w:t>万元，本公司于</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12</w:t>
      </w:r>
      <w:r>
        <w:rPr>
          <w:rFonts w:ascii="宋体" w:hAnsi="宋体" w:cs="宋体" w:eastAsia="宋体" w:hint="default"/>
          <w:spacing w:val="-49"/>
        </w:rPr>
        <w:t> </w:t>
      </w:r>
      <w:r>
        <w:rPr/>
        <w:t>月</w:t>
      </w:r>
      <w:r>
        <w:rPr>
          <w:spacing w:val="-49"/>
        </w:rPr>
        <w:t> </w:t>
      </w:r>
      <w:r>
        <w:rPr>
          <w:rFonts w:ascii="宋体" w:hAnsi="宋体" w:cs="宋体" w:eastAsia="宋体" w:hint="default"/>
        </w:rPr>
        <w:t>31</w:t>
      </w:r>
      <w:r>
        <w:rPr>
          <w:rFonts w:ascii="宋体" w:hAnsi="宋体" w:cs="宋体" w:eastAsia="宋体" w:hint="default"/>
          <w:spacing w:val="-52"/>
        </w:rPr>
        <w:t> </w:t>
      </w:r>
      <w:r>
        <w:rPr/>
        <w:t>日</w:t>
      </w:r>
    </w:p>
    <w:p>
      <w:pPr>
        <w:pStyle w:val="BodyText"/>
        <w:spacing w:line="240" w:lineRule="auto" w:before="154"/>
        <w:ind w:left="152" w:right="1073"/>
        <w:jc w:val="left"/>
      </w:pPr>
      <w:r>
        <w:rPr/>
        <w:t>前收到</w:t>
      </w:r>
      <w:r>
        <w:rPr>
          <w:spacing w:val="-51"/>
        </w:rPr>
        <w:t> </w:t>
      </w:r>
      <w:r>
        <w:rPr>
          <w:rFonts w:ascii="宋体" w:hAnsi="宋体" w:cs="宋体" w:eastAsia="宋体" w:hint="default"/>
        </w:rPr>
        <w:t>50%</w:t>
      </w:r>
      <w:r>
        <w:rPr/>
        <w:t>回购款</w:t>
      </w:r>
      <w:r>
        <w:rPr>
          <w:spacing w:val="-52"/>
        </w:rPr>
        <w:t> </w:t>
      </w:r>
      <w:r>
        <w:rPr>
          <w:rFonts w:ascii="宋体" w:hAnsi="宋体" w:cs="宋体" w:eastAsia="宋体" w:hint="default"/>
        </w:rPr>
        <w:t>2,875</w:t>
      </w:r>
      <w:r>
        <w:rPr>
          <w:rFonts w:ascii="宋体" w:hAnsi="宋体" w:cs="宋体" w:eastAsia="宋体" w:hint="default"/>
          <w:spacing w:val="-52"/>
        </w:rPr>
        <w:t> </w:t>
      </w:r>
      <w:r>
        <w:rPr/>
        <w:t>万元。新浪阅读于</w:t>
      </w:r>
      <w:r>
        <w:rPr>
          <w:spacing w:val="-51"/>
        </w:rPr>
        <w:t> </w:t>
      </w:r>
      <w:r>
        <w:rPr>
          <w:rFonts w:ascii="宋体" w:hAnsi="宋体" w:cs="宋体" w:eastAsia="宋体" w:hint="default"/>
        </w:rPr>
        <w:t>2020</w:t>
      </w:r>
      <w:r>
        <w:rPr>
          <w:rFonts w:ascii="宋体" w:hAnsi="宋体" w:cs="宋体" w:eastAsia="宋体" w:hint="default"/>
          <w:spacing w:val="-52"/>
        </w:rPr>
        <w:t> </w:t>
      </w:r>
      <w:r>
        <w:rPr/>
        <w:t>年</w:t>
      </w:r>
      <w:r>
        <w:rPr>
          <w:spacing w:val="-52"/>
        </w:rPr>
        <w:t> </w:t>
      </w:r>
      <w:r>
        <w:rPr>
          <w:rFonts w:ascii="宋体" w:hAnsi="宋体" w:cs="宋体" w:eastAsia="宋体" w:hint="default"/>
        </w:rPr>
        <w:t>1</w:t>
      </w:r>
      <w:r>
        <w:rPr>
          <w:rFonts w:ascii="宋体" w:hAnsi="宋体" w:cs="宋体" w:eastAsia="宋体" w:hint="default"/>
          <w:spacing w:val="-51"/>
        </w:rPr>
        <w:t> </w:t>
      </w:r>
      <w:r>
        <w:rPr/>
        <w:t>月启动减资公示程序并于</w:t>
      </w:r>
      <w:r>
        <w:rPr>
          <w:spacing w:val="-51"/>
        </w:rPr>
        <w:t> </w:t>
      </w:r>
      <w:r>
        <w:rPr>
          <w:rFonts w:ascii="宋体" w:hAnsi="宋体" w:cs="宋体" w:eastAsia="宋体" w:hint="default"/>
        </w:rPr>
        <w:t>2020</w:t>
      </w:r>
      <w:r>
        <w:rPr>
          <w:rFonts w:ascii="宋体" w:hAnsi="宋体" w:cs="宋体" w:eastAsia="宋体" w:hint="default"/>
          <w:spacing w:val="-52"/>
        </w:rPr>
        <w:t> </w:t>
      </w:r>
      <w:r>
        <w:rPr/>
        <w:t>年</w:t>
      </w:r>
      <w:r>
        <w:rPr>
          <w:spacing w:val="-52"/>
        </w:rPr>
        <w:t> </w:t>
      </w:r>
      <w:r>
        <w:rPr>
          <w:rFonts w:ascii="宋体" w:hAnsi="宋体" w:cs="宋体" w:eastAsia="宋体" w:hint="default"/>
        </w:rPr>
        <w:t>3</w:t>
      </w:r>
      <w:r>
        <w:rPr>
          <w:rFonts w:ascii="宋体" w:hAnsi="宋体" w:cs="宋体" w:eastAsia="宋体" w:hint="default"/>
          <w:spacing w:val="-54"/>
        </w:rPr>
        <w:t> </w:t>
      </w:r>
      <w:r>
        <w:rPr/>
        <w:t>月</w:t>
      </w:r>
    </w:p>
    <w:p>
      <w:pPr>
        <w:pStyle w:val="BodyText"/>
        <w:spacing w:line="240" w:lineRule="auto" w:before="154"/>
        <w:ind w:left="152" w:right="1073"/>
        <w:jc w:val="left"/>
      </w:pPr>
      <w:r>
        <w:rPr>
          <w:rFonts w:ascii="宋体" w:hAnsi="宋体" w:cs="宋体" w:eastAsia="宋体" w:hint="default"/>
        </w:rPr>
        <w:t>31</w:t>
      </w:r>
      <w:r>
        <w:rPr>
          <w:rFonts w:ascii="宋体" w:hAnsi="宋体" w:cs="宋体" w:eastAsia="宋体" w:hint="default"/>
          <w:spacing w:val="-60"/>
        </w:rPr>
        <w:t> </w:t>
      </w:r>
      <w:r>
        <w:rPr/>
        <w:t>日完成工商变更。该项投资期末已列报于持有待售资产，详见附注七、</w:t>
      </w:r>
      <w:r>
        <w:rPr>
          <w:rFonts w:ascii="宋体" w:hAnsi="宋体" w:cs="宋体" w:eastAsia="宋体" w:hint="default"/>
        </w:rPr>
        <w:t>11</w:t>
      </w:r>
      <w:r>
        <w:rPr/>
        <w:t>。</w:t>
      </w:r>
    </w:p>
    <w:p>
      <w:pPr>
        <w:spacing w:line="240" w:lineRule="auto" w:before="6"/>
        <w:rPr>
          <w:rFonts w:ascii="宋体" w:hAnsi="宋体" w:cs="宋体" w:eastAsia="宋体" w:hint="default"/>
          <w:sz w:val="19"/>
          <w:szCs w:val="19"/>
        </w:rPr>
      </w:pPr>
    </w:p>
    <w:p>
      <w:pPr>
        <w:pStyle w:val="BodyText"/>
        <w:spacing w:line="240" w:lineRule="auto"/>
        <w:ind w:right="1073"/>
        <w:jc w:val="left"/>
      </w:pPr>
      <w:r>
        <w:rPr/>
        <w:t>注 </w:t>
      </w:r>
      <w:r>
        <w:rPr>
          <w:rFonts w:ascii="宋体" w:hAnsi="宋体" w:cs="宋体" w:eastAsia="宋体" w:hint="default"/>
        </w:rPr>
        <w:t>3</w:t>
      </w:r>
      <w:r>
        <w:rPr/>
        <w:t>：</w:t>
      </w:r>
      <w:r>
        <w:rPr>
          <w:rFonts w:ascii="宋体" w:hAnsi="宋体" w:cs="宋体" w:eastAsia="宋体" w:hint="default"/>
        </w:rPr>
        <w:t>2019</w:t>
      </w:r>
      <w:r>
        <w:rPr>
          <w:rFonts w:ascii="宋体" w:hAnsi="宋体" w:cs="宋体" w:eastAsia="宋体" w:hint="default"/>
          <w:spacing w:val="-83"/>
        </w:rPr>
        <w:t> </w:t>
      </w:r>
      <w:r>
        <w:rPr/>
        <w:t>年度资产负债表日中文万维经营数据未达预期，本公司判断存在减值迹象，</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32"/>
        <w:jc w:val="both"/>
      </w:pPr>
      <w:r>
        <w:rPr/>
        <w:t>北京卓信大华资产评估有限公司于评估基准日</w:t>
      </w:r>
      <w:r>
        <w:rPr>
          <w:spacing w:val="-74"/>
        </w:rPr>
        <w:t> </w:t>
      </w:r>
      <w:r>
        <w:rPr>
          <w:rFonts w:ascii="宋体" w:hAnsi="宋体" w:cs="宋体" w:eastAsia="宋体" w:hint="default"/>
        </w:rPr>
        <w:t>2019</w:t>
      </w:r>
      <w:r>
        <w:rPr>
          <w:rFonts w:ascii="宋体" w:hAnsi="宋体" w:cs="宋体" w:eastAsia="宋体" w:hint="default"/>
          <w:spacing w:val="-75"/>
        </w:rPr>
        <w:t> </w:t>
      </w:r>
      <w:r>
        <w:rPr/>
        <w:t>年</w:t>
      </w:r>
      <w:r>
        <w:rPr>
          <w:spacing w:val="-74"/>
        </w:rPr>
        <w:t> </w:t>
      </w:r>
      <w:r>
        <w:rPr>
          <w:rFonts w:ascii="宋体" w:hAnsi="宋体" w:cs="宋体" w:eastAsia="宋体" w:hint="default"/>
        </w:rPr>
        <w:t>12</w:t>
      </w:r>
      <w:r>
        <w:rPr>
          <w:rFonts w:ascii="宋体" w:hAnsi="宋体" w:cs="宋体" w:eastAsia="宋体" w:hint="default"/>
          <w:spacing w:val="-75"/>
        </w:rPr>
        <w:t> </w:t>
      </w:r>
      <w:r>
        <w:rPr/>
        <w:t>月</w:t>
      </w:r>
      <w:r>
        <w:rPr>
          <w:spacing w:val="-75"/>
        </w:rPr>
        <w:t> </w:t>
      </w:r>
      <w:r>
        <w:rPr>
          <w:rFonts w:ascii="宋体" w:hAnsi="宋体" w:cs="宋体" w:eastAsia="宋体" w:hint="default"/>
        </w:rPr>
        <w:t>31</w:t>
      </w:r>
      <w:r>
        <w:rPr>
          <w:rFonts w:ascii="宋体" w:hAnsi="宋体" w:cs="宋体" w:eastAsia="宋体" w:hint="default"/>
          <w:spacing w:val="-75"/>
        </w:rPr>
        <w:t> </w:t>
      </w:r>
      <w:r>
        <w:rPr/>
        <w:t>日根据历史数据及未来预测数 据对中文万维的股权市场公允价值采用收益法进行评估。本公司根据卓信大华评报字</w:t>
      </w:r>
      <w:r>
        <w:rPr>
          <w:rFonts w:ascii="宋体" w:hAnsi="宋体" w:cs="宋体" w:eastAsia="宋体" w:hint="default"/>
        </w:rPr>
        <w:t>(2020)</w:t>
      </w:r>
      <w:r>
        <w:rPr>
          <w:rFonts w:ascii="宋体" w:hAnsi="宋体" w:cs="宋体" w:eastAsia="宋体" w:hint="default"/>
          <w:spacing w:val="-88"/>
        </w:rPr>
        <w:t> </w:t>
      </w:r>
      <w:r>
        <w:rPr/>
        <w:t>第 </w:t>
      </w:r>
      <w:r>
        <w:rPr>
          <w:rFonts w:ascii="宋体" w:hAnsi="宋体" w:cs="宋体" w:eastAsia="宋体" w:hint="default"/>
        </w:rPr>
        <w:t>8517</w:t>
      </w:r>
      <w:r>
        <w:rPr>
          <w:rFonts w:ascii="宋体" w:hAnsi="宋体" w:cs="宋体" w:eastAsia="宋体" w:hint="default"/>
          <w:spacing w:val="28"/>
        </w:rPr>
        <w:t> </w:t>
      </w:r>
      <w:r>
        <w:rPr/>
        <w:t>号评估报告采用收益法测算公司持有的中文万维按持股比例计算的股权市场公允价</w:t>
      </w:r>
    </w:p>
    <w:p>
      <w:pPr>
        <w:pStyle w:val="BodyText"/>
        <w:spacing w:line="357" w:lineRule="auto" w:before="36"/>
        <w:ind w:left="152" w:right="1131"/>
        <w:jc w:val="both"/>
      </w:pPr>
      <w:r>
        <w:rPr/>
        <w:t>值与账面价值相比需计提减值准备 </w:t>
      </w:r>
      <w:r>
        <w:rPr>
          <w:rFonts w:ascii="宋体" w:hAnsi="宋体" w:cs="宋体" w:eastAsia="宋体" w:hint="default"/>
        </w:rPr>
        <w:t>6,719.51 </w:t>
      </w:r>
      <w:r>
        <w:rPr/>
        <w:t>万元，本公司据此计提该项减值准备</w:t>
      </w:r>
      <w:r>
        <w:rPr>
          <w:spacing w:val="-81"/>
        </w:rPr>
        <w:t> </w:t>
      </w:r>
      <w:r>
        <w:rPr>
          <w:rFonts w:ascii="宋体" w:hAnsi="宋体" w:cs="宋体" w:eastAsia="宋体" w:hint="default"/>
        </w:rPr>
        <w:t>6,719.51 </w:t>
      </w:r>
      <w:r>
        <w:rPr/>
        <w:t>万元。</w:t>
      </w:r>
    </w:p>
    <w:p>
      <w:pPr>
        <w:pStyle w:val="BodyText"/>
        <w:spacing w:line="357" w:lineRule="auto" w:before="137"/>
        <w:ind w:left="152" w:right="1014" w:firstLine="480"/>
        <w:jc w:val="both"/>
      </w:pPr>
      <w:r>
        <w:rPr/>
        <w:t>注</w:t>
      </w:r>
      <w:r>
        <w:rPr>
          <w:spacing w:val="-64"/>
        </w:rPr>
        <w:t> </w:t>
      </w:r>
      <w:r>
        <w:rPr>
          <w:rFonts w:ascii="宋体" w:hAnsi="宋体" w:cs="宋体" w:eastAsia="宋体" w:hint="default"/>
        </w:rPr>
        <w:t>4</w:t>
      </w:r>
      <w:r>
        <w:rPr/>
        <w:t>：有韵文化于</w:t>
      </w:r>
      <w:r>
        <w:rPr>
          <w:spacing w:val="-64"/>
        </w:rPr>
        <w:t> </w:t>
      </w:r>
      <w:r>
        <w:rPr>
          <w:rFonts w:ascii="宋体" w:hAnsi="宋体" w:cs="宋体" w:eastAsia="宋体" w:hint="default"/>
        </w:rPr>
        <w:t>2019</w:t>
      </w:r>
      <w:r>
        <w:rPr>
          <w:rFonts w:ascii="宋体" w:hAnsi="宋体" w:cs="宋体" w:eastAsia="宋体" w:hint="default"/>
          <w:spacing w:val="-64"/>
        </w:rPr>
        <w:t> </w:t>
      </w:r>
      <w:r>
        <w:rPr/>
        <w:t>年</w:t>
      </w:r>
      <w:r>
        <w:rPr>
          <w:spacing w:val="-64"/>
        </w:rPr>
        <w:t> </w:t>
      </w:r>
      <w:r>
        <w:rPr>
          <w:rFonts w:ascii="宋体" w:hAnsi="宋体" w:cs="宋体" w:eastAsia="宋体" w:hint="default"/>
        </w:rPr>
        <w:t>1</w:t>
      </w:r>
      <w:r>
        <w:rPr>
          <w:rFonts w:ascii="宋体" w:hAnsi="宋体" w:cs="宋体" w:eastAsia="宋体" w:hint="default"/>
          <w:spacing w:val="-64"/>
        </w:rPr>
        <w:t> </w:t>
      </w:r>
      <w:r>
        <w:rPr/>
        <w:t>月成立，公司业务为地方文化</w:t>
      </w:r>
      <w:r>
        <w:rPr>
          <w:spacing w:val="-64"/>
        </w:rPr>
        <w:t> </w:t>
      </w:r>
      <w:r>
        <w:rPr>
          <w:rFonts w:ascii="宋体" w:hAnsi="宋体" w:cs="宋体" w:eastAsia="宋体" w:hint="default"/>
        </w:rPr>
        <w:t>IP</w:t>
      </w:r>
      <w:r>
        <w:rPr>
          <w:rFonts w:ascii="宋体" w:hAnsi="宋体" w:cs="宋体" w:eastAsia="宋体" w:hint="default"/>
          <w:spacing w:val="-64"/>
        </w:rPr>
        <w:t> </w:t>
      </w:r>
      <w:r>
        <w:rPr/>
        <w:t>化及公共文化产业化业务。 本公司于</w:t>
      </w:r>
      <w:r>
        <w:rPr>
          <w:spacing w:val="-59"/>
        </w:rPr>
        <w:t> </w:t>
      </w:r>
      <w:r>
        <w:rPr>
          <w:rFonts w:ascii="宋体" w:hAnsi="宋体" w:cs="宋体" w:eastAsia="宋体" w:hint="default"/>
        </w:rPr>
        <w:t>2019</w:t>
      </w:r>
      <w:r>
        <w:rPr>
          <w:rFonts w:ascii="宋体" w:hAnsi="宋体" w:cs="宋体" w:eastAsia="宋体" w:hint="default"/>
          <w:spacing w:val="-59"/>
        </w:rPr>
        <w:t> </w:t>
      </w:r>
      <w:r>
        <w:rPr/>
        <w:t>年</w:t>
      </w:r>
      <w:r>
        <w:rPr>
          <w:spacing w:val="-59"/>
        </w:rPr>
        <w:t> </w:t>
      </w:r>
      <w:r>
        <w:rPr>
          <w:rFonts w:ascii="宋体" w:hAnsi="宋体" w:cs="宋体" w:eastAsia="宋体" w:hint="default"/>
        </w:rPr>
        <w:t>4</w:t>
      </w:r>
      <w:r>
        <w:rPr>
          <w:rFonts w:ascii="宋体" w:hAnsi="宋体" w:cs="宋体" w:eastAsia="宋体" w:hint="default"/>
          <w:spacing w:val="-59"/>
        </w:rPr>
        <w:t> </w:t>
      </w:r>
      <w:r>
        <w:rPr/>
        <w:t>月对其增资</w:t>
      </w:r>
      <w:r>
        <w:rPr>
          <w:spacing w:val="-59"/>
        </w:rPr>
        <w:t> </w:t>
      </w:r>
      <w:r>
        <w:rPr>
          <w:rFonts w:ascii="宋体" w:hAnsi="宋体" w:cs="宋体" w:eastAsia="宋体" w:hint="default"/>
        </w:rPr>
        <w:t>650</w:t>
      </w:r>
      <w:r>
        <w:rPr>
          <w:rFonts w:ascii="宋体" w:hAnsi="宋体" w:cs="宋体" w:eastAsia="宋体" w:hint="default"/>
          <w:spacing w:val="-59"/>
        </w:rPr>
        <w:t> </w:t>
      </w:r>
      <w:r>
        <w:rPr>
          <w:spacing w:val="-10"/>
        </w:rPr>
        <w:t>万元，占比</w:t>
      </w:r>
      <w:r>
        <w:rPr>
          <w:spacing w:val="-59"/>
        </w:rPr>
        <w:t> </w:t>
      </w:r>
      <w:r>
        <w:rPr>
          <w:rFonts w:ascii="宋体" w:hAnsi="宋体" w:cs="宋体" w:eastAsia="宋体" w:hint="default"/>
          <w:spacing w:val="-5"/>
        </w:rPr>
        <w:t>30%</w:t>
      </w:r>
      <w:r>
        <w:rPr>
          <w:spacing w:val="-5"/>
        </w:rPr>
        <w:t>；目前有韵公司有</w:t>
      </w:r>
      <w:r>
        <w:rPr>
          <w:spacing w:val="-59"/>
        </w:rPr>
        <w:t> </w:t>
      </w:r>
      <w:r>
        <w:rPr>
          <w:rFonts w:ascii="宋体" w:hAnsi="宋体" w:cs="宋体" w:eastAsia="宋体" w:hint="default"/>
        </w:rPr>
        <w:t>3</w:t>
      </w:r>
      <w:r>
        <w:rPr>
          <w:rFonts w:ascii="宋体" w:hAnsi="宋体" w:cs="宋体" w:eastAsia="宋体" w:hint="default"/>
          <w:spacing w:val="-59"/>
        </w:rPr>
        <w:t> </w:t>
      </w:r>
      <w:r>
        <w:rPr>
          <w:spacing w:val="-5"/>
        </w:rPr>
        <w:t>名董事会成员，其中，</w:t>
      </w:r>
      <w:r>
        <w:rPr/>
        <w:t> 本公司派驻一名董事，本公司对其采用权益法核算。</w:t>
      </w:r>
    </w:p>
    <w:p>
      <w:pPr>
        <w:spacing w:line="240" w:lineRule="auto" w:before="7"/>
        <w:rPr>
          <w:rFonts w:ascii="宋体" w:hAnsi="宋体" w:cs="宋体" w:eastAsia="宋体" w:hint="default"/>
          <w:sz w:val="16"/>
          <w:szCs w:val="16"/>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18</w:t>
      </w:r>
      <w:r>
        <w:rPr>
          <w:rFonts w:ascii="Microsoft JhengHei" w:hAnsi="Microsoft JhengHei" w:cs="Microsoft JhengHei" w:eastAsia="Microsoft JhengHei" w:hint="default"/>
          <w:b/>
          <w:bCs/>
          <w:sz w:val="21"/>
          <w:szCs w:val="21"/>
        </w:rPr>
        <w:t>、其他权益工具投资</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星偶时代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号百控股股权投资</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50,445,756.99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50,445,756.99</w:t>
            </w:r>
          </w:p>
        </w:tc>
      </w:tr>
    </w:tbl>
    <w:p>
      <w:pPr>
        <w:spacing w:before="49"/>
        <w:ind w:left="152" w:right="1073"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1340"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8"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8"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星偶时代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持有金融资产的 目的为非交易性</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号百控股股权投 资</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35,153,201.85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sz w:val="18"/>
              </w:rPr>
              <w:t>35,153,201.85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持有金融资产的 目的为非交易性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股权出售处置</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before="144"/>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19</w:t>
      </w:r>
      <w:r>
        <w:rPr>
          <w:rFonts w:ascii="Microsoft JhengHei" w:hAnsi="Microsoft JhengHei" w:cs="Microsoft JhengHei" w:eastAsia="Microsoft JhengHei" w:hint="default"/>
          <w:b/>
          <w:bCs/>
          <w:sz w:val="21"/>
          <w:szCs w:val="21"/>
        </w:rPr>
        <w:t>、其他非流动金融资产</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影视剧拍摄项目</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4,124,581.72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84,398,317.72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珠海远洋互动科技有限公司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4,000,000.00</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sz w:val="18"/>
              </w:rPr>
              <w:t>MOOC-CNInformationTechnology</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Cayman</w:t>
            </w:r>
            <w:r>
              <w:rPr>
                <w:rFonts w:ascii="宋体" w:hAnsi="宋体" w:cs="宋体" w:eastAsia="宋体" w:hint="default"/>
                <w:sz w:val="18"/>
                <w:szCs w:val="18"/>
              </w:rPr>
              <w:t>）</w:t>
            </w:r>
            <w:r>
              <w:rPr>
                <w:rFonts w:ascii="宋体" w:hAnsi="宋体" w:cs="宋体" w:eastAsia="宋体" w:hint="default"/>
                <w:sz w:val="18"/>
                <w:szCs w:val="18"/>
              </w:rPr>
              <w:t>Corporation</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6,119,000.00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量子时代</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85,500.00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85,500.00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4,210,081.72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94,602,817.72</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before="143"/>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20</w:t>
      </w:r>
      <w:r>
        <w:rPr>
          <w:rFonts w:ascii="Microsoft JhengHei" w:hAnsi="Microsoft JhengHei" w:cs="Microsoft JhengHei" w:eastAsia="Microsoft JhengHei" w:hint="default"/>
          <w:b/>
          <w:bCs/>
          <w:sz w:val="21"/>
          <w:szCs w:val="21"/>
        </w:rPr>
        <w:t>、投资性房地产</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）采用成本计量模式的投资性房地产</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63"/>
        <w:gridCol w:w="1577"/>
        <w:gridCol w:w="1577"/>
        <w:gridCol w:w="1577"/>
        <w:gridCol w:w="1580"/>
      </w:tblGrid>
      <w:tr>
        <w:trPr>
          <w:trHeight w:val="402"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47,836,698.92</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47,836,698.92</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43,636,810.13</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43,636,810.13</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）外购</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）存货</w:t>
            </w:r>
            <w:r>
              <w:rPr>
                <w:rFonts w:ascii="宋体" w:hAnsi="宋体" w:cs="宋体" w:eastAsia="宋体" w:hint="default"/>
                <w:sz w:val="18"/>
                <w:szCs w:val="18"/>
              </w:rPr>
              <w:t>\</w:t>
            </w:r>
            <w:r>
              <w:rPr>
                <w:rFonts w:ascii="宋体" w:hAnsi="宋体" w:cs="宋体" w:eastAsia="宋体" w:hint="default"/>
                <w:sz w:val="18"/>
                <w:szCs w:val="18"/>
              </w:rPr>
              <w:t>固定资产</w:t>
            </w:r>
            <w:r>
              <w:rPr>
                <w:rFonts w:ascii="宋体" w:hAnsi="宋体" w:cs="宋体" w:eastAsia="宋体" w:hint="default"/>
                <w:sz w:val="18"/>
                <w:szCs w:val="18"/>
              </w:rPr>
              <w:t>\</w:t>
            </w:r>
            <w:r>
              <w:rPr>
                <w:rFonts w:ascii="宋体" w:hAnsi="宋体" w:cs="宋体" w:eastAsia="宋体" w:hint="default"/>
                <w:sz w:val="18"/>
                <w:szCs w:val="18"/>
              </w:rPr>
              <w:t>在建工程转入</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43,636,810.13</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43,636,810.13</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）企业合并增加</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91,473,509.05</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91,473,509.05</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1,067,958.99</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1,067,958.99</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3,001,873.05</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3,001,873.05</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）计提或摊销</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3,001,873.05</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3,001,873.05</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4,069,832.04</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4,069,832.04</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61"/>
        <w:gridCol w:w="1577"/>
        <w:gridCol w:w="1577"/>
        <w:gridCol w:w="1577"/>
        <w:gridCol w:w="1580"/>
      </w:tblGrid>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）其他转出</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87,403,677.01</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87,403,677.01</w:t>
            </w:r>
          </w:p>
        </w:tc>
      </w:tr>
      <w:tr>
        <w:trPr>
          <w:trHeight w:val="40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46,768,739.93</w:t>
            </w:r>
          </w:p>
        </w:tc>
        <w:tc>
          <w:tcPr>
            <w:tcW w:w="1577"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46,768,739.93</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）采用公允价值计量模式的投资性房地产</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）未办妥产权证书的投资性房地产情况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21</w:t>
      </w:r>
      <w:r>
        <w:rPr>
          <w:rFonts w:ascii="Microsoft JhengHei" w:hAnsi="Microsoft JhengHei" w:cs="Microsoft JhengHei" w:eastAsia="Microsoft JhengHei" w:hint="default"/>
          <w:b/>
          <w:bCs/>
          <w:sz w:val="21"/>
          <w:szCs w:val="21"/>
        </w:rPr>
        <w:t>、固定资产</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46,227,675.49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95,391,564.50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46,227,675.49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95,391,564.50</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）固定资产情况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办公及其他设备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81,879,421.01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10,235,624.32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26,059,152.64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118,174,197.97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588,410.11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1,896,098.85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2,484,508.96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588,410.11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1,896,098.85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2,484,508.96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2</w:t>
            </w:r>
            <w:r>
              <w:rPr>
                <w:rFonts w:ascii="宋体" w:hAnsi="宋体" w:cs="宋体" w:eastAsia="宋体" w:hint="default"/>
                <w:spacing w:val="-2"/>
                <w:sz w:val="18"/>
                <w:szCs w:val="18"/>
              </w:rPr>
              <w:t>）在建工程转入</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2"/>
                <w:sz w:val="18"/>
                <w:szCs w:val="18"/>
              </w:rPr>
              <w:t>3</w:t>
            </w:r>
            <w:r>
              <w:rPr>
                <w:rFonts w:ascii="宋体" w:hAnsi="宋体" w:cs="宋体" w:eastAsia="宋体" w:hint="default"/>
                <w:spacing w:val="-2"/>
                <w:sz w:val="18"/>
                <w:szCs w:val="18"/>
              </w:rPr>
              <w:t>）企业合并增加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43,639,589.35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3,950,638.63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1,583,051.49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49,173,279.47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3,950,638.63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1,583,051.49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5,533,690.12</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）其他减少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43,639,589.35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43,639,589.35</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38,239,831.66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6,873,395.80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26,372,200.00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71,485,427.46</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1,367,227.18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6,345,532.32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15,069,873.97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22,782,633.47</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1,296,981.15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1,253,214.78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3,768,999.74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6,319,195.67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1,296,981.15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1,253,214.78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3,768,999.74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6,319,195.67</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929,018.11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1,865,664.13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1,049,394.93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3,844,077.17</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1,865,664.13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1,049,394.93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2,915,059.06</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）其他减少</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929,018.11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929,018.11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1,735,190.22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5,733,082.97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17,789,478.78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25,257,751.97</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8"/>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）处置或报废</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36,504,641.44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1,140,312.83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8,582,721.22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46,227,675.49</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80,512,193.83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3,890,092.00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10,989,278.67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95,391,564.50</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）暂时闲置的固定资产情况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）通过融资租赁租入的固定资产情况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）通过经营租赁租出的固定资产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）未办妥产权证书的固定资产情况</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）固定资产清理</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22</w:t>
      </w:r>
      <w:r>
        <w:rPr>
          <w:rFonts w:ascii="Microsoft JhengHei" w:hAnsi="Microsoft JhengHei" w:cs="Microsoft JhengHei" w:eastAsia="Microsoft JhengHei" w:hint="default"/>
          <w:b/>
          <w:bCs/>
          <w:sz w:val="21"/>
          <w:szCs w:val="21"/>
        </w:rPr>
        <w:t>、在建工程</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）在建工程情况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）重要在建工程项目本期变动情况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）本期计提在建工程减值准备情况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）工程物资</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23</w:t>
      </w:r>
      <w:r>
        <w:rPr>
          <w:rFonts w:ascii="Microsoft JhengHei" w:hAnsi="Microsoft JhengHei" w:cs="Microsoft JhengHei" w:eastAsia="Microsoft JhengHei" w:hint="default"/>
          <w:b/>
          <w:bCs/>
          <w:sz w:val="21"/>
          <w:szCs w:val="21"/>
        </w:rPr>
        <w:t>、生产性生物资产</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）采用成本计量模式的生产性生物资产</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）采用公允价值计量模式的生产性生物资产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24</w:t>
      </w:r>
      <w:r>
        <w:rPr>
          <w:rFonts w:ascii="Microsoft JhengHei" w:hAnsi="Microsoft JhengHei" w:cs="Microsoft JhengHei" w:eastAsia="Microsoft JhengHei" w:hint="default"/>
          <w:b/>
          <w:bCs/>
          <w:sz w:val="21"/>
          <w:szCs w:val="21"/>
        </w:rPr>
        <w:t>、油气资产</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25</w:t>
      </w:r>
      <w:r>
        <w:rPr>
          <w:rFonts w:ascii="Microsoft JhengHei" w:hAnsi="Microsoft JhengHei" w:cs="Microsoft JhengHei" w:eastAsia="Microsoft JhengHei" w:hint="default"/>
          <w:b/>
          <w:bCs/>
          <w:sz w:val="21"/>
          <w:szCs w:val="21"/>
        </w:rPr>
        <w:t>、使用权资产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26</w:t>
      </w:r>
      <w:r>
        <w:rPr>
          <w:rFonts w:ascii="Microsoft JhengHei" w:hAnsi="Microsoft JhengHei" w:cs="Microsoft JhengHei" w:eastAsia="Microsoft JhengHei" w:hint="default"/>
          <w:b/>
          <w:bCs/>
          <w:sz w:val="21"/>
          <w:szCs w:val="21"/>
        </w:rPr>
        <w:t>、无形资产</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）无形资产情况</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691"/>
        <w:gridCol w:w="1011"/>
        <w:gridCol w:w="1380"/>
        <w:gridCol w:w="1198"/>
        <w:gridCol w:w="1195"/>
        <w:gridCol w:w="1196"/>
        <w:gridCol w:w="1198"/>
      </w:tblGrid>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67" w:hanging="89"/>
              <w:jc w:val="left"/>
              <w:rPr>
                <w:rFonts w:ascii="宋体" w:hAnsi="宋体" w:cs="宋体" w:eastAsia="宋体" w:hint="default"/>
                <w:sz w:val="18"/>
                <w:szCs w:val="18"/>
              </w:rPr>
            </w:pPr>
            <w:r>
              <w:rPr>
                <w:rFonts w:ascii="宋体" w:hAnsi="宋体" w:cs="宋体" w:eastAsia="宋体" w:hint="default"/>
                <w:sz w:val="18"/>
                <w:szCs w:val="18"/>
              </w:rPr>
              <w:t>土地使 用权</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软件使用权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买断版权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36,245,259.40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11,620,700.1</w:t>
            </w:r>
          </w:p>
          <w:p>
            <w:pPr>
              <w:pStyle w:val="TableParagraph"/>
              <w:spacing w:line="240" w:lineRule="auto" w:before="76"/>
              <w:ind w:right="23"/>
              <w:jc w:val="right"/>
              <w:rPr>
                <w:rFonts w:ascii="宋体" w:hAnsi="宋体" w:cs="宋体" w:eastAsia="宋体" w:hint="default"/>
                <w:sz w:val="18"/>
                <w:szCs w:val="18"/>
              </w:rPr>
            </w:pPr>
            <w:r>
              <w:rPr>
                <w:rFonts w:ascii="宋体"/>
                <w:sz w:val="18"/>
              </w:rPr>
              <w:t>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791,238,188.</w:t>
            </w:r>
          </w:p>
          <w:p>
            <w:pPr>
              <w:pStyle w:val="TableParagraph"/>
              <w:spacing w:line="240" w:lineRule="auto" w:before="76"/>
              <w:ind w:right="17"/>
              <w:jc w:val="right"/>
              <w:rPr>
                <w:rFonts w:ascii="宋体" w:hAnsi="宋体" w:cs="宋体" w:eastAsia="宋体" w:hint="default"/>
                <w:sz w:val="18"/>
                <w:szCs w:val="18"/>
              </w:rPr>
            </w:pPr>
            <w:r>
              <w:rPr>
                <w:rFonts w:ascii="宋体"/>
                <w:sz w:val="18"/>
              </w:rPr>
              <w:t>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193,142,239.</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1,032,254,38</w:t>
            </w:r>
          </w:p>
          <w:p>
            <w:pPr>
              <w:pStyle w:val="TableParagraph"/>
              <w:spacing w:line="240" w:lineRule="auto" w:before="76"/>
              <w:ind w:right="21"/>
              <w:jc w:val="right"/>
              <w:rPr>
                <w:rFonts w:ascii="宋体" w:hAnsi="宋体" w:cs="宋体" w:eastAsia="宋体" w:hint="default"/>
                <w:sz w:val="18"/>
                <w:szCs w:val="18"/>
              </w:rPr>
            </w:pPr>
            <w:r>
              <w:rPr>
                <w:rFonts w:ascii="宋体"/>
                <w:sz w:val="18"/>
              </w:rPr>
              <w:t>7.16</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6,431,665.01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521,802.47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49,398,184.7</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56,351,652.2</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）购置</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6,431,665.01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521,802.47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49,398,184.7</w:t>
            </w:r>
          </w:p>
          <w:p>
            <w:pPr>
              <w:pStyle w:val="TableParagraph"/>
              <w:spacing w:line="240" w:lineRule="auto" w:before="76"/>
              <w:ind w:right="20"/>
              <w:jc w:val="right"/>
              <w:rPr>
                <w:rFonts w:ascii="宋体" w:hAnsi="宋体" w:cs="宋体" w:eastAsia="宋体" w:hint="default"/>
                <w:sz w:val="18"/>
                <w:szCs w:val="18"/>
              </w:rPr>
            </w:pPr>
            <w:r>
              <w:rPr>
                <w:rFonts w:ascii="宋体"/>
                <w:sz w:val="18"/>
              </w:rPr>
              <w:t>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56,351,652.2</w:t>
            </w:r>
          </w:p>
          <w:p>
            <w:pPr>
              <w:pStyle w:val="TableParagraph"/>
              <w:spacing w:line="240" w:lineRule="auto" w:before="76"/>
              <w:ind w:right="23"/>
              <w:jc w:val="right"/>
              <w:rPr>
                <w:rFonts w:ascii="宋体" w:hAnsi="宋体" w:cs="宋体" w:eastAsia="宋体" w:hint="default"/>
                <w:sz w:val="18"/>
                <w:szCs w:val="18"/>
              </w:rPr>
            </w:pPr>
            <w:r>
              <w:rPr>
                <w:rFonts w:ascii="宋体"/>
                <w:sz w:val="18"/>
              </w:rPr>
              <w:t>7</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2</w:t>
            </w:r>
            <w:r>
              <w:rPr>
                <w:rFonts w:ascii="宋体" w:hAnsi="宋体" w:cs="宋体" w:eastAsia="宋体" w:hint="default"/>
                <w:spacing w:val="-5"/>
                <w:sz w:val="18"/>
                <w:szCs w:val="18"/>
              </w:rPr>
              <w:t>）内部研发</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宋体" w:hAnsi="宋体" w:cs="宋体" w:eastAsia="宋体" w:hint="default"/>
                <w:spacing w:val="-5"/>
                <w:sz w:val="18"/>
                <w:szCs w:val="18"/>
              </w:rPr>
              <w:t>3</w:t>
            </w:r>
            <w:r>
              <w:rPr>
                <w:rFonts w:ascii="宋体" w:hAnsi="宋体" w:cs="宋体" w:eastAsia="宋体" w:hint="default"/>
                <w:spacing w:val="-5"/>
                <w:sz w:val="18"/>
                <w:szCs w:val="18"/>
              </w:rPr>
              <w:t>）企业合并</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180,584,778.</w:t>
            </w:r>
          </w:p>
          <w:p>
            <w:pPr>
              <w:pStyle w:val="TableParagraph"/>
              <w:spacing w:line="240" w:lineRule="auto" w:before="76"/>
              <w:ind w:right="17"/>
              <w:jc w:val="right"/>
              <w:rPr>
                <w:rFonts w:ascii="宋体" w:hAnsi="宋体" w:cs="宋体" w:eastAsia="宋体" w:hint="default"/>
                <w:sz w:val="18"/>
                <w:szCs w:val="18"/>
              </w:rPr>
            </w:pPr>
            <w:r>
              <w:rPr>
                <w:rFonts w:ascii="宋体"/>
                <w:sz w:val="18"/>
              </w:rPr>
              <w:t>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180,584,778.</w:t>
            </w:r>
          </w:p>
          <w:p>
            <w:pPr>
              <w:pStyle w:val="TableParagraph"/>
              <w:spacing w:line="240" w:lineRule="auto" w:before="76"/>
              <w:ind w:right="19"/>
              <w:jc w:val="right"/>
              <w:rPr>
                <w:rFonts w:ascii="宋体" w:hAnsi="宋体" w:cs="宋体" w:eastAsia="宋体" w:hint="default"/>
                <w:sz w:val="18"/>
                <w:szCs w:val="18"/>
              </w:rPr>
            </w:pPr>
            <w:r>
              <w:rPr>
                <w:rFonts w:ascii="宋体"/>
                <w:sz w:val="18"/>
              </w:rPr>
              <w:t>24</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33,540.50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33,540.50</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）核销</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180,551,237.</w:t>
            </w:r>
          </w:p>
          <w:p>
            <w:pPr>
              <w:pStyle w:val="TableParagraph"/>
              <w:spacing w:line="240" w:lineRule="auto" w:before="76"/>
              <w:ind w:right="18"/>
              <w:jc w:val="right"/>
              <w:rPr>
                <w:rFonts w:ascii="宋体" w:hAnsi="宋体" w:cs="宋体" w:eastAsia="宋体" w:hint="default"/>
                <w:sz w:val="18"/>
                <w:szCs w:val="18"/>
              </w:rPr>
            </w:pPr>
            <w:r>
              <w:rPr>
                <w:rFonts w:ascii="宋体"/>
                <w:sz w:val="18"/>
              </w:rPr>
              <w:t>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180,551,237.</w:t>
            </w:r>
          </w:p>
          <w:p>
            <w:pPr>
              <w:pStyle w:val="TableParagraph"/>
              <w:spacing w:line="240" w:lineRule="auto" w:before="76"/>
              <w:ind w:right="19"/>
              <w:jc w:val="right"/>
              <w:rPr>
                <w:rFonts w:ascii="宋体" w:hAnsi="宋体" w:cs="宋体" w:eastAsia="宋体" w:hint="default"/>
                <w:sz w:val="18"/>
                <w:szCs w:val="18"/>
              </w:rPr>
            </w:pPr>
            <w:r>
              <w:rPr>
                <w:rFonts w:ascii="宋体"/>
                <w:sz w:val="18"/>
              </w:rPr>
              <w:t>74</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8,000.00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42,676,924.41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12,142,502.6</w:t>
            </w:r>
          </w:p>
          <w:p>
            <w:pPr>
              <w:pStyle w:val="TableParagraph"/>
              <w:spacing w:line="240" w:lineRule="auto" w:before="76"/>
              <w:ind w:right="23"/>
              <w:jc w:val="right"/>
              <w:rPr>
                <w:rFonts w:ascii="宋体" w:hAnsi="宋体" w:cs="宋体" w:eastAsia="宋体" w:hint="default"/>
                <w:sz w:val="18"/>
                <w:szCs w:val="18"/>
              </w:rPr>
            </w:pPr>
            <w:r>
              <w:rPr>
                <w:rFonts w:ascii="宋体"/>
                <w:sz w:val="18"/>
              </w:rPr>
              <w:t>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660,051,595.</w:t>
            </w:r>
          </w:p>
          <w:p>
            <w:pPr>
              <w:pStyle w:val="TableParagraph"/>
              <w:spacing w:line="240" w:lineRule="auto" w:before="76"/>
              <w:ind w:right="17"/>
              <w:jc w:val="right"/>
              <w:rPr>
                <w:rFonts w:ascii="宋体" w:hAnsi="宋体" w:cs="宋体" w:eastAsia="宋体" w:hint="default"/>
                <w:sz w:val="18"/>
                <w:szCs w:val="18"/>
              </w:rPr>
            </w:pPr>
            <w:r>
              <w:rPr>
                <w:rFonts w:ascii="宋体"/>
                <w:sz w:val="18"/>
              </w:rPr>
              <w:t>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193,142,239.</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908,021,261.</w:t>
            </w:r>
          </w:p>
          <w:p>
            <w:pPr>
              <w:pStyle w:val="TableParagraph"/>
              <w:spacing w:line="240" w:lineRule="auto" w:before="76"/>
              <w:ind w:right="19"/>
              <w:jc w:val="right"/>
              <w:rPr>
                <w:rFonts w:ascii="宋体" w:hAnsi="宋体" w:cs="宋体" w:eastAsia="宋体" w:hint="default"/>
                <w:sz w:val="18"/>
                <w:szCs w:val="18"/>
              </w:rPr>
            </w:pPr>
            <w:r>
              <w:rPr>
                <w:rFonts w:ascii="宋体"/>
                <w:sz w:val="18"/>
              </w:rPr>
              <w:t>19</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4,333.55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10,472,908.25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4,228,717.54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391,717,344.</w:t>
            </w:r>
          </w:p>
          <w:p>
            <w:pPr>
              <w:pStyle w:val="TableParagraph"/>
              <w:spacing w:line="240" w:lineRule="auto" w:before="76"/>
              <w:ind w:right="17"/>
              <w:jc w:val="right"/>
              <w:rPr>
                <w:rFonts w:ascii="宋体" w:hAnsi="宋体" w:cs="宋体" w:eastAsia="宋体" w:hint="default"/>
                <w:sz w:val="18"/>
                <w:szCs w:val="18"/>
              </w:rPr>
            </w:pPr>
            <w:r>
              <w:rPr>
                <w:rFonts w:ascii="宋体"/>
                <w:sz w:val="18"/>
              </w:rPr>
              <w:t>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1,170,677.86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407,593,982.</w:t>
            </w:r>
          </w:p>
          <w:p>
            <w:pPr>
              <w:pStyle w:val="TableParagraph"/>
              <w:spacing w:line="240" w:lineRule="auto" w:before="76"/>
              <w:ind w:right="19"/>
              <w:jc w:val="right"/>
              <w:rPr>
                <w:rFonts w:ascii="宋体" w:hAnsi="宋体" w:cs="宋体" w:eastAsia="宋体" w:hint="default"/>
                <w:sz w:val="18"/>
                <w:szCs w:val="18"/>
              </w:rPr>
            </w:pPr>
            <w:r>
              <w:rPr>
                <w:rFonts w:ascii="宋体"/>
                <w:sz w:val="18"/>
              </w:rPr>
              <w:t>07</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800.04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12,728,675.43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2,197,373.58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131,239,283.</w:t>
            </w:r>
          </w:p>
          <w:p>
            <w:pPr>
              <w:pStyle w:val="TableParagraph"/>
              <w:spacing w:line="240" w:lineRule="auto" w:before="76"/>
              <w:ind w:right="17"/>
              <w:jc w:val="right"/>
              <w:rPr>
                <w:rFonts w:ascii="宋体" w:hAnsi="宋体" w:cs="宋体" w:eastAsia="宋体" w:hint="default"/>
                <w:sz w:val="18"/>
                <w:szCs w:val="18"/>
              </w:rPr>
            </w:pPr>
            <w:r>
              <w:rPr>
                <w:rFonts w:ascii="宋体"/>
                <w:sz w:val="18"/>
              </w:rPr>
              <w:t>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755,447.76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146,921,579.</w:t>
            </w:r>
          </w:p>
          <w:p>
            <w:pPr>
              <w:pStyle w:val="TableParagraph"/>
              <w:spacing w:line="240" w:lineRule="auto" w:before="76"/>
              <w:ind w:right="19"/>
              <w:jc w:val="right"/>
              <w:rPr>
                <w:rFonts w:ascii="宋体" w:hAnsi="宋体" w:cs="宋体" w:eastAsia="宋体" w:hint="default"/>
                <w:sz w:val="18"/>
                <w:szCs w:val="18"/>
              </w:rPr>
            </w:pPr>
            <w:r>
              <w:rPr>
                <w:rFonts w:ascii="宋体"/>
                <w:sz w:val="18"/>
              </w:rPr>
              <w:t>95</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800.04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12,728,675.43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2,197,373.58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131,239,283.</w:t>
            </w:r>
          </w:p>
          <w:p>
            <w:pPr>
              <w:pStyle w:val="TableParagraph"/>
              <w:spacing w:line="240" w:lineRule="auto" w:before="76"/>
              <w:ind w:right="17"/>
              <w:jc w:val="right"/>
              <w:rPr>
                <w:rFonts w:ascii="宋体" w:hAnsi="宋体" w:cs="宋体" w:eastAsia="宋体" w:hint="default"/>
                <w:sz w:val="18"/>
                <w:szCs w:val="18"/>
              </w:rPr>
            </w:pPr>
            <w:r>
              <w:rPr>
                <w:rFonts w:ascii="宋体"/>
                <w:sz w:val="18"/>
              </w:rPr>
              <w:t>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755,447.76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146,921,579.</w:t>
            </w:r>
          </w:p>
          <w:p>
            <w:pPr>
              <w:pStyle w:val="TableParagraph"/>
              <w:spacing w:line="240" w:lineRule="auto" w:before="76"/>
              <w:ind w:right="19"/>
              <w:jc w:val="right"/>
              <w:rPr>
                <w:rFonts w:ascii="宋体" w:hAnsi="宋体" w:cs="宋体" w:eastAsia="宋体" w:hint="default"/>
                <w:sz w:val="18"/>
                <w:szCs w:val="18"/>
              </w:rPr>
            </w:pPr>
            <w:r>
              <w:rPr>
                <w:rFonts w:ascii="宋体"/>
                <w:sz w:val="18"/>
              </w:rPr>
              <w:t>95</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180,575,460.</w:t>
            </w:r>
          </w:p>
          <w:p>
            <w:pPr>
              <w:pStyle w:val="TableParagraph"/>
              <w:spacing w:line="240" w:lineRule="auto" w:before="76"/>
              <w:ind w:right="17"/>
              <w:jc w:val="right"/>
              <w:rPr>
                <w:rFonts w:ascii="宋体" w:hAnsi="宋体" w:cs="宋体" w:eastAsia="宋体" w:hint="default"/>
                <w:sz w:val="18"/>
                <w:szCs w:val="18"/>
              </w:rPr>
            </w:pPr>
            <w:r>
              <w:rPr>
                <w:rFonts w:ascii="宋体"/>
                <w:sz w:val="18"/>
              </w:rPr>
              <w:t>80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180,575,460.</w:t>
            </w:r>
          </w:p>
          <w:p>
            <w:pPr>
              <w:pStyle w:val="TableParagraph"/>
              <w:spacing w:line="240" w:lineRule="auto" w:before="76"/>
              <w:ind w:right="19"/>
              <w:jc w:val="right"/>
              <w:rPr>
                <w:rFonts w:ascii="宋体" w:hAnsi="宋体" w:cs="宋体" w:eastAsia="宋体" w:hint="default"/>
                <w:sz w:val="18"/>
                <w:szCs w:val="18"/>
              </w:rPr>
            </w:pPr>
            <w:r>
              <w:rPr>
                <w:rFonts w:ascii="宋体"/>
                <w:sz w:val="18"/>
              </w:rPr>
              <w:t>80</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24,223.06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24,223.06</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）核销</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180,551,237.</w:t>
            </w:r>
          </w:p>
          <w:p>
            <w:pPr>
              <w:pStyle w:val="TableParagraph"/>
              <w:spacing w:line="240" w:lineRule="auto" w:before="76"/>
              <w:ind w:right="17"/>
              <w:jc w:val="right"/>
              <w:rPr>
                <w:rFonts w:ascii="宋体" w:hAnsi="宋体" w:cs="宋体" w:eastAsia="宋体" w:hint="default"/>
                <w:sz w:val="18"/>
                <w:szCs w:val="18"/>
              </w:rPr>
            </w:pPr>
            <w:r>
              <w:rPr>
                <w:rFonts w:ascii="宋体"/>
                <w:sz w:val="18"/>
              </w:rPr>
              <w:t>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180,551,237.</w:t>
            </w:r>
          </w:p>
          <w:p>
            <w:pPr>
              <w:pStyle w:val="TableParagraph"/>
              <w:spacing w:line="240" w:lineRule="auto" w:before="76"/>
              <w:ind w:right="19"/>
              <w:jc w:val="right"/>
              <w:rPr>
                <w:rFonts w:ascii="宋体" w:hAnsi="宋体" w:cs="宋体" w:eastAsia="宋体" w:hint="default"/>
                <w:sz w:val="18"/>
                <w:szCs w:val="18"/>
              </w:rPr>
            </w:pPr>
            <w:r>
              <w:rPr>
                <w:rFonts w:ascii="宋体"/>
                <w:sz w:val="18"/>
              </w:rPr>
              <w:t>74</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5,133.59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23,201,583.68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6,426,091.12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342,381,167.</w:t>
            </w:r>
          </w:p>
          <w:p>
            <w:pPr>
              <w:pStyle w:val="TableParagraph"/>
              <w:spacing w:line="240" w:lineRule="auto" w:before="76"/>
              <w:ind w:right="17"/>
              <w:jc w:val="right"/>
              <w:rPr>
                <w:rFonts w:ascii="宋体" w:hAnsi="宋体" w:cs="宋体" w:eastAsia="宋体" w:hint="default"/>
                <w:sz w:val="18"/>
                <w:szCs w:val="18"/>
              </w:rPr>
            </w:pPr>
            <w:r>
              <w:rPr>
                <w:rFonts w:ascii="宋体"/>
                <w:sz w:val="18"/>
              </w:rPr>
              <w:t>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1,926,125.62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373,940,101.</w:t>
            </w:r>
          </w:p>
          <w:p>
            <w:pPr>
              <w:pStyle w:val="TableParagraph"/>
              <w:spacing w:line="240" w:lineRule="auto" w:before="76"/>
              <w:ind w:right="19"/>
              <w:jc w:val="right"/>
              <w:rPr>
                <w:rFonts w:ascii="宋体" w:hAnsi="宋体" w:cs="宋体" w:eastAsia="宋体" w:hint="default"/>
                <w:sz w:val="18"/>
                <w:szCs w:val="18"/>
              </w:rPr>
            </w:pPr>
            <w:r>
              <w:rPr>
                <w:rFonts w:ascii="宋体"/>
                <w:sz w:val="18"/>
              </w:rPr>
              <w:t>22</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1"/>
        <w:gridCol w:w="691"/>
        <w:gridCol w:w="1011"/>
        <w:gridCol w:w="1380"/>
        <w:gridCol w:w="1198"/>
        <w:gridCol w:w="1195"/>
        <w:gridCol w:w="1196"/>
        <w:gridCol w:w="1198"/>
      </w:tblGrid>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期初余额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188,598,560.</w:t>
            </w:r>
          </w:p>
          <w:p>
            <w:pPr>
              <w:pStyle w:val="TableParagraph"/>
              <w:spacing w:line="240" w:lineRule="auto" w:before="74"/>
              <w:ind w:right="17"/>
              <w:jc w:val="right"/>
              <w:rPr>
                <w:rFonts w:ascii="宋体" w:hAnsi="宋体" w:cs="宋体" w:eastAsia="宋体" w:hint="default"/>
                <w:sz w:val="18"/>
                <w:szCs w:val="18"/>
              </w:rPr>
            </w:pPr>
            <w:r>
              <w:rPr>
                <w:rFonts w:ascii="宋体"/>
                <w:sz w:val="18"/>
              </w:rPr>
              <w:t>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188,598,560.</w:t>
            </w:r>
          </w:p>
          <w:p>
            <w:pPr>
              <w:pStyle w:val="TableParagraph"/>
              <w:spacing w:line="240" w:lineRule="auto" w:before="74"/>
              <w:ind w:right="19"/>
              <w:jc w:val="right"/>
              <w:rPr>
                <w:rFonts w:ascii="宋体" w:hAnsi="宋体" w:cs="宋体" w:eastAsia="宋体" w:hint="default"/>
                <w:sz w:val="18"/>
                <w:szCs w:val="18"/>
              </w:rPr>
            </w:pPr>
            <w:r>
              <w:rPr>
                <w:rFonts w:ascii="宋体"/>
                <w:sz w:val="18"/>
              </w:rPr>
              <w:t>24</w:t>
            </w: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本期增加金额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8,487,714.93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0" w:right="0"/>
              <w:jc w:val="center"/>
              <w:rPr>
                <w:rFonts w:ascii="宋体" w:hAnsi="宋体" w:cs="宋体" w:eastAsia="宋体" w:hint="default"/>
                <w:sz w:val="18"/>
                <w:szCs w:val="18"/>
              </w:rPr>
            </w:pPr>
            <w:r>
              <w:rPr>
                <w:rFonts w:ascii="宋体"/>
                <w:sz w:val="18"/>
              </w:rPr>
              <w:t>8,487,714.93</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）计提</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宋体"/>
                <w:spacing w:val="-1"/>
                <w:sz w:val="18"/>
              </w:rPr>
              <w:t>8,487,714.93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0" w:right="0"/>
              <w:jc w:val="center"/>
              <w:rPr>
                <w:rFonts w:ascii="宋体" w:hAnsi="宋体" w:cs="宋体" w:eastAsia="宋体" w:hint="default"/>
                <w:sz w:val="18"/>
                <w:szCs w:val="18"/>
              </w:rPr>
            </w:pPr>
            <w:r>
              <w:rPr>
                <w:rFonts w:ascii="宋体"/>
                <w:sz w:val="18"/>
              </w:rPr>
              <w:t>8,487,714.93</w:t>
            </w: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本期减少金额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）处置</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期末余额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8,487,714.93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188,598,560.</w:t>
            </w:r>
          </w:p>
          <w:p>
            <w:pPr>
              <w:pStyle w:val="TableParagraph"/>
              <w:spacing w:line="240" w:lineRule="auto" w:before="76"/>
              <w:ind w:right="17"/>
              <w:jc w:val="right"/>
              <w:rPr>
                <w:rFonts w:ascii="宋体" w:hAnsi="宋体" w:cs="宋体" w:eastAsia="宋体" w:hint="default"/>
                <w:sz w:val="18"/>
                <w:szCs w:val="18"/>
              </w:rPr>
            </w:pPr>
            <w:r>
              <w:rPr>
                <w:rFonts w:ascii="宋体"/>
                <w:sz w:val="18"/>
              </w:rPr>
              <w:t>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197,086,275.</w:t>
            </w:r>
          </w:p>
          <w:p>
            <w:pPr>
              <w:pStyle w:val="TableParagraph"/>
              <w:spacing w:line="240" w:lineRule="auto" w:before="76"/>
              <w:ind w:right="19"/>
              <w:jc w:val="right"/>
              <w:rPr>
                <w:rFonts w:ascii="宋体" w:hAnsi="宋体" w:cs="宋体" w:eastAsia="宋体" w:hint="default"/>
                <w:sz w:val="18"/>
                <w:szCs w:val="18"/>
              </w:rPr>
            </w:pPr>
            <w:r>
              <w:rPr>
                <w:rFonts w:ascii="宋体"/>
                <w:sz w:val="18"/>
              </w:rPr>
              <w:t>17</w:t>
            </w:r>
          </w:p>
        </w:tc>
      </w:tr>
      <w:tr>
        <w:trPr>
          <w:trHeight w:val="40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期末账面价值</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2,866.41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10,987,625.80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5,716,411.51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317,670,427.</w:t>
            </w:r>
          </w:p>
          <w:p>
            <w:pPr>
              <w:pStyle w:val="TableParagraph"/>
              <w:spacing w:line="240" w:lineRule="auto" w:before="76"/>
              <w:ind w:right="17"/>
              <w:jc w:val="right"/>
              <w:rPr>
                <w:rFonts w:ascii="宋体" w:hAnsi="宋体" w:cs="宋体" w:eastAsia="宋体" w:hint="default"/>
                <w:sz w:val="18"/>
                <w:szCs w:val="18"/>
              </w:rPr>
            </w:pPr>
            <w:r>
              <w:rPr>
                <w:rFonts w:ascii="宋体"/>
                <w:sz w:val="18"/>
              </w:rPr>
              <w:t>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2,617,553.14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336,994,884.</w:t>
            </w:r>
          </w:p>
          <w:p>
            <w:pPr>
              <w:pStyle w:val="TableParagraph"/>
              <w:spacing w:line="240" w:lineRule="auto" w:before="76"/>
              <w:ind w:right="19"/>
              <w:jc w:val="right"/>
              <w:rPr>
                <w:rFonts w:ascii="宋体" w:hAnsi="宋体" w:cs="宋体" w:eastAsia="宋体" w:hint="default"/>
                <w:sz w:val="18"/>
                <w:szCs w:val="18"/>
              </w:rPr>
            </w:pPr>
            <w:r>
              <w:rPr>
                <w:rFonts w:ascii="宋体"/>
                <w:sz w:val="18"/>
              </w:rPr>
              <w:t>80</w:t>
            </w:r>
          </w:p>
        </w:tc>
      </w:tr>
      <w:tr>
        <w:trPr>
          <w:trHeight w:val="715"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期初账面价值</w:t>
            </w:r>
          </w:p>
        </w:tc>
        <w:tc>
          <w:tcPr>
            <w:tcW w:w="691"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3,666.45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pacing w:val="-1"/>
                <w:sz w:val="18"/>
              </w:rPr>
              <w:t>25,772,351.15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7,391,982.62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399,520,843.</w:t>
            </w:r>
          </w:p>
          <w:p>
            <w:pPr>
              <w:pStyle w:val="TableParagraph"/>
              <w:spacing w:line="240" w:lineRule="auto" w:before="74"/>
              <w:ind w:right="17"/>
              <w:jc w:val="right"/>
              <w:rPr>
                <w:rFonts w:ascii="宋体" w:hAnsi="宋体" w:cs="宋体" w:eastAsia="宋体" w:hint="default"/>
                <w:sz w:val="18"/>
                <w:szCs w:val="18"/>
              </w:rPr>
            </w:pPr>
            <w:r>
              <w:rPr>
                <w:rFonts w:ascii="宋体"/>
                <w:sz w:val="18"/>
              </w:rPr>
              <w:t>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center"/>
              <w:rPr>
                <w:rFonts w:ascii="宋体" w:hAnsi="宋体" w:cs="宋体" w:eastAsia="宋体" w:hint="default"/>
                <w:sz w:val="18"/>
                <w:szCs w:val="18"/>
              </w:rPr>
            </w:pPr>
            <w:r>
              <w:rPr>
                <w:rFonts w:ascii="宋体"/>
                <w:sz w:val="18"/>
              </w:rPr>
              <w:t>3,373,000.90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436,061,844.</w:t>
            </w:r>
          </w:p>
          <w:p>
            <w:pPr>
              <w:pStyle w:val="TableParagraph"/>
              <w:spacing w:line="240" w:lineRule="auto" w:before="74"/>
              <w:ind w:right="19"/>
              <w:jc w:val="right"/>
              <w:rPr>
                <w:rFonts w:ascii="宋体" w:hAnsi="宋体" w:cs="宋体" w:eastAsia="宋体" w:hint="default"/>
                <w:sz w:val="18"/>
                <w:szCs w:val="18"/>
              </w:rPr>
            </w:pPr>
            <w:r>
              <w:rPr>
                <w:rFonts w:ascii="宋体"/>
                <w:sz w:val="18"/>
              </w:rPr>
              <w:t>85</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本期末通过公司内部研发形成的无形资产占无形资产余额的比例</w:t>
      </w:r>
      <w:r>
        <w:rPr>
          <w:spacing w:val="-60"/>
        </w:rPr>
        <w:t> </w:t>
      </w:r>
      <w:r>
        <w:rPr>
          <w:rFonts w:ascii="宋体" w:hAnsi="宋体" w:cs="宋体" w:eastAsia="宋体" w:hint="default"/>
        </w:rPr>
        <w:t>3.32%</w:t>
      </w:r>
      <w:r>
        <w:rPr/>
        <w:t>。</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）未办妥产权证书的土地使用权情况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2353"/>
        <w:jc w:val="left"/>
      </w:pPr>
      <w:r>
        <w:rPr/>
        <w:t>其他说明： 本公司本年将买断版权已到权利期限，且已摊销完的无形资产进行了核销。</w:t>
      </w:r>
    </w:p>
    <w:p>
      <w:pPr>
        <w:pStyle w:val="BodyText"/>
        <w:spacing w:line="357" w:lineRule="auto" w:before="60"/>
        <w:ind w:left="152" w:right="1131" w:firstLine="480"/>
        <w:jc w:val="both"/>
      </w:pPr>
      <w:r>
        <w:rPr/>
        <w:t>本期非专利技术计提减值准备</w:t>
      </w:r>
      <w:r>
        <w:rPr>
          <w:spacing w:val="-54"/>
        </w:rPr>
        <w:t> </w:t>
      </w:r>
      <w:r>
        <w:rPr>
          <w:rFonts w:ascii="宋体" w:hAnsi="宋体" w:cs="宋体" w:eastAsia="宋体" w:hint="default"/>
        </w:rPr>
        <w:t>8,487,714.93</w:t>
      </w:r>
      <w:r>
        <w:rPr>
          <w:rFonts w:ascii="宋体" w:hAnsi="宋体" w:cs="宋体" w:eastAsia="宋体" w:hint="default"/>
          <w:spacing w:val="-54"/>
        </w:rPr>
        <w:t> </w:t>
      </w:r>
      <w:r>
        <w:rPr>
          <w:spacing w:val="-5"/>
        </w:rPr>
        <w:t>元，系对本公司之子公司教育科技慧读基础</w:t>
      </w:r>
      <w:r>
        <w:rPr/>
        <w:t> 教育阅读平台计提的减值，该平台系由公司自行研发，因未来相关投资预计无法收回，因此</w:t>
      </w:r>
      <w:r>
        <w:rPr>
          <w:spacing w:val="-90"/>
        </w:rPr>
        <w:t> </w:t>
      </w:r>
      <w:r>
        <w:rPr>
          <w:spacing w:val="-90"/>
        </w:rPr>
      </w:r>
      <w:r>
        <w:rPr/>
        <w:t>对该平台期末净值全额计提减值准备。</w:t>
      </w:r>
    </w:p>
    <w:p>
      <w:pPr>
        <w:spacing w:before="215"/>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27</w:t>
      </w:r>
      <w:r>
        <w:rPr>
          <w:rFonts w:ascii="Microsoft JhengHei" w:hAnsi="Microsoft JhengHei" w:cs="Microsoft JhengHei" w:eastAsia="Microsoft JhengHei" w:hint="default"/>
          <w:b/>
          <w:bCs/>
          <w:sz w:val="21"/>
          <w:szCs w:val="21"/>
        </w:rPr>
        <w:t>、开发支出</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44"/>
        <w:gridCol w:w="1702"/>
        <w:gridCol w:w="1274"/>
        <w:gridCol w:w="569"/>
        <w:gridCol w:w="567"/>
        <w:gridCol w:w="850"/>
        <w:gridCol w:w="708"/>
        <w:gridCol w:w="569"/>
        <w:gridCol w:w="1486"/>
      </w:tblGrid>
      <w:tr>
        <w:trPr>
          <w:trHeight w:val="403"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1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12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702"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51" w:right="59" w:hanging="92"/>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9" w:right="77"/>
              <w:jc w:val="left"/>
              <w:rPr>
                <w:rFonts w:ascii="宋体" w:hAnsi="宋体" w:cs="宋体" w:eastAsia="宋体" w:hint="default"/>
                <w:sz w:val="18"/>
                <w:szCs w:val="18"/>
              </w:rPr>
            </w:pPr>
            <w:r>
              <w:rPr>
                <w:rFonts w:ascii="宋体" w:hAnsi="宋体" w:cs="宋体" w:eastAsia="宋体" w:hint="default"/>
                <w:sz w:val="18"/>
                <w:szCs w:val="18"/>
              </w:rPr>
              <w:t>转入当 期损益</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基础教育平台项目</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56,476,635.84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44,770,665.86</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101,247,301.70</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56,476,635.84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1" w:right="0"/>
              <w:jc w:val="left"/>
              <w:rPr>
                <w:rFonts w:ascii="宋体" w:hAnsi="宋体" w:cs="宋体" w:eastAsia="宋体" w:hint="default"/>
                <w:sz w:val="18"/>
                <w:szCs w:val="18"/>
              </w:rPr>
            </w:pPr>
            <w:r>
              <w:rPr>
                <w:rFonts w:ascii="宋体"/>
                <w:sz w:val="18"/>
              </w:rPr>
              <w:t>44,770,665.86</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101,247,301.70</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其他说明</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28</w:t>
      </w:r>
      <w:r>
        <w:rPr>
          <w:rFonts w:ascii="Microsoft JhengHei" w:hAnsi="Microsoft JhengHei" w:cs="Microsoft JhengHei" w:eastAsia="Microsoft JhengHei" w:hint="default"/>
          <w:b/>
          <w:bCs/>
          <w:sz w:val="21"/>
          <w:szCs w:val="21"/>
        </w:rPr>
        <w:t>、商誉</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）商誉账面原值</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894"/>
        <w:gridCol w:w="840"/>
        <w:gridCol w:w="1366"/>
        <w:gridCol w:w="1368"/>
        <w:gridCol w:w="1104"/>
        <w:gridCol w:w="1630"/>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4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894" w:type="dxa"/>
            <w:vMerge/>
            <w:tcBorders>
              <w:left w:val="single" w:sz="4" w:space="0" w:color="000000"/>
              <w:bottom w:val="single" w:sz="4" w:space="0" w:color="000000"/>
              <w:right w:val="single" w:sz="4" w:space="0" w:color="000000"/>
            </w:tcBorders>
            <w:shd w:val="clear" w:color="auto" w:fill="D2D2D2"/>
          </w:tcPr>
          <w:p>
            <w:pP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6" w:right="53" w:hanging="92"/>
              <w:jc w:val="left"/>
              <w:rPr>
                <w:rFonts w:ascii="宋体" w:hAnsi="宋体" w:cs="宋体" w:eastAsia="宋体" w:hint="default"/>
                <w:sz w:val="18"/>
                <w:szCs w:val="18"/>
              </w:rPr>
            </w:pPr>
            <w:r>
              <w:rPr>
                <w:rFonts w:ascii="宋体" w:hAnsi="宋体" w:cs="宋体" w:eastAsia="宋体" w:hint="default"/>
                <w:sz w:val="18"/>
                <w:szCs w:val="18"/>
              </w:rPr>
              <w:t>企业合并 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广州四月天</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1,654,444.08</w:t>
            </w:r>
          </w:p>
        </w:tc>
        <w:tc>
          <w:tcPr>
            <w:tcW w:w="84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1,654,444.08</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鸿达以太</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16,097,735.35</w:t>
            </w:r>
          </w:p>
        </w:tc>
        <w:tc>
          <w:tcPr>
            <w:tcW w:w="84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16,097,735.35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广州迈步</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16,786,584.40</w:t>
            </w:r>
          </w:p>
        </w:tc>
        <w:tc>
          <w:tcPr>
            <w:tcW w:w="84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16,786,584.40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晨之科</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1,254,214,586.11</w:t>
            </w:r>
          </w:p>
        </w:tc>
        <w:tc>
          <w:tcPr>
            <w:tcW w:w="84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1,254,214,586.11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1,288,753,349.94</w:t>
            </w:r>
          </w:p>
        </w:tc>
        <w:tc>
          <w:tcPr>
            <w:tcW w:w="840"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1,288,753,349.94</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）商誉减值准备</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753"/>
        <w:gridCol w:w="1416"/>
        <w:gridCol w:w="931"/>
        <w:gridCol w:w="1368"/>
        <w:gridCol w:w="962"/>
        <w:gridCol w:w="1772"/>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7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1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3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5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753"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广州四月天</w:t>
            </w:r>
          </w:p>
        </w:tc>
        <w:tc>
          <w:tcPr>
            <w:tcW w:w="17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1,654,444.08</w:t>
            </w:r>
          </w:p>
        </w:tc>
        <w:tc>
          <w:tcPr>
            <w:tcW w:w="93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1,654,444.08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广州迈步</w:t>
            </w:r>
          </w:p>
        </w:tc>
        <w:tc>
          <w:tcPr>
            <w:tcW w:w="1753"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16,786,584.40</w:t>
            </w:r>
          </w:p>
        </w:tc>
        <w:tc>
          <w:tcPr>
            <w:tcW w:w="93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16,786,584.40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晨之科</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1,254,214,586.11</w:t>
            </w:r>
          </w:p>
        </w:tc>
        <w:tc>
          <w:tcPr>
            <w:tcW w:w="14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1,254,214,586.11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1,254,214,586.11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18,441,028.48</w:t>
            </w:r>
          </w:p>
        </w:tc>
        <w:tc>
          <w:tcPr>
            <w:tcW w:w="93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1,272,655,614.59</w:t>
            </w:r>
          </w:p>
        </w:tc>
      </w:tr>
    </w:tbl>
    <w:p>
      <w:pPr>
        <w:spacing w:line="240" w:lineRule="auto" w:before="9"/>
        <w:rPr>
          <w:rFonts w:ascii="宋体" w:hAnsi="宋体" w:cs="宋体" w:eastAsia="宋体" w:hint="default"/>
          <w:sz w:val="8"/>
          <w:szCs w:val="8"/>
        </w:rPr>
      </w:pPr>
    </w:p>
    <w:p>
      <w:pPr>
        <w:pStyle w:val="BodyText"/>
        <w:spacing w:line="434" w:lineRule="auto" w:before="26"/>
        <w:ind w:right="1073"/>
        <w:jc w:val="left"/>
      </w:pPr>
      <w:r>
        <w:rPr/>
        <w:t>商誉所在资产组或资产组组合的相关信息 本公司将广州四月天、鸿达以太、广州迈步、晨之科分别认定为一个资产组，本年末商</w:t>
      </w:r>
    </w:p>
    <w:p>
      <w:pPr>
        <w:pStyle w:val="BodyText"/>
        <w:spacing w:line="274" w:lineRule="exact"/>
        <w:ind w:left="152" w:right="1073"/>
        <w:jc w:val="left"/>
      </w:pPr>
      <w:r>
        <w:rPr/>
        <w:t>誉所在资产组与购买日及以前年度商誉减值测试时所确认的资产组或资产组组合一致。</w:t>
      </w:r>
    </w:p>
    <w:p>
      <w:pPr>
        <w:spacing w:line="240" w:lineRule="auto" w:before="4"/>
        <w:rPr>
          <w:rFonts w:ascii="宋体" w:hAnsi="宋体" w:cs="宋体" w:eastAsia="宋体" w:hint="default"/>
          <w:sz w:val="19"/>
          <w:szCs w:val="19"/>
        </w:rPr>
      </w:pPr>
    </w:p>
    <w:p>
      <w:pPr>
        <w:pStyle w:val="BodyText"/>
        <w:spacing w:line="357" w:lineRule="auto"/>
        <w:ind w:left="152" w:right="1073" w:firstLine="480"/>
        <w:jc w:val="left"/>
      </w:pPr>
      <w:r>
        <w:rPr/>
        <w:t>说明商誉减值测试过程、关键参数（如预计未来现金流量现值时的预测期增长率、稳定 期增长率、利润率、折现率、预测期等）及商誉减值损失的确认方法：</w:t>
      </w:r>
    </w:p>
    <w:p>
      <w:pPr>
        <w:pStyle w:val="BodyText"/>
        <w:spacing w:line="357" w:lineRule="auto" w:before="137"/>
        <w:ind w:left="152" w:right="998" w:firstLine="480"/>
        <w:jc w:val="left"/>
      </w:pPr>
      <w:r>
        <w:rPr>
          <w:spacing w:val="-3"/>
        </w:rPr>
        <w:t>本公司根据资产组及资产组组合商誉重要性及商誉减值测试的复杂程度，对广州四月天、</w:t>
      </w:r>
      <w:r>
        <w:rPr/>
        <w:t> 广州迈步的商誉减值情况委托了北京卓信大华资产评估有限公司（以下简称“卓信大华”）</w:t>
      </w:r>
      <w:r>
        <w:rPr>
          <w:spacing w:val="-86"/>
        </w:rPr>
        <w:t> </w:t>
      </w:r>
      <w:r>
        <w:rPr>
          <w:spacing w:val="-86"/>
        </w:rPr>
      </w:r>
      <w:r>
        <w:rPr/>
        <w:t>评估以确定商誉是否减值；对北京鸿达以太科技有限公司的商誉减值情况，本公司管理层自</w:t>
      </w:r>
      <w:r>
        <w:rPr>
          <w:spacing w:val="-87"/>
        </w:rPr>
        <w:t> </w:t>
      </w:r>
      <w:r>
        <w:rPr>
          <w:spacing w:val="-87"/>
        </w:rPr>
      </w:r>
      <w:r>
        <w:rPr/>
        <w:t>行测试商誉是否减值。</w:t>
      </w:r>
    </w:p>
    <w:p>
      <w:pPr>
        <w:spacing w:after="0" w:line="357"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132" w:firstLine="480"/>
        <w:jc w:val="both"/>
      </w:pPr>
      <w:r>
        <w:rPr>
          <w:rFonts w:ascii="宋体" w:hAnsi="宋体" w:cs="宋体" w:eastAsia="宋体" w:hint="default"/>
        </w:rPr>
        <w:t>1</w:t>
      </w:r>
      <w:r>
        <w:rPr/>
        <w:t>）卓信大华评报字</w:t>
      </w:r>
      <w:r>
        <w:rPr>
          <w:rFonts w:ascii="宋体" w:hAnsi="宋体" w:cs="宋体" w:eastAsia="宋体" w:hint="default"/>
        </w:rPr>
        <w:t>(2020)</w:t>
      </w:r>
      <w:r>
        <w:rPr/>
        <w:t>第 </w:t>
      </w:r>
      <w:r>
        <w:rPr>
          <w:rFonts w:ascii="宋体" w:hAnsi="宋体" w:cs="宋体" w:eastAsia="宋体" w:hint="default"/>
        </w:rPr>
        <w:t>8516</w:t>
      </w:r>
      <w:r>
        <w:rPr>
          <w:rFonts w:ascii="宋体" w:hAnsi="宋体" w:cs="宋体" w:eastAsia="宋体" w:hint="default"/>
          <w:spacing w:val="-83"/>
        </w:rPr>
        <w:t> </w:t>
      </w:r>
      <w:r>
        <w:rPr/>
        <w:t>号以商誉减值测试为目的评估报告以持续经营假设， 采用资产基础法确定资产组可收回价值，对商誉进行减值测试。经测试，与广州四月天相关</w:t>
      </w:r>
      <w:r>
        <w:rPr>
          <w:spacing w:val="-86"/>
        </w:rPr>
        <w:t> </w:t>
      </w:r>
      <w:r>
        <w:rPr>
          <w:spacing w:val="-86"/>
        </w:rPr>
      </w:r>
      <w:r>
        <w:rPr/>
        <w:t>的商誉应全额计提商誉减值准备。</w:t>
      </w:r>
    </w:p>
    <w:p>
      <w:pPr>
        <w:pStyle w:val="BodyText"/>
        <w:spacing w:line="357" w:lineRule="auto" w:before="137"/>
        <w:ind w:left="152" w:right="996" w:firstLine="480"/>
        <w:jc w:val="left"/>
      </w:pPr>
      <w:r>
        <w:rPr>
          <w:rFonts w:ascii="宋体" w:hAnsi="宋体" w:cs="宋体" w:eastAsia="宋体" w:hint="default"/>
          <w:spacing w:val="-3"/>
        </w:rPr>
        <w:t>2</w:t>
      </w:r>
      <w:r>
        <w:rPr>
          <w:spacing w:val="-3"/>
        </w:rPr>
        <w:t>）卓信大华评报字</w:t>
      </w:r>
      <w:r>
        <w:rPr>
          <w:rFonts w:ascii="宋体" w:hAnsi="宋体" w:cs="宋体" w:eastAsia="宋体" w:hint="default"/>
          <w:spacing w:val="-3"/>
        </w:rPr>
        <w:t>(2020)</w:t>
      </w:r>
      <w:r>
        <w:rPr>
          <w:spacing w:val="-3"/>
        </w:rPr>
        <w:t>第</w:t>
      </w:r>
      <w:r>
        <w:rPr>
          <w:spacing w:val="-77"/>
        </w:rPr>
        <w:t> </w:t>
      </w:r>
      <w:r>
        <w:rPr>
          <w:rFonts w:ascii="宋体" w:hAnsi="宋体" w:cs="宋体" w:eastAsia="宋体" w:hint="default"/>
        </w:rPr>
        <w:t>8515</w:t>
      </w:r>
      <w:r>
        <w:rPr>
          <w:rFonts w:ascii="宋体" w:hAnsi="宋体" w:cs="宋体" w:eastAsia="宋体" w:hint="default"/>
          <w:spacing w:val="-77"/>
        </w:rPr>
        <w:t> </w:t>
      </w:r>
      <w:r>
        <w:rPr/>
        <w:t>号以商誉减值测试为目的评估报告，以持续经营假设， 采用收益法确认资产组可收回价值，对商誉进行减值测试。经测试，与广州迈步相关的商誉</w:t>
      </w:r>
      <w:r>
        <w:rPr>
          <w:spacing w:val="-87"/>
        </w:rPr>
        <w:t> </w:t>
      </w:r>
      <w:r>
        <w:rPr>
          <w:spacing w:val="-87"/>
        </w:rPr>
      </w:r>
      <w:r>
        <w:rPr/>
        <w:t>应全额计提商誉减值准备。</w:t>
      </w:r>
    </w:p>
    <w:p>
      <w:pPr>
        <w:pStyle w:val="BodyText"/>
        <w:spacing w:line="357" w:lineRule="auto" w:before="134"/>
        <w:ind w:left="152" w:right="1131" w:firstLine="480"/>
        <w:jc w:val="both"/>
      </w:pPr>
      <w:r>
        <w:rPr>
          <w:rFonts w:ascii="宋体" w:hAnsi="宋体" w:cs="宋体" w:eastAsia="宋体" w:hint="default"/>
          <w:spacing w:val="-3"/>
        </w:rPr>
        <w:t>3</w:t>
      </w:r>
      <w:r>
        <w:rPr>
          <w:spacing w:val="-3"/>
        </w:rPr>
        <w:t>）本公司对鸿达以太的商誉减值测试是以持续经营为假设，采用收益法确认资产组可收</w:t>
      </w:r>
      <w:r>
        <w:rPr/>
        <w:t> 回价值，对商誉进行减值测试。经测试，与北京鸿达以太科技有限公司相关的商誉不存在减</w:t>
      </w:r>
      <w:r>
        <w:rPr>
          <w:spacing w:val="-91"/>
        </w:rPr>
        <w:t> </w:t>
      </w:r>
      <w:r>
        <w:rPr>
          <w:spacing w:val="-91"/>
        </w:rPr>
      </w:r>
      <w:r>
        <w:rPr/>
        <w:t>值。</w:t>
      </w:r>
    </w:p>
    <w:p>
      <w:pPr>
        <w:pStyle w:val="BodyText"/>
        <w:spacing w:line="434" w:lineRule="auto" w:before="137"/>
        <w:ind w:right="6193"/>
        <w:jc w:val="left"/>
      </w:pPr>
      <w:r>
        <w:rPr/>
        <w:t>关键参数见第十四节商誉减值测试报告 商誉减值测试的影响</w:t>
      </w:r>
    </w:p>
    <w:p>
      <w:pPr>
        <w:pStyle w:val="BodyText"/>
        <w:spacing w:line="434" w:lineRule="auto" w:before="58"/>
        <w:ind w:right="9313"/>
        <w:jc w:val="left"/>
      </w:pPr>
      <w:r>
        <w:rPr/>
        <w:t>无 其他说明 无</w:t>
      </w:r>
    </w:p>
    <w:p>
      <w:pPr>
        <w:spacing w:before="139"/>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29</w:t>
      </w:r>
      <w:r>
        <w:rPr>
          <w:rFonts w:ascii="Microsoft JhengHei" w:hAnsi="Microsoft JhengHei" w:cs="Microsoft JhengHei" w:eastAsia="Microsoft JhengHei" w:hint="default"/>
          <w:b/>
          <w:bCs/>
          <w:sz w:val="21"/>
          <w:szCs w:val="21"/>
        </w:rPr>
        <w:t>、长期待摊费用</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15,484,517.99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1,512,001.67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11,970,653.29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2" w:right="0"/>
              <w:jc w:val="left"/>
              <w:rPr>
                <w:rFonts w:ascii="宋体" w:hAnsi="宋体" w:cs="宋体" w:eastAsia="宋体" w:hint="default"/>
                <w:sz w:val="18"/>
                <w:szCs w:val="18"/>
              </w:rPr>
            </w:pPr>
            <w:r>
              <w:rPr>
                <w:rFonts w:ascii="宋体"/>
                <w:sz w:val="18"/>
              </w:rPr>
              <w:t>5,025,866.37</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游戏版权金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40,524,958.86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45,125,436.26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52,690,806.49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22,781,287.46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10,178,301.17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趣谷平台合作开发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7,916,666.67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3,773,584.80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8,483,309.03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3,206,942.44</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63,926,143.52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50,411,022.73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73,144,768.81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25,988,229.90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15,204,167.54</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其他说明</w:t>
      </w:r>
    </w:p>
    <w:p>
      <w:pPr>
        <w:spacing w:line="240" w:lineRule="auto" w:before="6"/>
        <w:rPr>
          <w:rFonts w:ascii="宋体" w:hAnsi="宋体" w:cs="宋体" w:eastAsia="宋体" w:hint="default"/>
          <w:sz w:val="19"/>
          <w:szCs w:val="19"/>
        </w:rPr>
      </w:pPr>
    </w:p>
    <w:p>
      <w:pPr>
        <w:pStyle w:val="BodyText"/>
        <w:spacing w:line="357" w:lineRule="auto"/>
        <w:ind w:left="152" w:right="1128" w:firstLine="480"/>
        <w:jc w:val="both"/>
      </w:pPr>
      <w:r>
        <w:rPr/>
        <w:t>本年其他减少中 </w:t>
      </w:r>
      <w:r>
        <w:rPr>
          <w:rFonts w:ascii="宋体" w:hAnsi="宋体" w:cs="宋体" w:eastAsia="宋体" w:hint="default"/>
        </w:rPr>
        <w:t>24,958,749.90</w:t>
      </w:r>
      <w:r>
        <w:rPr>
          <w:rFonts w:ascii="宋体" w:hAnsi="宋体" w:cs="宋体" w:eastAsia="宋体" w:hint="default"/>
          <w:spacing w:val="-82"/>
        </w:rPr>
        <w:t> </w:t>
      </w:r>
      <w:r>
        <w:rPr/>
        <w:t>元系由于本公司之子公司晨之科现有业务终止，另外， 本年受游戏行业调控政策影响，晨之科游戏项目开发及推广处于停滞状态，管理层判断待摊</w:t>
      </w:r>
      <w:r>
        <w:rPr>
          <w:spacing w:val="-91"/>
        </w:rPr>
        <w:t> </w:t>
      </w:r>
      <w:r>
        <w:rPr>
          <w:spacing w:val="-91"/>
        </w:rPr>
      </w:r>
      <w:r>
        <w:rPr/>
        <w:t>游戏版权金相应款项无法收回的风险较高，本集团根据《企业会计准则第</w:t>
      </w:r>
      <w:r>
        <w:rPr>
          <w:spacing w:val="-84"/>
        </w:rPr>
        <w:t> </w:t>
      </w:r>
      <w:r>
        <w:rPr>
          <w:rFonts w:ascii="宋体" w:hAnsi="宋体" w:cs="宋体" w:eastAsia="宋体" w:hint="default"/>
        </w:rPr>
        <w:t>8</w:t>
      </w:r>
      <w:r>
        <w:rPr>
          <w:rFonts w:ascii="宋体" w:hAnsi="宋体" w:cs="宋体" w:eastAsia="宋体" w:hint="default"/>
          <w:spacing w:val="-84"/>
        </w:rPr>
        <w:t> </w:t>
      </w:r>
      <w:r>
        <w:rPr>
          <w:spacing w:val="-4"/>
        </w:rPr>
        <w:t>号</w:t>
      </w:r>
      <w:r>
        <w:rPr>
          <w:rFonts w:ascii="宋体" w:hAnsi="宋体" w:cs="宋体" w:eastAsia="宋体" w:hint="default"/>
          <w:spacing w:val="-4"/>
        </w:rPr>
        <w:t>-</w:t>
      </w:r>
      <w:r>
        <w:rPr>
          <w:spacing w:val="-4"/>
        </w:rPr>
        <w:t>资产减值》及</w:t>
      </w:r>
    </w:p>
    <w:p>
      <w:pPr>
        <w:pStyle w:val="BodyText"/>
        <w:spacing w:line="357" w:lineRule="auto" w:before="36"/>
        <w:ind w:left="152" w:right="1116"/>
        <w:jc w:val="left"/>
      </w:pPr>
      <w:r>
        <w:rPr/>
        <w:t>北京卓信大华资产评估有限公司出具的卓信大华估报字</w:t>
      </w:r>
      <w:r>
        <w:rPr>
          <w:rFonts w:ascii="宋体" w:hAnsi="宋体" w:cs="宋体" w:eastAsia="宋体" w:hint="default"/>
        </w:rPr>
        <w:t>(2020)</w:t>
      </w:r>
      <w:r>
        <w:rPr/>
        <w:t>第</w:t>
      </w:r>
      <w:r>
        <w:rPr>
          <w:spacing w:val="-56"/>
        </w:rPr>
        <w:t> </w:t>
      </w:r>
      <w:r>
        <w:rPr>
          <w:rFonts w:ascii="宋体" w:hAnsi="宋体" w:cs="宋体" w:eastAsia="宋体" w:hint="default"/>
        </w:rPr>
        <w:t>8518</w:t>
      </w:r>
      <w:r>
        <w:rPr>
          <w:rFonts w:ascii="宋体" w:hAnsi="宋体" w:cs="宋体" w:eastAsia="宋体" w:hint="default"/>
          <w:spacing w:val="-56"/>
        </w:rPr>
        <w:t> </w:t>
      </w:r>
      <w:r>
        <w:rPr>
          <w:spacing w:val="-9"/>
        </w:rPr>
        <w:t>号评估报告，对待摊游</w:t>
      </w:r>
      <w:r>
        <w:rPr/>
        <w:t> 戏版权金计提减值准备。</w:t>
      </w:r>
    </w:p>
    <w:p>
      <w:pPr>
        <w:spacing w:after="0" w:line="357"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w w:val="90"/>
          <w:sz w:val="21"/>
          <w:szCs w:val="21"/>
        </w:rPr>
        <w:t>30</w:t>
      </w:r>
      <w:r>
        <w:rPr>
          <w:rFonts w:ascii="Microsoft JhengHei" w:hAnsi="Microsoft JhengHei" w:cs="Microsoft JhengHei" w:eastAsia="Microsoft JhengHei" w:hint="default"/>
          <w:b/>
          <w:bCs/>
          <w:w w:val="100"/>
          <w:sz w:val="21"/>
          <w:szCs w:val="21"/>
        </w:rPr>
        <w:t>、递延所得税资</w:t>
      </w:r>
      <w:r>
        <w:rPr>
          <w:rFonts w:ascii="Microsoft JhengHei" w:hAnsi="Microsoft JhengHei" w:cs="Microsoft JhengHei" w:eastAsia="Microsoft JhengHei" w:hint="default"/>
          <w:b/>
          <w:bCs/>
          <w:spacing w:val="-1"/>
          <w:w w:val="100"/>
          <w:sz w:val="21"/>
          <w:szCs w:val="21"/>
        </w:rPr>
        <w:t>产</w:t>
      </w:r>
      <w:r>
        <w:rPr>
          <w:rFonts w:ascii="Arial" w:hAnsi="Arial" w:cs="Arial" w:eastAsia="Arial" w:hint="default"/>
          <w:b/>
          <w:bCs/>
          <w:w w:val="180"/>
          <w:sz w:val="21"/>
          <w:szCs w:val="21"/>
        </w:rPr>
        <w:t>/</w:t>
      </w:r>
      <w:r>
        <w:rPr>
          <w:rFonts w:ascii="Microsoft JhengHei" w:hAnsi="Microsoft JhengHei" w:cs="Microsoft JhengHei" w:eastAsia="Microsoft JhengHei" w:hint="default"/>
          <w:b/>
          <w:bCs/>
          <w:w w:val="100"/>
          <w:sz w:val="21"/>
          <w:szCs w:val="21"/>
        </w:rPr>
        <w:t>递</w:t>
      </w:r>
      <w:r>
        <w:rPr>
          <w:rFonts w:ascii="Microsoft JhengHei" w:hAnsi="Microsoft JhengHei" w:cs="Microsoft JhengHei" w:eastAsia="Microsoft JhengHei" w:hint="default"/>
          <w:b/>
          <w:bCs/>
          <w:spacing w:val="-3"/>
          <w:w w:val="100"/>
          <w:sz w:val="21"/>
          <w:szCs w:val="21"/>
        </w:rPr>
        <w:t>延</w:t>
      </w:r>
      <w:r>
        <w:rPr>
          <w:rFonts w:ascii="Microsoft JhengHei" w:hAnsi="Microsoft JhengHei" w:cs="Microsoft JhengHei" w:eastAsia="Microsoft JhengHei" w:hint="default"/>
          <w:b/>
          <w:bCs/>
          <w:w w:val="100"/>
          <w:sz w:val="21"/>
          <w:szCs w:val="21"/>
        </w:rPr>
        <w:t>所得税负债</w:t>
      </w:r>
      <w:r>
        <w:rPr>
          <w:rFonts w:ascii="Microsoft JhengHei" w:hAnsi="Microsoft JhengHei" w:cs="Microsoft JhengHei" w:eastAsia="Microsoft JhengHei" w:hint="default"/>
          <w:w w:val="100"/>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）未经抵销的递延所得税资产</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10,250,721.73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1,662,285.29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22,071,880.65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3,454,944.58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7,140,736.85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1,071,110.53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30,572,795.77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4,585,919.37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10,250,721.73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1,662,285.29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59,785,413.27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9,111,974.48</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）未经抵销的递延所得税负债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9,477,481.33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1,580,539.82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13,601,471.97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1,957,122.13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9,477,481.33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1,580,539.82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13,601,471.97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1,957,122.13</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）以抵销后净额列示的递延所得税资产或负债</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1,662,285.29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9,111,974.48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1,580,539.82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1,957,122.13</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）未确认递延所得税资产明细</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262,663,262.08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131,501,057.82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461,882,790.05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190,657,724.30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724,546,052.13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322,158,782.12</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）未确认递延所得税资产的可抵扣亏损将于以下年度到期</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2021</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10,273,426.98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1,263,863.28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2022</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47,026,786.31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16,326,925.09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2023</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172,026,662.05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173,066,935.93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2024</w:t>
            </w:r>
            <w:r>
              <w:rPr>
                <w:rFonts w:ascii="宋体" w:hAnsi="宋体" w:cs="宋体" w:eastAsia="宋体" w:hint="default"/>
                <w:spacing w:val="-43"/>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232,555,914.71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461,882,790.05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190,657,724.30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434" w:lineRule="auto" w:before="26"/>
        <w:ind w:right="9073"/>
        <w:jc w:val="left"/>
      </w:pPr>
      <w:r>
        <w:rPr/>
        <w:t>其他说明： 无</w:t>
      </w:r>
    </w:p>
    <w:p>
      <w:pPr>
        <w:spacing w:before="141"/>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31</w:t>
      </w:r>
      <w:r>
        <w:rPr>
          <w:rFonts w:ascii="Microsoft JhengHei" w:hAnsi="Microsoft JhengHei" w:cs="Microsoft JhengHei" w:eastAsia="Microsoft JhengHei" w:hint="default"/>
          <w:b/>
          <w:bCs/>
          <w:sz w:val="21"/>
          <w:szCs w:val="21"/>
        </w:rPr>
        <w:t>、其他非流动资产</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是否已执行新收入准则</w:t>
      </w:r>
    </w:p>
    <w:p>
      <w:pPr>
        <w:spacing w:line="240" w:lineRule="auto" w:before="4"/>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应收股权回购款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110,325,920.00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预付长期资产款项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3,190,572.73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预付过桥投资款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买断版权</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92,869,554.52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113,516,492.73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112,869,554.52</w:t>
            </w:r>
          </w:p>
        </w:tc>
      </w:tr>
    </w:tbl>
    <w:p>
      <w:pPr>
        <w:pStyle w:val="BodyText"/>
        <w:spacing w:line="240" w:lineRule="auto" w:before="84"/>
        <w:ind w:right="1073"/>
        <w:jc w:val="left"/>
      </w:pPr>
      <w:r>
        <w:rPr/>
        <w:t>其他说明：</w:t>
      </w:r>
    </w:p>
    <w:p>
      <w:pPr>
        <w:pStyle w:val="BodyText"/>
        <w:spacing w:line="273" w:lineRule="auto" w:before="146"/>
        <w:ind w:left="152" w:right="1131" w:firstLine="480"/>
        <w:jc w:val="both"/>
      </w:pPr>
      <w:r>
        <w:rPr/>
        <w:t>本公司于 </w:t>
      </w:r>
      <w:r>
        <w:rPr>
          <w:rFonts w:ascii="宋体" w:hAnsi="宋体" w:cs="宋体" w:eastAsia="宋体" w:hint="default"/>
        </w:rPr>
        <w:t>2018 </w:t>
      </w:r>
      <w:r>
        <w:rPr/>
        <w:t>年 </w:t>
      </w:r>
      <w:r>
        <w:rPr>
          <w:rFonts w:ascii="宋体" w:hAnsi="宋体" w:cs="宋体" w:eastAsia="宋体" w:hint="default"/>
        </w:rPr>
        <w:t>12 </w:t>
      </w:r>
      <w:r>
        <w:rPr/>
        <w:t>月 </w:t>
      </w:r>
      <w:r>
        <w:rPr>
          <w:rFonts w:ascii="宋体" w:hAnsi="宋体" w:cs="宋体" w:eastAsia="宋体" w:hint="default"/>
        </w:rPr>
        <w:t>21 </w:t>
      </w:r>
      <w:r>
        <w:rPr/>
        <w:t>日与 </w:t>
      </w:r>
      <w:r>
        <w:rPr>
          <w:rFonts w:ascii="宋体" w:hAnsi="宋体" w:cs="宋体" w:eastAsia="宋体" w:hint="default"/>
        </w:rPr>
        <w:t>Joinger limited </w:t>
      </w:r>
      <w:r>
        <w:rPr/>
        <w:t>签定股份回购协议，约定</w:t>
      </w:r>
      <w:r>
        <w:rPr>
          <w:spacing w:val="-83"/>
        </w:rPr>
        <w:t> </w:t>
      </w:r>
      <w:r>
        <w:rPr>
          <w:rFonts w:ascii="宋体" w:hAnsi="宋体" w:cs="宋体" w:eastAsia="宋体" w:hint="default"/>
        </w:rPr>
        <w:t>Joinger limited</w:t>
      </w:r>
      <w:r>
        <w:rPr>
          <w:rFonts w:ascii="宋体" w:hAnsi="宋体" w:cs="宋体" w:eastAsia="宋体" w:hint="default"/>
          <w:spacing w:val="-50"/>
        </w:rPr>
        <w:t> </w:t>
      </w:r>
      <w:r>
        <w:rPr/>
        <w:t>回购本公司持有其</w:t>
      </w:r>
      <w:r>
        <w:rPr>
          <w:spacing w:val="-50"/>
        </w:rPr>
        <w:t> </w:t>
      </w:r>
      <w:r>
        <w:rPr>
          <w:rFonts w:ascii="宋体" w:hAnsi="宋体" w:cs="宋体" w:eastAsia="宋体" w:hint="default"/>
        </w:rPr>
        <w:t>49.99%</w:t>
      </w:r>
      <w:r>
        <w:rPr/>
        <w:t>的股份，回购价款</w:t>
      </w:r>
      <w:r>
        <w:rPr>
          <w:spacing w:val="-50"/>
        </w:rPr>
        <w:t> </w:t>
      </w:r>
      <w:r>
        <w:rPr>
          <w:rFonts w:ascii="宋体" w:hAnsi="宋体" w:cs="宋体" w:eastAsia="宋体" w:hint="default"/>
        </w:rPr>
        <w:t>3,160</w:t>
      </w:r>
      <w:r>
        <w:rPr>
          <w:rFonts w:ascii="宋体" w:hAnsi="宋体" w:cs="宋体" w:eastAsia="宋体" w:hint="default"/>
          <w:spacing w:val="-51"/>
        </w:rPr>
        <w:t> </w:t>
      </w:r>
      <w:r>
        <w:rPr/>
        <w:t>万美元，约定三年内完成股份回 购款支付，期末余额为尚未收回的股权回购款。</w:t>
      </w:r>
    </w:p>
    <w:p>
      <w:pPr>
        <w:pStyle w:val="BodyText"/>
        <w:spacing w:line="273" w:lineRule="auto" w:before="110"/>
        <w:ind w:left="152" w:right="1130" w:firstLine="480"/>
        <w:jc w:val="both"/>
      </w:pPr>
      <w:r>
        <w:rPr/>
        <w:t>本</w:t>
      </w:r>
      <w:r>
        <w:rPr>
          <w:spacing w:val="-87"/>
        </w:rPr>
        <w:t> </w:t>
      </w:r>
      <w:r>
        <w:rPr/>
        <w:t>公</w:t>
      </w:r>
      <w:r>
        <w:rPr>
          <w:spacing w:val="-87"/>
        </w:rPr>
        <w:t> </w:t>
      </w:r>
      <w:r>
        <w:rPr/>
        <w:t>司</w:t>
      </w:r>
      <w:r>
        <w:rPr>
          <w:spacing w:val="-87"/>
        </w:rPr>
        <w:t> </w:t>
      </w:r>
      <w:r>
        <w:rPr/>
        <w:t>之</w:t>
      </w:r>
      <w:r>
        <w:rPr>
          <w:spacing w:val="-85"/>
        </w:rPr>
        <w:t> </w:t>
      </w:r>
      <w:r>
        <w:rPr/>
        <w:t>子</w:t>
      </w:r>
      <w:r>
        <w:rPr>
          <w:spacing w:val="-87"/>
        </w:rPr>
        <w:t> </w:t>
      </w:r>
      <w:r>
        <w:rPr/>
        <w:t>公</w:t>
      </w:r>
      <w:r>
        <w:rPr>
          <w:spacing w:val="-87"/>
        </w:rPr>
        <w:t> </w:t>
      </w:r>
      <w:r>
        <w:rPr/>
        <w:t>司</w:t>
      </w:r>
      <w:r>
        <w:rPr>
          <w:spacing w:val="-85"/>
        </w:rPr>
        <w:t> </w:t>
      </w:r>
      <w:r>
        <w:rPr/>
        <w:t>晨</w:t>
      </w:r>
      <w:r>
        <w:rPr>
          <w:spacing w:val="-85"/>
        </w:rPr>
        <w:t> </w:t>
      </w:r>
      <w:r>
        <w:rPr/>
        <w:t>之</w:t>
      </w:r>
      <w:r>
        <w:rPr>
          <w:spacing w:val="-87"/>
        </w:rPr>
        <w:t> </w:t>
      </w:r>
      <w:r>
        <w:rPr/>
        <w:t>科</w:t>
      </w:r>
      <w:r>
        <w:rPr>
          <w:spacing w:val="-87"/>
        </w:rPr>
        <w:t> </w:t>
      </w:r>
      <w:r>
        <w:rPr/>
        <w:t>本</w:t>
      </w:r>
      <w:r>
        <w:rPr>
          <w:spacing w:val="-87"/>
        </w:rPr>
        <w:t> </w:t>
      </w:r>
      <w:r>
        <w:rPr/>
        <w:t>期</w:t>
      </w:r>
      <w:r>
        <w:rPr>
          <w:spacing w:val="-85"/>
        </w:rPr>
        <w:t> </w:t>
      </w:r>
      <w:r>
        <w:rPr/>
        <w:t>对</w:t>
      </w:r>
      <w:r>
        <w:rPr>
          <w:spacing w:val="-87"/>
        </w:rPr>
        <w:t> </w:t>
      </w:r>
      <w:r>
        <w:rPr/>
        <w:t>买</w:t>
      </w:r>
      <w:r>
        <w:rPr>
          <w:spacing w:val="-87"/>
        </w:rPr>
        <w:t> </w:t>
      </w:r>
      <w:r>
        <w:rPr/>
        <w:t>断</w:t>
      </w:r>
      <w:r>
        <w:rPr>
          <w:spacing w:val="-85"/>
        </w:rPr>
        <w:t> </w:t>
      </w:r>
      <w:r>
        <w:rPr/>
        <w:t>版</w:t>
      </w:r>
      <w:r>
        <w:rPr>
          <w:spacing w:val="-85"/>
        </w:rPr>
        <w:t> </w:t>
      </w:r>
      <w:r>
        <w:rPr/>
        <w:t>权</w:t>
      </w:r>
      <w:r>
        <w:rPr>
          <w:spacing w:val="-87"/>
        </w:rPr>
        <w:t> </w:t>
      </w:r>
      <w:r>
        <w:rPr/>
        <w:t>于</w:t>
      </w:r>
      <w:r>
        <w:rPr>
          <w:spacing w:val="38"/>
        </w:rPr>
        <w:t> </w:t>
      </w:r>
      <w:r>
        <w:rPr>
          <w:rFonts w:ascii="宋体" w:hAnsi="宋体" w:cs="宋体" w:eastAsia="宋体" w:hint="default"/>
        </w:rPr>
        <w:t>2019</w:t>
      </w:r>
      <w:r>
        <w:rPr>
          <w:rFonts w:ascii="宋体" w:hAnsi="宋体" w:cs="宋体" w:eastAsia="宋体" w:hint="default"/>
          <w:spacing w:val="34"/>
        </w:rPr>
        <w:t> </w:t>
      </w:r>
      <w:r>
        <w:rPr/>
        <w:t>年</w:t>
      </w:r>
      <w:r>
        <w:rPr>
          <w:spacing w:val="33"/>
        </w:rPr>
        <w:t> </w:t>
      </w:r>
      <w:r>
        <w:rPr>
          <w:rFonts w:ascii="宋体" w:hAnsi="宋体" w:cs="宋体" w:eastAsia="宋体" w:hint="default"/>
        </w:rPr>
        <w:t>12</w:t>
      </w:r>
      <w:r>
        <w:rPr>
          <w:rFonts w:ascii="宋体" w:hAnsi="宋体" w:cs="宋体" w:eastAsia="宋体" w:hint="default"/>
          <w:spacing w:val="36"/>
        </w:rPr>
        <w:t> </w:t>
      </w:r>
      <w:r>
        <w:rPr/>
        <w:t>月</w:t>
      </w:r>
      <w:r>
        <w:rPr>
          <w:spacing w:val="33"/>
        </w:rPr>
        <w:t> </w:t>
      </w:r>
      <w:r>
        <w:rPr>
          <w:rFonts w:ascii="宋体" w:hAnsi="宋体" w:cs="宋体" w:eastAsia="宋体" w:hint="default"/>
        </w:rPr>
        <w:t>31</w:t>
      </w:r>
      <w:r>
        <w:rPr>
          <w:rFonts w:ascii="宋体" w:hAnsi="宋体" w:cs="宋体" w:eastAsia="宋体" w:hint="default"/>
          <w:spacing w:val="33"/>
        </w:rPr>
        <w:t> </w:t>
      </w:r>
      <w:r>
        <w:rPr/>
        <w:t>日</w:t>
      </w:r>
      <w:r>
        <w:rPr>
          <w:spacing w:val="-87"/>
        </w:rPr>
        <w:t> </w:t>
      </w:r>
      <w:r>
        <w:rPr/>
        <w:t>计</w:t>
      </w:r>
      <w:r>
        <w:rPr>
          <w:spacing w:val="-85"/>
        </w:rPr>
        <w:t> </w:t>
      </w:r>
      <w:r>
        <w:rPr/>
        <w:t>提</w:t>
      </w:r>
      <w:r>
        <w:rPr>
          <w:spacing w:val="-87"/>
        </w:rPr>
        <w:t> </w:t>
      </w:r>
      <w:r>
        <w:rPr/>
        <w:t>减</w:t>
      </w:r>
      <w:r>
        <w:rPr>
          <w:spacing w:val="-87"/>
        </w:rPr>
        <w:t> </w:t>
      </w:r>
      <w:r>
        <w:rPr/>
        <w:t>值</w:t>
      </w:r>
      <w:r>
        <w:rPr>
          <w:spacing w:val="-85"/>
        </w:rPr>
        <w:t> </w:t>
      </w:r>
      <w:r>
        <w:rPr/>
        <w:t>准</w:t>
      </w:r>
      <w:r>
        <w:rPr>
          <w:spacing w:val="-85"/>
        </w:rPr>
        <w:t> </w:t>
      </w:r>
      <w:r>
        <w:rPr/>
        <w:t>备</w:t>
      </w:r>
      <w:r>
        <w:rPr/>
        <w:t> </w:t>
      </w:r>
      <w:r>
        <w:rPr>
          <w:rFonts w:ascii="宋体" w:hAnsi="宋体" w:cs="宋体" w:eastAsia="宋体" w:hint="default"/>
        </w:rPr>
        <w:t>42,339,622.60</w:t>
      </w:r>
      <w:r>
        <w:rPr>
          <w:rFonts w:ascii="宋体" w:hAnsi="宋体" w:cs="宋体" w:eastAsia="宋体" w:hint="default"/>
          <w:spacing w:val="25"/>
        </w:rPr>
        <w:t> </w:t>
      </w:r>
      <w:r>
        <w:rPr/>
        <w:t>元，主要系因晨之科现有业务终止，另外，本年受游戏行业调控政策影响，</w:t>
      </w:r>
      <w:r>
        <w:rPr>
          <w:spacing w:val="-117"/>
        </w:rPr>
        <w:t> </w:t>
      </w:r>
      <w:r>
        <w:rPr>
          <w:spacing w:val="-117"/>
        </w:rPr>
      </w:r>
      <w:r>
        <w:rPr/>
        <w:t>晨之科游戏项目开发及推广处于停滞状态，管理层判断相应游戏版权减值风险较高，本集团</w:t>
      </w:r>
      <w:r>
        <w:rPr>
          <w:spacing w:val="-89"/>
        </w:rPr>
        <w:t> </w:t>
      </w:r>
      <w:r>
        <w:rPr>
          <w:spacing w:val="-89"/>
        </w:rPr>
      </w:r>
      <w:r>
        <w:rPr>
          <w:spacing w:val="-5"/>
        </w:rPr>
        <w:t>根据《企业会计准则第</w:t>
      </w:r>
      <w:r>
        <w:rPr>
          <w:spacing w:val="-76"/>
        </w:rPr>
        <w:t> </w:t>
      </w:r>
      <w:r>
        <w:rPr>
          <w:rFonts w:ascii="宋体" w:hAnsi="宋体" w:cs="宋体" w:eastAsia="宋体" w:hint="default"/>
        </w:rPr>
        <w:t>8</w:t>
      </w:r>
      <w:r>
        <w:rPr>
          <w:rFonts w:ascii="宋体" w:hAnsi="宋体" w:cs="宋体" w:eastAsia="宋体" w:hint="default"/>
          <w:spacing w:val="-76"/>
        </w:rPr>
        <w:t> </w:t>
      </w:r>
      <w:r>
        <w:rPr/>
        <w:t>号</w:t>
      </w:r>
      <w:r>
        <w:rPr>
          <w:rFonts w:ascii="宋体" w:hAnsi="宋体" w:cs="宋体" w:eastAsia="宋体" w:hint="default"/>
        </w:rPr>
        <w:t>-</w:t>
      </w:r>
      <w:r>
        <w:rPr/>
        <w:t>资产减值》及北京卓信大华资产评估有限公司出具的卓信大华估</w:t>
      </w:r>
    </w:p>
    <w:p>
      <w:pPr>
        <w:pStyle w:val="BodyText"/>
        <w:spacing w:line="240" w:lineRule="auto" w:before="12"/>
        <w:ind w:left="152" w:right="1073"/>
        <w:jc w:val="left"/>
      </w:pPr>
      <w:r>
        <w:rPr/>
        <w:t>报字</w:t>
      </w:r>
      <w:r>
        <w:rPr>
          <w:rFonts w:ascii="宋体" w:hAnsi="宋体" w:cs="宋体" w:eastAsia="宋体" w:hint="default"/>
        </w:rPr>
        <w:t>(2020)</w:t>
      </w:r>
      <w:r>
        <w:rPr/>
        <w:t>第</w:t>
      </w:r>
      <w:r>
        <w:rPr>
          <w:spacing w:val="-61"/>
        </w:rPr>
        <w:t> </w:t>
      </w:r>
      <w:r>
        <w:rPr>
          <w:rFonts w:ascii="宋体" w:hAnsi="宋体" w:cs="宋体" w:eastAsia="宋体" w:hint="default"/>
        </w:rPr>
        <w:t>8518</w:t>
      </w:r>
      <w:r>
        <w:rPr>
          <w:rFonts w:ascii="宋体" w:hAnsi="宋体" w:cs="宋体" w:eastAsia="宋体" w:hint="default"/>
          <w:spacing w:val="-61"/>
        </w:rPr>
        <w:t> </w:t>
      </w:r>
      <w:r>
        <w:rPr/>
        <w:t>号评估报告，对该部分游戏版权计提减值准备。</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32</w:t>
      </w:r>
      <w:r>
        <w:rPr>
          <w:rFonts w:ascii="Microsoft JhengHei" w:hAnsi="Microsoft JhengHei" w:cs="Microsoft JhengHei" w:eastAsia="Microsoft JhengHei" w:hint="default"/>
          <w:b/>
          <w:bCs/>
          <w:sz w:val="21"/>
          <w:szCs w:val="21"/>
        </w:rPr>
        <w:t>、短期借款</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）短期借款分类</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31,380,000.00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100,000,000.00</w:t>
            </w:r>
          </w:p>
        </w:tc>
      </w:tr>
    </w:tbl>
    <w:p>
      <w:pPr>
        <w:spacing w:line="240" w:lineRule="auto" w:before="9"/>
        <w:rPr>
          <w:rFonts w:ascii="宋体" w:hAnsi="宋体" w:cs="宋体" w:eastAsia="宋体" w:hint="default"/>
          <w:sz w:val="8"/>
          <w:szCs w:val="8"/>
        </w:rPr>
      </w:pPr>
    </w:p>
    <w:p>
      <w:pPr>
        <w:pStyle w:val="BodyText"/>
        <w:spacing w:line="434" w:lineRule="auto" w:before="26"/>
        <w:ind w:right="7873"/>
        <w:jc w:val="left"/>
      </w:pPr>
      <w:r>
        <w:rPr/>
        <w:t>短期借款分类的说明： 无</w:t>
      </w:r>
    </w:p>
    <w:p>
      <w:pPr>
        <w:spacing w:before="139"/>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）已逾期未偿还的短期借款情况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33</w:t>
      </w:r>
      <w:r>
        <w:rPr>
          <w:rFonts w:ascii="Microsoft JhengHei" w:hAnsi="Microsoft JhengHei" w:cs="Microsoft JhengHei" w:eastAsia="Microsoft JhengHei" w:hint="default"/>
          <w:b/>
          <w:bCs/>
          <w:sz w:val="21"/>
          <w:szCs w:val="21"/>
        </w:rPr>
        <w:t>、交易性金融负债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192"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22,055,864.54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22,055,864.54</w:t>
            </w:r>
          </w:p>
        </w:tc>
      </w:tr>
    </w:tbl>
    <w:p>
      <w:pPr>
        <w:spacing w:line="240" w:lineRule="auto" w:before="9"/>
        <w:rPr>
          <w:rFonts w:ascii="宋体" w:hAnsi="宋体" w:cs="宋体" w:eastAsia="宋体" w:hint="default"/>
          <w:sz w:val="8"/>
          <w:szCs w:val="8"/>
        </w:rPr>
      </w:pPr>
    </w:p>
    <w:p>
      <w:pPr>
        <w:pStyle w:val="BodyText"/>
        <w:spacing w:line="432" w:lineRule="auto" w:before="26"/>
        <w:ind w:right="1073"/>
        <w:jc w:val="left"/>
      </w:pPr>
      <w:r>
        <w:rPr/>
        <w:t>其他说明： 系对晨之科原大股东应付的收购股权款项，本年度因晨之科仍未完成业绩承诺，按业绩</w:t>
      </w:r>
    </w:p>
    <w:p>
      <w:pPr>
        <w:pStyle w:val="BodyText"/>
        <w:spacing w:line="276" w:lineRule="exact"/>
        <w:ind w:left="152" w:right="1073"/>
        <w:jc w:val="left"/>
      </w:pPr>
      <w:r>
        <w:rPr/>
        <w:t>承诺约定剩余</w:t>
      </w:r>
      <w:r>
        <w:rPr>
          <w:spacing w:val="-60"/>
        </w:rPr>
        <w:t> </w:t>
      </w:r>
      <w:r>
        <w:rPr>
          <w:rFonts w:ascii="宋体" w:hAnsi="宋体" w:cs="宋体" w:eastAsia="宋体" w:hint="default"/>
        </w:rPr>
        <w:t>22,055,864.54</w:t>
      </w:r>
      <w:r>
        <w:rPr>
          <w:rFonts w:ascii="宋体" w:hAnsi="宋体" w:cs="宋体" w:eastAsia="宋体" w:hint="default"/>
          <w:spacing w:val="-60"/>
        </w:rPr>
        <w:t> </w:t>
      </w:r>
      <w:r>
        <w:rPr/>
        <w:t>元计入公允价值变动损益。</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34</w:t>
      </w:r>
      <w:r>
        <w:rPr>
          <w:rFonts w:ascii="Microsoft JhengHei" w:hAnsi="Microsoft JhengHei" w:cs="Microsoft JhengHei" w:eastAsia="Microsoft JhengHei" w:hint="default"/>
          <w:b/>
          <w:bCs/>
          <w:sz w:val="21"/>
          <w:szCs w:val="21"/>
        </w:rPr>
        <w:t>、衍生金融负债</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87" w:lineRule="auto" w:before="0"/>
        <w:ind w:left="152" w:right="9503" w:hanging="67"/>
        <w:jc w:val="center"/>
        <w:rPr>
          <w:rFonts w:ascii="宋体" w:hAnsi="宋体" w:cs="宋体" w:eastAsia="宋体" w:hint="default"/>
          <w:sz w:val="24"/>
          <w:szCs w:val="24"/>
        </w:rPr>
      </w:pPr>
      <w:r>
        <w:rPr>
          <w:rFonts w:ascii="宋体" w:hAnsi="宋体" w:cs="宋体" w:eastAsia="宋体" w:hint="default"/>
          <w:sz w:val="24"/>
          <w:szCs w:val="24"/>
        </w:rPr>
        <w:t>无 </w:t>
      </w:r>
      <w:r>
        <w:rPr>
          <w:rFonts w:ascii="Arial" w:hAnsi="Arial" w:cs="Arial" w:eastAsia="Arial" w:hint="default"/>
          <w:b/>
          <w:bCs/>
          <w:w w:val="95"/>
          <w:sz w:val="21"/>
          <w:szCs w:val="21"/>
        </w:rPr>
        <w:t>35</w:t>
      </w:r>
      <w:r>
        <w:rPr>
          <w:rFonts w:ascii="Microsoft JhengHei" w:hAnsi="Microsoft JhengHei" w:cs="Microsoft JhengHei" w:eastAsia="Microsoft JhengHei" w:hint="default"/>
          <w:b/>
          <w:bCs/>
          <w:w w:val="95"/>
          <w:sz w:val="21"/>
          <w:szCs w:val="21"/>
        </w:rPr>
        <w:t>、应付票据</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无</w:t>
      </w:r>
    </w:p>
    <w:p>
      <w:pPr>
        <w:spacing w:after="0" w:line="487" w:lineRule="auto"/>
        <w:jc w:val="center"/>
        <w:rPr>
          <w:rFonts w:ascii="宋体" w:hAnsi="宋体" w:cs="宋体" w:eastAsia="宋体" w:hint="default"/>
          <w:sz w:val="24"/>
          <w:szCs w:val="24"/>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36</w:t>
      </w:r>
      <w:r>
        <w:rPr>
          <w:rFonts w:ascii="Microsoft JhengHei" w:hAnsi="Microsoft JhengHei" w:cs="Microsoft JhengHei" w:eastAsia="Microsoft JhengHei" w:hint="default"/>
          <w:b/>
          <w:bCs/>
          <w:sz w:val="21"/>
          <w:szCs w:val="21"/>
        </w:rPr>
        <w:t>、应付账款</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）应付账款列示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132,917,029.97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116,256,048.30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132,917,029.97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116,256,048.30</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）账龄超过 </w:t>
      </w:r>
      <w:r>
        <w:rPr>
          <w:rFonts w:ascii="Arial" w:hAnsi="Arial" w:cs="Arial" w:eastAsia="Arial" w:hint="default"/>
          <w:b/>
          <w:bCs/>
          <w:sz w:val="21"/>
          <w:szCs w:val="21"/>
        </w:rPr>
        <w:t>1</w:t>
      </w:r>
      <w:r>
        <w:rPr>
          <w:rFonts w:ascii="Arial" w:hAnsi="Arial" w:cs="Arial" w:eastAsia="Arial" w:hint="default"/>
          <w:b/>
          <w:bCs/>
          <w:spacing w:val="-15"/>
          <w:sz w:val="21"/>
          <w:szCs w:val="21"/>
        </w:rPr>
        <w:t> </w:t>
      </w:r>
      <w:r>
        <w:rPr>
          <w:rFonts w:ascii="Microsoft JhengHei" w:hAnsi="Microsoft JhengHei" w:cs="Microsoft JhengHei" w:eastAsia="Microsoft JhengHei" w:hint="default"/>
          <w:b/>
          <w:bCs/>
          <w:sz w:val="21"/>
          <w:szCs w:val="21"/>
        </w:rPr>
        <w:t>年的重要应付账款</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4,716,981.00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1,495,621.31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2,026,537.91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1,049,400.47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413,301.89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9,701,842.58</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434" w:lineRule="auto" w:before="26"/>
        <w:ind w:right="2115"/>
        <w:jc w:val="left"/>
      </w:pPr>
      <w:r>
        <w:rPr/>
        <w:t>其他说明： 应付账款余额主要为应付作者的分成版税及应付推广商的服务费等。 年末账龄超过</w:t>
      </w:r>
      <w:r>
        <w:rPr>
          <w:spacing w:val="-61"/>
        </w:rPr>
        <w:t> </w:t>
      </w:r>
      <w:r>
        <w:rPr>
          <w:rFonts w:ascii="宋体" w:hAnsi="宋体" w:cs="宋体" w:eastAsia="宋体" w:hint="default"/>
        </w:rPr>
        <w:t>1</w:t>
      </w:r>
      <w:r>
        <w:rPr>
          <w:rFonts w:ascii="宋体" w:hAnsi="宋体" w:cs="宋体" w:eastAsia="宋体" w:hint="default"/>
          <w:spacing w:val="-61"/>
        </w:rPr>
        <w:t> </w:t>
      </w:r>
      <w:r>
        <w:rPr/>
        <w:t>年的应付账款主要为尚未结算的版税及应付推广商的服务费。</w:t>
      </w:r>
    </w:p>
    <w:p>
      <w:pPr>
        <w:spacing w:before="141"/>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37</w:t>
      </w:r>
      <w:r>
        <w:rPr>
          <w:rFonts w:ascii="Microsoft JhengHei" w:hAnsi="Microsoft JhengHei" w:cs="Microsoft JhengHei" w:eastAsia="Microsoft JhengHei" w:hint="default"/>
          <w:b/>
          <w:bCs/>
          <w:sz w:val="21"/>
          <w:szCs w:val="21"/>
        </w:rPr>
        <w:t>、预收款项</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是否已执行新收入准则</w:t>
      </w:r>
    </w:p>
    <w:p>
      <w:pPr>
        <w:spacing w:line="240" w:lineRule="auto" w:before="4"/>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）预收款项列示</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57,749,282.46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32,384,940.02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57,749,282.46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32,384,940.02</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）账龄超过 </w:t>
      </w:r>
      <w:r>
        <w:rPr>
          <w:rFonts w:ascii="Arial" w:hAnsi="Arial" w:cs="Arial" w:eastAsia="Arial" w:hint="default"/>
          <w:b/>
          <w:bCs/>
          <w:sz w:val="21"/>
          <w:szCs w:val="21"/>
        </w:rPr>
        <w:t>1</w:t>
      </w:r>
      <w:r>
        <w:rPr>
          <w:rFonts w:ascii="Arial" w:hAnsi="Arial" w:cs="Arial" w:eastAsia="Arial" w:hint="default"/>
          <w:b/>
          <w:bCs/>
          <w:spacing w:val="-15"/>
          <w:sz w:val="21"/>
          <w:szCs w:val="21"/>
        </w:rPr>
        <w:t> </w:t>
      </w:r>
      <w:r>
        <w:rPr>
          <w:rFonts w:ascii="Microsoft JhengHei" w:hAnsi="Microsoft JhengHei" w:cs="Microsoft JhengHei" w:eastAsia="Microsoft JhengHei" w:hint="default"/>
          <w:b/>
          <w:bCs/>
          <w:sz w:val="21"/>
          <w:szCs w:val="21"/>
        </w:rPr>
        <w:t>年的重要预收款项</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5</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630,000.00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10,760,000.00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）期末建造合同形成的已结算未完工项目情况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spacing w:line="489" w:lineRule="auto" w:before="0"/>
        <w:ind w:left="152" w:right="9503" w:hanging="67"/>
        <w:jc w:val="center"/>
        <w:rPr>
          <w:rFonts w:ascii="宋体" w:hAnsi="宋体" w:cs="宋体" w:eastAsia="宋体" w:hint="default"/>
          <w:sz w:val="24"/>
          <w:szCs w:val="24"/>
        </w:rPr>
      </w:pPr>
      <w:r>
        <w:rPr>
          <w:rFonts w:ascii="宋体" w:hAnsi="宋体" w:cs="宋体" w:eastAsia="宋体" w:hint="default"/>
          <w:sz w:val="24"/>
          <w:szCs w:val="24"/>
        </w:rPr>
        <w:t>无 </w:t>
      </w:r>
      <w:r>
        <w:rPr>
          <w:rFonts w:ascii="Arial" w:hAnsi="Arial" w:cs="Arial" w:eastAsia="Arial" w:hint="default"/>
          <w:b/>
          <w:bCs/>
          <w:w w:val="95"/>
          <w:sz w:val="21"/>
          <w:szCs w:val="21"/>
        </w:rPr>
        <w:t>38</w:t>
      </w:r>
      <w:r>
        <w:rPr>
          <w:rFonts w:ascii="Microsoft JhengHei" w:hAnsi="Microsoft JhengHei" w:cs="Microsoft JhengHei" w:eastAsia="Microsoft JhengHei" w:hint="default"/>
          <w:b/>
          <w:bCs/>
          <w:w w:val="95"/>
          <w:sz w:val="21"/>
          <w:szCs w:val="21"/>
        </w:rPr>
        <w:t>、合同负债</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无</w:t>
      </w:r>
    </w:p>
    <w:p>
      <w:pPr>
        <w:spacing w:before="86"/>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39</w:t>
      </w:r>
      <w:r>
        <w:rPr>
          <w:rFonts w:ascii="Microsoft JhengHei" w:hAnsi="Microsoft JhengHei" w:cs="Microsoft JhengHei" w:eastAsia="Microsoft JhengHei" w:hint="default"/>
          <w:b/>
          <w:bCs/>
          <w:sz w:val="21"/>
          <w:szCs w:val="21"/>
        </w:rPr>
        <w:t>、应付职工薪酬</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）应付职工薪酬列示</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34,196,971.90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214,076,449.17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207,608,749.36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40,664,671.71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宋体" w:hAnsi="宋体" w:cs="宋体" w:eastAsia="宋体"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z w:val="18"/>
                <w:szCs w:val="18"/>
              </w:rPr>
              <w:t>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1,664,556.05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20,548,470.46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21,242,681.41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970,345.10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14,635,713.19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8,527,397.57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6,108,315.62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35,861,527.95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249,260,632.82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237,378,828.34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47,743,332.43</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）短期薪酬列示</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16,556,548.50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175,342,278.25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171,821,640.68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20,077,186.07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4,380,216.70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4,380,216.70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943,462.81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14,109,486.47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14,362,776.60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690,172.68</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842,243.93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12,795,476.33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13,018,310.27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619,409.99</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29,210.46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343,431.10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354,103.51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18,538.05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72,008.42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970,579.04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990,362.82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52,224.64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135,394.27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12,552,351.42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12,661,881.00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25,864.69</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16,450,105.81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6,134,570.14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2,824,688.19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19,759,987.76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111,460.51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1,557,546.19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1,557,546.19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111,460.51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34,196,971.90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214,076,449.17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207,608,749.36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40,664,671.71</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）设定提存计划列示</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1,594,210.97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19,748,457.08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20,425,763.67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916,904.38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70,345.08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800,013.38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816,917.74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53,440.72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1,664,556.05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20,548,470.46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21,242,681.41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970,345.10</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before="143"/>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40</w:t>
      </w:r>
      <w:r>
        <w:rPr>
          <w:rFonts w:ascii="Microsoft JhengHei" w:hAnsi="Microsoft JhengHei" w:cs="Microsoft JhengHei" w:eastAsia="Microsoft JhengHei" w:hint="default"/>
          <w:b/>
          <w:bCs/>
          <w:sz w:val="21"/>
          <w:szCs w:val="21"/>
        </w:rPr>
        <w:t>、应交税费</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5,886,144.41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5,616,927.50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1,284,469.31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2,767,697.84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5,372,425.49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5,803,358.03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507,136.88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225,221.42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527.77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527.77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62,698.90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459,278.78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教育附加费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344,761.89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149,968.93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地方教育附加费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240,370.60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105,342.00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267,385.42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386,104.06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1,767.21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1,398,585.92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13,967,687.88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16,913,012.25</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41</w:t>
      </w: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29,084.42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113,566.95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108,653.01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108,653.01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32,771,201.65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51,623,752.43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32,908,939.08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51,845,972.39</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）应付利息</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29,084.42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113,566.95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29,084.42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113,566.95</w:t>
            </w:r>
          </w:p>
        </w:tc>
      </w:tr>
    </w:tbl>
    <w:p>
      <w:pPr>
        <w:spacing w:line="240" w:lineRule="auto" w:before="9"/>
        <w:rPr>
          <w:rFonts w:ascii="宋体" w:hAnsi="宋体" w:cs="宋体" w:eastAsia="宋体" w:hint="default"/>
          <w:sz w:val="8"/>
          <w:szCs w:val="8"/>
        </w:rPr>
      </w:pPr>
    </w:p>
    <w:p>
      <w:pPr>
        <w:pStyle w:val="BodyText"/>
        <w:spacing w:line="432" w:lineRule="auto" w:before="26"/>
        <w:ind w:right="6673"/>
        <w:jc w:val="left"/>
      </w:pPr>
      <w:r>
        <w:rPr/>
        <w:t>重要的已逾期未支付的利息情况： 无</w:t>
      </w:r>
    </w:p>
    <w:p>
      <w:pPr>
        <w:spacing w:before="143"/>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）应付股利</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108,653.01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108,653.01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108,653.01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108,653.01</w:t>
            </w:r>
          </w:p>
        </w:tc>
      </w:tr>
    </w:tbl>
    <w:p>
      <w:pPr>
        <w:spacing w:line="240" w:lineRule="auto" w:before="9"/>
        <w:rPr>
          <w:rFonts w:ascii="宋体" w:hAnsi="宋体" w:cs="宋体" w:eastAsia="宋体" w:hint="default"/>
          <w:sz w:val="8"/>
          <w:szCs w:val="8"/>
        </w:rPr>
      </w:pPr>
    </w:p>
    <w:p>
      <w:pPr>
        <w:pStyle w:val="BodyText"/>
        <w:spacing w:line="432" w:lineRule="auto" w:before="26"/>
        <w:ind w:right="2593"/>
        <w:jc w:val="left"/>
      </w:pPr>
      <w:r>
        <w:rPr/>
        <w:t>其他说明，包括重要的超过</w:t>
      </w:r>
      <w:r>
        <w:rPr>
          <w:spacing w:val="-60"/>
        </w:rPr>
        <w:t> </w:t>
      </w:r>
      <w:r>
        <w:rPr>
          <w:rFonts w:ascii="宋体" w:hAnsi="宋体" w:cs="宋体" w:eastAsia="宋体" w:hint="default"/>
        </w:rPr>
        <w:t>1</w:t>
      </w:r>
      <w:r>
        <w:rPr>
          <w:rFonts w:ascii="宋体" w:hAnsi="宋体" w:cs="宋体" w:eastAsia="宋体" w:hint="default"/>
          <w:spacing w:val="-60"/>
        </w:rPr>
        <w:t> </w:t>
      </w:r>
      <w:r>
        <w:rPr/>
        <w:t>年未支付的应付股利，应披露未支付原因： 无</w:t>
      </w:r>
    </w:p>
    <w:p>
      <w:pPr>
        <w:spacing w:line="403" w:lineRule="auto" w:before="143"/>
        <w:ind w:left="152" w:right="790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）其他应付款</w:t>
      </w:r>
      <w:r>
        <w:rPr>
          <w:rFonts w:ascii="Microsoft JhengHei" w:hAnsi="Microsoft JhengHei" w:cs="Microsoft JhengHei" w:eastAsia="Microsoft JhengHei" w:hint="default"/>
          <w:b/>
          <w:bCs/>
          <w:w w:val="100"/>
          <w:sz w:val="21"/>
          <w:szCs w:val="21"/>
        </w:rPr>
        <w:t> </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）按款项性质列示其他应付款</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5"/>
          <w:szCs w:val="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1,065,712.30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157,497.67</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3,636,289.35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51,466,254.76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代缴个税款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28,069,200.00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9" w:right="0"/>
              <w:jc w:val="left"/>
              <w:rPr>
                <w:rFonts w:ascii="宋体" w:hAnsi="宋体" w:cs="宋体" w:eastAsia="宋体" w:hint="default"/>
                <w:sz w:val="18"/>
                <w:szCs w:val="18"/>
              </w:rPr>
            </w:pPr>
            <w:r>
              <w:rPr>
                <w:rFonts w:ascii="宋体"/>
                <w:sz w:val="18"/>
              </w:rPr>
              <w:t>32,771,201.65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5" w:right="0"/>
              <w:jc w:val="left"/>
              <w:rPr>
                <w:rFonts w:ascii="宋体" w:hAnsi="宋体" w:cs="宋体" w:eastAsia="宋体" w:hint="default"/>
                <w:sz w:val="18"/>
                <w:szCs w:val="18"/>
              </w:rPr>
            </w:pPr>
            <w:r>
              <w:rPr>
                <w:rFonts w:ascii="宋体"/>
                <w:sz w:val="18"/>
              </w:rPr>
              <w:t>51,623,752.43</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）账龄超过 </w:t>
      </w:r>
      <w:r>
        <w:rPr>
          <w:rFonts w:ascii="Arial" w:hAnsi="Arial" w:cs="Arial" w:eastAsia="Arial" w:hint="default"/>
          <w:b/>
          <w:bCs/>
          <w:sz w:val="21"/>
          <w:szCs w:val="21"/>
        </w:rPr>
        <w:t>1</w:t>
      </w:r>
      <w:r>
        <w:rPr>
          <w:rFonts w:ascii="Arial" w:hAnsi="Arial" w:cs="Arial" w:eastAsia="Arial" w:hint="default"/>
          <w:b/>
          <w:bCs/>
          <w:spacing w:val="-15"/>
          <w:sz w:val="21"/>
          <w:szCs w:val="21"/>
        </w:rPr>
        <w:t> </w:t>
      </w:r>
      <w:r>
        <w:rPr>
          <w:rFonts w:ascii="Microsoft JhengHei" w:hAnsi="Microsoft JhengHei" w:cs="Microsoft JhengHei" w:eastAsia="Microsoft JhengHei" w:hint="default"/>
          <w:b/>
          <w:bCs/>
          <w:sz w:val="21"/>
          <w:szCs w:val="21"/>
        </w:rPr>
        <w:t>年的重要其他应付款</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18,159,694.35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18,909,694.35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42</w:t>
      </w:r>
      <w:r>
        <w:rPr>
          <w:rFonts w:ascii="Microsoft JhengHei" w:hAnsi="Microsoft JhengHei" w:cs="Microsoft JhengHei" w:eastAsia="Microsoft JhengHei" w:hint="default"/>
          <w:b/>
          <w:bCs/>
          <w:sz w:val="21"/>
          <w:szCs w:val="21"/>
        </w:rPr>
        <w:t>、持有待售负债</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43</w:t>
      </w:r>
      <w:r>
        <w:rPr>
          <w:rFonts w:ascii="Microsoft JhengHei" w:hAnsi="Microsoft JhengHei" w:cs="Microsoft JhengHei" w:eastAsia="Microsoft JhengHei" w:hint="default"/>
          <w:b/>
          <w:bCs/>
          <w:sz w:val="21"/>
          <w:szCs w:val="21"/>
        </w:rPr>
        <w:t>、一年内到期的非流动负债</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44</w:t>
      </w:r>
      <w:r>
        <w:rPr>
          <w:rFonts w:ascii="Microsoft JhengHei" w:hAnsi="Microsoft JhengHei" w:cs="Microsoft JhengHei" w:eastAsia="Microsoft JhengHei" w:hint="default"/>
          <w:b/>
          <w:bCs/>
          <w:sz w:val="21"/>
          <w:szCs w:val="21"/>
        </w:rPr>
        <w:t>、其他流动负债</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是否已执行新收入准则</w:t>
      </w:r>
    </w:p>
    <w:p>
      <w:pPr>
        <w:spacing w:line="240" w:lineRule="auto" w:before="4"/>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45</w:t>
      </w:r>
      <w:r>
        <w:rPr>
          <w:rFonts w:ascii="Microsoft JhengHei" w:hAnsi="Microsoft JhengHei" w:cs="Microsoft JhengHei" w:eastAsia="Microsoft JhengHei" w:hint="default"/>
          <w:b/>
          <w:bCs/>
          <w:sz w:val="21"/>
          <w:szCs w:val="21"/>
        </w:rPr>
        <w:t>、长期借款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）长期借款分类</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46</w:t>
      </w:r>
      <w:r>
        <w:rPr>
          <w:rFonts w:ascii="Microsoft JhengHei" w:hAnsi="Microsoft JhengHei" w:cs="Microsoft JhengHei" w:eastAsia="Microsoft JhengHei" w:hint="default"/>
          <w:b/>
          <w:bCs/>
          <w:sz w:val="21"/>
          <w:szCs w:val="21"/>
        </w:rPr>
        <w:t>、应付债券</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）应付债券</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）应付债券的增减变动（不包括划分为金融负债的优先股、永续债等其他金融工具）</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after="0" w:line="240" w:lineRule="auto"/>
        <w:jc w:val="cente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）可转换公司债券的转股条件、转股时间说明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）划分为金融负债的其他金融工具说明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89" w:lineRule="auto" w:before="0"/>
        <w:ind w:left="152" w:right="9503" w:hanging="67"/>
        <w:jc w:val="center"/>
        <w:rPr>
          <w:rFonts w:ascii="宋体" w:hAnsi="宋体" w:cs="宋体" w:eastAsia="宋体" w:hint="default"/>
          <w:sz w:val="24"/>
          <w:szCs w:val="24"/>
        </w:rPr>
      </w:pPr>
      <w:r>
        <w:rPr>
          <w:rFonts w:ascii="宋体" w:hAnsi="宋体" w:cs="宋体" w:eastAsia="宋体" w:hint="default"/>
          <w:sz w:val="24"/>
          <w:szCs w:val="24"/>
        </w:rPr>
        <w:t>无 </w:t>
      </w:r>
      <w:r>
        <w:rPr>
          <w:rFonts w:ascii="Arial" w:hAnsi="Arial" w:cs="Arial" w:eastAsia="Arial" w:hint="default"/>
          <w:b/>
          <w:bCs/>
          <w:w w:val="95"/>
          <w:sz w:val="21"/>
          <w:szCs w:val="21"/>
        </w:rPr>
        <w:t>47</w:t>
      </w:r>
      <w:r>
        <w:rPr>
          <w:rFonts w:ascii="Microsoft JhengHei" w:hAnsi="Microsoft JhengHei" w:cs="Microsoft JhengHei" w:eastAsia="Microsoft JhengHei" w:hint="default"/>
          <w:b/>
          <w:bCs/>
          <w:w w:val="95"/>
          <w:sz w:val="21"/>
          <w:szCs w:val="21"/>
        </w:rPr>
        <w:t>、租赁负债</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无</w:t>
      </w:r>
    </w:p>
    <w:p>
      <w:pPr>
        <w:spacing w:before="84"/>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48</w:t>
      </w:r>
      <w:r>
        <w:rPr>
          <w:rFonts w:ascii="Microsoft JhengHei" w:hAnsi="Microsoft JhengHei" w:cs="Microsoft JhengHei" w:eastAsia="Microsoft JhengHei" w:hint="default"/>
          <w:b/>
          <w:bCs/>
          <w:sz w:val="21"/>
          <w:szCs w:val="21"/>
        </w:rPr>
        <w:t>、长期应付款</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）按款项性质列示长期应付款</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）专项应付款</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49</w:t>
      </w:r>
      <w:r>
        <w:rPr>
          <w:rFonts w:ascii="Microsoft JhengHei" w:hAnsi="Microsoft JhengHei" w:cs="Microsoft JhengHei" w:eastAsia="Microsoft JhengHei" w:hint="default"/>
          <w:b/>
          <w:bCs/>
          <w:sz w:val="21"/>
          <w:szCs w:val="21"/>
        </w:rPr>
        <w:t>、长期应付职工薪酬</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）长期应付职工薪酬表</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）设定受益计划变动情况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50</w:t>
      </w:r>
      <w:r>
        <w:rPr>
          <w:rFonts w:ascii="Microsoft JhengHei" w:hAnsi="Microsoft JhengHei" w:cs="Microsoft JhengHei" w:eastAsia="Microsoft JhengHei" w:hint="default"/>
          <w:b/>
          <w:bCs/>
          <w:sz w:val="21"/>
          <w:szCs w:val="21"/>
        </w:rPr>
        <w:t>、预计负债</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是否已执行新收入准则</w:t>
      </w:r>
    </w:p>
    <w:p>
      <w:pPr>
        <w:spacing w:line="240" w:lineRule="auto" w:before="6"/>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87" w:right="0"/>
              <w:jc w:val="left"/>
              <w:rPr>
                <w:rFonts w:ascii="宋体" w:hAnsi="宋体" w:cs="宋体" w:eastAsia="宋体" w:hint="default"/>
                <w:sz w:val="18"/>
                <w:szCs w:val="18"/>
              </w:rPr>
            </w:pPr>
            <w:r>
              <w:rPr>
                <w:rFonts w:ascii="宋体"/>
                <w:sz w:val="18"/>
              </w:rPr>
              <w:t>7,352,700.00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游戏业务纠纷</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2390"/>
        <w:gridCol w:w="2396"/>
        <w:gridCol w:w="2394"/>
        <w:gridCol w:w="2392"/>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87" w:right="0"/>
              <w:jc w:val="left"/>
              <w:rPr>
                <w:rFonts w:ascii="宋体" w:hAnsi="宋体" w:cs="宋体" w:eastAsia="宋体" w:hint="default"/>
                <w:sz w:val="18"/>
                <w:szCs w:val="18"/>
              </w:rPr>
            </w:pPr>
            <w:r>
              <w:rPr>
                <w:rFonts w:ascii="宋体"/>
                <w:sz w:val="18"/>
              </w:rPr>
              <w:t>7,352,700.00</w:t>
            </w:r>
          </w:p>
        </w:tc>
        <w:tc>
          <w:tcPr>
            <w:tcW w:w="239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432" w:lineRule="auto" w:before="26"/>
        <w:ind w:right="4033"/>
        <w:jc w:val="left"/>
      </w:pPr>
      <w:r>
        <w:rPr/>
        <w:t>其他说明，包括重要预计负债的相关重要假设、估计说明： 详见十四、承诺及或有事项</w:t>
      </w:r>
    </w:p>
    <w:p>
      <w:pPr>
        <w:spacing w:before="143"/>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51</w:t>
      </w:r>
      <w:r>
        <w:rPr>
          <w:rFonts w:ascii="Microsoft JhengHei" w:hAnsi="Microsoft JhengHei" w:cs="Microsoft JhengHei" w:eastAsia="Microsoft JhengHei" w:hint="default"/>
          <w:b/>
          <w:bCs/>
          <w:sz w:val="21"/>
          <w:szCs w:val="21"/>
        </w:rPr>
        <w:t>、递延收益</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sz w:val="18"/>
              </w:rPr>
              <w:t>16,329,979.77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4,111,468.80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12,218,510.97</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递延服务收入</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sz w:val="18"/>
              </w:rPr>
              <w:t>20,843,556.77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60,702,604.02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34,904,054.88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46,642,105.91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3" w:right="0"/>
              <w:jc w:val="left"/>
              <w:rPr>
                <w:rFonts w:ascii="宋体" w:hAnsi="宋体" w:cs="宋体" w:eastAsia="宋体" w:hint="default"/>
                <w:sz w:val="18"/>
                <w:szCs w:val="18"/>
              </w:rPr>
            </w:pPr>
            <w:r>
              <w:rPr>
                <w:rFonts w:ascii="宋体"/>
                <w:sz w:val="18"/>
              </w:rPr>
              <w:t>37,173,536.54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60,702,604.02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39,015,523.68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91" w:right="0"/>
              <w:jc w:val="left"/>
              <w:rPr>
                <w:rFonts w:ascii="宋体" w:hAnsi="宋体" w:cs="宋体" w:eastAsia="宋体" w:hint="default"/>
                <w:sz w:val="18"/>
                <w:szCs w:val="18"/>
              </w:rPr>
            </w:pPr>
            <w:r>
              <w:rPr>
                <w:rFonts w:ascii="宋体"/>
                <w:sz w:val="18"/>
              </w:rPr>
              <w:t>58,860,616.88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涉及政府补助的项目：</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1419"/>
        <w:gridCol w:w="708"/>
        <w:gridCol w:w="850"/>
        <w:gridCol w:w="1277"/>
        <w:gridCol w:w="850"/>
        <w:gridCol w:w="506"/>
        <w:gridCol w:w="1249"/>
        <w:gridCol w:w="1010"/>
      </w:tblGrid>
      <w:tr>
        <w:trPr>
          <w:trHeight w:val="102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8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9" w:right="77"/>
              <w:jc w:val="both"/>
              <w:rPr>
                <w:rFonts w:ascii="宋体" w:hAnsi="宋体" w:cs="宋体" w:eastAsia="宋体" w:hint="default"/>
                <w:sz w:val="18"/>
                <w:szCs w:val="18"/>
              </w:rPr>
            </w:pPr>
            <w:r>
              <w:rPr>
                <w:rFonts w:ascii="宋体" w:hAnsi="宋体" w:cs="宋体" w:eastAsia="宋体" w:hint="default"/>
                <w:sz w:val="18"/>
                <w:szCs w:val="18"/>
              </w:rPr>
              <w:t>本期新 增补助 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0" w:right="5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73" w:right="93" w:hanging="180"/>
              <w:jc w:val="left"/>
              <w:rPr>
                <w:rFonts w:ascii="宋体" w:hAnsi="宋体" w:cs="宋体" w:eastAsia="宋体" w:hint="default"/>
                <w:sz w:val="18"/>
                <w:szCs w:val="18"/>
              </w:rPr>
            </w:pPr>
            <w:r>
              <w:rPr>
                <w:rFonts w:ascii="宋体" w:hAnsi="宋体" w:cs="宋体" w:eastAsia="宋体" w:hint="default"/>
                <w:sz w:val="18"/>
                <w:szCs w:val="18"/>
              </w:rPr>
              <w:t>本期计入其他 收益金额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0" w:right="59"/>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69" w:right="65"/>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316" w:lineRule="auto" w:before="74"/>
              <w:ind w:left="410" w:right="95" w:hanging="31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与收益相 关</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both"/>
              <w:rPr>
                <w:rFonts w:ascii="宋体" w:hAnsi="宋体" w:cs="宋体" w:eastAsia="宋体" w:hint="default"/>
                <w:sz w:val="18"/>
                <w:szCs w:val="18"/>
              </w:rPr>
            </w:pPr>
            <w:r>
              <w:rPr>
                <w:rFonts w:ascii="宋体" w:hAnsi="宋体" w:cs="宋体" w:eastAsia="宋体" w:hint="default"/>
                <w:sz w:val="18"/>
                <w:szCs w:val="18"/>
              </w:rPr>
              <w:t>基于手机微出版技术 的原创聚合暨富媒体 发布平台项目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7" w:right="0"/>
              <w:jc w:val="left"/>
              <w:rPr>
                <w:rFonts w:ascii="宋体" w:hAnsi="宋体" w:cs="宋体" w:eastAsia="宋体" w:hint="default"/>
                <w:sz w:val="18"/>
                <w:szCs w:val="18"/>
              </w:rPr>
            </w:pPr>
            <w:r>
              <w:rPr>
                <w:rFonts w:ascii="宋体"/>
                <w:sz w:val="18"/>
              </w:rPr>
              <w:t>1,599,999.89</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2"/>
              <w:jc w:val="right"/>
              <w:rPr>
                <w:rFonts w:ascii="宋体" w:hAnsi="宋体" w:cs="宋体" w:eastAsia="宋体" w:hint="default"/>
                <w:sz w:val="18"/>
                <w:szCs w:val="18"/>
              </w:rPr>
            </w:pPr>
            <w:r>
              <w:rPr>
                <w:rFonts w:ascii="宋体"/>
                <w:spacing w:val="-1"/>
                <w:sz w:val="18"/>
              </w:rPr>
              <w:t>800,000.04</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9"/>
              <w:jc w:val="right"/>
              <w:rPr>
                <w:rFonts w:ascii="宋体" w:hAnsi="宋体" w:cs="宋体" w:eastAsia="宋体" w:hint="default"/>
                <w:sz w:val="18"/>
                <w:szCs w:val="18"/>
              </w:rPr>
            </w:pPr>
            <w:r>
              <w:rPr>
                <w:rFonts w:ascii="宋体"/>
                <w:spacing w:val="-1"/>
                <w:sz w:val="18"/>
              </w:rPr>
              <w:t>799,999.85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落地补贴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7" w:right="0"/>
              <w:jc w:val="left"/>
              <w:rPr>
                <w:rFonts w:ascii="宋体" w:hAnsi="宋体" w:cs="宋体" w:eastAsia="宋体" w:hint="default"/>
                <w:sz w:val="18"/>
                <w:szCs w:val="18"/>
              </w:rPr>
            </w:pPr>
            <w:r>
              <w:rPr>
                <w:rFonts w:ascii="宋体"/>
                <w:sz w:val="18"/>
              </w:rPr>
              <w:t>6,901,408.46</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197,183.04</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6,704,225.42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z w:val="18"/>
                <w:szCs w:val="18"/>
              </w:rPr>
              <w:t>北京市科学技术委员 会原创网络文学作品 </w:t>
            </w:r>
            <w:r>
              <w:rPr>
                <w:rFonts w:ascii="宋体" w:hAnsi="宋体" w:cs="宋体" w:eastAsia="宋体" w:hint="default"/>
                <w:sz w:val="18"/>
                <w:szCs w:val="18"/>
              </w:rPr>
              <w:t>IP</w:t>
            </w:r>
            <w:r>
              <w:rPr>
                <w:rFonts w:ascii="宋体" w:hAnsi="宋体" w:cs="宋体" w:eastAsia="宋体" w:hint="default"/>
                <w:spacing w:val="-65"/>
                <w:sz w:val="18"/>
                <w:szCs w:val="18"/>
              </w:rPr>
              <w:t> </w:t>
            </w:r>
            <w:r>
              <w:rPr>
                <w:rFonts w:ascii="宋体" w:hAnsi="宋体" w:cs="宋体" w:eastAsia="宋体" w:hint="default"/>
                <w:sz w:val="18"/>
                <w:szCs w:val="18"/>
              </w:rPr>
              <w:t>价值综合评估服务 平台研发与应用项目</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07" w:right="0"/>
              <w:jc w:val="left"/>
              <w:rPr>
                <w:rFonts w:ascii="宋体" w:hAnsi="宋体" w:cs="宋体" w:eastAsia="宋体" w:hint="default"/>
                <w:sz w:val="18"/>
                <w:szCs w:val="18"/>
              </w:rPr>
            </w:pPr>
            <w:r>
              <w:rPr>
                <w:rFonts w:ascii="宋体"/>
                <w:sz w:val="18"/>
              </w:rPr>
              <w:t>3,000,000.00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3,000,000.00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购房补贴</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07" w:right="0"/>
              <w:jc w:val="left"/>
              <w:rPr>
                <w:rFonts w:ascii="宋体" w:hAnsi="宋体" w:cs="宋体" w:eastAsia="宋体" w:hint="default"/>
                <w:sz w:val="18"/>
                <w:szCs w:val="18"/>
              </w:rPr>
            </w:pPr>
            <w:r>
              <w:rPr>
                <w:rFonts w:ascii="宋体"/>
                <w:sz w:val="18"/>
              </w:rPr>
              <w:t>4,828,571.42</w:t>
            </w:r>
          </w:p>
        </w:tc>
        <w:tc>
          <w:tcPr>
            <w:tcW w:w="70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114,285.72</w:t>
            </w:r>
          </w:p>
        </w:tc>
        <w:tc>
          <w:tcPr>
            <w:tcW w:w="850" w:type="dxa"/>
            <w:tcBorders>
              <w:top w:val="single" w:sz="4" w:space="0" w:color="000000"/>
              <w:left w:val="single" w:sz="4" w:space="0" w:color="000000"/>
              <w:bottom w:val="single" w:sz="4" w:space="0" w:color="000000"/>
              <w:right w:val="single" w:sz="4" w:space="0" w:color="000000"/>
            </w:tcBorders>
          </w:tcPr>
          <w:p>
            <w:pPr/>
          </w:p>
        </w:tc>
        <w:tc>
          <w:tcPr>
            <w:tcW w:w="506"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4,714,285.70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before="143"/>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52</w:t>
      </w:r>
      <w:r>
        <w:rPr>
          <w:rFonts w:ascii="Microsoft JhengHei" w:hAnsi="Microsoft JhengHei" w:cs="Microsoft JhengHei" w:eastAsia="Microsoft JhengHei" w:hint="default"/>
          <w:b/>
          <w:bCs/>
          <w:sz w:val="21"/>
          <w:szCs w:val="21"/>
        </w:rPr>
        <w:t>、其他非流动负债</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是否已执行新收入准则</w:t>
      </w:r>
    </w:p>
    <w:p>
      <w:pPr>
        <w:spacing w:line="240" w:lineRule="auto" w:before="6"/>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53</w:t>
      </w:r>
      <w:r>
        <w:rPr>
          <w:rFonts w:ascii="Microsoft JhengHei" w:hAnsi="Microsoft JhengHei" w:cs="Microsoft JhengHei" w:eastAsia="Microsoft JhengHei" w:hint="default"/>
          <w:b/>
          <w:bCs/>
          <w:sz w:val="21"/>
          <w:szCs w:val="21"/>
        </w:rPr>
        <w:t>、股本</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footerReference w:type="default" r:id="rId46"/>
          <w:pgSz w:w="11910" w:h="16840"/>
          <w:pgMar w:footer="1587" w:header="877" w:top="1100" w:bottom="1780" w:left="980" w:right="0"/>
          <w:pgNumType w:start="19"/>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194"/>
        <w:gridCol w:w="1356"/>
        <w:gridCol w:w="853"/>
        <w:gridCol w:w="708"/>
        <w:gridCol w:w="1133"/>
        <w:gridCol w:w="1560"/>
        <w:gridCol w:w="1419"/>
        <w:gridCol w:w="1347"/>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p>
        </w:tc>
        <w:tc>
          <w:tcPr>
            <w:tcW w:w="134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34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4" w:right="0"/>
              <w:jc w:val="left"/>
              <w:rPr>
                <w:rFonts w:ascii="宋体" w:hAnsi="宋体" w:cs="宋体" w:eastAsia="宋体" w:hint="default"/>
                <w:sz w:val="18"/>
                <w:szCs w:val="18"/>
              </w:rPr>
            </w:pPr>
            <w:r>
              <w:rPr>
                <w:rFonts w:ascii="宋体"/>
                <w:sz w:val="18"/>
              </w:rPr>
              <w:t>771,998,250.00</w:t>
            </w:r>
          </w:p>
        </w:tc>
        <w:tc>
          <w:tcPr>
            <w:tcW w:w="853"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8" w:right="0"/>
              <w:jc w:val="left"/>
              <w:rPr>
                <w:rFonts w:ascii="宋体" w:hAnsi="宋体" w:cs="宋体" w:eastAsia="宋体" w:hint="default"/>
                <w:sz w:val="18"/>
                <w:szCs w:val="18"/>
              </w:rPr>
            </w:pPr>
            <w:r>
              <w:rPr>
                <w:rFonts w:ascii="宋体"/>
                <w:sz w:val="18"/>
              </w:rPr>
              <w:t>-44,702,940.00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center"/>
              <w:rPr>
                <w:rFonts w:ascii="宋体" w:hAnsi="宋体" w:cs="宋体" w:eastAsia="宋体" w:hint="default"/>
                <w:sz w:val="18"/>
                <w:szCs w:val="18"/>
              </w:rPr>
            </w:pPr>
            <w:r>
              <w:rPr>
                <w:rFonts w:ascii="宋体"/>
                <w:sz w:val="18"/>
              </w:rPr>
              <w:t>-44,702,940.00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 w:right="0"/>
              <w:jc w:val="left"/>
              <w:rPr>
                <w:rFonts w:ascii="宋体" w:hAnsi="宋体" w:cs="宋体" w:eastAsia="宋体" w:hint="default"/>
                <w:sz w:val="18"/>
                <w:szCs w:val="18"/>
              </w:rPr>
            </w:pPr>
            <w:r>
              <w:rPr>
                <w:rFonts w:ascii="宋体"/>
                <w:sz w:val="18"/>
              </w:rPr>
              <w:t>727,295,310.00</w:t>
            </w:r>
          </w:p>
        </w:tc>
      </w:tr>
    </w:tbl>
    <w:p>
      <w:pPr>
        <w:spacing w:line="240" w:lineRule="auto" w:before="9"/>
        <w:rPr>
          <w:rFonts w:ascii="Microsoft JhengHei" w:hAnsi="Microsoft JhengHei" w:cs="Microsoft JhengHei" w:eastAsia="Microsoft JhengHei" w:hint="default"/>
          <w:b/>
          <w:bCs/>
          <w:sz w:val="6"/>
          <w:szCs w:val="6"/>
        </w:rPr>
      </w:pPr>
    </w:p>
    <w:p>
      <w:pPr>
        <w:pStyle w:val="BodyText"/>
        <w:spacing w:line="240" w:lineRule="auto" w:before="26"/>
        <w:ind w:right="1073"/>
        <w:jc w:val="left"/>
      </w:pPr>
      <w:r>
        <w:rPr/>
        <w:t>其他说明：</w:t>
      </w:r>
    </w:p>
    <w:p>
      <w:pPr>
        <w:spacing w:line="240" w:lineRule="auto" w:before="4"/>
        <w:rPr>
          <w:rFonts w:ascii="宋体" w:hAnsi="宋体" w:cs="宋体" w:eastAsia="宋体" w:hint="default"/>
          <w:sz w:val="19"/>
          <w:szCs w:val="19"/>
        </w:rPr>
      </w:pPr>
    </w:p>
    <w:p>
      <w:pPr>
        <w:pStyle w:val="BodyText"/>
        <w:spacing w:line="240" w:lineRule="auto"/>
        <w:ind w:right="1073"/>
        <w:jc w:val="left"/>
      </w:pPr>
      <w:r>
        <w:rPr/>
        <w:t>股份总数减少系</w:t>
      </w:r>
      <w:r>
        <w:rPr>
          <w:spacing w:val="-61"/>
        </w:rPr>
        <w:t> </w:t>
      </w:r>
      <w:r>
        <w:rPr>
          <w:rFonts w:ascii="宋体" w:hAnsi="宋体" w:cs="宋体" w:eastAsia="宋体" w:hint="default"/>
        </w:rPr>
        <w:t>2018</w:t>
      </w:r>
      <w:r>
        <w:rPr>
          <w:rFonts w:ascii="宋体" w:hAnsi="宋体" w:cs="宋体" w:eastAsia="宋体" w:hint="default"/>
          <w:spacing w:val="-60"/>
        </w:rPr>
        <w:t> </w:t>
      </w:r>
      <w:r>
        <w:rPr/>
        <w:t>年晨之科业绩补偿股份回购本年完成注销所致。</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54</w:t>
      </w:r>
      <w:r>
        <w:rPr>
          <w:rFonts w:ascii="Microsoft JhengHei" w:hAnsi="Microsoft JhengHei" w:cs="Microsoft JhengHei" w:eastAsia="Microsoft JhengHei" w:hint="default"/>
          <w:b/>
          <w:bCs/>
          <w:sz w:val="21"/>
          <w:szCs w:val="21"/>
        </w:rPr>
        <w:t>、其他权益工具</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）期末发行在外的优先股、永续债等其他金融工具基本情况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）期末发行在外的优先股、永续债等金融工具变动情况表</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55</w:t>
      </w:r>
      <w:r>
        <w:rPr>
          <w:rFonts w:ascii="Microsoft JhengHei" w:hAnsi="Microsoft JhengHei" w:cs="Microsoft JhengHei" w:eastAsia="Microsoft JhengHei" w:hint="default"/>
          <w:b/>
          <w:bCs/>
          <w:sz w:val="21"/>
          <w:szCs w:val="21"/>
        </w:rPr>
        <w:t>、资本公积</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2,554,598,447.35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171,692,061.00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2,382,906,386.35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90,872,257.36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4,102,994.36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4,252,500.00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90,722,751.72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2,645,470,704.71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4,102,994.36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175,944,561.00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2,473,629,138.07</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其他说明，包括本期增减变动情况、变动原因说明：</w:t>
      </w:r>
    </w:p>
    <w:p>
      <w:pPr>
        <w:spacing w:line="240" w:lineRule="auto" w:before="4"/>
        <w:rPr>
          <w:rFonts w:ascii="宋体" w:hAnsi="宋体" w:cs="宋体" w:eastAsia="宋体" w:hint="default"/>
          <w:sz w:val="19"/>
          <w:szCs w:val="19"/>
        </w:rPr>
      </w:pPr>
    </w:p>
    <w:p>
      <w:pPr>
        <w:pStyle w:val="BodyText"/>
        <w:spacing w:line="240" w:lineRule="auto"/>
        <w:ind w:right="1073"/>
        <w:jc w:val="left"/>
      </w:pPr>
      <w:r>
        <w:rPr/>
        <w:t>（</w:t>
      </w:r>
      <w:r>
        <w:rPr>
          <w:rFonts w:ascii="宋体" w:hAnsi="宋体" w:cs="宋体" w:eastAsia="宋体" w:hint="default"/>
        </w:rPr>
        <w:t>1</w:t>
      </w:r>
      <w:r>
        <w:rPr/>
        <w:t>）股本溢价减少系</w:t>
      </w:r>
      <w:r>
        <w:rPr>
          <w:spacing w:val="-61"/>
        </w:rPr>
        <w:t> </w:t>
      </w:r>
      <w:r>
        <w:rPr>
          <w:rFonts w:ascii="宋体" w:hAnsi="宋体" w:cs="宋体" w:eastAsia="宋体" w:hint="default"/>
        </w:rPr>
        <w:t>2018</w:t>
      </w:r>
      <w:r>
        <w:rPr>
          <w:rFonts w:ascii="宋体" w:hAnsi="宋体" w:cs="宋体" w:eastAsia="宋体" w:hint="default"/>
          <w:spacing w:val="-60"/>
        </w:rPr>
        <w:t> </w:t>
      </w:r>
      <w:r>
        <w:rPr/>
        <w:t>年晨之科业绩补偿股份回购本年完成注销所致。</w:t>
      </w:r>
    </w:p>
    <w:p>
      <w:pPr>
        <w:spacing w:line="240" w:lineRule="auto" w:before="6"/>
        <w:rPr>
          <w:rFonts w:ascii="宋体" w:hAnsi="宋体" w:cs="宋体" w:eastAsia="宋体" w:hint="default"/>
          <w:sz w:val="19"/>
          <w:szCs w:val="19"/>
        </w:rPr>
      </w:pPr>
    </w:p>
    <w:p>
      <w:pPr>
        <w:pStyle w:val="BodyText"/>
        <w:spacing w:line="357" w:lineRule="auto"/>
        <w:ind w:left="152" w:right="1073" w:firstLine="480"/>
        <w:jc w:val="left"/>
      </w:pPr>
      <w:r>
        <w:rPr>
          <w:spacing w:val="-3"/>
        </w:rPr>
        <w:t>（</w:t>
      </w:r>
      <w:r>
        <w:rPr>
          <w:rFonts w:ascii="宋体" w:hAnsi="宋体" w:cs="宋体" w:eastAsia="宋体" w:hint="default"/>
          <w:spacing w:val="-3"/>
        </w:rPr>
        <w:t>2</w:t>
      </w:r>
      <w:r>
        <w:rPr>
          <w:spacing w:val="-3"/>
        </w:rPr>
        <w:t>）其他资本公积增加系确认中文万维管理层收购时产生的股份支付导致的其他权益变</w:t>
      </w:r>
      <w:r>
        <w:rPr/>
        <w:t> 动 </w:t>
      </w:r>
      <w:r>
        <w:rPr>
          <w:rFonts w:ascii="宋体" w:hAnsi="宋体" w:cs="宋体" w:eastAsia="宋体" w:hint="default"/>
        </w:rPr>
        <w:t>4,102,994.36</w:t>
      </w:r>
      <w:r>
        <w:rPr>
          <w:rFonts w:ascii="宋体" w:hAnsi="宋体" w:cs="宋体" w:eastAsia="宋体" w:hint="default"/>
          <w:spacing w:val="32"/>
        </w:rPr>
        <w:t> </w:t>
      </w:r>
      <w:r>
        <w:rPr>
          <w:spacing w:val="16"/>
        </w:rPr>
        <w:t>元，减少系因新浪阅读回购部分股东股权导致的本公司相关权益变动</w:t>
      </w:r>
      <w:r>
        <w:rPr/>
      </w:r>
    </w:p>
    <w:p>
      <w:pPr>
        <w:pStyle w:val="BodyText"/>
        <w:spacing w:line="240" w:lineRule="auto" w:before="36"/>
        <w:ind w:left="152" w:right="1073"/>
        <w:jc w:val="left"/>
      </w:pPr>
      <w:r>
        <w:rPr>
          <w:rFonts w:ascii="宋体" w:hAnsi="宋体" w:cs="宋体" w:eastAsia="宋体" w:hint="default"/>
        </w:rPr>
        <w:t>4,252,500.00</w:t>
      </w:r>
      <w:r>
        <w:rPr>
          <w:rFonts w:ascii="宋体" w:hAnsi="宋体" w:cs="宋体" w:eastAsia="宋体" w:hint="default"/>
          <w:spacing w:val="-60"/>
        </w:rPr>
        <w:t> </w:t>
      </w:r>
      <w:r>
        <w:rPr/>
        <w:t>元。</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56</w:t>
      </w:r>
      <w:r>
        <w:rPr>
          <w:rFonts w:ascii="Microsoft JhengHei" w:hAnsi="Microsoft JhengHei" w:cs="Microsoft JhengHei" w:eastAsia="Microsoft JhengHei" w:hint="default"/>
          <w:b/>
          <w:bCs/>
          <w:sz w:val="21"/>
          <w:szCs w:val="21"/>
        </w:rPr>
        <w:t>、库存股</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57</w:t>
      </w:r>
      <w:r>
        <w:rPr>
          <w:rFonts w:ascii="Microsoft JhengHei" w:hAnsi="Microsoft JhengHei" w:cs="Microsoft JhengHei" w:eastAsia="Microsoft JhengHei" w:hint="default"/>
          <w:b/>
          <w:bCs/>
          <w:sz w:val="21"/>
          <w:szCs w:val="21"/>
        </w:rPr>
        <w:t>、其他综合收益</w:t>
      </w:r>
      <w:r>
        <w:rPr>
          <w:rFonts w:ascii="Microsoft JhengHei" w:hAnsi="Microsoft JhengHei" w:cs="Microsoft JhengHei" w:eastAsia="Microsoft JhengHei" w:hint="default"/>
          <w:sz w:val="21"/>
          <w:szCs w:val="21"/>
        </w:rPr>
      </w:r>
    </w:p>
    <w:p>
      <w:pPr>
        <w:spacing w:after="0"/>
        <w:jc w:val="left"/>
        <w:rPr>
          <w:rFonts w:ascii="Microsoft JhengHei" w:hAnsi="Microsoft JhengHei" w:cs="Microsoft JhengHei" w:eastAsia="Microsoft JhengHei" w:hint="default"/>
          <w:sz w:val="21"/>
          <w:szCs w:val="21"/>
        </w:rPr>
        <w:sectPr>
          <w:pgSz w:w="11910" w:h="16840"/>
          <w:pgMar w:header="877" w:footer="1587" w:top="1100" w:bottom="178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1"/>
        <w:gridCol w:w="852"/>
        <w:gridCol w:w="852"/>
        <w:gridCol w:w="852"/>
        <w:gridCol w:w="853"/>
        <w:gridCol w:w="727"/>
      </w:tblGrid>
      <w:tr>
        <w:trPr>
          <w:trHeight w:val="402"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14"/>
                <w:szCs w:val="14"/>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5"/>
              <w:ind w:right="0"/>
              <w:jc w:val="left"/>
              <w:rPr>
                <w:rFonts w:ascii="Microsoft JhengHei" w:hAnsi="Microsoft JhengHei" w:cs="Microsoft JhengHei" w:eastAsia="Microsoft JhengHei" w:hint="default"/>
                <w:b/>
                <w:bCs/>
                <w:sz w:val="23"/>
                <w:szCs w:val="23"/>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29"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316" w:lineRule="auto"/>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
              <w:ind w:right="0"/>
              <w:jc w:val="left"/>
              <w:rPr>
                <w:rFonts w:ascii="Microsoft JhengHei" w:hAnsi="Microsoft JhengHei" w:cs="Microsoft JhengHei" w:eastAsia="Microsoft JhengHei" w:hint="default"/>
                <w:b/>
                <w:bCs/>
                <w:sz w:val="11"/>
                <w:szCs w:val="11"/>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62" w:right="58"/>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Microsoft JhengHei" w:hAnsi="Microsoft JhengHei" w:cs="Microsoft JhengHei" w:eastAsia="Microsoft JhengHei" w:hint="default"/>
                <w:b/>
                <w:bCs/>
                <w:sz w:val="18"/>
                <w:szCs w:val="18"/>
              </w:rPr>
            </w:pPr>
          </w:p>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4" w:lineRule="auto"/>
              <w:ind w:left="62" w:right="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20"/>
                <w:szCs w:val="20"/>
              </w:rPr>
            </w:pPr>
          </w:p>
          <w:p>
            <w:pPr>
              <w:pStyle w:val="TableParagraph"/>
              <w:spacing w:line="316" w:lineRule="auto"/>
              <w:ind w:left="62" w:right="5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right w:val="single" w:sz="4" w:space="0" w:color="000000"/>
            </w:tcBorders>
            <w:shd w:val="clear" w:color="auto" w:fill="D2D2D2"/>
          </w:tcPr>
          <w:p>
            <w:pP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830"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1"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6" w:right="0"/>
              <w:jc w:val="left"/>
              <w:rPr>
                <w:rFonts w:ascii="宋体" w:hAnsi="宋体" w:cs="宋体" w:eastAsia="宋体" w:hint="default"/>
                <w:sz w:val="18"/>
                <w:szCs w:val="18"/>
              </w:rPr>
            </w:pPr>
            <w:r>
              <w:rPr>
                <w:rFonts w:ascii="宋体"/>
                <w:sz w:val="18"/>
              </w:rPr>
              <w:t>-20,183,54</w:t>
            </w:r>
          </w:p>
          <w:p>
            <w:pPr>
              <w:pStyle w:val="TableParagraph"/>
              <w:spacing w:line="240" w:lineRule="auto" w:before="76"/>
              <w:ind w:left="576" w:right="0"/>
              <w:jc w:val="left"/>
              <w:rPr>
                <w:rFonts w:ascii="宋体" w:hAnsi="宋体" w:cs="宋体" w:eastAsia="宋体" w:hint="default"/>
                <w:sz w:val="18"/>
                <w:szCs w:val="18"/>
              </w:rPr>
            </w:pPr>
            <w:r>
              <w:rPr>
                <w:rFonts w:ascii="宋体"/>
                <w:sz w:val="18"/>
              </w:rPr>
              <w:t>3.01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55,336,7</w:t>
            </w:r>
          </w:p>
          <w:p>
            <w:pPr>
              <w:pStyle w:val="TableParagraph"/>
              <w:spacing w:line="240" w:lineRule="auto" w:before="76"/>
              <w:ind w:left="369" w:right="0"/>
              <w:jc w:val="left"/>
              <w:rPr>
                <w:rFonts w:ascii="宋体" w:hAnsi="宋体" w:cs="宋体" w:eastAsia="宋体" w:hint="default"/>
                <w:sz w:val="18"/>
                <w:szCs w:val="18"/>
              </w:rPr>
            </w:pPr>
            <w:r>
              <w:rPr>
                <w:rFonts w:ascii="宋体"/>
                <w:sz w:val="18"/>
              </w:rPr>
              <w:t>44.86</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35,153,2</w:t>
            </w:r>
          </w:p>
          <w:p>
            <w:pPr>
              <w:pStyle w:val="TableParagraph"/>
              <w:spacing w:line="240" w:lineRule="auto" w:before="76"/>
              <w:ind w:left="369" w:right="0"/>
              <w:jc w:val="left"/>
              <w:rPr>
                <w:rFonts w:ascii="宋体" w:hAnsi="宋体" w:cs="宋体" w:eastAsia="宋体" w:hint="default"/>
                <w:sz w:val="18"/>
                <w:szCs w:val="18"/>
              </w:rPr>
            </w:pPr>
            <w:r>
              <w:rPr>
                <w:rFonts w:ascii="宋体"/>
                <w:sz w:val="18"/>
              </w:rPr>
              <w:t>01.85</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20,183,5</w:t>
            </w:r>
          </w:p>
          <w:p>
            <w:pPr>
              <w:pStyle w:val="TableParagraph"/>
              <w:spacing w:line="240" w:lineRule="auto" w:before="76"/>
              <w:ind w:left="369" w:right="0"/>
              <w:jc w:val="left"/>
              <w:rPr>
                <w:rFonts w:ascii="宋体" w:hAnsi="宋体" w:cs="宋体" w:eastAsia="宋体" w:hint="default"/>
                <w:sz w:val="18"/>
                <w:szCs w:val="18"/>
              </w:rPr>
            </w:pPr>
            <w:r>
              <w:rPr>
                <w:rFonts w:ascii="宋体"/>
                <w:sz w:val="18"/>
              </w:rPr>
              <w:t>43.01</w:t>
            </w:r>
          </w:p>
        </w:tc>
        <w:tc>
          <w:tcPr>
            <w:tcW w:w="85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36" w:right="0"/>
              <w:jc w:val="left"/>
              <w:rPr>
                <w:rFonts w:ascii="宋体" w:hAnsi="宋体" w:cs="宋体" w:eastAsia="宋体" w:hint="default"/>
                <w:sz w:val="18"/>
                <w:szCs w:val="18"/>
              </w:rPr>
            </w:pPr>
            <w:r>
              <w:rPr>
                <w:rFonts w:ascii="宋体"/>
                <w:sz w:val="18"/>
              </w:rPr>
              <w:t>-20,183,54</w:t>
            </w:r>
          </w:p>
          <w:p>
            <w:pPr>
              <w:pStyle w:val="TableParagraph"/>
              <w:spacing w:line="240" w:lineRule="auto" w:before="74"/>
              <w:ind w:left="576" w:right="0"/>
              <w:jc w:val="left"/>
              <w:rPr>
                <w:rFonts w:ascii="宋体" w:hAnsi="宋体" w:cs="宋体" w:eastAsia="宋体" w:hint="default"/>
                <w:sz w:val="18"/>
                <w:szCs w:val="18"/>
              </w:rPr>
            </w:pPr>
            <w:r>
              <w:rPr>
                <w:rFonts w:ascii="宋体"/>
                <w:sz w:val="18"/>
              </w:rPr>
              <w:t>3.01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55,336,7</w:t>
            </w:r>
          </w:p>
          <w:p>
            <w:pPr>
              <w:pStyle w:val="TableParagraph"/>
              <w:spacing w:line="240" w:lineRule="auto" w:before="74"/>
              <w:ind w:left="369" w:right="0"/>
              <w:jc w:val="left"/>
              <w:rPr>
                <w:rFonts w:ascii="宋体" w:hAnsi="宋体" w:cs="宋体" w:eastAsia="宋体" w:hint="default"/>
                <w:sz w:val="18"/>
                <w:szCs w:val="18"/>
              </w:rPr>
            </w:pPr>
            <w:r>
              <w:rPr>
                <w:rFonts w:ascii="宋体"/>
                <w:sz w:val="18"/>
              </w:rPr>
              <w:t>44.86</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35,153,2</w:t>
            </w:r>
          </w:p>
          <w:p>
            <w:pPr>
              <w:pStyle w:val="TableParagraph"/>
              <w:spacing w:line="240" w:lineRule="auto" w:before="74"/>
              <w:ind w:left="369" w:right="0"/>
              <w:jc w:val="left"/>
              <w:rPr>
                <w:rFonts w:ascii="宋体" w:hAnsi="宋体" w:cs="宋体" w:eastAsia="宋体" w:hint="default"/>
                <w:sz w:val="18"/>
                <w:szCs w:val="18"/>
              </w:rPr>
            </w:pPr>
            <w:r>
              <w:rPr>
                <w:rFonts w:ascii="宋体"/>
                <w:sz w:val="18"/>
              </w:rPr>
              <w:t>01.85</w:t>
            </w: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0" w:right="0"/>
              <w:jc w:val="left"/>
              <w:rPr>
                <w:rFonts w:ascii="宋体" w:hAnsi="宋体" w:cs="宋体" w:eastAsia="宋体" w:hint="default"/>
                <w:sz w:val="18"/>
                <w:szCs w:val="18"/>
              </w:rPr>
            </w:pPr>
            <w:r>
              <w:rPr>
                <w:rFonts w:ascii="宋体"/>
                <w:sz w:val="18"/>
              </w:rPr>
              <w:t>20,183,5</w:t>
            </w:r>
          </w:p>
          <w:p>
            <w:pPr>
              <w:pStyle w:val="TableParagraph"/>
              <w:spacing w:line="240" w:lineRule="auto" w:before="74"/>
              <w:ind w:left="369" w:right="0"/>
              <w:jc w:val="left"/>
              <w:rPr>
                <w:rFonts w:ascii="宋体" w:hAnsi="宋体" w:cs="宋体" w:eastAsia="宋体" w:hint="default"/>
                <w:sz w:val="18"/>
                <w:szCs w:val="18"/>
              </w:rPr>
            </w:pPr>
            <w:r>
              <w:rPr>
                <w:rFonts w:ascii="宋体"/>
                <w:sz w:val="18"/>
              </w:rPr>
              <w:t>43.01</w:t>
            </w:r>
          </w:p>
        </w:tc>
        <w:tc>
          <w:tcPr>
            <w:tcW w:w="85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-137,476.1</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125,170.</w:t>
            </w:r>
          </w:p>
          <w:p>
            <w:pPr>
              <w:pStyle w:val="TableParagraph"/>
              <w:spacing w:line="240" w:lineRule="auto" w:before="76"/>
              <w:ind w:right="17"/>
              <w:jc w:val="right"/>
              <w:rPr>
                <w:rFonts w:ascii="宋体" w:hAnsi="宋体" w:cs="宋体" w:eastAsia="宋体" w:hint="default"/>
                <w:sz w:val="18"/>
                <w:szCs w:val="18"/>
              </w:rPr>
            </w:pPr>
            <w:r>
              <w:rPr>
                <w:rFonts w:ascii="宋体"/>
                <w:sz w:val="18"/>
              </w:rPr>
              <w:t>89</w:t>
            </w:r>
          </w:p>
        </w:tc>
        <w:tc>
          <w:tcPr>
            <w:tcW w:w="105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125,170.</w:t>
            </w:r>
          </w:p>
          <w:p>
            <w:pPr>
              <w:pStyle w:val="TableParagraph"/>
              <w:spacing w:line="240" w:lineRule="auto" w:before="76"/>
              <w:ind w:right="17"/>
              <w:jc w:val="right"/>
              <w:rPr>
                <w:rFonts w:ascii="宋体" w:hAnsi="宋体" w:cs="宋体" w:eastAsia="宋体" w:hint="default"/>
                <w:sz w:val="18"/>
                <w:szCs w:val="18"/>
              </w:rPr>
            </w:pPr>
            <w:r>
              <w:rPr>
                <w:rFonts w:ascii="宋体"/>
                <w:sz w:val="18"/>
              </w:rPr>
              <w:t>89</w:t>
            </w:r>
          </w:p>
        </w:tc>
        <w:tc>
          <w:tcPr>
            <w:tcW w:w="853"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-12,305</w:t>
            </w:r>
          </w:p>
          <w:p>
            <w:pPr>
              <w:pStyle w:val="TableParagraph"/>
              <w:spacing w:line="240" w:lineRule="auto" w:before="76"/>
              <w:ind w:left="422" w:right="0"/>
              <w:jc w:val="left"/>
              <w:rPr>
                <w:rFonts w:ascii="宋体" w:hAnsi="宋体" w:cs="宋体" w:eastAsia="宋体" w:hint="default"/>
                <w:sz w:val="18"/>
                <w:szCs w:val="18"/>
              </w:rPr>
            </w:pPr>
            <w:r>
              <w:rPr>
                <w:rFonts w:ascii="宋体"/>
                <w:sz w:val="18"/>
              </w:rPr>
              <w:t>.28</w:t>
            </w:r>
          </w:p>
        </w:tc>
      </w:tr>
      <w:tr>
        <w:trPr>
          <w:trHeight w:val="164"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-137,476.1</w:t>
            </w:r>
          </w:p>
          <w:p>
            <w:pPr>
              <w:pStyle w:val="TableParagraph"/>
              <w:spacing w:line="240" w:lineRule="auto" w:before="74"/>
              <w:ind w:right="20"/>
              <w:jc w:val="right"/>
              <w:rPr>
                <w:rFonts w:ascii="宋体" w:hAnsi="宋体" w:cs="宋体" w:eastAsia="宋体" w:hint="default"/>
                <w:sz w:val="18"/>
                <w:szCs w:val="18"/>
              </w:rPr>
            </w:pPr>
            <w:r>
              <w:rPr>
                <w:rFonts w:ascii="宋体"/>
                <w:sz w:val="18"/>
              </w:rPr>
              <w:t>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125,170.</w:t>
            </w:r>
          </w:p>
          <w:p>
            <w:pPr>
              <w:pStyle w:val="TableParagraph"/>
              <w:spacing w:line="240" w:lineRule="auto" w:before="74"/>
              <w:ind w:right="17"/>
              <w:jc w:val="right"/>
              <w:rPr>
                <w:rFonts w:ascii="宋体" w:hAnsi="宋体" w:cs="宋体" w:eastAsia="宋体" w:hint="default"/>
                <w:sz w:val="18"/>
                <w:szCs w:val="18"/>
              </w:rPr>
            </w:pPr>
            <w:r>
              <w:rPr>
                <w:rFonts w:ascii="宋体"/>
                <w:sz w:val="18"/>
              </w:rPr>
              <w:t>89</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125,170.</w:t>
            </w:r>
          </w:p>
          <w:p>
            <w:pPr>
              <w:pStyle w:val="TableParagraph"/>
              <w:spacing w:line="240" w:lineRule="auto" w:before="74"/>
              <w:ind w:right="17"/>
              <w:jc w:val="right"/>
              <w:rPr>
                <w:rFonts w:ascii="宋体" w:hAnsi="宋体" w:cs="宋体" w:eastAsia="宋体" w:hint="default"/>
                <w:sz w:val="18"/>
                <w:szCs w:val="18"/>
              </w:rPr>
            </w:pPr>
            <w:r>
              <w:rPr>
                <w:rFonts w:ascii="宋体"/>
                <w:sz w:val="18"/>
              </w:rPr>
              <w:t>89</w:t>
            </w:r>
          </w:p>
        </w:tc>
        <w:tc>
          <w:tcPr>
            <w:tcW w:w="853"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52"/>
              <w:ind w:left="62" w:right="0"/>
              <w:jc w:val="left"/>
              <w:rPr>
                <w:rFonts w:ascii="宋体" w:hAnsi="宋体" w:cs="宋体" w:eastAsia="宋体" w:hint="default"/>
                <w:sz w:val="18"/>
                <w:szCs w:val="18"/>
              </w:rPr>
            </w:pPr>
            <w:r>
              <w:rPr>
                <w:rFonts w:ascii="宋体"/>
                <w:sz w:val="18"/>
              </w:rPr>
              <w:t>-12,305</w:t>
            </w:r>
          </w:p>
          <w:p>
            <w:pPr>
              <w:pStyle w:val="TableParagraph"/>
              <w:spacing w:line="240" w:lineRule="auto" w:before="74"/>
              <w:ind w:left="422" w:right="0"/>
              <w:jc w:val="left"/>
              <w:rPr>
                <w:rFonts w:ascii="宋体" w:hAnsi="宋体" w:cs="宋体" w:eastAsia="宋体" w:hint="default"/>
                <w:sz w:val="18"/>
                <w:szCs w:val="18"/>
              </w:rPr>
            </w:pPr>
            <w:r>
              <w:rPr>
                <w:rFonts w:ascii="宋体"/>
                <w:sz w:val="18"/>
              </w:rPr>
              <w:t>.28</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r>
        <w:trPr>
          <w:trHeight w:val="161"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49"/>
              <w:ind w:left="43" w:right="0"/>
              <w:jc w:val="left"/>
              <w:rPr>
                <w:rFonts w:ascii="宋体" w:hAnsi="宋体" w:cs="宋体" w:eastAsia="宋体" w:hint="default"/>
                <w:sz w:val="18"/>
                <w:szCs w:val="18"/>
              </w:rPr>
            </w:pPr>
            <w:r>
              <w:rPr>
                <w:rFonts w:ascii="宋体"/>
                <w:sz w:val="18"/>
              </w:rPr>
              <w:t>-20,321,01</w:t>
            </w:r>
          </w:p>
          <w:p>
            <w:pPr>
              <w:pStyle w:val="TableParagraph"/>
              <w:spacing w:line="240" w:lineRule="auto" w:before="76"/>
              <w:ind w:left="583" w:right="0"/>
              <w:jc w:val="left"/>
              <w:rPr>
                <w:rFonts w:ascii="宋体" w:hAnsi="宋体" w:cs="宋体" w:eastAsia="宋体" w:hint="default"/>
                <w:sz w:val="18"/>
                <w:szCs w:val="18"/>
              </w:rPr>
            </w:pPr>
            <w:r>
              <w:rPr>
                <w:rFonts w:ascii="宋体"/>
                <w:sz w:val="18"/>
              </w:rPr>
              <w:t>9.18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55,461,9</w:t>
            </w:r>
          </w:p>
          <w:p>
            <w:pPr>
              <w:pStyle w:val="TableParagraph"/>
              <w:spacing w:line="240" w:lineRule="auto" w:before="76"/>
              <w:ind w:left="369" w:right="0"/>
              <w:jc w:val="left"/>
              <w:rPr>
                <w:rFonts w:ascii="宋体" w:hAnsi="宋体" w:cs="宋体" w:eastAsia="宋体" w:hint="default"/>
                <w:sz w:val="18"/>
                <w:szCs w:val="18"/>
              </w:rPr>
            </w:pPr>
            <w:r>
              <w:rPr>
                <w:rFonts w:ascii="宋体"/>
                <w:sz w:val="18"/>
              </w:rPr>
              <w:t>15.75</w:t>
            </w:r>
          </w:p>
        </w:tc>
        <w:tc>
          <w:tcPr>
            <w:tcW w:w="1051"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35,153,2</w:t>
            </w:r>
          </w:p>
          <w:p>
            <w:pPr>
              <w:pStyle w:val="TableParagraph"/>
              <w:spacing w:line="240" w:lineRule="auto" w:before="76"/>
              <w:ind w:left="369" w:right="0"/>
              <w:jc w:val="left"/>
              <w:rPr>
                <w:rFonts w:ascii="宋体" w:hAnsi="宋体" w:cs="宋体" w:eastAsia="宋体" w:hint="default"/>
                <w:sz w:val="18"/>
                <w:szCs w:val="18"/>
              </w:rPr>
            </w:pPr>
            <w:r>
              <w:rPr>
                <w:rFonts w:ascii="宋体"/>
                <w:sz w:val="18"/>
              </w:rPr>
              <w:t>01.85</w:t>
            </w:r>
          </w:p>
        </w:tc>
        <w:tc>
          <w:tcPr>
            <w:tcW w:w="852" w:type="dxa"/>
            <w:vMerge w:val="restart"/>
            <w:tcBorders>
              <w:top w:val="single" w:sz="4" w:space="0" w:color="000000"/>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20,308,7</w:t>
            </w:r>
          </w:p>
          <w:p>
            <w:pPr>
              <w:pStyle w:val="TableParagraph"/>
              <w:spacing w:line="240" w:lineRule="auto" w:before="76"/>
              <w:ind w:left="369" w:right="0"/>
              <w:jc w:val="left"/>
              <w:rPr>
                <w:rFonts w:ascii="宋体" w:hAnsi="宋体" w:cs="宋体" w:eastAsia="宋体" w:hint="default"/>
                <w:sz w:val="18"/>
                <w:szCs w:val="18"/>
              </w:rPr>
            </w:pPr>
            <w:r>
              <w:rPr>
                <w:rFonts w:ascii="宋体"/>
                <w:sz w:val="18"/>
              </w:rPr>
              <w:t>13.90</w:t>
            </w:r>
          </w:p>
        </w:tc>
        <w:tc>
          <w:tcPr>
            <w:tcW w:w="853" w:type="dxa"/>
            <w:vMerge w:val="restart"/>
            <w:tcBorders>
              <w:top w:val="single" w:sz="4" w:space="0" w:color="000000"/>
              <w:left w:val="single" w:sz="4" w:space="0" w:color="000000"/>
              <w:right w:val="single" w:sz="4" w:space="0" w:color="000000"/>
            </w:tcBorders>
          </w:tcPr>
          <w:p>
            <w:pP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49"/>
              <w:ind w:left="62" w:right="0"/>
              <w:jc w:val="left"/>
              <w:rPr>
                <w:rFonts w:ascii="宋体" w:hAnsi="宋体" w:cs="宋体" w:eastAsia="宋体" w:hint="default"/>
                <w:sz w:val="18"/>
                <w:szCs w:val="18"/>
              </w:rPr>
            </w:pPr>
            <w:r>
              <w:rPr>
                <w:rFonts w:ascii="宋体"/>
                <w:sz w:val="18"/>
              </w:rPr>
              <w:t>-12,305</w:t>
            </w:r>
          </w:p>
          <w:p>
            <w:pPr>
              <w:pStyle w:val="TableParagraph"/>
              <w:spacing w:line="240" w:lineRule="auto" w:before="76"/>
              <w:ind w:left="422" w:right="0"/>
              <w:jc w:val="left"/>
              <w:rPr>
                <w:rFonts w:ascii="宋体" w:hAnsi="宋体" w:cs="宋体" w:eastAsia="宋体" w:hint="default"/>
                <w:sz w:val="18"/>
                <w:szCs w:val="18"/>
              </w:rPr>
            </w:pPr>
            <w:r>
              <w:rPr>
                <w:rFonts w:ascii="宋体"/>
                <w:sz w:val="18"/>
              </w:rPr>
              <w:t>.28</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1"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3"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25" w:right="9476" w:firstLine="0"/>
        <w:jc w:val="center"/>
        <w:rPr>
          <w:rFonts w:ascii="Microsoft JhengHei" w:hAnsi="Microsoft JhengHei" w:cs="Microsoft JhengHei" w:eastAsia="Microsoft JhengHei" w:hint="default"/>
          <w:sz w:val="21"/>
          <w:szCs w:val="21"/>
        </w:rPr>
      </w:pPr>
      <w:r>
        <w:rPr>
          <w:rFonts w:ascii="Arial" w:hAnsi="Arial" w:cs="Arial" w:eastAsia="Arial" w:hint="default"/>
          <w:b/>
          <w:bCs/>
          <w:sz w:val="21"/>
          <w:szCs w:val="21"/>
        </w:rPr>
        <w:t>58</w:t>
      </w:r>
      <w:r>
        <w:rPr>
          <w:rFonts w:ascii="Microsoft JhengHei" w:hAnsi="Microsoft JhengHei" w:cs="Microsoft JhengHei" w:eastAsia="Microsoft JhengHei" w:hint="default"/>
          <w:b/>
          <w:bCs/>
          <w:sz w:val="21"/>
          <w:szCs w:val="21"/>
        </w:rPr>
        <w:t>、专项储备</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25" w:right="9476" w:firstLine="0"/>
        <w:jc w:val="center"/>
        <w:rPr>
          <w:rFonts w:ascii="Microsoft JhengHei" w:hAnsi="Microsoft JhengHei" w:cs="Microsoft JhengHei" w:eastAsia="Microsoft JhengHei" w:hint="default"/>
          <w:sz w:val="21"/>
          <w:szCs w:val="21"/>
        </w:rPr>
      </w:pPr>
      <w:r>
        <w:rPr>
          <w:rFonts w:ascii="Arial" w:hAnsi="Arial" w:cs="Arial" w:eastAsia="Arial" w:hint="default"/>
          <w:b/>
          <w:bCs/>
          <w:sz w:val="21"/>
          <w:szCs w:val="21"/>
        </w:rPr>
        <w:t>59</w:t>
      </w:r>
      <w:r>
        <w:rPr>
          <w:rFonts w:ascii="Microsoft JhengHei" w:hAnsi="Microsoft JhengHei" w:cs="Microsoft JhengHei" w:eastAsia="Microsoft JhengHei" w:hint="default"/>
          <w:b/>
          <w:bCs/>
          <w:sz w:val="21"/>
          <w:szCs w:val="21"/>
        </w:rPr>
        <w:t>、盈余公积</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30,930,203.91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30,930,203.91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30,930,203.91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30,930,203.91</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60</w:t>
      </w:r>
      <w:r>
        <w:rPr>
          <w:rFonts w:ascii="Microsoft JhengHei" w:hAnsi="Microsoft JhengHei" w:cs="Microsoft JhengHei" w:eastAsia="Microsoft JhengHei" w:hint="default"/>
          <w:b/>
          <w:bCs/>
          <w:sz w:val="21"/>
          <w:szCs w:val="21"/>
        </w:rPr>
        <w:t>、未分配利润</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-1,248,482,428.43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270,836,329.97</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-1,248,482,428.43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270,836,329.97</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-603,290,627.06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-1,508,461,329.35</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-625,841.16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10,857,429.05</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加：其他综合收益转入</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35,153,201.85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-1,815,994,012.48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-1,248,482,428.43</w:t>
            </w:r>
          </w:p>
        </w:tc>
      </w:tr>
    </w:tbl>
    <w:p>
      <w:pPr>
        <w:spacing w:after="0" w:line="240" w:lineRule="auto"/>
        <w:jc w:val="right"/>
        <w:rPr>
          <w:rFonts w:ascii="宋体" w:hAnsi="宋体" w:cs="宋体" w:eastAsia="宋体" w:hint="default"/>
          <w:sz w:val="18"/>
          <w:szCs w:val="18"/>
        </w:rPr>
        <w:sectPr>
          <w:footerReference w:type="default" r:id="rId47"/>
          <w:pgSz w:w="11910" w:h="16840"/>
          <w:pgMar w:footer="980" w:header="877" w:top="1100" w:bottom="1160" w:left="980" w:right="0"/>
          <w:pgNumType w:start="201"/>
        </w:sectPr>
      </w:pPr>
    </w:p>
    <w:p>
      <w:pPr>
        <w:spacing w:line="240" w:lineRule="auto" w:before="7"/>
        <w:rPr>
          <w:rFonts w:ascii="宋体" w:hAnsi="宋体" w:cs="宋体" w:eastAsia="宋体" w:hint="default"/>
          <w:sz w:val="25"/>
          <w:szCs w:val="25"/>
        </w:rPr>
      </w:pPr>
    </w:p>
    <w:p>
      <w:pPr>
        <w:pStyle w:val="BodyText"/>
        <w:spacing w:line="434" w:lineRule="auto" w:before="26"/>
        <w:ind w:right="1032"/>
        <w:jc w:val="left"/>
      </w:pPr>
      <w:r>
        <w:rPr/>
        <w:t>调整期初未分配利润明细： </w:t>
      </w:r>
      <w:r>
        <w:rPr>
          <w:rFonts w:ascii="宋体" w:hAnsi="宋体" w:cs="宋体" w:eastAsia="宋体" w:hint="default"/>
        </w:rPr>
        <w:t>1)</w:t>
      </w:r>
      <w:r>
        <w:rPr/>
        <w:t>由于《企业会计准则》及其相关新规定进行追溯调整，影响期初未分配利润</w:t>
      </w:r>
      <w:r>
        <w:rPr>
          <w:spacing w:val="-59"/>
        </w:rPr>
        <w:t> </w:t>
      </w:r>
      <w:r>
        <w:rPr>
          <w:rFonts w:ascii="宋体" w:hAnsi="宋体" w:cs="宋体" w:eastAsia="宋体" w:hint="default"/>
        </w:rPr>
        <w:t>0.00</w:t>
      </w:r>
      <w:r>
        <w:rPr>
          <w:rFonts w:ascii="宋体" w:hAnsi="宋体" w:cs="宋体" w:eastAsia="宋体" w:hint="default"/>
          <w:spacing w:val="-60"/>
        </w:rPr>
        <w:t> </w:t>
      </w:r>
      <w:r>
        <w:rPr/>
        <w:t>元。</w:t>
      </w:r>
    </w:p>
    <w:p>
      <w:pPr>
        <w:pStyle w:val="BodyText"/>
        <w:spacing w:line="240" w:lineRule="auto" w:before="58"/>
        <w:ind w:right="1073"/>
        <w:jc w:val="left"/>
      </w:pPr>
      <w:r>
        <w:rPr>
          <w:rFonts w:ascii="宋体" w:hAnsi="宋体" w:cs="宋体" w:eastAsia="宋体" w:hint="default"/>
        </w:rPr>
        <w:t>2)</w:t>
      </w:r>
      <w:r>
        <w:rPr/>
        <w:t>由于会计政策变更，影响期初未分配利润</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spacing w:line="240" w:lineRule="auto" w:before="6"/>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3)</w:t>
      </w:r>
      <w:r>
        <w:rPr/>
        <w:t>由于重大会计差错更正，影响期初未分配利润</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spacing w:line="240" w:lineRule="auto" w:before="6"/>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4)</w:t>
      </w:r>
      <w:r>
        <w:rPr/>
        <w:t>由于同一控制导致的合并范围变更，影响期初未分配利润</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spacing w:line="240" w:lineRule="auto" w:before="4"/>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5)</w:t>
      </w:r>
      <w:r>
        <w:rPr/>
        <w:t>其他调整合计影响期初未分配利润</w:t>
      </w:r>
      <w:r>
        <w:rPr>
          <w:spacing w:val="-60"/>
        </w:rPr>
        <w:t> </w:t>
      </w:r>
      <w:r>
        <w:rPr>
          <w:rFonts w:ascii="宋体" w:hAnsi="宋体" w:cs="宋体" w:eastAsia="宋体" w:hint="default"/>
        </w:rPr>
        <w:t>0.00</w:t>
      </w:r>
      <w:r>
        <w:rPr>
          <w:rFonts w:ascii="宋体" w:hAnsi="宋体" w:cs="宋体" w:eastAsia="宋体" w:hint="default"/>
          <w:spacing w:val="-60"/>
        </w:rPr>
        <w:t> </w:t>
      </w:r>
      <w:r>
        <w:rPr/>
        <w:t>元。</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61</w:t>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701,468,350.47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391,936,918.72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883,771,694.24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532,279,842.81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3,908,673.26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2,273,846.23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1,718,254.11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1,105,209.19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705,377,023.73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394,210,764.95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885,489,948.35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533,385,052.00</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是否已执行新收入准则</w:t>
      </w:r>
    </w:p>
    <w:p>
      <w:pPr>
        <w:spacing w:line="240" w:lineRule="auto" w:before="6"/>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7"/>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62</w:t>
      </w:r>
      <w:r>
        <w:rPr>
          <w:rFonts w:ascii="Microsoft JhengHei" w:hAnsi="Microsoft JhengHei" w:cs="Microsoft JhengHei" w:eastAsia="Microsoft JhengHei" w:hint="default"/>
          <w:b/>
          <w:bCs/>
          <w:sz w:val="21"/>
          <w:szCs w:val="21"/>
        </w:rPr>
        <w:t>、税金及附加</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792,062.55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1,205,684.60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565,000.96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624,487.79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977,792.19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1,284,722.72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520,930.56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690,549.67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11,371.84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4,563,487.75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2,869,378.10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8,370,432.53</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after="0" w:line="432"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63</w:t>
      </w:r>
      <w:r>
        <w:rPr>
          <w:rFonts w:ascii="Microsoft JhengHei" w:hAnsi="Microsoft JhengHei" w:cs="Microsoft JhengHei" w:eastAsia="Microsoft JhengHei" w:hint="default"/>
          <w:b/>
          <w:bCs/>
          <w:sz w:val="21"/>
          <w:szCs w:val="21"/>
        </w:rPr>
        <w:t>、销售费用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255,590,453.07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186,139,878.66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87,658,773.17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91,663,950.73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6,006,066.72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6,891,726.86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12,235,887.23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5,869,986.81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4,751,419.80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5,669,704.32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3,781,336.05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4,717,745.02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5,339,568.44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1,849,383.54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3,000,780.76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1,407,436.21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2,766,215.97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1,244,846.57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2,543,628.95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7,112,808.25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383,674,130.16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312,567,466.97</w:t>
            </w:r>
          </w:p>
        </w:tc>
      </w:tr>
    </w:tbl>
    <w:p>
      <w:pPr>
        <w:spacing w:line="240" w:lineRule="auto" w:before="9"/>
        <w:rPr>
          <w:rFonts w:ascii="宋体" w:hAnsi="宋体" w:cs="宋体" w:eastAsia="宋体" w:hint="default"/>
          <w:sz w:val="8"/>
          <w:szCs w:val="8"/>
        </w:rPr>
      </w:pPr>
    </w:p>
    <w:p>
      <w:pPr>
        <w:pStyle w:val="BodyText"/>
        <w:spacing w:line="434" w:lineRule="auto" w:before="26"/>
        <w:ind w:right="9073"/>
        <w:jc w:val="left"/>
      </w:pPr>
      <w:r>
        <w:rPr/>
        <w:t>其他说明： 无</w:t>
      </w:r>
    </w:p>
    <w:p>
      <w:pPr>
        <w:spacing w:before="139"/>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64</w:t>
      </w:r>
      <w:r>
        <w:rPr>
          <w:rFonts w:ascii="Microsoft JhengHei" w:hAnsi="Microsoft JhengHei" w:cs="Microsoft JhengHei" w:eastAsia="Microsoft JhengHei" w:hint="default"/>
          <w:b/>
          <w:bCs/>
          <w:sz w:val="21"/>
          <w:szCs w:val="21"/>
        </w:rPr>
        <w:t>、管理费用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62,228,329.01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55,840,064.25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15,642,815.40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22,720,130.03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11,078,429.78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12,059,751.44</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9,040,577.66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6,702,378.27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6,316,674.07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3,397,295.42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4,668,813.43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3,919,821.04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3,928,400.80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3,860,972.24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3,872,722.43</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7,661,688.05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3,699,107.58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759,903.23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1,486,384.54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406,596.79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510,294.06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313,711.08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459,766.00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533,516.56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398,317.32</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1,088,209.77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378,299.07</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281,967.50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291,896.39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12,998,173.13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3,680,070.97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130,873,807.27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129,351,270.04</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before="143"/>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65</w:t>
      </w:r>
      <w:r>
        <w:rPr>
          <w:rFonts w:ascii="Microsoft JhengHei" w:hAnsi="Microsoft JhengHei" w:cs="Microsoft JhengHei" w:eastAsia="Microsoft JhengHei" w:hint="default"/>
          <w:b/>
          <w:bCs/>
          <w:sz w:val="21"/>
          <w:szCs w:val="21"/>
        </w:rPr>
        <w:t>、研发费用</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51,696,253.99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70,332,074.43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2,513,377.71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4,711,613.04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9,596,632.07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3,811,667.58</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2,261,036.26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2,533,924.81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867,209.26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1,866,459.49</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34,088.00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1,580,668.07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1,117,850.35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1,270,256.82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房租物业费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9,894.74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1,001,470.34</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610,981.91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474,291.26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173,323.46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156,599.85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207,872.67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101,958.53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128,133.92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184,111.11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69,216,654.34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88,025,095.33</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before="143"/>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66</w:t>
      </w:r>
      <w:r>
        <w:rPr>
          <w:rFonts w:ascii="Microsoft JhengHei" w:hAnsi="Microsoft JhengHei" w:cs="Microsoft JhengHei" w:eastAsia="Microsoft JhengHei" w:hint="default"/>
          <w:b/>
          <w:bCs/>
          <w:sz w:val="21"/>
          <w:szCs w:val="21"/>
        </w:rPr>
        <w:t>、财务费用</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1,233,588.90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3,320,554.38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7,915,547.17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15,192,046.15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-3,347,098.37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-304,521.30</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198,686.62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244,634.45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-9,830,370.02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-11,931,378.62</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before="143"/>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67</w:t>
      </w:r>
      <w:r>
        <w:rPr>
          <w:rFonts w:ascii="Microsoft JhengHei" w:hAnsi="Microsoft JhengHei" w:cs="Microsoft JhengHei" w:eastAsia="Microsoft JhengHei" w:hint="default"/>
          <w:b/>
          <w:bCs/>
          <w:sz w:val="21"/>
          <w:szCs w:val="21"/>
        </w:rPr>
        <w:t>、其他收益</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13,870,788.83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10,339,469.35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1,136,312.37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591,573.65</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68</w:t>
      </w:r>
      <w:r>
        <w:rPr>
          <w:rFonts w:ascii="Microsoft JhengHei" w:hAnsi="Microsoft JhengHei" w:cs="Microsoft JhengHei" w:eastAsia="Microsoft JhengHei" w:hint="default"/>
          <w:b/>
          <w:bCs/>
          <w:sz w:val="21"/>
          <w:szCs w:val="21"/>
        </w:rPr>
        <w:t>、投资收益</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-2,826,216.57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2,429,005.12</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3,779,739.69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54,275,202.05</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6"/>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1,064,451.75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4,048,696.45</w:t>
            </w: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量产生的利得</w:t>
            </w:r>
          </w:p>
        </w:tc>
        <w:tc>
          <w:tcPr>
            <w:tcW w:w="3190" w:type="dxa"/>
            <w:tcBorders>
              <w:top w:val="single" w:sz="4" w:space="0" w:color="000000"/>
              <w:left w:val="single" w:sz="13"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47,814,313.78</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持有其他非流动金融资产产生的收益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4,142,441.68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1,957,128.80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1"/>
                <w:sz w:val="18"/>
                <w:szCs w:val="18"/>
              </w:rPr>
              <w:t>取得控制权后，原股权按公允价值重新计量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产生的利得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85,816,814.13</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8,117,545.35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194,384,031.53</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69</w:t>
      </w:r>
      <w:r>
        <w:rPr>
          <w:rFonts w:ascii="Microsoft JhengHei" w:hAnsi="Microsoft JhengHei" w:cs="Microsoft JhengHei" w:eastAsia="Microsoft JhengHei" w:hint="default"/>
          <w:b/>
          <w:bCs/>
          <w:sz w:val="21"/>
          <w:szCs w:val="21"/>
        </w:rPr>
        <w:t>、净敞口套期收益</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70</w:t>
      </w:r>
      <w:r>
        <w:rPr>
          <w:rFonts w:ascii="Microsoft JhengHei" w:hAnsi="Microsoft JhengHei" w:cs="Microsoft JhengHei" w:eastAsia="Microsoft JhengHei" w:hint="default"/>
          <w:b/>
          <w:bCs/>
          <w:sz w:val="21"/>
          <w:szCs w:val="21"/>
        </w:rPr>
        <w:t>、公允价值变动收益</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pacing w:val="-1"/>
                <w:sz w:val="18"/>
              </w:rPr>
              <w:t>216,395,000.00</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22,055,864.54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44,107,000.00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22,055,864.54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260,502,000.00</w:t>
            </w:r>
          </w:p>
        </w:tc>
      </w:tr>
    </w:tbl>
    <w:p>
      <w:pPr>
        <w:spacing w:line="240" w:lineRule="auto" w:before="9"/>
        <w:rPr>
          <w:rFonts w:ascii="宋体" w:hAnsi="宋体" w:cs="宋体" w:eastAsia="宋体" w:hint="default"/>
          <w:sz w:val="8"/>
          <w:szCs w:val="8"/>
        </w:rPr>
      </w:pPr>
    </w:p>
    <w:p>
      <w:pPr>
        <w:pStyle w:val="BodyText"/>
        <w:spacing w:line="432" w:lineRule="auto" w:before="26"/>
        <w:ind w:right="1073"/>
        <w:jc w:val="left"/>
      </w:pPr>
      <w:r>
        <w:rPr/>
        <w:t>其他说明： 以公允价值计量的且其变动计入当期损益的金融负债系对晨之科原大股东应付的收购股</w:t>
      </w:r>
    </w:p>
    <w:p>
      <w:pPr>
        <w:pStyle w:val="BodyText"/>
        <w:spacing w:line="276" w:lineRule="exact"/>
        <w:ind w:left="152" w:right="1073"/>
        <w:jc w:val="left"/>
      </w:pPr>
      <w:r>
        <w:rPr/>
        <w:t>权款项，由于本年度未完成业绩承诺，按业绩承诺约定将本年应付的 </w:t>
      </w:r>
      <w:r>
        <w:rPr>
          <w:rFonts w:ascii="宋体" w:hAnsi="宋体" w:cs="宋体" w:eastAsia="宋体" w:hint="default"/>
        </w:rPr>
        <w:t>22,055,864.54</w:t>
      </w:r>
      <w:r>
        <w:rPr>
          <w:rFonts w:ascii="宋体" w:hAnsi="宋体" w:cs="宋体" w:eastAsia="宋体" w:hint="default"/>
          <w:spacing w:val="-81"/>
        </w:rPr>
        <w:t> </w:t>
      </w:r>
      <w:r>
        <w:rPr/>
        <w:t>元计入</w:t>
      </w:r>
    </w:p>
    <w:p>
      <w:pPr>
        <w:pStyle w:val="BodyText"/>
        <w:spacing w:line="240" w:lineRule="auto" w:before="154"/>
        <w:ind w:left="152" w:right="1073"/>
        <w:jc w:val="left"/>
      </w:pPr>
      <w:r>
        <w:rPr/>
        <w:t>公允价值变动损益。</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71</w:t>
      </w:r>
      <w:r>
        <w:rPr>
          <w:rFonts w:ascii="Microsoft JhengHei" w:hAnsi="Microsoft JhengHei" w:cs="Microsoft JhengHei" w:eastAsia="Microsoft JhengHei" w:hint="default"/>
          <w:b/>
          <w:bCs/>
          <w:sz w:val="21"/>
          <w:szCs w:val="21"/>
        </w:rPr>
        <w:t>、信用减值损失</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-6,210,461.45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-39,311,623.11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其他非流动金融资产减值损失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-1,209,650.00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-46,731,734.56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72</w:t>
      </w:r>
      <w:r>
        <w:rPr>
          <w:rFonts w:ascii="Microsoft JhengHei" w:hAnsi="Microsoft JhengHei" w:cs="Microsoft JhengHei" w:eastAsia="Microsoft JhengHei" w:hint="default"/>
          <w:b/>
          <w:bCs/>
          <w:sz w:val="21"/>
          <w:szCs w:val="21"/>
        </w:rPr>
        <w:t>、资产减值损失</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是否已执行新收入准则</w:t>
      </w:r>
    </w:p>
    <w:p>
      <w:pPr>
        <w:spacing w:line="240" w:lineRule="auto" w:before="6"/>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-136,724,046.82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-63,209,520.53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-8,872,051.58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-49,727,018.21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-69,700,248.14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-208,015,379.58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-8,487,714.93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-188,598,560.24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-18,441,028.48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-1,254,214,586.11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-71,298,372.50</w:t>
            </w:r>
            <w:r>
              <w:rPr>
                <w:rFonts w:ascii="宋体"/>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-313,523,462.45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-1,813,765,064.67</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其他说明：</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073" w:firstLine="480"/>
        <w:jc w:val="left"/>
      </w:pPr>
      <w:r>
        <w:rPr/>
        <w:t>本年其他资产减值损失主要为子公司晨之科游戏业务终止相关预付账款、长期待摊费用 及其他非流动资产减值所致。</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73</w:t>
      </w:r>
      <w:r>
        <w:rPr>
          <w:rFonts w:ascii="Microsoft JhengHei" w:hAnsi="Microsoft JhengHei" w:cs="Microsoft JhengHei" w:eastAsia="Microsoft JhengHei" w:hint="default"/>
          <w:b/>
          <w:bCs/>
          <w:sz w:val="21"/>
          <w:szCs w:val="21"/>
        </w:rPr>
        <w:t>、资产处置收益</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86"/>
        <w:gridCol w:w="2940"/>
        <w:gridCol w:w="2943"/>
      </w:tblGrid>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非流动资产处置收益</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-409,121.06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-80,707.34</w:t>
            </w:r>
          </w:p>
        </w:tc>
      </w:tr>
      <w:tr>
        <w:trPr>
          <w:trHeight w:val="403"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未划分为持有待售的非流动资产处置收益</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-409,121.06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-80,707.34</w:t>
            </w:r>
          </w:p>
        </w:tc>
      </w:tr>
      <w:tr>
        <w:trPr>
          <w:trHeight w:val="401" w:hRule="exact"/>
        </w:trPr>
        <w:tc>
          <w:tcPr>
            <w:tcW w:w="36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z w:val="18"/>
                <w:szCs w:val="18"/>
              </w:rPr>
              <w:t>:</w:t>
            </w:r>
            <w:r>
              <w:rPr>
                <w:rFonts w:ascii="宋体" w:hAnsi="宋体" w:cs="宋体" w:eastAsia="宋体" w:hint="default"/>
                <w:sz w:val="18"/>
                <w:szCs w:val="18"/>
              </w:rPr>
              <w:t>固定资产处置收益</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-409,121.06</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-80,707.34</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74</w:t>
      </w:r>
      <w:r>
        <w:rPr>
          <w:rFonts w:ascii="Microsoft JhengHei" w:hAnsi="Microsoft JhengHei" w:cs="Microsoft JhengHei" w:eastAsia="Microsoft JhengHei" w:hint="default"/>
          <w:b/>
          <w:bCs/>
          <w:sz w:val="21"/>
          <w:szCs w:val="21"/>
        </w:rPr>
        <w:t>、营业外收入</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4,922,680.84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9,315,658.06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4,922,680.84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4,922,680.84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9,315,658.06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4,922,680.84</w:t>
            </w:r>
          </w:p>
        </w:tc>
      </w:tr>
    </w:tbl>
    <w:p>
      <w:pPr>
        <w:spacing w:line="240" w:lineRule="auto" w:before="9"/>
        <w:rPr>
          <w:rFonts w:ascii="宋体" w:hAnsi="宋体" w:cs="宋体" w:eastAsia="宋体" w:hint="default"/>
          <w:sz w:val="8"/>
          <w:szCs w:val="8"/>
        </w:rPr>
      </w:pPr>
    </w:p>
    <w:p>
      <w:pPr>
        <w:pStyle w:val="BodyText"/>
        <w:spacing w:line="434" w:lineRule="auto" w:before="26"/>
        <w:ind w:right="7393"/>
        <w:jc w:val="left"/>
      </w:pPr>
      <w:r>
        <w:rPr/>
        <w:t>计入当期损益的政府补助： 无</w:t>
      </w:r>
    </w:p>
    <w:p>
      <w:pPr>
        <w:pStyle w:val="BodyText"/>
        <w:spacing w:line="434" w:lineRule="auto" w:before="58"/>
        <w:ind w:right="2833"/>
        <w:jc w:val="left"/>
      </w:pPr>
      <w:r>
        <w:rPr/>
        <w:t>其他说明： 其他营业外收入主要系本年度收回影视投资款的违约金利息及滞纳金。</w:t>
      </w:r>
    </w:p>
    <w:p>
      <w:pPr>
        <w:spacing w:before="141"/>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75</w:t>
      </w:r>
      <w:r>
        <w:rPr>
          <w:rFonts w:ascii="Microsoft JhengHei" w:hAnsi="Microsoft JhengHei" w:cs="Microsoft JhengHei" w:eastAsia="Microsoft JhengHei" w:hint="default"/>
          <w:b/>
          <w:bCs/>
          <w:sz w:val="21"/>
          <w:szCs w:val="21"/>
        </w:rPr>
        <w:t>、营业外支出</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4"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1,283,800.00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6"/>
              <w:jc w:val="right"/>
              <w:rPr>
                <w:rFonts w:ascii="宋体" w:hAnsi="宋体" w:cs="宋体" w:eastAsia="宋体" w:hint="default"/>
                <w:sz w:val="18"/>
                <w:szCs w:val="18"/>
              </w:rPr>
            </w:pPr>
            <w:r>
              <w:rPr>
                <w:rFonts w:ascii="宋体"/>
                <w:spacing w:val="-1"/>
                <w:sz w:val="18"/>
              </w:rPr>
              <w:t>805,319.05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805,319.05</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9,269,085.42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667,027.09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9,269,085.42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宋体"/>
                <w:spacing w:val="-1"/>
                <w:sz w:val="18"/>
              </w:rPr>
              <w:t>10,077,404.47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1,950,827.09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10,077,404.47</w:t>
            </w:r>
          </w:p>
        </w:tc>
      </w:tr>
    </w:tbl>
    <w:p>
      <w:pPr>
        <w:spacing w:line="240" w:lineRule="auto" w:before="9"/>
        <w:rPr>
          <w:rFonts w:ascii="宋体" w:hAnsi="宋体" w:cs="宋体" w:eastAsia="宋体" w:hint="default"/>
          <w:sz w:val="8"/>
          <w:szCs w:val="8"/>
        </w:rPr>
      </w:pPr>
    </w:p>
    <w:p>
      <w:pPr>
        <w:pStyle w:val="BodyText"/>
        <w:spacing w:line="432" w:lineRule="auto" w:before="26"/>
        <w:ind w:right="1153"/>
        <w:jc w:val="left"/>
      </w:pPr>
      <w:r>
        <w:rPr/>
        <w:t>其他说明： 其他项主要为诉讼和解赔偿支出以及计提预计负债，详见附注十四、承诺及或有事项。</w:t>
      </w:r>
    </w:p>
    <w:p>
      <w:pPr>
        <w:spacing w:after="0" w:line="432"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76</w:t>
      </w:r>
      <w:r>
        <w:rPr>
          <w:rFonts w:ascii="Microsoft JhengHei" w:hAnsi="Microsoft JhengHei" w:cs="Microsoft JhengHei" w:eastAsia="Microsoft JhengHei" w:hint="default"/>
          <w:b/>
          <w:bCs/>
          <w:sz w:val="21"/>
          <w:szCs w:val="21"/>
        </w:rPr>
        <w:t>、所得税费用</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）所得税费用表</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5,684,922.12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5,096,638.39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7,073,106.89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-15,108,581.95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12,758,029.01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-10,011,943.56</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）会计利润与所得税费用调整过程</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
              <w:jc w:val="right"/>
              <w:rPr>
                <w:rFonts w:ascii="宋体" w:hAnsi="宋体" w:cs="宋体" w:eastAsia="宋体" w:hint="default"/>
                <w:sz w:val="18"/>
                <w:szCs w:val="18"/>
              </w:rPr>
            </w:pPr>
            <w:r>
              <w:rPr>
                <w:rFonts w:ascii="宋体"/>
                <w:spacing w:val="-1"/>
                <w:sz w:val="18"/>
              </w:rPr>
              <w:t>-586,275,871.68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宋体" w:hAnsi="宋体" w:cs="宋体" w:eastAsia="宋体"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-87,941,380.75</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-639,190.31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2,152,132.43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-77,134.19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9,438,492.89</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93,388,180.59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420,753.31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宋体" w:hAnsi="宋体" w:cs="宋体" w:eastAsia="宋体" w:hint="default"/>
                <w:sz w:val="18"/>
                <w:szCs w:val="18"/>
              </w:rPr>
              <w:t>"-"</w:t>
            </w:r>
            <w:r>
              <w:rPr>
                <w:rFonts w:ascii="宋体" w:hAnsi="宋体" w:cs="宋体" w:eastAsia="宋体" w:hint="default"/>
                <w:sz w:val="18"/>
                <w:szCs w:val="18"/>
              </w:rPr>
              <w:t>填列）</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-4,055,816.62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71,991.66</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12,758,029.01</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77</w:t>
      </w:r>
      <w:r>
        <w:rPr>
          <w:rFonts w:ascii="Microsoft JhengHei" w:hAnsi="Microsoft JhengHei" w:cs="Microsoft JhengHei" w:eastAsia="Microsoft JhengHei" w:hint="default"/>
          <w:b/>
          <w:bCs/>
          <w:sz w:val="21"/>
          <w:szCs w:val="21"/>
        </w:rPr>
        <w:t>、其他综合收益</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详见附注七、</w:t>
      </w:r>
      <w:r>
        <w:rPr>
          <w:rFonts w:ascii="宋体" w:hAnsi="宋体" w:cs="宋体" w:eastAsia="宋体" w:hint="default"/>
        </w:rPr>
        <w:t>57.</w:t>
      </w:r>
      <w:r>
        <w:rPr/>
        <w:t>其他综合收益。</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78</w:t>
      </w:r>
      <w:r>
        <w:rPr>
          <w:rFonts w:ascii="Microsoft JhengHei" w:hAnsi="Microsoft JhengHei" w:cs="Microsoft JhengHei" w:eastAsia="Microsoft JhengHei" w:hint="default"/>
          <w:b/>
          <w:bCs/>
          <w:sz w:val="21"/>
          <w:szCs w:val="21"/>
        </w:rPr>
        <w:t>、现金流量表项目</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）收到的其他与经营活动有关的现金</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9" w:right="0"/>
              <w:jc w:val="left"/>
              <w:rPr>
                <w:rFonts w:ascii="宋体" w:hAnsi="宋体" w:cs="宋体" w:eastAsia="宋体" w:hint="default"/>
                <w:sz w:val="18"/>
                <w:szCs w:val="18"/>
              </w:rPr>
            </w:pPr>
            <w:r>
              <w:rPr>
                <w:rFonts w:ascii="宋体"/>
                <w:sz w:val="18"/>
              </w:rPr>
              <w:t>11,732,921.20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85" w:right="0"/>
              <w:jc w:val="left"/>
              <w:rPr>
                <w:rFonts w:ascii="宋体" w:hAnsi="宋体" w:cs="宋体" w:eastAsia="宋体" w:hint="default"/>
                <w:sz w:val="18"/>
                <w:szCs w:val="18"/>
              </w:rPr>
            </w:pPr>
            <w:r>
              <w:rPr>
                <w:rFonts w:ascii="宋体"/>
                <w:sz w:val="18"/>
              </w:rPr>
              <w:t>15,163,466.96</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8,193,432.10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15,192,046.15</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4,580,892.85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3,466,693.76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8,862,907.29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5,070,089.73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汇算清缴退税款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15,191,527.80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48,561,681.24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38,892,296.60</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）支付的其他与经营活动有关的现金</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231,868,778.14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149,556,934.89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2,838,154.73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30,392,541.30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外包服务费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11,992,698.10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29,191,020.33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10,260,102.88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22,466,348.02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14,825,282.04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16,100,465.40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专业机构服务费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10,368,583.78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8,995,771.34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5,827,196.79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8,002,760.14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6,500,427.01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7,798,939.76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8,368,562.89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7,496,748.73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7,100,132.76</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10,543,072.54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3,875,383.74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2,234,985.82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3,249,760.28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邮电通讯费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894,575.01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699,219.90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2,294,882.86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619,823.62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525,350.64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436,918.30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428,404.08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198,686.62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208,892.66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39,919,090.05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8,961,541.60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359,460,429.90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305,581,606.85</w:t>
            </w:r>
          </w:p>
        </w:tc>
      </w:tr>
    </w:tbl>
    <w:p>
      <w:pPr>
        <w:spacing w:before="49"/>
        <w:ind w:left="152" w:right="1073"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2"/>
        <w:rPr>
          <w:rFonts w:ascii="宋体" w:hAnsi="宋体" w:cs="宋体" w:eastAsia="宋体" w:hint="default"/>
          <w:sz w:val="21"/>
          <w:szCs w:val="21"/>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）收到的其他与投资活动有关的现金</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代收代缴个税款项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85" w:right="0"/>
              <w:jc w:val="left"/>
              <w:rPr>
                <w:rFonts w:ascii="宋体" w:hAnsi="宋体" w:cs="宋体" w:eastAsia="宋体" w:hint="default"/>
                <w:sz w:val="18"/>
                <w:szCs w:val="18"/>
              </w:rPr>
            </w:pPr>
            <w:r>
              <w:rPr>
                <w:rFonts w:ascii="宋体"/>
                <w:sz w:val="18"/>
              </w:rPr>
              <w:t>75,430,000.00</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10,925,713.23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774,688.00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10,925,713.23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76,204,688.00</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）支付的其他与投资活动有关的现金</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代缴个税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48,226,674.27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382,454.59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36,489.91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418,944.50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48,226,674.27</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）收到的其他与筹资活动有关的现金</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33,340,000.00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3,202,315.96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78,431.11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3,280,747.07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33,340,000.00</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）支付的其他与筹资活动有关的现金</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31,920,687.31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信用卡业务保证金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172,530.00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权益分派个税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106,278.47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154,998.33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82,591.45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188,869.92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32,248,215.64</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79</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）现金流量表补充资料</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819"/>
        <w:gridCol w:w="2376"/>
        <w:gridCol w:w="2374"/>
      </w:tblGrid>
      <w:tr>
        <w:trPr>
          <w:trHeight w:val="403"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．将净利润调节为经营活动现金流量：</w:t>
            </w:r>
          </w:p>
        </w:tc>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820"/>
        <w:gridCol w:w="2376"/>
        <w:gridCol w:w="2374"/>
      </w:tblGrid>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-599,033,900.69</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-1,504,929,912.85</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360,255,197.01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1,813,765,064.67</w:t>
            </w: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旧</w:t>
            </w:r>
          </w:p>
        </w:tc>
        <w:tc>
          <w:tcPr>
            <w:tcW w:w="2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9,321,068.72</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8,208,303.29</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146,921,579.95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149,606,392.30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72,861,749.81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39,703,200.00</w:t>
            </w:r>
          </w:p>
        </w:tc>
      </w:tr>
      <w:tr>
        <w:trPr>
          <w:trHeight w:val="714"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19" w:firstLine="72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w:t>
            </w:r>
            <w:r>
              <w:rPr>
                <w:rFonts w:ascii="宋体" w:hAnsi="宋体" w:cs="宋体" w:eastAsia="宋体" w:hint="default"/>
                <w:sz w:val="18"/>
                <w:szCs w:val="18"/>
              </w:rPr>
              <w:t> 益以“－”号填列）</w:t>
            </w:r>
          </w:p>
        </w:tc>
        <w:tc>
          <w:tcPr>
            <w:tcW w:w="23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409,121.06</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80,707.34</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-22,055,864.54</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-260,502,000.00</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1,233,588.90</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3,320,554.38</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-8,117,545.35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-194,384,031.53</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7,449,689.19</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9,674,240.79</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-376,582.31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-1,267,621.15</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-2,748,732.95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-7,400,328.73</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3"/>
              <w:jc w:val="righ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-13,367,676.68</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-431,906,982.51</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83"/>
              <w:jc w:val="righ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81,466,904.41</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277,602,467.99</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0.00</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9,040,577.66</w:t>
            </w:r>
          </w:p>
        </w:tc>
      </w:tr>
      <w:tr>
        <w:trPr>
          <w:trHeight w:val="40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34,218,596.53</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-89,389,368.35</w:t>
            </w:r>
          </w:p>
        </w:tc>
      </w:tr>
      <w:tr>
        <w:trPr>
          <w:trHeight w:val="39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．不涉及现金收支的重大投资和筹资活动：</w:t>
            </w:r>
          </w:p>
        </w:tc>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sz w:val="18"/>
              </w:rPr>
              <w:t>--</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sz w:val="18"/>
              </w:rPr>
              <w:t>--</w:t>
            </w:r>
          </w:p>
        </w:tc>
      </w:tr>
      <w:tr>
        <w:trPr>
          <w:trHeight w:val="39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．现金及现金等价物净变动情况：</w:t>
            </w:r>
          </w:p>
        </w:tc>
        <w:tc>
          <w:tcPr>
            <w:tcW w:w="2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sz w:val="18"/>
              </w:rPr>
              <w:t>--</w:t>
            </w:r>
          </w:p>
        </w:tc>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r>
      <w:tr>
        <w:trPr>
          <w:trHeight w:val="407"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3"/>
              <w:jc w:val="right"/>
              <w:rPr>
                <w:rFonts w:ascii="宋体" w:hAnsi="宋体" w:cs="宋体" w:eastAsia="宋体" w:hint="default"/>
                <w:sz w:val="18"/>
                <w:szCs w:val="18"/>
              </w:rPr>
            </w:pPr>
            <w:r>
              <w:rPr>
                <w:rFonts w:ascii="宋体"/>
                <w:spacing w:val="-1"/>
                <w:sz w:val="18"/>
              </w:rPr>
              <w:t>589,195,441.90</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9"/>
              <w:jc w:val="right"/>
              <w:rPr>
                <w:rFonts w:ascii="宋体" w:hAnsi="宋体" w:cs="宋体" w:eastAsia="宋体" w:hint="default"/>
                <w:sz w:val="18"/>
                <w:szCs w:val="18"/>
              </w:rPr>
            </w:pPr>
            <w:r>
              <w:rPr>
                <w:rFonts w:ascii="宋体"/>
                <w:spacing w:val="-1"/>
                <w:sz w:val="18"/>
              </w:rPr>
              <w:t>479,649,540.85</w:t>
            </w:r>
          </w:p>
        </w:tc>
      </w:tr>
      <w:tr>
        <w:trPr>
          <w:trHeight w:val="402"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宋体" w:hAnsi="宋体" w:cs="宋体" w:eastAsia="宋体" w:hint="default"/>
                <w:sz w:val="18"/>
                <w:szCs w:val="18"/>
              </w:rPr>
            </w:pPr>
            <w:r>
              <w:rPr>
                <w:rFonts w:ascii="宋体"/>
                <w:spacing w:val="-1"/>
                <w:sz w:val="18"/>
              </w:rPr>
              <w:t>479,649,540.85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723,086,858.06</w:t>
            </w:r>
          </w:p>
        </w:tc>
      </w:tr>
      <w:tr>
        <w:trPr>
          <w:trHeight w:val="403" w:hRule="exact"/>
        </w:trPr>
        <w:tc>
          <w:tcPr>
            <w:tcW w:w="4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109,545,901.05</w:t>
            </w:r>
          </w:p>
        </w:tc>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-243,437,317.21</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）本期支付的取得子公司的现金净额</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）本期收到的处置子公司的现金净额</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7"/>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）现金和现金等价物的构成</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3" w:right="0"/>
              <w:jc w:val="left"/>
              <w:rPr>
                <w:rFonts w:ascii="宋体" w:hAnsi="宋体" w:cs="宋体" w:eastAsia="宋体" w:hint="default"/>
                <w:sz w:val="18"/>
                <w:szCs w:val="18"/>
              </w:rPr>
            </w:pPr>
            <w:r>
              <w:rPr>
                <w:rFonts w:ascii="宋体"/>
                <w:sz w:val="18"/>
              </w:rPr>
              <w:t>589,195,441.90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91" w:right="0"/>
              <w:jc w:val="left"/>
              <w:rPr>
                <w:rFonts w:ascii="宋体" w:hAnsi="宋体" w:cs="宋体" w:eastAsia="宋体" w:hint="default"/>
                <w:sz w:val="18"/>
                <w:szCs w:val="18"/>
              </w:rPr>
            </w:pPr>
            <w:r>
              <w:rPr>
                <w:rFonts w:ascii="宋体"/>
                <w:sz w:val="18"/>
              </w:rPr>
              <w:t>479,649,540.85</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172,718.96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163,079.35</w:t>
            </w:r>
          </w:p>
        </w:tc>
      </w:tr>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587,865,624.25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479,486,461.50</w:t>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1,157,098.69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589,195,441.90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479,649,540.85</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line="458" w:lineRule="auto" w:before="143"/>
        <w:ind w:left="633" w:right="2833" w:hanging="481"/>
        <w:jc w:val="left"/>
        <w:rPr>
          <w:rFonts w:ascii="宋体" w:hAnsi="宋体" w:cs="宋体" w:eastAsia="宋体" w:hint="default"/>
          <w:sz w:val="24"/>
          <w:szCs w:val="24"/>
        </w:rPr>
      </w:pPr>
      <w:r>
        <w:rPr>
          <w:rFonts w:ascii="Arial" w:hAnsi="Arial" w:cs="Arial" w:eastAsia="Arial" w:hint="default"/>
          <w:b/>
          <w:bCs/>
          <w:sz w:val="21"/>
          <w:szCs w:val="21"/>
        </w:rPr>
        <w:t>80</w:t>
      </w:r>
      <w:r>
        <w:rPr>
          <w:rFonts w:ascii="Microsoft JhengHei" w:hAnsi="Microsoft JhengHei" w:cs="Microsoft JhengHei" w:eastAsia="Microsoft JhengHei" w:hint="default"/>
          <w:b/>
          <w:bCs/>
          <w:sz w:val="21"/>
          <w:szCs w:val="21"/>
        </w:rPr>
        <w:t>、所有者权益变动表项目注释</w:t>
      </w:r>
      <w:r>
        <w:rPr>
          <w:rFonts w:ascii="Microsoft JhengHei" w:hAnsi="Microsoft JhengHei" w:cs="Microsoft JhengHei" w:eastAsia="Microsoft JhengHei" w:hint="default"/>
          <w:b/>
          <w:bCs/>
          <w:w w:val="100"/>
          <w:sz w:val="21"/>
          <w:szCs w:val="21"/>
        </w:rPr>
        <w:t> </w:t>
      </w:r>
      <w:r>
        <w:rPr>
          <w:rFonts w:ascii="宋体" w:hAnsi="宋体" w:cs="宋体" w:eastAsia="宋体" w:hint="default"/>
          <w:sz w:val="24"/>
          <w:szCs w:val="24"/>
        </w:rPr>
        <w:t>说明对上年期末余额进行调整的“其他”项目名称及调整金额等事项： 无</w:t>
      </w:r>
    </w:p>
    <w:p>
      <w:pPr>
        <w:spacing w:before="115"/>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81</w:t>
      </w:r>
      <w:r>
        <w:rPr>
          <w:rFonts w:ascii="Microsoft JhengHei" w:hAnsi="Microsoft JhengHei" w:cs="Microsoft JhengHei" w:eastAsia="Microsoft JhengHei" w:hint="default"/>
          <w:b/>
          <w:bCs/>
          <w:sz w:val="21"/>
          <w:szCs w:val="21"/>
        </w:rPr>
        <w:t>、所有权或使用权受到限制的资产</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22,785,744.12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22,785,744.12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其他说明：</w:t>
      </w:r>
    </w:p>
    <w:p>
      <w:pPr>
        <w:spacing w:line="240" w:lineRule="auto" w:before="4"/>
        <w:rPr>
          <w:rFonts w:ascii="宋体" w:hAnsi="宋体" w:cs="宋体" w:eastAsia="宋体" w:hint="default"/>
          <w:sz w:val="19"/>
          <w:szCs w:val="19"/>
        </w:rPr>
      </w:pPr>
    </w:p>
    <w:p>
      <w:pPr>
        <w:pStyle w:val="BodyText"/>
        <w:spacing w:line="240" w:lineRule="auto"/>
        <w:ind w:left="0" w:right="1049"/>
        <w:jc w:val="right"/>
      </w:pPr>
      <w:r>
        <w:rPr/>
        <w:t>本年度受限货币资金为保函保证金</w:t>
      </w:r>
      <w:r>
        <w:rPr>
          <w:spacing w:val="-60"/>
        </w:rPr>
        <w:t> </w:t>
      </w:r>
      <w:r>
        <w:rPr>
          <w:rFonts w:ascii="宋体" w:hAnsi="宋体" w:cs="宋体" w:eastAsia="宋体" w:hint="default"/>
        </w:rPr>
        <w:t>1,378,305.48</w:t>
      </w:r>
      <w:r>
        <w:rPr>
          <w:rFonts w:ascii="宋体" w:hAnsi="宋体" w:cs="宋体" w:eastAsia="宋体" w:hint="default"/>
          <w:spacing w:val="-60"/>
        </w:rPr>
        <w:t> </w:t>
      </w:r>
      <w:r>
        <w:rPr/>
        <w:t>元、冻结银行存款</w:t>
      </w:r>
      <w:r>
        <w:rPr>
          <w:spacing w:val="-60"/>
        </w:rPr>
        <w:t> </w:t>
      </w:r>
      <w:r>
        <w:rPr>
          <w:rFonts w:ascii="宋体" w:hAnsi="宋体" w:cs="宋体" w:eastAsia="宋体" w:hint="default"/>
        </w:rPr>
        <w:t>21,407,438.64</w:t>
      </w:r>
      <w:r>
        <w:rPr>
          <w:rFonts w:ascii="宋体" w:hAnsi="宋体" w:cs="宋体" w:eastAsia="宋体" w:hint="default"/>
          <w:spacing w:val="-60"/>
        </w:rPr>
        <w:t> </w:t>
      </w:r>
      <w:r>
        <w:rPr/>
        <w:t>元。</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82</w:t>
      </w:r>
      <w:r>
        <w:rPr>
          <w:rFonts w:ascii="Microsoft JhengHei" w:hAnsi="Microsoft JhengHei" w:cs="Microsoft JhengHei" w:eastAsia="Microsoft JhengHei" w:hint="default"/>
          <w:b/>
          <w:bCs/>
          <w:sz w:val="21"/>
          <w:szCs w:val="21"/>
        </w:rPr>
        <w:t>、外币货币性项目</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25" w:right="8736"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）外币货币性项目</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16,602,686.85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115,823,664.00</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3,642.22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0.89578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3,262.63</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34,987,600.00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2,242,215.33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4,815,416.47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33,593,308.38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日元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81" w:right="0"/>
              <w:jc w:val="left"/>
              <w:rPr>
                <w:rFonts w:ascii="宋体" w:hAnsi="宋体" w:cs="宋体" w:eastAsia="宋体" w:hint="default"/>
                <w:sz w:val="18"/>
                <w:szCs w:val="18"/>
              </w:rPr>
            </w:pPr>
            <w:r>
              <w:rPr>
                <w:rFonts w:ascii="宋体"/>
                <w:sz w:val="18"/>
              </w:rPr>
              <w:t>5,599,399.00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sz w:val="18"/>
              </w:rPr>
              <w:t>0.064086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57" w:right="0"/>
              <w:jc w:val="left"/>
              <w:rPr>
                <w:rFonts w:ascii="宋体" w:hAnsi="宋体" w:cs="宋体" w:eastAsia="宋体" w:hint="default"/>
                <w:sz w:val="18"/>
                <w:szCs w:val="18"/>
              </w:rPr>
            </w:pPr>
            <w:r>
              <w:rPr>
                <w:rFonts w:ascii="宋体"/>
                <w:sz w:val="18"/>
              </w:rPr>
              <w:t>358,843.08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line="316" w:lineRule="exact" w:before="203"/>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）境外经营实体说明，包括对于重要的境外经营实体，应披露其境外主要经营地、记账本位币及选择</w:t>
      </w:r>
      <w:r>
        <w:rPr>
          <w:rFonts w:ascii="Microsoft JhengHei" w:hAnsi="Microsoft JhengHei" w:cs="Microsoft JhengHei" w:eastAsia="Microsoft JhengHei" w:hint="default"/>
          <w:b/>
          <w:bCs/>
          <w:spacing w:val="14"/>
          <w:sz w:val="21"/>
          <w:szCs w:val="21"/>
        </w:rPr>
        <w:t> </w:t>
      </w:r>
      <w:r>
        <w:rPr>
          <w:rFonts w:ascii="Microsoft JhengHei" w:hAnsi="Microsoft JhengHei" w:cs="Microsoft JhengHei" w:eastAsia="Microsoft JhengHei" w:hint="default"/>
          <w:b/>
          <w:bCs/>
          <w:spacing w:val="14"/>
          <w:sz w:val="21"/>
          <w:szCs w:val="21"/>
        </w:rPr>
      </w:r>
      <w:r>
        <w:rPr>
          <w:rFonts w:ascii="Microsoft JhengHei" w:hAnsi="Microsoft JhengHei" w:cs="Microsoft JhengHei" w:eastAsia="Microsoft JhengHei" w:hint="default"/>
          <w:b/>
          <w:bCs/>
          <w:sz w:val="21"/>
          <w:szCs w:val="21"/>
        </w:rPr>
        <w:t>依据，记账本位币发生变化的还应披露原因。</w:t>
      </w:r>
      <w:r>
        <w:rPr>
          <w:rFonts w:ascii="Microsoft JhengHei" w:hAnsi="Microsoft JhengHei" w:cs="Microsoft JhengHei" w:eastAsia="Microsoft JhengHei" w:hint="default"/>
          <w:sz w:val="21"/>
          <w:szCs w:val="21"/>
        </w:rPr>
      </w:r>
    </w:p>
    <w:p>
      <w:pPr>
        <w:spacing w:line="240" w:lineRule="auto" w:before="9"/>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83</w:t>
      </w:r>
      <w:r>
        <w:rPr>
          <w:rFonts w:ascii="Microsoft JhengHei" w:hAnsi="Microsoft JhengHei" w:cs="Microsoft JhengHei" w:eastAsia="Microsoft JhengHei" w:hint="default"/>
          <w:b/>
          <w:bCs/>
          <w:sz w:val="21"/>
          <w:szCs w:val="21"/>
        </w:rPr>
        <w:t>、套期</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2113"/>
        <w:jc w:val="left"/>
      </w:pPr>
      <w:r>
        <w:rPr/>
        <w:t>按照套期类别披露套期项目及相关套期工具、被套期风险的定性和定量信息： 无</w:t>
      </w:r>
    </w:p>
    <w:p>
      <w:pPr>
        <w:spacing w:before="139"/>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84</w:t>
      </w:r>
      <w:r>
        <w:rPr>
          <w:rFonts w:ascii="Microsoft JhengHei" w:hAnsi="Microsoft JhengHei" w:cs="Microsoft JhengHei" w:eastAsia="Microsoft JhengHei" w:hint="default"/>
          <w:b/>
          <w:bCs/>
          <w:sz w:val="21"/>
          <w:szCs w:val="21"/>
        </w:rPr>
        <w:t>、政府补助</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）政府补助基本情况</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1577"/>
        <w:gridCol w:w="4253"/>
        <w:gridCol w:w="1347"/>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89" w:right="36" w:hanging="452"/>
              <w:jc w:val="left"/>
              <w:rPr>
                <w:rFonts w:ascii="宋体" w:hAnsi="宋体" w:cs="宋体" w:eastAsia="宋体" w:hint="default"/>
                <w:sz w:val="18"/>
                <w:szCs w:val="18"/>
              </w:rPr>
            </w:pPr>
            <w:r>
              <w:rPr>
                <w:rFonts w:ascii="宋体" w:hAnsi="宋体" w:cs="宋体" w:eastAsia="宋体" w:hint="default"/>
                <w:sz w:val="18"/>
                <w:szCs w:val="18"/>
              </w:rPr>
              <w:t>计入当期损益的 金额</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4,000,000.00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7"/>
              <w:jc w:val="left"/>
              <w:rPr>
                <w:rFonts w:ascii="宋体" w:hAnsi="宋体" w:cs="宋体" w:eastAsia="宋体" w:hint="default"/>
                <w:sz w:val="18"/>
                <w:szCs w:val="18"/>
              </w:rPr>
            </w:pPr>
            <w:r>
              <w:rPr>
                <w:rFonts w:ascii="宋体" w:hAnsi="宋体" w:cs="宋体" w:eastAsia="宋体" w:hint="default"/>
                <w:sz w:val="18"/>
                <w:szCs w:val="18"/>
              </w:rPr>
              <w:t>基于手机微出版技术的原创聚合暨富媒体发布平台项 目</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800,000.04</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7,000,000.00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落地补贴</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197,183.04</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pacing w:val="-1"/>
                <w:sz w:val="18"/>
              </w:rPr>
              <w:t>6,000,000.00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北京市科学技术委员会原创网络文学作品</w:t>
            </w:r>
            <w:r>
              <w:rPr>
                <w:rFonts w:ascii="宋体" w:hAnsi="宋体" w:cs="宋体" w:eastAsia="宋体" w:hint="default"/>
                <w:spacing w:val="-61"/>
                <w:sz w:val="18"/>
                <w:szCs w:val="18"/>
              </w:rPr>
              <w:t> </w:t>
            </w:r>
            <w:r>
              <w:rPr>
                <w:rFonts w:ascii="宋体" w:hAnsi="宋体" w:cs="宋体" w:eastAsia="宋体" w:hint="default"/>
                <w:sz w:val="18"/>
                <w:szCs w:val="18"/>
              </w:rPr>
              <w:t>IP</w:t>
            </w:r>
            <w:r>
              <w:rPr>
                <w:rFonts w:ascii="宋体" w:hAnsi="宋体" w:cs="宋体" w:eastAsia="宋体" w:hint="default"/>
                <w:spacing w:val="-60"/>
                <w:sz w:val="18"/>
                <w:szCs w:val="18"/>
              </w:rPr>
              <w:t> </w:t>
            </w:r>
            <w:r>
              <w:rPr>
                <w:rFonts w:ascii="宋体" w:hAnsi="宋体" w:cs="宋体" w:eastAsia="宋体" w:hint="default"/>
                <w:sz w:val="18"/>
                <w:szCs w:val="18"/>
              </w:rPr>
              <w:t>价值综合 评估服务平台研发与应用项目</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年东城区科技计划项目经费</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国家知识产权局专利局北京代办处的专利资助金</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132,075.47</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数字出版精品遴选推荐计划</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年度入围项目资助</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132,075.47</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5,690,000.00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北京市东城区产业发展政策支持资金</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5,690,000.00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7"/>
              <w:jc w:val="left"/>
              <w:rPr>
                <w:rFonts w:ascii="宋体" w:hAnsi="宋体" w:cs="宋体" w:eastAsia="宋体" w:hint="default"/>
                <w:sz w:val="18"/>
                <w:szCs w:val="18"/>
              </w:rPr>
            </w:pPr>
            <w:r>
              <w:rPr>
                <w:rFonts w:ascii="宋体" w:hAnsi="宋体" w:cs="宋体" w:eastAsia="宋体" w:hint="default"/>
                <w:sz w:val="18"/>
                <w:szCs w:val="18"/>
              </w:rPr>
              <w:t>收北京市文化发展中心</w:t>
            </w:r>
            <w:r>
              <w:rPr>
                <w:rFonts w:ascii="宋体" w:hAnsi="宋体" w:cs="宋体" w:eastAsia="宋体" w:hint="default"/>
                <w:sz w:val="18"/>
                <w:szCs w:val="18"/>
              </w:rPr>
              <w:t>-</w:t>
            </w:r>
            <w:r>
              <w:rPr>
                <w:rFonts w:ascii="宋体" w:hAnsi="宋体" w:cs="宋体" w:eastAsia="宋体" w:hint="default"/>
                <w:sz w:val="18"/>
                <w:szCs w:val="18"/>
              </w:rPr>
              <w:t>北京宣传文化引导基金项目 资助款【</w:t>
            </w:r>
            <w:r>
              <w:rPr>
                <w:rFonts w:ascii="宋体" w:hAnsi="宋体" w:cs="宋体" w:eastAsia="宋体" w:hint="default"/>
                <w:sz w:val="18"/>
                <w:szCs w:val="18"/>
              </w:rPr>
              <w:t>ZWYW3150-ZWYW3155</w:t>
            </w:r>
            <w:r>
              <w:rPr>
                <w:rFonts w:ascii="宋体" w:hAnsi="宋体" w:cs="宋体" w:eastAsia="宋体" w:hint="default"/>
                <w:sz w:val="18"/>
                <w:szCs w:val="18"/>
              </w:rPr>
              <w:t>】</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900,000.00</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1577"/>
        <w:gridCol w:w="4253"/>
        <w:gridCol w:w="1347"/>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5,000,000.00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购房补贴</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114,285.72</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6"/>
                <w:sz w:val="18"/>
                <w:szCs w:val="18"/>
              </w:rPr>
              <w:t> </w:t>
            </w:r>
            <w:r>
              <w:rPr>
                <w:rFonts w:ascii="宋体" w:hAnsi="宋体" w:cs="宋体" w:eastAsia="宋体" w:hint="default"/>
                <w:sz w:val="18"/>
                <w:szCs w:val="18"/>
              </w:rPr>
              <w:t>年度拱墅区文化创意产业财政专项资金</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国家知识产权局专利局北京代办处的专利资助金</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7,500.00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邯郸市</w:t>
            </w:r>
            <w:r>
              <w:rPr>
                <w:rFonts w:ascii="宋体" w:hAnsi="宋体" w:cs="宋体" w:eastAsia="宋体" w:hint="default"/>
                <w:spacing w:val="-60"/>
                <w:sz w:val="18"/>
                <w:szCs w:val="18"/>
              </w:rPr>
              <w:t> </w:t>
            </w:r>
            <w:r>
              <w:rPr>
                <w:rFonts w:ascii="宋体" w:hAnsi="宋体" w:cs="宋体" w:eastAsia="宋体" w:hint="default"/>
                <w:sz w:val="18"/>
                <w:szCs w:val="18"/>
              </w:rPr>
              <w:t>2018</w:t>
            </w:r>
            <w:r>
              <w:rPr>
                <w:rFonts w:ascii="宋体" w:hAnsi="宋体" w:cs="宋体" w:eastAsia="宋体" w:hint="default"/>
                <w:spacing w:val="-59"/>
                <w:sz w:val="18"/>
                <w:szCs w:val="18"/>
              </w:rPr>
              <w:t> </w:t>
            </w:r>
            <w:r>
              <w:rPr>
                <w:rFonts w:ascii="宋体" w:hAnsi="宋体" w:cs="宋体" w:eastAsia="宋体" w:hint="default"/>
                <w:sz w:val="18"/>
                <w:szCs w:val="18"/>
              </w:rPr>
              <w:t>年度市级文化产业引导资金</w:t>
            </w:r>
            <w:r>
              <w:rPr>
                <w:rFonts w:ascii="宋体" w:hAnsi="宋体" w:cs="宋体" w:eastAsia="宋体" w:hint="default"/>
                <w:sz w:val="18"/>
                <w:szCs w:val="18"/>
              </w:rPr>
              <w:t>-</w:t>
            </w:r>
            <w:r>
              <w:rPr>
                <w:rFonts w:ascii="宋体" w:hAnsi="宋体" w:cs="宋体" w:eastAsia="宋体" w:hint="default"/>
                <w:sz w:val="18"/>
                <w:szCs w:val="18"/>
              </w:rPr>
              <w:t>“耳畔邯郸 有声悦听内容创作平台项目</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300,000.00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2,032,500.00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年东城区文化创意产业发展专项资金</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2,032,500.00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184,744.56</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184,744.56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收益相关的政府补助</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文创产业发展专项资金补贴</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100,000.00</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pict>
          <v:shape style="position:absolute;margin-left:462.070007pt;margin-top:-108.565002pt;width:72.9pt;height:35.2pt;mso-position-horizontal-relative:page;mso-position-vertical-relative:paragraph;z-index:-105294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468.100006pt;margin-top:-108.565002pt;width:66.850pt;height:35.2pt;mso-position-horizontal-relative:page;mso-position-vertical-relative:paragraph;z-index:-1052920" coordorigin="9362,-2171" coordsize="1337,704">
            <v:group style="position:absolute;left:9362;top:-2171;width:1337;height:704" coordorigin="9362,-2171" coordsize="1337,704">
              <v:shape style="position:absolute;left:9362;top:-2171;width:1337;height:704" coordorigin="9362,-2171" coordsize="1337,704" path="m9362,-1468l10699,-1468,10699,-2171,9362,-2171,9362,-1468xe" filled="true" fillcolor="#ffffff" stroked="false">
                <v:path arrowok="t"/>
                <v:fill type="solid"/>
              </v:shape>
            </v:group>
            <v:group style="position:absolute;left:9386;top:-2015;width:1289;height:392" coordorigin="9386,-2015" coordsize="1289,392">
              <v:shape style="position:absolute;left:9386;top:-2015;width:1289;height:392" coordorigin="9386,-2015" coordsize="1289,392" path="m9386,-1624l10675,-1624,10675,-2015,9386,-2015,9386,-1624xe" filled="true" fillcolor="#ffffff" stroked="false">
                <v:path arrowok="t"/>
                <v:fill type="solid"/>
              </v:shape>
            </v:group>
            <w10:wrap type="none"/>
          </v:group>
        </w:pict>
      </w: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）政府补助退回情况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 适用 □</w:t>
      </w:r>
      <w:r>
        <w:rPr>
          <w:spacing w:val="-1"/>
        </w:rPr>
        <w:t> </w:t>
      </w:r>
      <w:r>
        <w:rPr/>
        <w:t>不适用</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1776"/>
        <w:gridCol w:w="4607"/>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晨之科退</w:t>
            </w:r>
            <w:r>
              <w:rPr>
                <w:rFonts w:ascii="宋体" w:hAnsi="宋体" w:cs="宋体" w:eastAsia="宋体" w:hint="default"/>
                <w:spacing w:val="-2"/>
                <w:sz w:val="18"/>
                <w:szCs w:val="18"/>
              </w:rPr>
              <w:t> </w:t>
            </w: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宋体" w:hAnsi="宋体" w:cs="宋体" w:eastAsia="宋体" w:hint="default"/>
                <w:sz w:val="18"/>
                <w:szCs w:val="18"/>
              </w:rPr>
              <w:t>4</w:t>
            </w:r>
            <w:r>
              <w:rPr>
                <w:rFonts w:ascii="宋体" w:hAnsi="宋体" w:cs="宋体" w:eastAsia="宋体" w:hint="default"/>
                <w:spacing w:val="-46"/>
                <w:sz w:val="18"/>
                <w:szCs w:val="18"/>
              </w:rPr>
              <w:t> </w:t>
            </w:r>
            <w:r>
              <w:rPr>
                <w:rFonts w:ascii="宋体" w:hAnsi="宋体" w:cs="宋体" w:eastAsia="宋体" w:hint="default"/>
                <w:sz w:val="18"/>
                <w:szCs w:val="18"/>
              </w:rPr>
              <w:t>月区级配套补助款</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2" w:right="0"/>
              <w:jc w:val="left"/>
              <w:rPr>
                <w:rFonts w:ascii="宋体" w:hAnsi="宋体" w:cs="宋体" w:eastAsia="宋体" w:hint="default"/>
                <w:sz w:val="18"/>
                <w:szCs w:val="18"/>
              </w:rPr>
            </w:pPr>
            <w:r>
              <w:rPr>
                <w:rFonts w:ascii="宋体"/>
                <w:sz w:val="18"/>
              </w:rPr>
              <w:t>900,000.00</w:t>
            </w:r>
          </w:p>
        </w:tc>
        <w:tc>
          <w:tcPr>
            <w:tcW w:w="46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晨之科经营地址变更，原注册地所在辖区给予的补贴退回 后重新在新注册地进行申请。</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before="143"/>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Heading2"/>
        <w:spacing w:line="468" w:lineRule="auto"/>
        <w:ind w:right="8235" w:firstLine="480"/>
        <w:jc w:val="left"/>
        <w:rPr>
          <w:b w:val="0"/>
          <w:bCs w:val="0"/>
        </w:rPr>
      </w:pPr>
      <w:r>
        <w:rPr>
          <w:rFonts w:ascii="宋体" w:hAnsi="宋体" w:cs="宋体" w:eastAsia="宋体" w:hint="default"/>
          <w:b w:val="0"/>
          <w:bCs w:val="0"/>
        </w:rPr>
        <w:t>无 </w:t>
      </w:r>
      <w:r>
        <w:rPr/>
        <w:t>八、合并范围的变更</w:t>
      </w:r>
      <w:r>
        <w:rPr>
          <w:b w:val="0"/>
          <w:bCs w:val="0"/>
        </w:rPr>
      </w:r>
    </w:p>
    <w:p>
      <w:pPr>
        <w:spacing w:line="294"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、非同一控制下企业合并</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）本期发生的非同一控制下企业合并</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）合并成本及商誉</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）被购买方于购买日可辨认资产、负债</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）购买日之前持有的股权按照公允价值重新计量产生的利得或损失</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是否存在通过多次交易分步实现企业合并且在报告期内取得控制权的交易</w:t>
      </w:r>
    </w:p>
    <w:p>
      <w:pPr>
        <w:spacing w:line="240" w:lineRule="auto" w:before="4"/>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）购买日或合并当期期末无法合理确定合并对价或被购买方可辨认资产、负债公允价值的相关说明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、同一控制下企业合并</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）本期发生的同一控制下企业合并</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）合并成本</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）合并日被合并方资产、负债的账面价值</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、反向购买</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left="152" w:right="1073" w:firstLine="480"/>
        <w:jc w:val="left"/>
      </w:pPr>
      <w:r>
        <w:rPr/>
        <w:t>交易基本信息、交易构成反向购买的依据、上市公司保留的资产、负债是否构成业务及 其依据、合并成本的确定、按照权益性交易处理时调整权益的金额及其计算：</w:t>
      </w:r>
    </w:p>
    <w:p>
      <w:pPr>
        <w:pStyle w:val="BodyText"/>
        <w:spacing w:line="240" w:lineRule="auto" w:before="137"/>
        <w:ind w:right="1073"/>
        <w:jc w:val="left"/>
      </w:pPr>
      <w:r>
        <w:rPr/>
        <w:t>无</w:t>
      </w:r>
    </w:p>
    <w:p>
      <w:pPr>
        <w:spacing w:line="240" w:lineRule="auto" w:before="7"/>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、处置子公司</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是否存在单次处置对子公司投资即丧失控制权的情形</w:t>
      </w:r>
    </w:p>
    <w:p>
      <w:pPr>
        <w:spacing w:line="240" w:lineRule="auto" w:before="6"/>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right="1073"/>
        <w:jc w:val="left"/>
      </w:pPr>
      <w:r>
        <w:rPr/>
        <w:t>是否存在通过多次交易分步处置对子公司投资且在本期丧失控制权的情形</w:t>
      </w:r>
    </w:p>
    <w:p>
      <w:pPr>
        <w:spacing w:line="240" w:lineRule="auto" w:before="7"/>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、其他原因的合并范围变动</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说明其他原因导致的合并范围变动（如，新设子公司、清算子公司等）及其相关情况：</w:t>
      </w:r>
    </w:p>
    <w:p>
      <w:pPr>
        <w:spacing w:line="240" w:lineRule="auto" w:before="6"/>
        <w:rPr>
          <w:rFonts w:ascii="宋体" w:hAnsi="宋体" w:cs="宋体" w:eastAsia="宋体" w:hint="default"/>
          <w:sz w:val="16"/>
          <w:szCs w:val="16"/>
        </w:rPr>
      </w:pPr>
    </w:p>
    <w:tbl>
      <w:tblPr>
        <w:tblW w:w="0" w:type="auto"/>
        <w:jc w:val="left"/>
        <w:tblInd w:w="136" w:type="dxa"/>
        <w:tblLayout w:type="fixed"/>
        <w:tblCellMar>
          <w:top w:w="0" w:type="dxa"/>
          <w:left w:w="0" w:type="dxa"/>
          <w:bottom w:w="0" w:type="dxa"/>
          <w:right w:w="0" w:type="dxa"/>
        </w:tblCellMar>
        <w:tblLook w:val="01E0"/>
      </w:tblPr>
      <w:tblGrid>
        <w:gridCol w:w="4508"/>
        <w:gridCol w:w="5151"/>
      </w:tblGrid>
      <w:tr>
        <w:trPr>
          <w:trHeight w:val="346" w:hRule="exact"/>
        </w:trPr>
        <w:tc>
          <w:tcPr>
            <w:tcW w:w="4508"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5151"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7"/>
              <w:ind w:left="131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r>
      <w:tr>
        <w:trPr>
          <w:trHeight w:val="348" w:hRule="exact"/>
        </w:trPr>
        <w:tc>
          <w:tcPr>
            <w:tcW w:w="45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上海晨昫</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新设成立增加</w:t>
            </w:r>
          </w:p>
        </w:tc>
      </w:tr>
      <w:tr>
        <w:trPr>
          <w:trHeight w:val="348" w:hRule="exact"/>
        </w:trPr>
        <w:tc>
          <w:tcPr>
            <w:tcW w:w="45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反盗版联盟</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新设成立增加</w:t>
            </w:r>
          </w:p>
        </w:tc>
      </w:tr>
      <w:tr>
        <w:trPr>
          <w:trHeight w:val="346" w:hRule="exact"/>
        </w:trPr>
        <w:tc>
          <w:tcPr>
            <w:tcW w:w="45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霍尔果斯乐氪信息技术有限公司</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清算注销减少</w:t>
            </w:r>
          </w:p>
        </w:tc>
      </w:tr>
      <w:tr>
        <w:trPr>
          <w:trHeight w:val="349" w:hRule="exact"/>
        </w:trPr>
        <w:tc>
          <w:tcPr>
            <w:tcW w:w="45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晨之科（成都）信息技术有限公司</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清算注销减少</w:t>
            </w:r>
          </w:p>
        </w:tc>
      </w:tr>
      <w:tr>
        <w:trPr>
          <w:trHeight w:val="348" w:hRule="exact"/>
        </w:trPr>
        <w:tc>
          <w:tcPr>
            <w:tcW w:w="45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上海岚魔信息技术有限公司</w:t>
            </w:r>
          </w:p>
        </w:tc>
        <w:tc>
          <w:tcPr>
            <w:tcW w:w="51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清算注销减少</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Heading2"/>
        <w:spacing w:line="470" w:lineRule="auto"/>
        <w:ind w:right="8114" w:firstLine="480"/>
        <w:jc w:val="left"/>
        <w:rPr>
          <w:b w:val="0"/>
          <w:bCs w:val="0"/>
        </w:rPr>
      </w:pPr>
      <w:r>
        <w:rPr>
          <w:rFonts w:ascii="宋体" w:hAnsi="宋体" w:cs="宋体" w:eastAsia="宋体" w:hint="default"/>
          <w:b w:val="0"/>
          <w:bCs w:val="0"/>
        </w:rPr>
        <w:t>无 </w:t>
      </w:r>
      <w:r>
        <w:rPr/>
        <w:t>九、在其他主体中的权益</w:t>
      </w:r>
      <w:r>
        <w:rPr>
          <w:b w:val="0"/>
          <w:bCs w:val="0"/>
        </w:rPr>
      </w:r>
    </w:p>
    <w:p>
      <w:pPr>
        <w:spacing w:line="291"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、在子公司中的权益</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）企业集团的构成</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234"/>
        <w:gridCol w:w="1234"/>
        <w:gridCol w:w="1633"/>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4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Microsoft JhengHei" w:hAnsi="Microsoft JhengHei" w:cs="Microsoft JhengHei" w:eastAsia="Microsoft JhengHei" w:hint="default"/>
                <w:b/>
                <w:bCs/>
                <w:sz w:val="14"/>
                <w:szCs w:val="14"/>
              </w:rPr>
            </w:pPr>
          </w:p>
          <w:p>
            <w:pPr>
              <w:pStyle w:val="TableParagraph"/>
              <w:spacing w:line="240" w:lineRule="auto"/>
              <w:ind w:left="45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教育科技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95.00%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上海中文在线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湖北中文在线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武汉慧读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65.00%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广州四月天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杭州四月天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网络技术</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杭州中文在线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信息技术及服务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香港公司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255"/>
              <w:jc w:val="left"/>
              <w:rPr>
                <w:rFonts w:ascii="宋体" w:hAnsi="宋体" w:cs="宋体" w:eastAsia="宋体" w:hint="default"/>
                <w:sz w:val="18"/>
                <w:szCs w:val="18"/>
              </w:rPr>
            </w:pPr>
            <w:r>
              <w:rPr>
                <w:rFonts w:ascii="宋体"/>
                <w:sz w:val="18"/>
              </w:rPr>
              <w:t>Crazy</w:t>
            </w:r>
            <w:r>
              <w:rPr>
                <w:rFonts w:ascii="宋体"/>
                <w:spacing w:val="-2"/>
                <w:sz w:val="18"/>
              </w:rPr>
              <w:t> </w:t>
            </w:r>
            <w:r>
              <w:rPr>
                <w:rFonts w:ascii="宋体"/>
                <w:sz w:val="18"/>
              </w:rPr>
              <w:t>Maple</w:t>
            </w:r>
            <w:r>
              <w:rPr>
                <w:rFonts w:ascii="宋体"/>
                <w:sz w:val="18"/>
              </w:rPr>
              <w:t> Studio,</w:t>
            </w:r>
            <w:r>
              <w:rPr>
                <w:rFonts w:ascii="宋体"/>
                <w:spacing w:val="-4"/>
                <w:sz w:val="18"/>
              </w:rPr>
              <w:t> </w:t>
            </w:r>
            <w:r>
              <w:rPr>
                <w:rFonts w:ascii="宋体"/>
                <w:sz w:val="18"/>
              </w:rPr>
              <w:t>Inc.</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51.00%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天津中文在线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信息技术及服务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234"/>
        <w:gridCol w:w="1234"/>
        <w:gridCol w:w="1633"/>
      </w:tblGrid>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鸿达以太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文化</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非同一控制下合并</w:t>
            </w:r>
          </w:p>
        </w:tc>
      </w:tr>
      <w:tr>
        <w:trPr>
          <w:trHeight w:val="404"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汤圆公司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移动互联网</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13.50%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76.51%</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中文光之影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霍尔果斯市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霍尔果斯市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邯郸中文在线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邯郸市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邯郸市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文化</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东阳光之影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金华市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金华市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天津光之影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上海光之影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影视</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广州迈步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信息技术及服务</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晨之科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非同一控制合并</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上海乐纷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晨之科亚洲控股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上海乐芝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434"/>
              <w:jc w:val="left"/>
              <w:rPr>
                <w:rFonts w:ascii="宋体" w:hAnsi="宋体" w:cs="宋体" w:eastAsia="宋体" w:hint="default"/>
                <w:sz w:val="18"/>
                <w:szCs w:val="18"/>
              </w:rPr>
            </w:pPr>
            <w:r>
              <w:rPr>
                <w:rFonts w:ascii="宋体"/>
                <w:sz w:val="18"/>
              </w:rPr>
              <w:t>MORNINGTEC JAPAN</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游戏发行</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多彩互娱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游戏发行</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上海晨昫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反盗版联盟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文化</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9"/>
        <w:rPr>
          <w:rFonts w:ascii="Microsoft JhengHei" w:hAnsi="Microsoft JhengHei" w:cs="Microsoft JhengHei" w:eastAsia="Microsoft JhengHei" w:hint="default"/>
          <w:b/>
          <w:bCs/>
          <w:sz w:val="6"/>
          <w:szCs w:val="6"/>
        </w:rPr>
      </w:pPr>
    </w:p>
    <w:p>
      <w:pPr>
        <w:pStyle w:val="BodyText"/>
        <w:spacing w:line="432" w:lineRule="auto" w:before="26"/>
        <w:ind w:right="5233"/>
        <w:jc w:val="left"/>
      </w:pPr>
      <w:r>
        <w:rPr/>
        <w:t>在子公司的持股比例不同于表决权比例的说明： 无</w:t>
      </w:r>
    </w:p>
    <w:p>
      <w:pPr>
        <w:pStyle w:val="BodyText"/>
        <w:spacing w:line="357" w:lineRule="auto" w:before="63"/>
        <w:ind w:left="152" w:right="1073" w:firstLine="480"/>
        <w:jc w:val="left"/>
      </w:pPr>
      <w:r>
        <w:rPr/>
        <w:t>持有半数或以下表决权但仍控制被投资单位、以及持有半数以上表决权但不控制被投资 单位的依据：</w:t>
      </w:r>
    </w:p>
    <w:p>
      <w:pPr>
        <w:pStyle w:val="BodyText"/>
        <w:spacing w:line="434" w:lineRule="auto" w:before="137"/>
        <w:ind w:right="4513"/>
        <w:jc w:val="left"/>
      </w:pPr>
      <w:r>
        <w:rPr/>
        <w:t>无 对于纳入合并范围的重要的结构化主体，控制的依据： 无</w:t>
      </w:r>
    </w:p>
    <w:p>
      <w:pPr>
        <w:pStyle w:val="BodyText"/>
        <w:spacing w:line="432" w:lineRule="auto" w:before="60"/>
        <w:ind w:right="6193"/>
        <w:jc w:val="left"/>
      </w:pPr>
      <w:r>
        <w:rPr/>
        <w:t>确定公司是代理人还是委托人的依据： 无</w:t>
      </w:r>
    </w:p>
    <w:p>
      <w:pPr>
        <w:pStyle w:val="BodyText"/>
        <w:spacing w:line="434" w:lineRule="auto" w:before="63"/>
        <w:ind w:right="9073"/>
        <w:jc w:val="left"/>
      </w:pPr>
      <w:r>
        <w:rPr/>
        <w:t>其他说明： 无</w:t>
      </w:r>
    </w:p>
    <w:p>
      <w:pPr>
        <w:spacing w:after="0" w:line="434"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）重要的非全资子公司</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0"/>
        <w:gridCol w:w="1755"/>
        <w:gridCol w:w="1755"/>
        <w:gridCol w:w="1754"/>
        <w:gridCol w:w="1757"/>
      </w:tblGrid>
      <w:tr>
        <w:trPr>
          <w:trHeight w:val="766" w:hRule="exact"/>
        </w:trPr>
        <w:tc>
          <w:tcPr>
            <w:tcW w:w="2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82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602" w:right="60"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424" w:right="59"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83" w:right="63" w:hanging="721"/>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sz w:val="18"/>
              </w:rPr>
              <w:t>Crazy Maple Studio,</w:t>
            </w:r>
            <w:r>
              <w:rPr>
                <w:rFonts w:ascii="宋体"/>
                <w:spacing w:val="-10"/>
                <w:sz w:val="18"/>
              </w:rPr>
              <w:t> </w:t>
            </w:r>
            <w:r>
              <w:rPr>
                <w:rFonts w:ascii="宋体"/>
                <w:sz w:val="18"/>
              </w:rPr>
              <w:t>Inc.</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49.00%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5,218,072.85</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63,309.96</w:t>
            </w:r>
          </w:p>
        </w:tc>
      </w:tr>
      <w:tr>
        <w:trPr>
          <w:trHeight w:val="403" w:hRule="exact"/>
        </w:trPr>
        <w:tc>
          <w:tcPr>
            <w:tcW w:w="2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武汉慧读</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35.00%</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-256,726.14</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3,091,467.00</w:t>
            </w:r>
          </w:p>
        </w:tc>
      </w:tr>
      <w:tr>
        <w:trPr>
          <w:trHeight w:val="401" w:hRule="exact"/>
        </w:trPr>
        <w:tc>
          <w:tcPr>
            <w:tcW w:w="2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汤圆公司</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9.99%</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-474,093.77</w:t>
            </w:r>
          </w:p>
        </w:tc>
        <w:tc>
          <w:tcPr>
            <w:tcW w:w="175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-879,428.45</w:t>
            </w:r>
          </w:p>
        </w:tc>
      </w:tr>
    </w:tbl>
    <w:p>
      <w:pPr>
        <w:spacing w:line="240" w:lineRule="auto" w:before="9"/>
        <w:rPr>
          <w:rFonts w:ascii="宋体" w:hAnsi="宋体" w:cs="宋体" w:eastAsia="宋体" w:hint="default"/>
          <w:sz w:val="8"/>
          <w:szCs w:val="8"/>
        </w:rPr>
      </w:pPr>
    </w:p>
    <w:p>
      <w:pPr>
        <w:pStyle w:val="BodyText"/>
        <w:spacing w:line="434" w:lineRule="auto" w:before="26"/>
        <w:ind w:right="4513"/>
        <w:jc w:val="left"/>
      </w:pPr>
      <w:r>
        <w:rPr/>
        <w:t>子公司少数股东的持股比例不同于表决权比例的说明： 无</w:t>
      </w:r>
    </w:p>
    <w:p>
      <w:pPr>
        <w:pStyle w:val="BodyText"/>
        <w:spacing w:line="434" w:lineRule="auto" w:before="58"/>
        <w:ind w:right="9073"/>
        <w:jc w:val="left"/>
      </w:pPr>
      <w:r>
        <w:rPr/>
        <w:t>其他说明： 无</w:t>
      </w:r>
    </w:p>
    <w:p>
      <w:pPr>
        <w:spacing w:before="141"/>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）重要非全资子公司的主要财务信息</w:t>
      </w:r>
      <w:r>
        <w:rPr>
          <w:rFonts w:ascii="Microsoft JhengHei" w:hAnsi="Microsoft JhengHei" w:cs="Microsoft JhengHei" w:eastAsia="Microsoft JhengHei" w:hint="default"/>
          <w:sz w:val="21"/>
          <w:szCs w:val="21"/>
        </w:rPr>
      </w:r>
    </w:p>
    <w:p>
      <w:pPr>
        <w:spacing w:line="240" w:lineRule="auto" w:before="11"/>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4"/>
        <w:gridCol w:w="735"/>
        <w:gridCol w:w="734"/>
        <w:gridCol w:w="737"/>
        <w:gridCol w:w="737"/>
        <w:gridCol w:w="735"/>
        <w:gridCol w:w="737"/>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1" w:right="92"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82" w:right="89"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40"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69"/>
              <w:jc w:val="left"/>
              <w:rPr>
                <w:rFonts w:ascii="宋体" w:hAnsi="宋体" w:cs="宋体" w:eastAsia="宋体" w:hint="default"/>
                <w:sz w:val="18"/>
                <w:szCs w:val="18"/>
              </w:rPr>
            </w:pPr>
            <w:r>
              <w:rPr>
                <w:rFonts w:ascii="宋体"/>
                <w:sz w:val="18"/>
              </w:rPr>
              <w:t>Crazy Maple Studio, Inc.</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宋体" w:hAnsi="宋体" w:cs="宋体" w:eastAsia="宋体" w:hint="default"/>
                <w:sz w:val="18"/>
                <w:szCs w:val="18"/>
              </w:rPr>
            </w:pPr>
            <w:r>
              <w:rPr>
                <w:rFonts w:ascii="宋体"/>
                <w:sz w:val="18"/>
              </w:rPr>
              <w:t>97,017,</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923.41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8" w:right="0"/>
              <w:jc w:val="center"/>
              <w:rPr>
                <w:rFonts w:ascii="宋体" w:hAnsi="宋体" w:cs="宋体" w:eastAsia="宋体" w:hint="default"/>
                <w:sz w:val="18"/>
                <w:szCs w:val="18"/>
              </w:rPr>
            </w:pPr>
            <w:r>
              <w:rPr>
                <w:rFonts w:ascii="宋体"/>
                <w:sz w:val="18"/>
              </w:rPr>
              <w:t>6,427,2</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79.87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宋体" w:hAnsi="宋体" w:cs="宋体" w:eastAsia="宋体" w:hint="default"/>
                <w:sz w:val="18"/>
                <w:szCs w:val="18"/>
              </w:rPr>
            </w:pPr>
            <w:r>
              <w:rPr>
                <w:rFonts w:ascii="宋体"/>
                <w:sz w:val="18"/>
              </w:rPr>
              <w:t>103,445</w:t>
            </w:r>
          </w:p>
          <w:p>
            <w:pPr>
              <w:pStyle w:val="TableParagraph"/>
              <w:spacing w:line="240" w:lineRule="auto" w:before="76"/>
              <w:ind w:left="71" w:right="0"/>
              <w:jc w:val="left"/>
              <w:rPr>
                <w:rFonts w:ascii="宋体" w:hAnsi="宋体" w:cs="宋体" w:eastAsia="宋体" w:hint="default"/>
                <w:sz w:val="18"/>
                <w:szCs w:val="18"/>
              </w:rPr>
            </w:pPr>
            <w:r>
              <w:rPr>
                <w:rFonts w:ascii="宋体"/>
                <w:sz w:val="18"/>
              </w:rPr>
              <w:t>,203.28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宋体" w:hAnsi="宋体" w:cs="宋体" w:eastAsia="宋体" w:hint="default"/>
                <w:sz w:val="18"/>
                <w:szCs w:val="18"/>
              </w:rPr>
            </w:pPr>
            <w:r>
              <w:rPr>
                <w:rFonts w:ascii="宋体"/>
                <w:sz w:val="18"/>
              </w:rPr>
              <w:t>66,856,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780.68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2" w:right="0"/>
              <w:jc w:val="left"/>
              <w:rPr>
                <w:rFonts w:ascii="宋体" w:hAnsi="宋体" w:cs="宋体" w:eastAsia="宋体" w:hint="default"/>
                <w:sz w:val="18"/>
                <w:szCs w:val="18"/>
              </w:rPr>
            </w:pPr>
            <w:r>
              <w:rPr>
                <w:rFonts w:ascii="宋体"/>
                <w:sz w:val="18"/>
              </w:rPr>
              <w:t>36,459,</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218.61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2" w:right="0"/>
              <w:jc w:val="left"/>
              <w:rPr>
                <w:rFonts w:ascii="宋体" w:hAnsi="宋体" w:cs="宋体" w:eastAsia="宋体" w:hint="default"/>
                <w:sz w:val="18"/>
                <w:szCs w:val="18"/>
              </w:rPr>
            </w:pPr>
            <w:r>
              <w:rPr>
                <w:rFonts w:ascii="宋体"/>
                <w:sz w:val="18"/>
              </w:rPr>
              <w:t>103,315</w:t>
            </w:r>
          </w:p>
          <w:p>
            <w:pPr>
              <w:pStyle w:val="TableParagraph"/>
              <w:spacing w:line="240" w:lineRule="auto" w:before="76"/>
              <w:ind w:left="72" w:right="0"/>
              <w:jc w:val="left"/>
              <w:rPr>
                <w:rFonts w:ascii="宋体" w:hAnsi="宋体" w:cs="宋体" w:eastAsia="宋体" w:hint="default"/>
                <w:sz w:val="18"/>
                <w:szCs w:val="18"/>
              </w:rPr>
            </w:pPr>
            <w:r>
              <w:rPr>
                <w:rFonts w:ascii="宋体"/>
                <w:sz w:val="18"/>
              </w:rPr>
              <w:t>,999.29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2" w:right="0"/>
              <w:jc w:val="left"/>
              <w:rPr>
                <w:rFonts w:ascii="宋体" w:hAnsi="宋体" w:cs="宋体" w:eastAsia="宋体" w:hint="default"/>
                <w:sz w:val="18"/>
                <w:szCs w:val="18"/>
              </w:rPr>
            </w:pPr>
            <w:r>
              <w:rPr>
                <w:rFonts w:ascii="宋体"/>
                <w:sz w:val="18"/>
              </w:rPr>
              <w:t>39,834,</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523.36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0" w:right="0"/>
              <w:jc w:val="center"/>
              <w:rPr>
                <w:rFonts w:ascii="宋体" w:hAnsi="宋体" w:cs="宋体" w:eastAsia="宋体" w:hint="default"/>
                <w:sz w:val="18"/>
                <w:szCs w:val="18"/>
              </w:rPr>
            </w:pPr>
            <w:r>
              <w:rPr>
                <w:rFonts w:ascii="宋体"/>
                <w:sz w:val="18"/>
              </w:rPr>
              <w:t>2,376,0</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81.71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宋体" w:hAnsi="宋体" w:cs="宋体" w:eastAsia="宋体" w:hint="default"/>
                <w:sz w:val="18"/>
                <w:szCs w:val="18"/>
              </w:rPr>
            </w:pPr>
            <w:r>
              <w:rPr>
                <w:rFonts w:ascii="宋体"/>
                <w:sz w:val="18"/>
              </w:rPr>
              <w:t>42,210,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605.07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4" w:right="0"/>
              <w:jc w:val="left"/>
              <w:rPr>
                <w:rFonts w:ascii="宋体" w:hAnsi="宋体" w:cs="宋体" w:eastAsia="宋体" w:hint="default"/>
                <w:sz w:val="18"/>
                <w:szCs w:val="18"/>
              </w:rPr>
            </w:pPr>
            <w:r>
              <w:rPr>
                <w:rFonts w:ascii="宋体"/>
                <w:sz w:val="18"/>
              </w:rPr>
              <w:t>40,909,</w:t>
            </w:r>
          </w:p>
          <w:p>
            <w:pPr>
              <w:pStyle w:val="TableParagraph"/>
              <w:spacing w:line="240" w:lineRule="auto" w:before="76"/>
              <w:ind w:left="165" w:right="0"/>
              <w:jc w:val="left"/>
              <w:rPr>
                <w:rFonts w:ascii="宋体" w:hAnsi="宋体" w:cs="宋体" w:eastAsia="宋体" w:hint="default"/>
                <w:sz w:val="18"/>
                <w:szCs w:val="18"/>
              </w:rPr>
            </w:pPr>
            <w:r>
              <w:rPr>
                <w:rFonts w:ascii="宋体"/>
                <w:sz w:val="18"/>
              </w:rPr>
              <w:t>640.62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1" w:right="0"/>
              <w:jc w:val="left"/>
              <w:rPr>
                <w:rFonts w:ascii="宋体" w:hAnsi="宋体" w:cs="宋体" w:eastAsia="宋体" w:hint="default"/>
                <w:sz w:val="18"/>
                <w:szCs w:val="18"/>
              </w:rPr>
            </w:pPr>
            <w:r>
              <w:rPr>
                <w:rFonts w:ascii="宋体"/>
                <w:sz w:val="18"/>
              </w:rPr>
              <w:t>12,016,</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339.76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72" w:right="0"/>
              <w:jc w:val="left"/>
              <w:rPr>
                <w:rFonts w:ascii="宋体" w:hAnsi="宋体" w:cs="宋体" w:eastAsia="宋体" w:hint="default"/>
                <w:sz w:val="18"/>
                <w:szCs w:val="18"/>
              </w:rPr>
            </w:pPr>
            <w:r>
              <w:rPr>
                <w:rFonts w:ascii="宋体"/>
                <w:sz w:val="18"/>
              </w:rPr>
              <w:t>52,925,</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980.38</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武汉慧 读</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11,139,</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716.39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22,217.</w:t>
            </w:r>
          </w:p>
          <w:p>
            <w:pPr>
              <w:pStyle w:val="TableParagraph"/>
              <w:spacing w:line="240" w:lineRule="auto" w:before="74"/>
              <w:ind w:right="19"/>
              <w:jc w:val="right"/>
              <w:rPr>
                <w:rFonts w:ascii="宋体" w:hAnsi="宋体" w:cs="宋体" w:eastAsia="宋体" w:hint="default"/>
                <w:sz w:val="18"/>
                <w:szCs w:val="18"/>
              </w:rPr>
            </w:pPr>
            <w:r>
              <w:rPr>
                <w:rFonts w:ascii="宋体"/>
                <w:sz w:val="18"/>
              </w:rPr>
              <w:t>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11,161,</w:t>
            </w:r>
          </w:p>
          <w:p>
            <w:pPr>
              <w:pStyle w:val="TableParagraph"/>
              <w:spacing w:line="240" w:lineRule="auto" w:before="74"/>
              <w:ind w:left="163" w:right="0"/>
              <w:jc w:val="left"/>
              <w:rPr>
                <w:rFonts w:ascii="宋体" w:hAnsi="宋体" w:cs="宋体" w:eastAsia="宋体" w:hint="default"/>
                <w:sz w:val="18"/>
                <w:szCs w:val="18"/>
              </w:rPr>
            </w:pPr>
            <w:r>
              <w:rPr>
                <w:rFonts w:ascii="宋体"/>
                <w:sz w:val="18"/>
              </w:rPr>
              <w:t>934.28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2,329,1</w:t>
            </w:r>
          </w:p>
          <w:p>
            <w:pPr>
              <w:pStyle w:val="TableParagraph"/>
              <w:spacing w:line="240" w:lineRule="auto" w:before="74"/>
              <w:ind w:left="231" w:right="0"/>
              <w:jc w:val="center"/>
              <w:rPr>
                <w:rFonts w:ascii="宋体" w:hAnsi="宋体" w:cs="宋体" w:eastAsia="宋体" w:hint="default"/>
                <w:sz w:val="18"/>
                <w:szCs w:val="18"/>
              </w:rPr>
            </w:pPr>
            <w:r>
              <w:rPr>
                <w:rFonts w:ascii="宋体"/>
                <w:sz w:val="18"/>
              </w:rPr>
              <w:t>71.41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1" w:right="0"/>
              <w:jc w:val="center"/>
              <w:rPr>
                <w:rFonts w:ascii="宋体" w:hAnsi="宋体" w:cs="宋体" w:eastAsia="宋体" w:hint="default"/>
                <w:sz w:val="18"/>
                <w:szCs w:val="18"/>
              </w:rPr>
            </w:pPr>
            <w:r>
              <w:rPr>
                <w:rFonts w:ascii="宋体"/>
                <w:sz w:val="18"/>
              </w:rPr>
              <w:t>2,329,1</w:t>
            </w:r>
          </w:p>
          <w:p>
            <w:pPr>
              <w:pStyle w:val="TableParagraph"/>
              <w:spacing w:line="240" w:lineRule="auto" w:before="74"/>
              <w:ind w:left="231" w:right="0"/>
              <w:jc w:val="center"/>
              <w:rPr>
                <w:rFonts w:ascii="宋体" w:hAnsi="宋体" w:cs="宋体" w:eastAsia="宋体" w:hint="default"/>
                <w:sz w:val="18"/>
                <w:szCs w:val="18"/>
              </w:rPr>
            </w:pPr>
            <w:r>
              <w:rPr>
                <w:rFonts w:ascii="宋体"/>
                <w:sz w:val="18"/>
              </w:rPr>
              <w:t>71.41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9,649,3</w:t>
            </w:r>
          </w:p>
          <w:p>
            <w:pPr>
              <w:pStyle w:val="TableParagraph"/>
              <w:spacing w:line="240" w:lineRule="auto" w:before="74"/>
              <w:ind w:left="230" w:right="0"/>
              <w:jc w:val="center"/>
              <w:rPr>
                <w:rFonts w:ascii="宋体" w:hAnsi="宋体" w:cs="宋体" w:eastAsia="宋体" w:hint="default"/>
                <w:sz w:val="18"/>
                <w:szCs w:val="18"/>
              </w:rPr>
            </w:pPr>
            <w:r>
              <w:rPr>
                <w:rFonts w:ascii="宋体"/>
                <w:sz w:val="18"/>
              </w:rPr>
              <w:t>97.77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19,958.</w:t>
            </w:r>
          </w:p>
          <w:p>
            <w:pPr>
              <w:pStyle w:val="TableParagraph"/>
              <w:spacing w:line="240" w:lineRule="auto" w:before="74"/>
              <w:ind w:right="17"/>
              <w:jc w:val="right"/>
              <w:rPr>
                <w:rFonts w:ascii="宋体" w:hAnsi="宋体" w:cs="宋体" w:eastAsia="宋体" w:hint="default"/>
                <w:sz w:val="18"/>
                <w:szCs w:val="18"/>
              </w:rPr>
            </w:pPr>
            <w:r>
              <w:rPr>
                <w:rFonts w:ascii="宋体"/>
                <w:sz w:val="18"/>
              </w:rPr>
              <w:t>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9,669,3</w:t>
            </w:r>
          </w:p>
          <w:p>
            <w:pPr>
              <w:pStyle w:val="TableParagraph"/>
              <w:spacing w:line="240" w:lineRule="auto" w:before="74"/>
              <w:ind w:left="228" w:right="0"/>
              <w:jc w:val="center"/>
              <w:rPr>
                <w:rFonts w:ascii="宋体" w:hAnsi="宋体" w:cs="宋体" w:eastAsia="宋体" w:hint="default"/>
                <w:sz w:val="18"/>
                <w:szCs w:val="18"/>
              </w:rPr>
            </w:pPr>
            <w:r>
              <w:rPr>
                <w:rFonts w:ascii="宋体"/>
                <w:sz w:val="18"/>
              </w:rPr>
              <w:t>56.44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4" w:right="0"/>
              <w:jc w:val="left"/>
              <w:rPr>
                <w:rFonts w:ascii="宋体" w:hAnsi="宋体" w:cs="宋体" w:eastAsia="宋体" w:hint="default"/>
                <w:sz w:val="18"/>
                <w:szCs w:val="18"/>
              </w:rPr>
            </w:pPr>
            <w:r>
              <w:rPr>
                <w:rFonts w:ascii="宋体"/>
                <w:sz w:val="18"/>
              </w:rPr>
              <w:t>103,090</w:t>
            </w:r>
          </w:p>
          <w:p>
            <w:pPr>
              <w:pStyle w:val="TableParagraph"/>
              <w:spacing w:line="240" w:lineRule="auto" w:before="74"/>
              <w:ind w:left="434" w:right="0"/>
              <w:jc w:val="left"/>
              <w:rPr>
                <w:rFonts w:ascii="宋体" w:hAnsi="宋体" w:cs="宋体" w:eastAsia="宋体" w:hint="default"/>
                <w:sz w:val="18"/>
                <w:szCs w:val="18"/>
              </w:rPr>
            </w:pPr>
            <w:r>
              <w:rPr>
                <w:rFonts w:ascii="宋体"/>
                <w:sz w:val="18"/>
              </w:rPr>
              <w:t>.32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103,090</w:t>
            </w:r>
          </w:p>
          <w:p>
            <w:pPr>
              <w:pStyle w:val="TableParagraph"/>
              <w:spacing w:line="240" w:lineRule="auto" w:before="74"/>
              <w:ind w:left="432" w:right="0"/>
              <w:jc w:val="left"/>
              <w:rPr>
                <w:rFonts w:ascii="宋体" w:hAnsi="宋体" w:cs="宋体" w:eastAsia="宋体" w:hint="default"/>
                <w:sz w:val="18"/>
                <w:szCs w:val="18"/>
              </w:rPr>
            </w:pPr>
            <w:r>
              <w:rPr>
                <w:rFonts w:ascii="宋体"/>
                <w:sz w:val="18"/>
              </w:rPr>
              <w:t>.32</w:t>
            </w: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161"/>
              <w:jc w:val="left"/>
              <w:rPr>
                <w:rFonts w:ascii="宋体" w:hAnsi="宋体" w:cs="宋体" w:eastAsia="宋体" w:hint="default"/>
                <w:sz w:val="18"/>
                <w:szCs w:val="18"/>
              </w:rPr>
            </w:pPr>
            <w:r>
              <w:rPr>
                <w:rFonts w:ascii="宋体" w:hAnsi="宋体" w:cs="宋体" w:eastAsia="宋体" w:hint="default"/>
                <w:sz w:val="18"/>
                <w:szCs w:val="18"/>
              </w:rPr>
              <w:t>汤圆公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610,138</w:t>
            </w:r>
          </w:p>
          <w:p>
            <w:pPr>
              <w:pStyle w:val="TableParagraph"/>
              <w:spacing w:line="240" w:lineRule="auto" w:before="76"/>
              <w:ind w:left="431" w:right="0"/>
              <w:jc w:val="left"/>
              <w:rPr>
                <w:rFonts w:ascii="宋体" w:hAnsi="宋体" w:cs="宋体" w:eastAsia="宋体" w:hint="default"/>
                <w:sz w:val="18"/>
                <w:szCs w:val="18"/>
              </w:rPr>
            </w:pPr>
            <w:r>
              <w:rPr>
                <w:rFonts w:ascii="宋体"/>
                <w:sz w:val="18"/>
              </w:rPr>
              <w:t>.15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3,997,1</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59.38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4,607,2</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97.53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1" w:right="0"/>
              <w:jc w:val="left"/>
              <w:rPr>
                <w:rFonts w:ascii="宋体" w:hAnsi="宋体" w:cs="宋体" w:eastAsia="宋体" w:hint="default"/>
                <w:sz w:val="18"/>
                <w:szCs w:val="18"/>
              </w:rPr>
            </w:pPr>
            <w:r>
              <w:rPr>
                <w:rFonts w:ascii="宋体"/>
                <w:sz w:val="18"/>
              </w:rPr>
              <w:t>13,410,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385.11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13,410,</w:t>
            </w:r>
          </w:p>
          <w:p>
            <w:pPr>
              <w:pStyle w:val="TableParagraph"/>
              <w:spacing w:line="240" w:lineRule="auto" w:before="76"/>
              <w:ind w:left="163" w:right="0"/>
              <w:jc w:val="left"/>
              <w:rPr>
                <w:rFonts w:ascii="宋体" w:hAnsi="宋体" w:cs="宋体" w:eastAsia="宋体" w:hint="default"/>
                <w:sz w:val="18"/>
                <w:szCs w:val="18"/>
              </w:rPr>
            </w:pPr>
            <w:r>
              <w:rPr>
                <w:rFonts w:ascii="宋体"/>
                <w:sz w:val="18"/>
              </w:rPr>
              <w:t>385.11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2" w:right="0"/>
              <w:jc w:val="left"/>
              <w:rPr>
                <w:rFonts w:ascii="宋体" w:hAnsi="宋体" w:cs="宋体" w:eastAsia="宋体" w:hint="default"/>
                <w:sz w:val="18"/>
                <w:szCs w:val="18"/>
              </w:rPr>
            </w:pPr>
            <w:r>
              <w:rPr>
                <w:rFonts w:ascii="宋体"/>
                <w:sz w:val="18"/>
              </w:rPr>
              <w:t>703,724</w:t>
            </w:r>
          </w:p>
          <w:p>
            <w:pPr>
              <w:pStyle w:val="TableParagraph"/>
              <w:spacing w:line="240" w:lineRule="auto" w:before="76"/>
              <w:ind w:left="432" w:right="0"/>
              <w:jc w:val="left"/>
              <w:rPr>
                <w:rFonts w:ascii="宋体" w:hAnsi="宋体" w:cs="宋体" w:eastAsia="宋体" w:hint="default"/>
                <w:sz w:val="18"/>
                <w:szCs w:val="18"/>
              </w:rPr>
            </w:pPr>
            <w:r>
              <w:rPr>
                <w:rFonts w:ascii="宋体"/>
                <w:sz w:val="18"/>
              </w:rPr>
              <w:t>.83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0" w:right="0"/>
              <w:jc w:val="center"/>
              <w:rPr>
                <w:rFonts w:ascii="宋体" w:hAnsi="宋体" w:cs="宋体" w:eastAsia="宋体" w:hint="default"/>
                <w:sz w:val="18"/>
                <w:szCs w:val="18"/>
              </w:rPr>
            </w:pPr>
            <w:r>
              <w:rPr>
                <w:rFonts w:ascii="宋体"/>
                <w:sz w:val="18"/>
              </w:rPr>
              <w:t>4,652,4</w:t>
            </w:r>
          </w:p>
          <w:p>
            <w:pPr>
              <w:pStyle w:val="TableParagraph"/>
              <w:spacing w:line="240" w:lineRule="auto" w:before="76"/>
              <w:ind w:left="231" w:right="0"/>
              <w:jc w:val="center"/>
              <w:rPr>
                <w:rFonts w:ascii="宋体" w:hAnsi="宋体" w:cs="宋体" w:eastAsia="宋体" w:hint="default"/>
                <w:sz w:val="18"/>
                <w:szCs w:val="18"/>
              </w:rPr>
            </w:pPr>
            <w:r>
              <w:rPr>
                <w:rFonts w:ascii="宋体"/>
                <w:sz w:val="18"/>
              </w:rPr>
              <w:t>95.69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5,356,2</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20.52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3" w:right="0"/>
              <w:jc w:val="center"/>
              <w:rPr>
                <w:rFonts w:ascii="宋体" w:hAnsi="宋体" w:cs="宋体" w:eastAsia="宋体" w:hint="default"/>
                <w:sz w:val="18"/>
                <w:szCs w:val="18"/>
              </w:rPr>
            </w:pPr>
            <w:r>
              <w:rPr>
                <w:rFonts w:ascii="宋体"/>
                <w:sz w:val="18"/>
              </w:rPr>
              <w:t>9,413,6</w:t>
            </w:r>
          </w:p>
          <w:p>
            <w:pPr>
              <w:pStyle w:val="TableParagraph"/>
              <w:spacing w:line="240" w:lineRule="auto" w:before="76"/>
              <w:ind w:left="233" w:right="0"/>
              <w:jc w:val="center"/>
              <w:rPr>
                <w:rFonts w:ascii="宋体" w:hAnsi="宋体" w:cs="宋体" w:eastAsia="宋体" w:hint="default"/>
                <w:sz w:val="18"/>
                <w:szCs w:val="18"/>
              </w:rPr>
            </w:pPr>
            <w:r>
              <w:rPr>
                <w:rFonts w:ascii="宋体"/>
                <w:sz w:val="18"/>
              </w:rPr>
              <w:t>24.74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8" w:right="0"/>
              <w:jc w:val="center"/>
              <w:rPr>
                <w:rFonts w:ascii="宋体" w:hAnsi="宋体" w:cs="宋体" w:eastAsia="宋体" w:hint="default"/>
                <w:sz w:val="18"/>
                <w:szCs w:val="18"/>
              </w:rPr>
            </w:pPr>
            <w:r>
              <w:rPr>
                <w:rFonts w:ascii="宋体"/>
                <w:sz w:val="18"/>
              </w:rPr>
              <w:t>9,413,6</w:t>
            </w:r>
          </w:p>
          <w:p>
            <w:pPr>
              <w:pStyle w:val="TableParagraph"/>
              <w:spacing w:line="240" w:lineRule="auto" w:before="76"/>
              <w:ind w:left="228" w:right="0"/>
              <w:jc w:val="center"/>
              <w:rPr>
                <w:rFonts w:ascii="宋体" w:hAnsi="宋体" w:cs="宋体" w:eastAsia="宋体" w:hint="default"/>
                <w:sz w:val="18"/>
                <w:szCs w:val="18"/>
              </w:rPr>
            </w:pPr>
            <w:r>
              <w:rPr>
                <w:rFonts w:ascii="宋体"/>
                <w:sz w:val="18"/>
              </w:rPr>
              <w:t>24.74</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4"/>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2" w:right="34"/>
              <w:jc w:val="left"/>
              <w:rPr>
                <w:rFonts w:ascii="宋体" w:hAnsi="宋体" w:cs="宋体" w:eastAsia="宋体" w:hint="default"/>
                <w:sz w:val="18"/>
                <w:szCs w:val="18"/>
              </w:rPr>
            </w:pPr>
            <w:r>
              <w:rPr>
                <w:rFonts w:ascii="宋体"/>
                <w:sz w:val="18"/>
              </w:rPr>
              <w:t>Crazy</w:t>
            </w:r>
            <w:r>
              <w:rPr>
                <w:rFonts w:ascii="宋体"/>
                <w:spacing w:val="-2"/>
                <w:sz w:val="18"/>
              </w:rPr>
              <w:t> </w:t>
            </w:r>
            <w:r>
              <w:rPr>
                <w:rFonts w:ascii="宋体"/>
                <w:sz w:val="18"/>
              </w:rPr>
              <w:t>Maple</w:t>
            </w:r>
            <w:r>
              <w:rPr>
                <w:rFonts w:ascii="宋体"/>
                <w:sz w:val="18"/>
              </w:rPr>
              <w:t> Studio, Inc.</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314,012,845</w:t>
            </w:r>
          </w:p>
          <w:p>
            <w:pPr>
              <w:pStyle w:val="TableParagraph"/>
              <w:spacing w:line="240" w:lineRule="auto" w:before="76"/>
              <w:ind w:right="17"/>
              <w:jc w:val="right"/>
              <w:rPr>
                <w:rFonts w:ascii="宋体" w:hAnsi="宋体" w:cs="宋体" w:eastAsia="宋体" w:hint="default"/>
                <w:sz w:val="18"/>
                <w:szCs w:val="18"/>
              </w:rPr>
            </w:pPr>
            <w:r>
              <w:rPr>
                <w:rFonts w:ascii="宋体"/>
                <w:sz w:val="18"/>
              </w:rPr>
              <w:t>.75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pacing w:val="-1"/>
                <w:sz w:val="18"/>
              </w:rPr>
              <w:t>10,649,128.</w:t>
            </w:r>
          </w:p>
          <w:p>
            <w:pPr>
              <w:pStyle w:val="TableParagraph"/>
              <w:spacing w:line="240" w:lineRule="auto" w:before="76"/>
              <w:ind w:right="19"/>
              <w:jc w:val="right"/>
              <w:rPr>
                <w:rFonts w:ascii="宋体" w:hAnsi="宋体" w:cs="宋体" w:eastAsia="宋体" w:hint="default"/>
                <w:sz w:val="18"/>
                <w:szCs w:val="18"/>
              </w:rPr>
            </w:pPr>
            <w:r>
              <w:rPr>
                <w:rFonts w:ascii="宋体"/>
                <w:sz w:val="18"/>
              </w:rPr>
              <w:t>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10,316,378.</w:t>
            </w:r>
          </w:p>
          <w:p>
            <w:pPr>
              <w:pStyle w:val="TableParagraph"/>
              <w:spacing w:line="240" w:lineRule="auto" w:before="76"/>
              <w:ind w:right="17"/>
              <w:jc w:val="right"/>
              <w:rPr>
                <w:rFonts w:ascii="宋体" w:hAnsi="宋体" w:cs="宋体" w:eastAsia="宋体" w:hint="default"/>
                <w:sz w:val="18"/>
                <w:szCs w:val="18"/>
              </w:rPr>
            </w:pPr>
            <w:r>
              <w:rPr>
                <w:rFonts w:ascii="宋体"/>
                <w:sz w:val="18"/>
              </w:rPr>
              <w:t>69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55,460,203.</w:t>
            </w:r>
          </w:p>
          <w:p>
            <w:pPr>
              <w:pStyle w:val="TableParagraph"/>
              <w:spacing w:line="240" w:lineRule="auto" w:before="76"/>
              <w:ind w:right="17"/>
              <w:jc w:val="right"/>
              <w:rPr>
                <w:rFonts w:ascii="宋体" w:hAnsi="宋体" w:cs="宋体" w:eastAsia="宋体" w:hint="default"/>
                <w:sz w:val="18"/>
                <w:szCs w:val="18"/>
              </w:rPr>
            </w:pPr>
            <w:r>
              <w:rPr>
                <w:rFonts w:ascii="宋体"/>
                <w:sz w:val="18"/>
              </w:rPr>
              <w:t>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118,479,605</w:t>
            </w:r>
          </w:p>
          <w:p>
            <w:pPr>
              <w:pStyle w:val="TableParagraph"/>
              <w:spacing w:line="240" w:lineRule="auto" w:before="76"/>
              <w:ind w:right="17"/>
              <w:jc w:val="right"/>
              <w:rPr>
                <w:rFonts w:ascii="宋体" w:hAnsi="宋体" w:cs="宋体" w:eastAsia="宋体" w:hint="default"/>
                <w:sz w:val="18"/>
                <w:szCs w:val="18"/>
              </w:rPr>
            </w:pPr>
            <w:r>
              <w:rPr>
                <w:rFonts w:ascii="宋体"/>
                <w:sz w:val="18"/>
              </w:rPr>
              <w:t>.26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-19,828,830</w:t>
            </w:r>
          </w:p>
          <w:p>
            <w:pPr>
              <w:pStyle w:val="TableParagraph"/>
              <w:spacing w:line="240" w:lineRule="auto" w:before="76"/>
              <w:ind w:right="17"/>
              <w:jc w:val="right"/>
              <w:rPr>
                <w:rFonts w:ascii="宋体" w:hAnsi="宋体" w:cs="宋体" w:eastAsia="宋体" w:hint="default"/>
                <w:sz w:val="18"/>
                <w:szCs w:val="18"/>
              </w:rPr>
            </w:pPr>
            <w:r>
              <w:rPr>
                <w:rFonts w:ascii="宋体"/>
                <w:sz w:val="18"/>
              </w:rPr>
              <w:t>.48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-20,151,251</w:t>
            </w:r>
          </w:p>
          <w:p>
            <w:pPr>
              <w:pStyle w:val="TableParagraph"/>
              <w:spacing w:line="240" w:lineRule="auto" w:before="76"/>
              <w:ind w:right="17"/>
              <w:jc w:val="right"/>
              <w:rPr>
                <w:rFonts w:ascii="宋体" w:hAnsi="宋体" w:cs="宋体" w:eastAsia="宋体" w:hint="default"/>
                <w:sz w:val="18"/>
                <w:szCs w:val="18"/>
              </w:rPr>
            </w:pPr>
            <w:r>
              <w:rPr>
                <w:rFonts w:ascii="宋体"/>
                <w:sz w:val="18"/>
              </w:rPr>
              <w:t>.51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7,815,822.9</w:t>
            </w:r>
          </w:p>
          <w:p>
            <w:pPr>
              <w:pStyle w:val="TableParagraph"/>
              <w:spacing w:line="240" w:lineRule="auto" w:before="76"/>
              <w:ind w:right="20"/>
              <w:jc w:val="right"/>
              <w:rPr>
                <w:rFonts w:ascii="宋体" w:hAnsi="宋体" w:cs="宋体" w:eastAsia="宋体" w:hint="default"/>
                <w:sz w:val="18"/>
                <w:szCs w:val="18"/>
              </w:rPr>
            </w:pPr>
            <w:r>
              <w:rPr>
                <w:rFonts w:ascii="宋体"/>
                <w:sz w:val="18"/>
              </w:rPr>
              <w:t>3</w:t>
            </w:r>
          </w:p>
        </w:tc>
      </w:tr>
      <w:tr>
        <w:trPr>
          <w:trHeight w:val="713" w:hRule="exact"/>
        </w:trPr>
        <w:tc>
          <w:tcPr>
            <w:tcW w:w="1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武汉慧读</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4,176,177.9</w:t>
            </w:r>
          </w:p>
          <w:p>
            <w:pPr>
              <w:pStyle w:val="TableParagraph"/>
              <w:spacing w:line="240" w:lineRule="auto" w:before="74"/>
              <w:ind w:right="20"/>
              <w:jc w:val="right"/>
              <w:rPr>
                <w:rFonts w:ascii="宋体" w:hAnsi="宋体" w:cs="宋体" w:eastAsia="宋体" w:hint="default"/>
                <w:sz w:val="18"/>
                <w:szCs w:val="18"/>
              </w:rPr>
            </w:pPr>
            <w:r>
              <w:rPr>
                <w:rFonts w:ascii="宋体"/>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 w:right="0"/>
              <w:jc w:val="center"/>
              <w:rPr>
                <w:rFonts w:ascii="宋体" w:hAnsi="宋体" w:cs="宋体" w:eastAsia="宋体" w:hint="default"/>
                <w:sz w:val="18"/>
                <w:szCs w:val="18"/>
              </w:rPr>
            </w:pPr>
            <w:r>
              <w:rPr>
                <w:rFonts w:ascii="宋体"/>
                <w:sz w:val="18"/>
              </w:rPr>
              <w:t>-733,503.25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sz w:val="18"/>
              </w:rPr>
              <w:t>-733,503.25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763,072.52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sz w:val="18"/>
              </w:rPr>
              <w:t>188,679.24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 w:right="0"/>
              <w:jc w:val="center"/>
              <w:rPr>
                <w:rFonts w:ascii="宋体" w:hAnsi="宋体" w:cs="宋体" w:eastAsia="宋体" w:hint="default"/>
                <w:sz w:val="18"/>
                <w:szCs w:val="18"/>
              </w:rPr>
            </w:pPr>
            <w:r>
              <w:rPr>
                <w:rFonts w:ascii="宋体"/>
                <w:sz w:val="18"/>
              </w:rPr>
              <w:t>-433,733.88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 w:right="0"/>
              <w:jc w:val="left"/>
              <w:rPr>
                <w:rFonts w:ascii="宋体" w:hAnsi="宋体" w:cs="宋体" w:eastAsia="宋体" w:hint="default"/>
                <w:sz w:val="18"/>
                <w:szCs w:val="18"/>
              </w:rPr>
            </w:pPr>
            <w:r>
              <w:rPr>
                <w:rFonts w:ascii="宋体"/>
                <w:sz w:val="18"/>
              </w:rPr>
              <w:t>-433,733.88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 w:right="0"/>
              <w:jc w:val="left"/>
              <w:rPr>
                <w:rFonts w:ascii="宋体" w:hAnsi="宋体" w:cs="宋体" w:eastAsia="宋体" w:hint="default"/>
                <w:sz w:val="18"/>
                <w:szCs w:val="18"/>
              </w:rPr>
            </w:pPr>
            <w:r>
              <w:rPr>
                <w:rFonts w:ascii="宋体"/>
                <w:sz w:val="18"/>
              </w:rPr>
              <w:t>-331,712.97</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4"/>
        <w:gridCol w:w="1063"/>
        <w:gridCol w:w="1064"/>
        <w:gridCol w:w="1066"/>
      </w:tblGrid>
      <w:tr>
        <w:trPr>
          <w:trHeight w:val="716" w:hRule="exact"/>
        </w:trPr>
        <w:tc>
          <w:tcPr>
            <w:tcW w:w="106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汤圆公司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1,445,438.1</w:t>
            </w:r>
          </w:p>
          <w:p>
            <w:pPr>
              <w:pStyle w:val="TableParagraph"/>
              <w:spacing w:line="240" w:lineRule="auto" w:before="77"/>
              <w:ind w:right="20"/>
              <w:jc w:val="right"/>
              <w:rPr>
                <w:rFonts w:ascii="宋体" w:hAnsi="宋体" w:cs="宋体" w:eastAsia="宋体" w:hint="default"/>
                <w:sz w:val="18"/>
                <w:szCs w:val="18"/>
              </w:rPr>
            </w:pPr>
            <w:r>
              <w:rPr>
                <w:rFonts w:ascii="宋体"/>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-4,745,683.</w:t>
            </w:r>
          </w:p>
          <w:p>
            <w:pPr>
              <w:pStyle w:val="TableParagraph"/>
              <w:spacing w:line="240" w:lineRule="auto" w:before="77"/>
              <w:ind w:right="19"/>
              <w:jc w:val="right"/>
              <w:rPr>
                <w:rFonts w:ascii="宋体" w:hAnsi="宋体" w:cs="宋体" w:eastAsia="宋体" w:hint="default"/>
                <w:sz w:val="18"/>
                <w:szCs w:val="18"/>
              </w:rPr>
            </w:pPr>
            <w:r>
              <w:rPr>
                <w:rFonts w:ascii="宋体"/>
                <w:sz w:val="18"/>
              </w:rPr>
              <w:t>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-4,745,683.</w:t>
            </w:r>
          </w:p>
          <w:p>
            <w:pPr>
              <w:pStyle w:val="TableParagraph"/>
              <w:spacing w:line="240" w:lineRule="auto" w:before="77"/>
              <w:ind w:right="17"/>
              <w:jc w:val="right"/>
              <w:rPr>
                <w:rFonts w:ascii="宋体" w:hAnsi="宋体" w:cs="宋体" w:eastAsia="宋体" w:hint="default"/>
                <w:sz w:val="18"/>
                <w:szCs w:val="18"/>
              </w:rPr>
            </w:pPr>
            <w:r>
              <w:rPr>
                <w:rFonts w:ascii="宋体"/>
                <w:sz w:val="18"/>
              </w:rPr>
              <w:t>36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-3,726,934.</w:t>
            </w:r>
          </w:p>
          <w:p>
            <w:pPr>
              <w:pStyle w:val="TableParagraph"/>
              <w:spacing w:line="240" w:lineRule="auto" w:before="77"/>
              <w:ind w:right="17"/>
              <w:jc w:val="right"/>
              <w:rPr>
                <w:rFonts w:ascii="宋体" w:hAnsi="宋体" w:cs="宋体" w:eastAsia="宋体" w:hint="default"/>
                <w:sz w:val="18"/>
                <w:szCs w:val="18"/>
              </w:rPr>
            </w:pPr>
            <w:r>
              <w:rPr>
                <w:rFonts w:ascii="宋体"/>
                <w:sz w:val="18"/>
              </w:rPr>
              <w:t>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2,426,886.8</w:t>
            </w:r>
          </w:p>
          <w:p>
            <w:pPr>
              <w:pStyle w:val="TableParagraph"/>
              <w:spacing w:line="240" w:lineRule="auto" w:before="77"/>
              <w:ind w:right="20"/>
              <w:jc w:val="right"/>
              <w:rPr>
                <w:rFonts w:ascii="宋体" w:hAnsi="宋体" w:cs="宋体" w:eastAsia="宋体" w:hint="default"/>
                <w:sz w:val="18"/>
                <w:szCs w:val="18"/>
              </w:rPr>
            </w:pPr>
            <w:r>
              <w:rPr>
                <w:rFonts w:ascii="宋体"/>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-2,552,063.</w:t>
            </w:r>
          </w:p>
          <w:p>
            <w:pPr>
              <w:pStyle w:val="TableParagraph"/>
              <w:spacing w:line="240" w:lineRule="auto" w:before="77"/>
              <w:ind w:right="17"/>
              <w:jc w:val="right"/>
              <w:rPr>
                <w:rFonts w:ascii="宋体" w:hAnsi="宋体" w:cs="宋体" w:eastAsia="宋体" w:hint="default"/>
                <w:sz w:val="18"/>
                <w:szCs w:val="18"/>
              </w:rPr>
            </w:pPr>
            <w:r>
              <w:rPr>
                <w:rFonts w:ascii="宋体"/>
                <w:sz w:val="18"/>
              </w:rPr>
              <w:t>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-2,552,063.</w:t>
            </w:r>
          </w:p>
          <w:p>
            <w:pPr>
              <w:pStyle w:val="TableParagraph"/>
              <w:spacing w:line="240" w:lineRule="auto" w:before="77"/>
              <w:ind w:right="17"/>
              <w:jc w:val="right"/>
              <w:rPr>
                <w:rFonts w:ascii="宋体" w:hAnsi="宋体" w:cs="宋体" w:eastAsia="宋体" w:hint="default"/>
                <w:sz w:val="18"/>
                <w:szCs w:val="18"/>
              </w:rPr>
            </w:pPr>
            <w:r>
              <w:rPr>
                <w:rFonts w:ascii="宋体"/>
                <w:sz w:val="18"/>
              </w:rPr>
              <w:t>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-2,688,588.</w:t>
            </w:r>
          </w:p>
          <w:p>
            <w:pPr>
              <w:pStyle w:val="TableParagraph"/>
              <w:spacing w:line="240" w:lineRule="auto" w:before="77"/>
              <w:ind w:right="17"/>
              <w:jc w:val="right"/>
              <w:rPr>
                <w:rFonts w:ascii="宋体" w:hAnsi="宋体" w:cs="宋体" w:eastAsia="宋体" w:hint="default"/>
                <w:sz w:val="18"/>
                <w:szCs w:val="18"/>
              </w:rPr>
            </w:pPr>
            <w:r>
              <w:rPr>
                <w:rFonts w:ascii="宋体"/>
                <w:sz w:val="18"/>
              </w:rPr>
              <w:t>62</w:t>
            </w:r>
          </w:p>
        </w:tc>
      </w:tr>
    </w:tbl>
    <w:p>
      <w:pPr>
        <w:spacing w:line="240" w:lineRule="auto" w:before="9"/>
        <w:rPr>
          <w:rFonts w:ascii="宋体" w:hAnsi="宋体" w:cs="宋体" w:eastAsia="宋体" w:hint="default"/>
          <w:sz w:val="8"/>
          <w:szCs w:val="8"/>
        </w:rPr>
      </w:pPr>
    </w:p>
    <w:p>
      <w:pPr>
        <w:pStyle w:val="BodyText"/>
        <w:spacing w:line="432" w:lineRule="auto" w:before="26"/>
        <w:ind w:right="9073"/>
        <w:jc w:val="left"/>
      </w:pPr>
      <w:r>
        <w:rPr/>
        <w:t>其他说明： 无</w:t>
      </w:r>
    </w:p>
    <w:p>
      <w:pPr>
        <w:spacing w:before="143"/>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）使用企业集团资产和清偿企业集团债务的重大限制</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）向纳入合并财务报表范围的结构化主体提供的财务支持或其他支持</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、在子公司的所有者权益份额发生变化且仍控制子公司的交易</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）在子公司所有者权益份额发生变化的情况说明</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）交易对于少数股东权益及归属于母公司所有者权益的影响</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7"/>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、在合营安排或联营企业中的权益</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）重要的合营企业或联营企业</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1370"/>
        <w:gridCol w:w="1368"/>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Microsoft JhengHei" w:hAnsi="Microsoft JhengHei" w:cs="Microsoft JhengHei" w:eastAsia="Microsoft JhengHei" w:hint="default"/>
                <w:b/>
                <w:bCs/>
                <w:sz w:val="20"/>
                <w:szCs w:val="20"/>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中经文睿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唐山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数字出版</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34.41%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49"/>
              <w:ind w:left="22" w:right="434"/>
              <w:jc w:val="left"/>
              <w:rPr>
                <w:rFonts w:ascii="宋体" w:hAnsi="宋体" w:cs="宋体" w:eastAsia="宋体" w:hint="default"/>
                <w:sz w:val="18"/>
                <w:szCs w:val="18"/>
              </w:rPr>
            </w:pPr>
            <w:r>
              <w:rPr>
                <w:rFonts w:ascii="宋体"/>
                <w:sz w:val="18"/>
              </w:rPr>
              <w:t>WUXIAWORLD LIMITED</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游戏</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1"/>
                <w:szCs w:val="1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全美在线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有韵文化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文化服务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9"/>
        <w:rPr>
          <w:rFonts w:ascii="Microsoft JhengHei" w:hAnsi="Microsoft JhengHei" w:cs="Microsoft JhengHei" w:eastAsia="Microsoft JhengHei" w:hint="default"/>
          <w:b/>
          <w:bCs/>
          <w:sz w:val="6"/>
          <w:szCs w:val="6"/>
        </w:rPr>
      </w:pPr>
    </w:p>
    <w:p>
      <w:pPr>
        <w:pStyle w:val="BodyText"/>
        <w:spacing w:line="432" w:lineRule="auto" w:before="26"/>
        <w:ind w:right="3793"/>
        <w:jc w:val="left"/>
      </w:pPr>
      <w:r>
        <w:rPr/>
        <w:t>在合营企业或联营企业的持股比例不同于表决权比例的说明： 无</w:t>
      </w:r>
    </w:p>
    <w:p>
      <w:pPr>
        <w:spacing w:after="0" w:line="432"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right="1073"/>
        <w:jc w:val="left"/>
      </w:pPr>
      <w:r>
        <w:rPr/>
        <w:t>持有</w:t>
      </w:r>
      <w:r>
        <w:rPr>
          <w:spacing w:val="-53"/>
        </w:rPr>
        <w:t> </w:t>
      </w:r>
      <w:r>
        <w:rPr>
          <w:rFonts w:ascii="宋体" w:hAnsi="宋体" w:cs="宋体" w:eastAsia="宋体" w:hint="default"/>
          <w:spacing w:val="-5"/>
        </w:rPr>
        <w:t>20%</w:t>
      </w:r>
      <w:r>
        <w:rPr>
          <w:spacing w:val="-5"/>
        </w:rPr>
        <w:t>以下表决权但具有重大影响，或者持有</w:t>
      </w:r>
      <w:r>
        <w:rPr>
          <w:spacing w:val="-51"/>
        </w:rPr>
        <w:t> </w:t>
      </w:r>
      <w:r>
        <w:rPr>
          <w:rFonts w:ascii="宋体" w:hAnsi="宋体" w:cs="宋体" w:eastAsia="宋体" w:hint="default"/>
        </w:rPr>
        <w:t>20%</w:t>
      </w:r>
      <w:r>
        <w:rPr/>
        <w:t>或以上表决权但不具有重大影响的依</w:t>
      </w:r>
    </w:p>
    <w:p>
      <w:pPr>
        <w:pStyle w:val="BodyText"/>
        <w:spacing w:line="240" w:lineRule="auto" w:before="154"/>
        <w:ind w:left="152" w:right="1073"/>
        <w:jc w:val="left"/>
      </w:pPr>
      <w:r>
        <w:rPr/>
        <w:t>据：</w:t>
      </w:r>
    </w:p>
    <w:p>
      <w:pPr>
        <w:spacing w:line="240" w:lineRule="auto" w:before="6"/>
        <w:rPr>
          <w:rFonts w:ascii="宋体" w:hAnsi="宋体" w:cs="宋体" w:eastAsia="宋体" w:hint="default"/>
          <w:sz w:val="17"/>
          <w:szCs w:val="17"/>
        </w:rPr>
      </w:pPr>
    </w:p>
    <w:p>
      <w:pPr>
        <w:pStyle w:val="BodyText"/>
        <w:spacing w:line="240" w:lineRule="auto" w:before="26"/>
        <w:ind w:right="1073"/>
        <w:jc w:val="left"/>
      </w:pPr>
      <w:r>
        <w:rPr/>
        <w:t>公司持有全美在线</w:t>
      </w:r>
      <w:r>
        <w:rPr>
          <w:spacing w:val="-85"/>
        </w:rPr>
        <w:t> </w:t>
      </w:r>
      <w:r>
        <w:rPr>
          <w:rFonts w:ascii="宋体" w:hAnsi="宋体" w:cs="宋体" w:eastAsia="宋体" w:hint="default"/>
        </w:rPr>
        <w:t>8%</w:t>
      </w:r>
      <w:r>
        <w:rPr/>
        <w:t>，因对全美在线派驻董事，判断对其具有重大影响，采用权益法核</w:t>
      </w:r>
    </w:p>
    <w:p>
      <w:pPr>
        <w:pStyle w:val="BodyText"/>
        <w:spacing w:line="240" w:lineRule="auto" w:before="154"/>
        <w:ind w:left="152" w:right="1073"/>
        <w:jc w:val="left"/>
      </w:pPr>
      <w:r>
        <w:rPr/>
        <w:t>算。</w:t>
      </w:r>
    </w:p>
    <w:p>
      <w:pPr>
        <w:spacing w:line="240" w:lineRule="auto" w:before="11"/>
        <w:rPr>
          <w:rFonts w:ascii="宋体" w:hAnsi="宋体" w:cs="宋体" w:eastAsia="宋体" w:hint="default"/>
          <w:sz w:val="27"/>
          <w:szCs w:val="27"/>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）重要合营企业的主要财务信息</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）重要联营企业的主要财务信息</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9"/>
        <w:gridCol w:w="869"/>
        <w:gridCol w:w="869"/>
        <w:gridCol w:w="869"/>
        <w:gridCol w:w="869"/>
        <w:gridCol w:w="871"/>
        <w:gridCol w:w="869"/>
        <w:gridCol w:w="869"/>
        <w:gridCol w:w="869"/>
        <w:gridCol w:w="869"/>
        <w:gridCol w:w="869"/>
      </w:tblGrid>
      <w:tr>
        <w:trPr>
          <w:trHeight w:val="402"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4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本期发生额</w:t>
            </w:r>
          </w:p>
        </w:tc>
        <w:tc>
          <w:tcPr>
            <w:tcW w:w="434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1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上期发生额</w:t>
            </w: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中经文睿</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left"/>
              <w:rPr>
                <w:rFonts w:ascii="宋体" w:hAnsi="宋体" w:cs="宋体" w:eastAsia="宋体" w:hint="default"/>
                <w:sz w:val="18"/>
                <w:szCs w:val="18"/>
              </w:rPr>
            </w:pPr>
            <w:r>
              <w:rPr>
                <w:rFonts w:ascii="宋体"/>
                <w:sz w:val="18"/>
              </w:rPr>
              <w:t>WUXIAWORL D</w:t>
            </w:r>
            <w:r>
              <w:rPr>
                <w:rFonts w:ascii="宋体"/>
                <w:spacing w:val="-1"/>
                <w:sz w:val="18"/>
              </w:rPr>
              <w:t> </w:t>
            </w:r>
            <w:r>
              <w:rPr>
                <w:rFonts w:ascii="宋体"/>
                <w:sz w:val="18"/>
              </w:rPr>
              <w:t>LIMITED</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全美在线</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有韵文化</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中经文睿</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1"/>
              <w:jc w:val="left"/>
              <w:rPr>
                <w:rFonts w:ascii="宋体" w:hAnsi="宋体" w:cs="宋体" w:eastAsia="宋体" w:hint="default"/>
                <w:sz w:val="18"/>
                <w:szCs w:val="18"/>
              </w:rPr>
            </w:pPr>
            <w:r>
              <w:rPr>
                <w:rFonts w:ascii="宋体"/>
                <w:sz w:val="18"/>
              </w:rPr>
              <w:t>WUXIAWORL D</w:t>
            </w:r>
            <w:r>
              <w:rPr>
                <w:rFonts w:ascii="宋体"/>
                <w:spacing w:val="-1"/>
                <w:sz w:val="18"/>
              </w:rPr>
              <w:t> </w:t>
            </w:r>
            <w:r>
              <w:rPr>
                <w:rFonts w:ascii="宋体"/>
                <w:sz w:val="18"/>
              </w:rPr>
              <w:t>LIMITED</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全美在线</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有韵文化</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3,277,636</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85,379,16</w:t>
            </w:r>
          </w:p>
          <w:p>
            <w:pPr>
              <w:pStyle w:val="TableParagraph"/>
              <w:spacing w:line="240" w:lineRule="auto" w:before="74"/>
              <w:ind w:left="477" w:right="0"/>
              <w:jc w:val="left"/>
              <w:rPr>
                <w:rFonts w:ascii="宋体" w:hAnsi="宋体" w:cs="宋体" w:eastAsia="宋体" w:hint="default"/>
                <w:sz w:val="18"/>
                <w:szCs w:val="18"/>
              </w:rPr>
            </w:pPr>
            <w:r>
              <w:rPr>
                <w:rFonts w:ascii="宋体"/>
                <w:sz w:val="18"/>
              </w:rPr>
              <w:t>0.63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33,210,74</w:t>
            </w:r>
          </w:p>
          <w:p>
            <w:pPr>
              <w:pStyle w:val="TableParagraph"/>
              <w:spacing w:line="240" w:lineRule="auto" w:before="74"/>
              <w:ind w:left="478" w:right="0"/>
              <w:jc w:val="left"/>
              <w:rPr>
                <w:rFonts w:ascii="宋体" w:hAnsi="宋体" w:cs="宋体" w:eastAsia="宋体" w:hint="default"/>
                <w:sz w:val="18"/>
                <w:szCs w:val="18"/>
              </w:rPr>
            </w:pPr>
            <w:r>
              <w:rPr>
                <w:rFonts w:ascii="宋体"/>
                <w:sz w:val="18"/>
              </w:rPr>
              <w:t>3.34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465,994,8</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01.85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sz w:val="18"/>
              </w:rPr>
              <w:t>5,407,403</w:t>
            </w:r>
          </w:p>
          <w:p>
            <w:pPr>
              <w:pStyle w:val="TableParagraph"/>
              <w:spacing w:line="240" w:lineRule="auto" w:before="74"/>
              <w:ind w:left="568" w:right="0"/>
              <w:jc w:val="left"/>
              <w:rPr>
                <w:rFonts w:ascii="宋体" w:hAnsi="宋体" w:cs="宋体" w:eastAsia="宋体" w:hint="default"/>
                <w:sz w:val="18"/>
                <w:szCs w:val="18"/>
              </w:rPr>
            </w:pPr>
            <w:r>
              <w:rPr>
                <w:rFonts w:ascii="宋体"/>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3,646,493</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99,544,90</w:t>
            </w:r>
          </w:p>
          <w:p>
            <w:pPr>
              <w:pStyle w:val="TableParagraph"/>
              <w:spacing w:line="240" w:lineRule="auto" w:before="74"/>
              <w:ind w:left="477" w:right="0"/>
              <w:jc w:val="left"/>
              <w:rPr>
                <w:rFonts w:ascii="宋体" w:hAnsi="宋体" w:cs="宋体" w:eastAsia="宋体" w:hint="default"/>
                <w:sz w:val="18"/>
                <w:szCs w:val="18"/>
              </w:rPr>
            </w:pPr>
            <w:r>
              <w:rPr>
                <w:rFonts w:ascii="宋体"/>
                <w:sz w:val="18"/>
              </w:rPr>
              <w:t>9.72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22,034,90</w:t>
            </w:r>
          </w:p>
          <w:p>
            <w:pPr>
              <w:pStyle w:val="TableParagraph"/>
              <w:spacing w:line="240" w:lineRule="auto" w:before="74"/>
              <w:ind w:left="477" w:right="0"/>
              <w:jc w:val="left"/>
              <w:rPr>
                <w:rFonts w:ascii="宋体" w:hAnsi="宋体" w:cs="宋体" w:eastAsia="宋体" w:hint="default"/>
                <w:sz w:val="18"/>
                <w:szCs w:val="18"/>
              </w:rPr>
            </w:pPr>
            <w:r>
              <w:rPr>
                <w:rFonts w:ascii="宋体"/>
                <w:sz w:val="18"/>
              </w:rPr>
              <w:t>0.70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323,714,9</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62.92</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3"/>
              <w:jc w:val="left"/>
              <w:rPr>
                <w:rFonts w:ascii="宋体" w:hAnsi="宋体" w:cs="宋体" w:eastAsia="宋体" w:hint="default"/>
                <w:sz w:val="18"/>
                <w:szCs w:val="18"/>
              </w:rPr>
            </w:pPr>
            <w:r>
              <w:rPr>
                <w:rFonts w:ascii="宋体" w:hAnsi="宋体" w:cs="宋体" w:eastAsia="宋体" w:hint="default"/>
                <w:sz w:val="18"/>
                <w:szCs w:val="18"/>
              </w:rPr>
              <w:t>非流动资 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sz w:val="18"/>
              </w:rPr>
              <w:t>3,138.55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2,103,597</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.78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4,185,720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39,143,49</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8.74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36,000.00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6" w:right="0"/>
              <w:jc w:val="center"/>
              <w:rPr>
                <w:rFonts w:ascii="宋体" w:hAnsi="宋体" w:cs="宋体" w:eastAsia="宋体" w:hint="default"/>
                <w:sz w:val="18"/>
                <w:szCs w:val="18"/>
              </w:rPr>
            </w:pPr>
            <w:r>
              <w:rPr>
                <w:rFonts w:ascii="宋体"/>
                <w:sz w:val="18"/>
              </w:rPr>
              <w:t>4,425.67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31,926,32</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4.62</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47,164,40</w:t>
            </w:r>
          </w:p>
          <w:p>
            <w:pPr>
              <w:pStyle w:val="TableParagraph"/>
              <w:spacing w:line="240" w:lineRule="auto" w:before="76"/>
              <w:ind w:left="478" w:right="0"/>
              <w:jc w:val="left"/>
              <w:rPr>
                <w:rFonts w:ascii="宋体" w:hAnsi="宋体" w:cs="宋体" w:eastAsia="宋体" w:hint="default"/>
                <w:sz w:val="18"/>
                <w:szCs w:val="18"/>
              </w:rPr>
            </w:pPr>
            <w:r>
              <w:rPr>
                <w:rFonts w:ascii="宋体"/>
                <w:sz w:val="18"/>
              </w:rPr>
              <w:t>4.02</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3,280,775</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87,482,75</w:t>
            </w:r>
          </w:p>
          <w:p>
            <w:pPr>
              <w:pStyle w:val="TableParagraph"/>
              <w:spacing w:line="240" w:lineRule="auto" w:before="74"/>
              <w:ind w:left="477" w:right="0"/>
              <w:jc w:val="left"/>
              <w:rPr>
                <w:rFonts w:ascii="宋体" w:hAnsi="宋体" w:cs="宋体" w:eastAsia="宋体" w:hint="default"/>
                <w:sz w:val="18"/>
                <w:szCs w:val="18"/>
              </w:rPr>
            </w:pPr>
            <w:r>
              <w:rPr>
                <w:rFonts w:ascii="宋体"/>
                <w:sz w:val="18"/>
              </w:rPr>
              <w:t>8.41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37,396,46</w:t>
            </w:r>
          </w:p>
          <w:p>
            <w:pPr>
              <w:pStyle w:val="TableParagraph"/>
              <w:spacing w:line="240" w:lineRule="auto" w:before="74"/>
              <w:ind w:left="478" w:right="0"/>
              <w:jc w:val="left"/>
              <w:rPr>
                <w:rFonts w:ascii="宋体" w:hAnsi="宋体" w:cs="宋体" w:eastAsia="宋体" w:hint="default"/>
                <w:sz w:val="18"/>
                <w:szCs w:val="18"/>
              </w:rPr>
            </w:pPr>
            <w:r>
              <w:rPr>
                <w:rFonts w:ascii="宋体"/>
                <w:sz w:val="18"/>
              </w:rPr>
              <w:t>3.34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505,138,3</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00.59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sz w:val="18"/>
              </w:rPr>
              <w:t>5,443,403</w:t>
            </w:r>
          </w:p>
          <w:p>
            <w:pPr>
              <w:pStyle w:val="TableParagraph"/>
              <w:spacing w:line="240" w:lineRule="auto" w:before="74"/>
              <w:ind w:left="568" w:right="0"/>
              <w:jc w:val="left"/>
              <w:rPr>
                <w:rFonts w:ascii="宋体" w:hAnsi="宋体" w:cs="宋体" w:eastAsia="宋体" w:hint="default"/>
                <w:sz w:val="18"/>
                <w:szCs w:val="18"/>
              </w:rPr>
            </w:pPr>
            <w:r>
              <w:rPr>
                <w:rFonts w:ascii="宋体"/>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3,650,918</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131,471,2</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34.34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22,034,90</w:t>
            </w:r>
          </w:p>
          <w:p>
            <w:pPr>
              <w:pStyle w:val="TableParagraph"/>
              <w:spacing w:line="240" w:lineRule="auto" w:before="74"/>
              <w:ind w:left="477" w:right="0"/>
              <w:jc w:val="left"/>
              <w:rPr>
                <w:rFonts w:ascii="宋体" w:hAnsi="宋体" w:cs="宋体" w:eastAsia="宋体" w:hint="default"/>
                <w:sz w:val="18"/>
                <w:szCs w:val="18"/>
              </w:rPr>
            </w:pPr>
            <w:r>
              <w:rPr>
                <w:rFonts w:ascii="宋体"/>
                <w:sz w:val="18"/>
              </w:rPr>
              <w:t>0.70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sz w:val="18"/>
              </w:rPr>
              <w:t>370,879,3</w:t>
            </w:r>
          </w:p>
          <w:p>
            <w:pPr>
              <w:pStyle w:val="TableParagraph"/>
              <w:spacing w:line="240" w:lineRule="auto" w:before="74"/>
              <w:ind w:left="187" w:right="0"/>
              <w:jc w:val="center"/>
              <w:rPr>
                <w:rFonts w:ascii="宋体" w:hAnsi="宋体" w:cs="宋体" w:eastAsia="宋体" w:hint="default"/>
                <w:sz w:val="18"/>
                <w:szCs w:val="18"/>
              </w:rPr>
            </w:pPr>
            <w:r>
              <w:rPr>
                <w:rFonts w:ascii="宋体"/>
                <w:sz w:val="18"/>
              </w:rPr>
              <w:t>66.94</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28,944.74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21,407,54</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4,790,680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163,126,3</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83.18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147,794.4</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57,883.09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34,566,37</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6.44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2,437,245</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141,160,6</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91.84</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非流动负 债</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3,307,135</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.67</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6,513,813</w:t>
            </w:r>
          </w:p>
          <w:p>
            <w:pPr>
              <w:pStyle w:val="TableParagraph"/>
              <w:spacing w:line="240" w:lineRule="auto" w:before="74"/>
              <w:ind w:left="478" w:right="0"/>
              <w:jc w:val="left"/>
              <w:rPr>
                <w:rFonts w:ascii="宋体" w:hAnsi="宋体" w:cs="宋体" w:eastAsia="宋体" w:hint="default"/>
                <w:sz w:val="18"/>
                <w:szCs w:val="18"/>
              </w:rPr>
            </w:pPr>
            <w:r>
              <w:rPr>
                <w:rFonts w:ascii="宋体"/>
                <w:sz w:val="18"/>
              </w:rPr>
              <w:t>.77</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28,944.74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21,407,54</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4,790,680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166,433,5</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18.85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147,794.4</w:t>
            </w:r>
          </w:p>
          <w:p>
            <w:pPr>
              <w:pStyle w:val="TableParagraph"/>
              <w:spacing w:line="240" w:lineRule="auto" w:before="76"/>
              <w:ind w:right="20"/>
              <w:jc w:val="right"/>
              <w:rPr>
                <w:rFonts w:ascii="宋体" w:hAnsi="宋体" w:cs="宋体" w:eastAsia="宋体" w:hint="default"/>
                <w:sz w:val="18"/>
                <w:szCs w:val="18"/>
              </w:rPr>
            </w:pPr>
            <w:r>
              <w:rPr>
                <w:rFonts w:ascii="宋体"/>
                <w:sz w:val="18"/>
              </w:rPr>
              <w:t>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sz w:val="18"/>
              </w:rPr>
              <w:t>57,883.09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34,566,37</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6.44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2,437,245</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.86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147,674,5</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05.61</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3"/>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-37,145.2</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-22,721.1</w:t>
            </w:r>
          </w:p>
          <w:p>
            <w:pPr>
              <w:pStyle w:val="TableParagraph"/>
              <w:spacing w:line="240" w:lineRule="auto" w:before="74"/>
              <w:ind w:right="20"/>
              <w:jc w:val="right"/>
              <w:rPr>
                <w:rFonts w:ascii="宋体" w:hAnsi="宋体" w:cs="宋体" w:eastAsia="宋体" w:hint="default"/>
                <w:sz w:val="18"/>
                <w:szCs w:val="18"/>
              </w:rPr>
            </w:pPr>
            <w:r>
              <w:rPr>
                <w:rFonts w:ascii="宋体"/>
                <w:sz w:val="18"/>
              </w:rPr>
              <w:t>6</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归属于母 公司股东 权益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3,251,830</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66,075,21</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8.00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32,605,78</w:t>
            </w:r>
          </w:p>
          <w:p>
            <w:pPr>
              <w:pStyle w:val="TableParagraph"/>
              <w:spacing w:line="240" w:lineRule="auto" w:before="76"/>
              <w:ind w:left="478" w:right="0"/>
              <w:jc w:val="left"/>
              <w:rPr>
                <w:rFonts w:ascii="宋体" w:hAnsi="宋体" w:cs="宋体" w:eastAsia="宋体" w:hint="default"/>
                <w:sz w:val="18"/>
                <w:szCs w:val="18"/>
              </w:rPr>
            </w:pPr>
            <w:r>
              <w:rPr>
                <w:rFonts w:ascii="宋体"/>
                <w:sz w:val="18"/>
              </w:rPr>
              <w:t>2.76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338,741,9</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26.94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5,295,609</w:t>
            </w:r>
          </w:p>
          <w:p>
            <w:pPr>
              <w:pStyle w:val="TableParagraph"/>
              <w:spacing w:line="240" w:lineRule="auto" w:before="76"/>
              <w:ind w:left="568" w:right="0"/>
              <w:jc w:val="left"/>
              <w:rPr>
                <w:rFonts w:ascii="宋体" w:hAnsi="宋体" w:cs="宋体" w:eastAsia="宋体" w:hint="default"/>
                <w:sz w:val="18"/>
                <w:szCs w:val="18"/>
              </w:rPr>
            </w:pPr>
            <w:r>
              <w:rPr>
                <w:rFonts w:ascii="宋体"/>
                <w:sz w:val="18"/>
              </w:rPr>
              <w:t>.09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3,593,035</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92,270,41</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1.46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19,597,65</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4.84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sz w:val="18"/>
              </w:rPr>
              <w:t>223,227,5</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82.49</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3"/>
              <w:jc w:val="both"/>
              <w:rPr>
                <w:rFonts w:ascii="宋体" w:hAnsi="宋体" w:cs="宋体" w:eastAsia="宋体" w:hint="default"/>
                <w:sz w:val="18"/>
                <w:szCs w:val="18"/>
              </w:rPr>
            </w:pPr>
            <w:r>
              <w:rPr>
                <w:rFonts w:ascii="宋体" w:hAnsi="宋体" w:cs="宋体" w:eastAsia="宋体" w:hint="default"/>
                <w:sz w:val="18"/>
                <w:szCs w:val="18"/>
              </w:rPr>
              <w:t>按持股比 例计算的 净资产份 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1,593,397</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22,736,48</w:t>
            </w:r>
          </w:p>
          <w:p>
            <w:pPr>
              <w:pStyle w:val="TableParagraph"/>
              <w:spacing w:line="240" w:lineRule="auto" w:before="74"/>
              <w:ind w:left="477" w:right="0"/>
              <w:jc w:val="left"/>
              <w:rPr>
                <w:rFonts w:ascii="宋体" w:hAnsi="宋体" w:cs="宋体" w:eastAsia="宋体" w:hint="default"/>
                <w:sz w:val="18"/>
                <w:szCs w:val="18"/>
              </w:rPr>
            </w:pPr>
            <w:r>
              <w:rPr>
                <w:rFonts w:ascii="宋体"/>
                <w:sz w:val="18"/>
              </w:rPr>
              <w:t>2.51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9,781,734</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27,141,65</w:t>
            </w:r>
          </w:p>
          <w:p>
            <w:pPr>
              <w:pStyle w:val="TableParagraph"/>
              <w:spacing w:line="240" w:lineRule="auto" w:before="74"/>
              <w:ind w:left="477" w:right="0"/>
              <w:jc w:val="left"/>
              <w:rPr>
                <w:rFonts w:ascii="宋体" w:hAnsi="宋体" w:cs="宋体" w:eastAsia="宋体" w:hint="default"/>
                <w:sz w:val="18"/>
                <w:szCs w:val="18"/>
              </w:rPr>
            </w:pPr>
            <w:r>
              <w:rPr>
                <w:rFonts w:ascii="宋体"/>
                <w:sz w:val="18"/>
              </w:rPr>
              <w:t>0.94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sz w:val="18"/>
              </w:rPr>
              <w:t>1,588,682</w:t>
            </w:r>
          </w:p>
          <w:p>
            <w:pPr>
              <w:pStyle w:val="TableParagraph"/>
              <w:spacing w:line="240" w:lineRule="auto" w:before="74"/>
              <w:ind w:left="568" w:right="0"/>
              <w:jc w:val="left"/>
              <w:rPr>
                <w:rFonts w:ascii="宋体" w:hAnsi="宋体" w:cs="宋体" w:eastAsia="宋体" w:hint="default"/>
                <w:sz w:val="18"/>
                <w:szCs w:val="18"/>
              </w:rPr>
            </w:pPr>
            <w:r>
              <w:rPr>
                <w:rFonts w:ascii="宋体"/>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1,760,587</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31,750,24</w:t>
            </w:r>
          </w:p>
          <w:p>
            <w:pPr>
              <w:pStyle w:val="TableParagraph"/>
              <w:spacing w:line="240" w:lineRule="auto" w:before="74"/>
              <w:ind w:left="477" w:right="0"/>
              <w:jc w:val="left"/>
              <w:rPr>
                <w:rFonts w:ascii="宋体" w:hAnsi="宋体" w:cs="宋体" w:eastAsia="宋体" w:hint="default"/>
                <w:sz w:val="18"/>
                <w:szCs w:val="18"/>
              </w:rPr>
            </w:pPr>
            <w:r>
              <w:rPr>
                <w:rFonts w:ascii="宋体"/>
                <w:sz w:val="18"/>
              </w:rPr>
              <w:t>8.58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5,879,296</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sz w:val="18"/>
              </w:rPr>
              <w:t>17,858,20</w:t>
            </w:r>
          </w:p>
          <w:p>
            <w:pPr>
              <w:pStyle w:val="TableParagraph"/>
              <w:spacing w:line="240" w:lineRule="auto" w:before="74"/>
              <w:ind w:left="478" w:right="0"/>
              <w:jc w:val="left"/>
              <w:rPr>
                <w:rFonts w:ascii="宋体" w:hAnsi="宋体" w:cs="宋体" w:eastAsia="宋体" w:hint="default"/>
                <w:sz w:val="18"/>
                <w:szCs w:val="18"/>
              </w:rPr>
            </w:pPr>
            <w:r>
              <w:rPr>
                <w:rFonts w:ascii="宋体"/>
                <w:sz w:val="18"/>
              </w:rPr>
              <w:t>6.60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29,866,43</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2.60</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868"/>
        <w:gridCol w:w="869"/>
        <w:gridCol w:w="869"/>
        <w:gridCol w:w="869"/>
        <w:gridCol w:w="869"/>
        <w:gridCol w:w="871"/>
        <w:gridCol w:w="869"/>
        <w:gridCol w:w="869"/>
        <w:gridCol w:w="869"/>
        <w:gridCol w:w="869"/>
        <w:gridCol w:w="869"/>
      </w:tblGrid>
      <w:tr>
        <w:trPr>
          <w:trHeight w:val="1337"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13"/>
              <w:jc w:val="both"/>
              <w:rPr>
                <w:rFonts w:ascii="宋体" w:hAnsi="宋体" w:cs="宋体" w:eastAsia="宋体" w:hint="default"/>
                <w:sz w:val="18"/>
                <w:szCs w:val="18"/>
              </w:rPr>
            </w:pPr>
            <w:r>
              <w:rPr>
                <w:rFonts w:ascii="宋体" w:hAnsi="宋体" w:cs="宋体" w:eastAsia="宋体" w:hint="default"/>
                <w:sz w:val="18"/>
                <w:szCs w:val="18"/>
              </w:rPr>
              <w:t>对联营企 业权益投 资的账面 价值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sz w:val="18"/>
              </w:rPr>
              <w:t>4,082,699</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sz w:val="18"/>
              </w:rPr>
              <w:t>27,836,81</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8.26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sz w:val="18"/>
              </w:rPr>
              <w:t>22,937,46</w:t>
            </w:r>
          </w:p>
          <w:p>
            <w:pPr>
              <w:pStyle w:val="TableParagraph"/>
              <w:spacing w:line="240" w:lineRule="auto" w:before="76"/>
              <w:ind w:left="478" w:right="0"/>
              <w:jc w:val="left"/>
              <w:rPr>
                <w:rFonts w:ascii="宋体" w:hAnsi="宋体" w:cs="宋体" w:eastAsia="宋体" w:hint="default"/>
                <w:sz w:val="18"/>
                <w:szCs w:val="18"/>
              </w:rPr>
            </w:pPr>
            <w:r>
              <w:rPr>
                <w:rFonts w:ascii="宋体"/>
                <w:sz w:val="18"/>
              </w:rPr>
              <w:t>8.08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sz w:val="18"/>
              </w:rPr>
              <w:t>84,915,39</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7.47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8" w:right="0"/>
              <w:jc w:val="left"/>
              <w:rPr>
                <w:rFonts w:ascii="宋体" w:hAnsi="宋体" w:cs="宋体" w:eastAsia="宋体" w:hint="default"/>
                <w:sz w:val="18"/>
                <w:szCs w:val="18"/>
              </w:rPr>
            </w:pPr>
            <w:r>
              <w:rPr>
                <w:rFonts w:ascii="宋体"/>
                <w:sz w:val="18"/>
              </w:rPr>
              <w:t>5,928,682</w:t>
            </w:r>
          </w:p>
          <w:p>
            <w:pPr>
              <w:pStyle w:val="TableParagraph"/>
              <w:spacing w:line="240" w:lineRule="auto" w:before="76"/>
              <w:ind w:left="568" w:right="0"/>
              <w:jc w:val="left"/>
              <w:rPr>
                <w:rFonts w:ascii="宋体" w:hAnsi="宋体" w:cs="宋体" w:eastAsia="宋体" w:hint="default"/>
                <w:sz w:val="18"/>
                <w:szCs w:val="18"/>
              </w:rPr>
            </w:pPr>
            <w:r>
              <w:rPr>
                <w:rFonts w:ascii="宋体"/>
                <w:sz w:val="18"/>
              </w:rPr>
              <w:t>.73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sz w:val="18"/>
              </w:rPr>
              <w:t>4,250,004</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sz w:val="18"/>
              </w:rPr>
              <w:t>98,700,86</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6.52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sz w:val="18"/>
              </w:rPr>
              <w:t>21,557,46</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0.97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sz w:val="18"/>
              </w:rPr>
              <w:t>75,632,67</w:t>
            </w:r>
          </w:p>
          <w:p>
            <w:pPr>
              <w:pStyle w:val="TableParagraph"/>
              <w:spacing w:line="240" w:lineRule="auto" w:before="76"/>
              <w:ind w:left="478" w:right="0"/>
              <w:jc w:val="left"/>
              <w:rPr>
                <w:rFonts w:ascii="宋体" w:hAnsi="宋体" w:cs="宋体" w:eastAsia="宋体" w:hint="default"/>
                <w:sz w:val="18"/>
                <w:szCs w:val="18"/>
              </w:rPr>
            </w:pPr>
            <w:r>
              <w:rPr>
                <w:rFonts w:ascii="宋体"/>
                <w:sz w:val="18"/>
              </w:rPr>
              <w:t>7.52</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198,952,8</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40.89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36,633,33</w:t>
            </w:r>
          </w:p>
          <w:p>
            <w:pPr>
              <w:pStyle w:val="TableParagraph"/>
              <w:spacing w:line="240" w:lineRule="auto" w:before="74"/>
              <w:ind w:left="478" w:right="0"/>
              <w:jc w:val="left"/>
              <w:rPr>
                <w:rFonts w:ascii="宋体" w:hAnsi="宋体" w:cs="宋体" w:eastAsia="宋体" w:hint="default"/>
                <w:sz w:val="18"/>
                <w:szCs w:val="18"/>
              </w:rPr>
            </w:pPr>
            <w:r>
              <w:rPr>
                <w:rFonts w:ascii="宋体"/>
                <w:sz w:val="18"/>
              </w:rPr>
              <w:t>9.60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737,309,2</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85.54</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sz w:val="18"/>
              </w:rPr>
              <w:t>1,359,223</w:t>
            </w:r>
          </w:p>
          <w:p>
            <w:pPr>
              <w:pStyle w:val="TableParagraph"/>
              <w:spacing w:line="240" w:lineRule="auto" w:before="74"/>
              <w:ind w:left="568" w:right="0"/>
              <w:jc w:val="left"/>
              <w:rPr>
                <w:rFonts w:ascii="宋体" w:hAnsi="宋体" w:cs="宋体" w:eastAsia="宋体" w:hint="default"/>
                <w:sz w:val="18"/>
                <w:szCs w:val="18"/>
              </w:rPr>
            </w:pPr>
            <w:r>
              <w:rPr>
                <w:rFonts w:ascii="宋体"/>
                <w:sz w:val="18"/>
              </w:rPr>
              <w:t>.32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350,756.6</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194,286,3</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88.21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23,017,43</w:t>
            </w:r>
          </w:p>
          <w:p>
            <w:pPr>
              <w:pStyle w:val="TableParagraph"/>
              <w:spacing w:line="240" w:lineRule="auto" w:before="74"/>
              <w:ind w:left="477" w:right="0"/>
              <w:jc w:val="left"/>
              <w:rPr>
                <w:rFonts w:ascii="宋体" w:hAnsi="宋体" w:cs="宋体" w:eastAsia="宋体" w:hint="default"/>
                <w:sz w:val="18"/>
                <w:szCs w:val="18"/>
              </w:rPr>
            </w:pPr>
            <w:r>
              <w:rPr>
                <w:rFonts w:ascii="宋体"/>
                <w:sz w:val="18"/>
              </w:rPr>
              <w:t>5.91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603,800,4</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69.28</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-341,438.</w:t>
            </w:r>
          </w:p>
          <w:p>
            <w:pPr>
              <w:pStyle w:val="TableParagraph"/>
              <w:spacing w:line="240" w:lineRule="auto" w:before="76"/>
              <w:ind w:right="17"/>
              <w:jc w:val="right"/>
              <w:rPr>
                <w:rFonts w:ascii="宋体" w:hAnsi="宋体" w:cs="宋体" w:eastAsia="宋体" w:hint="default"/>
                <w:sz w:val="18"/>
                <w:szCs w:val="18"/>
              </w:rPr>
            </w:pPr>
            <w:r>
              <w:rPr>
                <w:rFonts w:ascii="宋体"/>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-22,586,2</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26.30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11,678,92</w:t>
            </w:r>
          </w:p>
          <w:p>
            <w:pPr>
              <w:pStyle w:val="TableParagraph"/>
              <w:spacing w:line="240" w:lineRule="auto" w:before="76"/>
              <w:ind w:left="478" w:right="0"/>
              <w:jc w:val="left"/>
              <w:rPr>
                <w:rFonts w:ascii="宋体" w:hAnsi="宋体" w:cs="宋体" w:eastAsia="宋体" w:hint="default"/>
                <w:sz w:val="18"/>
                <w:szCs w:val="18"/>
              </w:rPr>
            </w:pPr>
            <w:r>
              <w:rPr>
                <w:rFonts w:ascii="宋体"/>
                <w:sz w:val="18"/>
              </w:rPr>
              <w:t>3.71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115,453,7</w:t>
            </w:r>
          </w:p>
          <w:p>
            <w:pPr>
              <w:pStyle w:val="TableParagraph"/>
              <w:spacing w:line="240" w:lineRule="auto" w:before="76"/>
              <w:ind w:left="386" w:right="0"/>
              <w:jc w:val="left"/>
              <w:rPr>
                <w:rFonts w:ascii="宋体" w:hAnsi="宋体" w:cs="宋体" w:eastAsia="宋体" w:hint="default"/>
                <w:sz w:val="18"/>
                <w:szCs w:val="18"/>
              </w:rPr>
            </w:pPr>
            <w:r>
              <w:rPr>
                <w:rFonts w:ascii="宋体"/>
                <w:sz w:val="18"/>
              </w:rPr>
              <w:t>20.41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sz w:val="18"/>
              </w:rPr>
              <w:t>-1,904,39</w:t>
            </w:r>
          </w:p>
          <w:p>
            <w:pPr>
              <w:pStyle w:val="TableParagraph"/>
              <w:spacing w:line="240" w:lineRule="auto" w:before="76"/>
              <w:ind w:left="480" w:right="0"/>
              <w:jc w:val="left"/>
              <w:rPr>
                <w:rFonts w:ascii="宋体" w:hAnsi="宋体" w:cs="宋体" w:eastAsia="宋体" w:hint="default"/>
                <w:sz w:val="18"/>
                <w:szCs w:val="18"/>
              </w:rPr>
            </w:pPr>
            <w:r>
              <w:rPr>
                <w:rFonts w:ascii="宋体"/>
                <w:sz w:val="18"/>
              </w:rPr>
              <w:t>0.91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-1,247,16</w:t>
            </w:r>
          </w:p>
          <w:p>
            <w:pPr>
              <w:pStyle w:val="TableParagraph"/>
              <w:spacing w:line="240" w:lineRule="auto" w:before="76"/>
              <w:ind w:left="478" w:right="0"/>
              <w:jc w:val="left"/>
              <w:rPr>
                <w:rFonts w:ascii="宋体" w:hAnsi="宋体" w:cs="宋体" w:eastAsia="宋体" w:hint="default"/>
                <w:sz w:val="18"/>
                <w:szCs w:val="18"/>
              </w:rPr>
            </w:pPr>
            <w:r>
              <w:rPr>
                <w:rFonts w:ascii="宋体"/>
                <w:sz w:val="18"/>
              </w:rPr>
              <w:t>6.01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23,443,38</w:t>
            </w:r>
          </w:p>
          <w:p>
            <w:pPr>
              <w:pStyle w:val="TableParagraph"/>
              <w:spacing w:line="240" w:lineRule="auto" w:before="76"/>
              <w:ind w:left="477" w:right="0"/>
              <w:jc w:val="left"/>
              <w:rPr>
                <w:rFonts w:ascii="宋体" w:hAnsi="宋体" w:cs="宋体" w:eastAsia="宋体" w:hint="default"/>
                <w:sz w:val="18"/>
                <w:szCs w:val="18"/>
              </w:rPr>
            </w:pPr>
            <w:r>
              <w:rPr>
                <w:rFonts w:ascii="宋体"/>
                <w:sz w:val="18"/>
              </w:rPr>
              <w:t>7.63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6,681,174</w:t>
            </w:r>
          </w:p>
          <w:p>
            <w:pPr>
              <w:pStyle w:val="TableParagraph"/>
              <w:spacing w:line="240" w:lineRule="auto" w:before="76"/>
              <w:ind w:left="566" w:right="0"/>
              <w:jc w:val="left"/>
              <w:rPr>
                <w:rFonts w:ascii="宋体" w:hAnsi="宋体" w:cs="宋体" w:eastAsia="宋体" w:hint="default"/>
                <w:sz w:val="18"/>
                <w:szCs w:val="18"/>
              </w:rPr>
            </w:pPr>
            <w:r>
              <w:rPr>
                <w:rFonts w:ascii="宋体"/>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sz w:val="18"/>
              </w:rPr>
              <w:t>95,583,38</w:t>
            </w:r>
          </w:p>
          <w:p>
            <w:pPr>
              <w:pStyle w:val="TableParagraph"/>
              <w:spacing w:line="240" w:lineRule="auto" w:before="76"/>
              <w:ind w:left="478" w:right="0"/>
              <w:jc w:val="left"/>
              <w:rPr>
                <w:rFonts w:ascii="宋体" w:hAnsi="宋体" w:cs="宋体" w:eastAsia="宋体" w:hint="default"/>
                <w:sz w:val="18"/>
                <w:szCs w:val="18"/>
              </w:rPr>
            </w:pPr>
            <w:r>
              <w:rPr>
                <w:rFonts w:ascii="宋体"/>
                <w:sz w:val="18"/>
              </w:rPr>
              <w:t>7.30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3"/>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-341,438.</w:t>
            </w:r>
          </w:p>
          <w:p>
            <w:pPr>
              <w:pStyle w:val="TableParagraph"/>
              <w:spacing w:line="240" w:lineRule="auto" w:before="74"/>
              <w:ind w:right="17"/>
              <w:jc w:val="right"/>
              <w:rPr>
                <w:rFonts w:ascii="宋体" w:hAnsi="宋体" w:cs="宋体" w:eastAsia="宋体" w:hint="default"/>
                <w:sz w:val="18"/>
                <w:szCs w:val="18"/>
              </w:rPr>
            </w:pPr>
            <w:r>
              <w:rPr>
                <w:rFonts w:ascii="宋体"/>
                <w:sz w:val="18"/>
              </w:rPr>
              <w:t>29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-22,586,2</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26.30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11,678,92</w:t>
            </w:r>
          </w:p>
          <w:p>
            <w:pPr>
              <w:pStyle w:val="TableParagraph"/>
              <w:spacing w:line="240" w:lineRule="auto" w:before="74"/>
              <w:ind w:left="478" w:right="0"/>
              <w:jc w:val="left"/>
              <w:rPr>
                <w:rFonts w:ascii="宋体" w:hAnsi="宋体" w:cs="宋体" w:eastAsia="宋体" w:hint="default"/>
                <w:sz w:val="18"/>
                <w:szCs w:val="18"/>
              </w:rPr>
            </w:pPr>
            <w:r>
              <w:rPr>
                <w:rFonts w:ascii="宋体"/>
                <w:sz w:val="18"/>
              </w:rPr>
              <w:t>3.71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115,453,7</w:t>
            </w:r>
          </w:p>
          <w:p>
            <w:pPr>
              <w:pStyle w:val="TableParagraph"/>
              <w:spacing w:line="240" w:lineRule="auto" w:before="74"/>
              <w:ind w:left="386" w:right="0"/>
              <w:jc w:val="left"/>
              <w:rPr>
                <w:rFonts w:ascii="宋体" w:hAnsi="宋体" w:cs="宋体" w:eastAsia="宋体" w:hint="default"/>
                <w:sz w:val="18"/>
                <w:szCs w:val="18"/>
              </w:rPr>
            </w:pPr>
            <w:r>
              <w:rPr>
                <w:rFonts w:ascii="宋体"/>
                <w:sz w:val="18"/>
              </w:rPr>
              <w:t>20.41</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sz w:val="18"/>
              </w:rPr>
              <w:t>-1,904,39</w:t>
            </w:r>
          </w:p>
          <w:p>
            <w:pPr>
              <w:pStyle w:val="TableParagraph"/>
              <w:spacing w:line="240" w:lineRule="auto" w:before="74"/>
              <w:ind w:left="480" w:right="0"/>
              <w:jc w:val="left"/>
              <w:rPr>
                <w:rFonts w:ascii="宋体" w:hAnsi="宋体" w:cs="宋体" w:eastAsia="宋体" w:hint="default"/>
                <w:sz w:val="18"/>
                <w:szCs w:val="18"/>
              </w:rPr>
            </w:pPr>
            <w:r>
              <w:rPr>
                <w:rFonts w:ascii="宋体"/>
                <w:sz w:val="18"/>
              </w:rPr>
              <w:t>0.91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-1,247,16</w:t>
            </w:r>
          </w:p>
          <w:p>
            <w:pPr>
              <w:pStyle w:val="TableParagraph"/>
              <w:spacing w:line="240" w:lineRule="auto" w:before="74"/>
              <w:ind w:left="478" w:right="0"/>
              <w:jc w:val="left"/>
              <w:rPr>
                <w:rFonts w:ascii="宋体" w:hAnsi="宋体" w:cs="宋体" w:eastAsia="宋体" w:hint="default"/>
                <w:sz w:val="18"/>
                <w:szCs w:val="18"/>
              </w:rPr>
            </w:pPr>
            <w:r>
              <w:rPr>
                <w:rFonts w:ascii="宋体"/>
                <w:sz w:val="18"/>
              </w:rPr>
              <w:t>6.01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23,443,38</w:t>
            </w:r>
          </w:p>
          <w:p>
            <w:pPr>
              <w:pStyle w:val="TableParagraph"/>
              <w:spacing w:line="240" w:lineRule="auto" w:before="74"/>
              <w:ind w:left="477" w:right="0"/>
              <w:jc w:val="left"/>
              <w:rPr>
                <w:rFonts w:ascii="宋体" w:hAnsi="宋体" w:cs="宋体" w:eastAsia="宋体" w:hint="default"/>
                <w:sz w:val="18"/>
                <w:szCs w:val="18"/>
              </w:rPr>
            </w:pPr>
            <w:r>
              <w:rPr>
                <w:rFonts w:ascii="宋体"/>
                <w:sz w:val="18"/>
              </w:rPr>
              <w:t>7.63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6,681,174</w:t>
            </w:r>
          </w:p>
          <w:p>
            <w:pPr>
              <w:pStyle w:val="TableParagraph"/>
              <w:spacing w:line="240" w:lineRule="auto" w:before="74"/>
              <w:ind w:left="566" w:right="0"/>
              <w:jc w:val="left"/>
              <w:rPr>
                <w:rFonts w:ascii="宋体" w:hAnsi="宋体" w:cs="宋体" w:eastAsia="宋体" w:hint="default"/>
                <w:sz w:val="18"/>
                <w:szCs w:val="18"/>
              </w:rPr>
            </w:pPr>
            <w:r>
              <w:rPr>
                <w:rFonts w:ascii="宋体"/>
                <w:sz w:val="18"/>
              </w:rPr>
              <w:t>.35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sz w:val="18"/>
              </w:rPr>
              <w:t>95,583,38</w:t>
            </w:r>
          </w:p>
          <w:p>
            <w:pPr>
              <w:pStyle w:val="TableParagraph"/>
              <w:spacing w:line="240" w:lineRule="auto" w:before="74"/>
              <w:ind w:left="478" w:right="0"/>
              <w:jc w:val="left"/>
              <w:rPr>
                <w:rFonts w:ascii="宋体" w:hAnsi="宋体" w:cs="宋体" w:eastAsia="宋体" w:hint="default"/>
                <w:sz w:val="18"/>
                <w:szCs w:val="18"/>
              </w:rPr>
            </w:pPr>
            <w:r>
              <w:rPr>
                <w:rFonts w:ascii="宋体"/>
                <w:sz w:val="18"/>
              </w:rPr>
              <w:t>7.30</w:t>
            </w:r>
          </w:p>
        </w:tc>
        <w:tc>
          <w:tcPr>
            <w:tcW w:w="8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8"/>
          <w:szCs w:val="8"/>
        </w:rPr>
      </w:pPr>
    </w:p>
    <w:p>
      <w:pPr>
        <w:pStyle w:val="BodyText"/>
        <w:spacing w:line="434" w:lineRule="auto" w:before="26"/>
        <w:ind w:right="9313"/>
        <w:jc w:val="left"/>
      </w:pPr>
      <w:r>
        <w:rPr/>
        <w:t>其他说明 无</w:t>
      </w:r>
    </w:p>
    <w:p>
      <w:pPr>
        <w:spacing w:before="141"/>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）不重要的合营企业和联营企业的汇总财务信息</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）合营企业或联营企业向本公司转移资金的能力存在重大限制的说明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）合营企业或联营企业发生的超额亏损</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）与合营企业投资相关的未确认承诺</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）与合营企业或联营企业投资相关的或有负债</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、重要的共同经营</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2" w:lineRule="auto"/>
        <w:ind w:right="4993"/>
        <w:jc w:val="left"/>
      </w:pPr>
      <w:r>
        <w:rPr/>
        <w:t>无 共同经营为单独主体的，分类为共同经营的依据：</w:t>
      </w:r>
    </w:p>
    <w:p>
      <w:pPr>
        <w:spacing w:after="0" w:line="432"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9313"/>
        <w:jc w:val="left"/>
      </w:pPr>
      <w:r>
        <w:rPr/>
        <w:t>无 其他说明 无</w:t>
      </w:r>
    </w:p>
    <w:p>
      <w:pPr>
        <w:spacing w:line="458" w:lineRule="auto" w:before="141"/>
        <w:ind w:left="633" w:right="4753" w:hanging="481"/>
        <w:jc w:val="left"/>
        <w:rPr>
          <w:rFonts w:ascii="宋体" w:hAnsi="宋体" w:cs="宋体" w:eastAsia="宋体" w:hint="default"/>
          <w:sz w:val="24"/>
          <w:szCs w:val="24"/>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、在未纳入合并财务报表范围的结构化主体中的权益</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pacing w:val="-49"/>
          <w:sz w:val="21"/>
          <w:szCs w:val="21"/>
        </w:rPr>
      </w:r>
      <w:r>
        <w:rPr>
          <w:rFonts w:ascii="宋体" w:hAnsi="宋体" w:cs="宋体" w:eastAsia="宋体" w:hint="default"/>
          <w:sz w:val="24"/>
          <w:szCs w:val="24"/>
        </w:rPr>
        <w:t>未纳入合并财务报表范围的结构化主体的相关说明： 无</w:t>
      </w:r>
    </w:p>
    <w:p>
      <w:pPr>
        <w:spacing w:before="115"/>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Heading2"/>
        <w:spacing w:line="470" w:lineRule="auto"/>
        <w:ind w:right="7874" w:firstLine="480"/>
        <w:jc w:val="left"/>
        <w:rPr>
          <w:b w:val="0"/>
          <w:bCs w:val="0"/>
        </w:rPr>
      </w:pPr>
      <w:r>
        <w:rPr>
          <w:rFonts w:ascii="宋体" w:hAnsi="宋体" w:cs="宋体" w:eastAsia="宋体" w:hint="default"/>
          <w:b w:val="0"/>
          <w:bCs w:val="0"/>
        </w:rPr>
        <w:t>无 </w:t>
      </w:r>
      <w:r>
        <w:rPr/>
        <w:t>十、与金融工具相关的风险</w:t>
      </w:r>
      <w:r>
        <w:rPr>
          <w:b w:val="0"/>
          <w:bCs w:val="0"/>
        </w:rPr>
      </w:r>
    </w:p>
    <w:p>
      <w:pPr>
        <w:pStyle w:val="BodyText"/>
        <w:spacing w:line="432" w:lineRule="auto" w:before="43"/>
        <w:ind w:right="1073"/>
        <w:jc w:val="left"/>
      </w:pPr>
      <w:r>
        <w:rPr/>
        <w:t>各类风险管理目标和政策 本集团从事风险管理的目标是在风险和收益之间取得适当的平衡，将风险对本集团经营</w:t>
      </w:r>
    </w:p>
    <w:p>
      <w:pPr>
        <w:pStyle w:val="BodyText"/>
        <w:spacing w:line="276" w:lineRule="exact"/>
        <w:ind w:left="152" w:right="1073"/>
        <w:jc w:val="left"/>
      </w:pPr>
      <w:r>
        <w:rPr/>
        <w:t>业绩的负面影响降低到最低水平，使股东及其它权益投资者的利益最大化。基于该风险管理</w:t>
      </w:r>
    </w:p>
    <w:p>
      <w:pPr>
        <w:pStyle w:val="BodyText"/>
        <w:spacing w:line="357" w:lineRule="auto" w:before="154"/>
        <w:ind w:left="152" w:right="1139"/>
        <w:jc w:val="both"/>
      </w:pPr>
      <w:r>
        <w:rPr/>
        <w:t>目标，本集团风险管理的基本策略是确定和分析本集团所面临的各种风险，建立适当的风险</w:t>
      </w:r>
      <w:r>
        <w:rPr>
          <w:spacing w:val="-91"/>
        </w:rPr>
        <w:t> </w:t>
      </w:r>
      <w:r>
        <w:rPr>
          <w:spacing w:val="-91"/>
        </w:rPr>
      </w:r>
      <w:r>
        <w:rPr/>
        <w:t>承受底线并进行风险管理，并及时可靠地对各种风险进行监督，将风险控制在限定的范围之</w:t>
      </w:r>
      <w:r>
        <w:rPr>
          <w:spacing w:val="-91"/>
        </w:rPr>
        <w:t> </w:t>
      </w:r>
      <w:r>
        <w:rPr>
          <w:spacing w:val="-91"/>
        </w:rPr>
      </w:r>
      <w:r>
        <w:rPr/>
        <w:t>内。</w:t>
      </w:r>
    </w:p>
    <w:p>
      <w:pPr>
        <w:pStyle w:val="BodyText"/>
        <w:spacing w:line="434" w:lineRule="auto" w:before="137"/>
        <w:ind w:right="8713"/>
        <w:jc w:val="left"/>
      </w:pPr>
      <w:r>
        <w:rPr/>
        <w:t>（</w:t>
      </w:r>
      <w:r>
        <w:rPr>
          <w:rFonts w:ascii="宋体" w:hAnsi="宋体" w:cs="宋体" w:eastAsia="宋体" w:hint="default"/>
        </w:rPr>
        <w:t>1</w:t>
      </w:r>
      <w:r>
        <w:rPr/>
        <w:t>）市场风险 </w:t>
      </w:r>
      <w:r>
        <w:rPr>
          <w:rFonts w:ascii="宋体" w:hAnsi="宋体" w:cs="宋体" w:eastAsia="宋体" w:hint="default"/>
        </w:rPr>
        <w:t>a) </w:t>
      </w:r>
      <w:r>
        <w:rPr/>
        <w:t>汇率风险</w:t>
      </w:r>
    </w:p>
    <w:p>
      <w:pPr>
        <w:pStyle w:val="BodyText"/>
        <w:spacing w:line="357" w:lineRule="auto" w:before="58"/>
        <w:ind w:left="152" w:right="1131" w:firstLine="480"/>
        <w:jc w:val="both"/>
      </w:pPr>
      <w:r>
        <w:rPr/>
        <w:t>本集团承受汇率风险主要与美元和日元等有关，其它主要业务活动以人民币计价结算。 于</w:t>
      </w:r>
      <w:r>
        <w:rPr>
          <w:spacing w:val="-58"/>
        </w:rPr>
        <w:t> </w:t>
      </w:r>
      <w:r>
        <w:rPr>
          <w:rFonts w:ascii="宋体" w:hAnsi="宋体" w:cs="宋体" w:eastAsia="宋体" w:hint="default"/>
        </w:rPr>
        <w:t>2019</w:t>
      </w:r>
      <w:r>
        <w:rPr>
          <w:rFonts w:ascii="宋体" w:hAnsi="宋体" w:cs="宋体" w:eastAsia="宋体" w:hint="default"/>
          <w:spacing w:val="-58"/>
        </w:rPr>
        <w:t> </w:t>
      </w:r>
      <w:r>
        <w:rPr/>
        <w:t>年</w:t>
      </w:r>
      <w:r>
        <w:rPr>
          <w:spacing w:val="-59"/>
        </w:rPr>
        <w:t> </w:t>
      </w:r>
      <w:r>
        <w:rPr>
          <w:rFonts w:ascii="宋体" w:hAnsi="宋体" w:cs="宋体" w:eastAsia="宋体" w:hint="default"/>
        </w:rPr>
        <w:t>12</w:t>
      </w:r>
      <w:r>
        <w:rPr>
          <w:rFonts w:ascii="宋体" w:hAnsi="宋体" w:cs="宋体" w:eastAsia="宋体" w:hint="default"/>
          <w:spacing w:val="-58"/>
        </w:rPr>
        <w:t> </w:t>
      </w:r>
      <w:r>
        <w:rPr/>
        <w:t>月</w:t>
      </w:r>
      <w:r>
        <w:rPr>
          <w:spacing w:val="-58"/>
        </w:rPr>
        <w:t> </w:t>
      </w:r>
      <w:r>
        <w:rPr>
          <w:rFonts w:ascii="宋体" w:hAnsi="宋体" w:cs="宋体" w:eastAsia="宋体" w:hint="default"/>
        </w:rPr>
        <w:t>31</w:t>
      </w:r>
      <w:r>
        <w:rPr>
          <w:rFonts w:ascii="宋体" w:hAnsi="宋体" w:cs="宋体" w:eastAsia="宋体" w:hint="default"/>
          <w:spacing w:val="-58"/>
        </w:rPr>
        <w:t> </w:t>
      </w:r>
      <w:r>
        <w:rPr>
          <w:spacing w:val="-3"/>
        </w:rPr>
        <w:t>日，除下表所述资产及负债的外币余额外，本集团的资产及负债均为人民</w:t>
      </w:r>
      <w:r>
        <w:rPr/>
        <w:t> 币余额。</w:t>
      </w:r>
    </w:p>
    <w:p>
      <w:pPr>
        <w:spacing w:line="240" w:lineRule="auto" w:before="12"/>
        <w:rPr>
          <w:rFonts w:ascii="宋体" w:hAnsi="宋体" w:cs="宋体" w:eastAsia="宋体" w:hint="default"/>
          <w:sz w:val="7"/>
          <w:szCs w:val="7"/>
        </w:rPr>
      </w:pPr>
    </w:p>
    <w:tbl>
      <w:tblPr>
        <w:tblW w:w="0" w:type="auto"/>
        <w:jc w:val="left"/>
        <w:tblInd w:w="138" w:type="dxa"/>
        <w:tblLayout w:type="fixed"/>
        <w:tblCellMar>
          <w:top w:w="0" w:type="dxa"/>
          <w:left w:w="0" w:type="dxa"/>
          <w:bottom w:w="0" w:type="dxa"/>
          <w:right w:w="0" w:type="dxa"/>
        </w:tblCellMar>
        <w:tblLook w:val="01E0"/>
      </w:tblPr>
      <w:tblGrid>
        <w:gridCol w:w="4158"/>
        <w:gridCol w:w="2804"/>
        <w:gridCol w:w="2698"/>
      </w:tblGrid>
      <w:tr>
        <w:trPr>
          <w:trHeight w:val="418"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6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1"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16,612,838.05</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5,468,097.91</w:t>
            </w:r>
          </w:p>
        </w:tc>
      </w:tr>
      <w:tr>
        <w:trPr>
          <w:trHeight w:val="422"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3,642.22</w:t>
            </w: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34,987,600.00</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108,964,612.00</w:t>
            </w:r>
          </w:p>
        </w:tc>
      </w:tr>
      <w:tr>
        <w:trPr>
          <w:trHeight w:val="421"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0"/>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4,815,416.47</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3,912,879.74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12"/>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4158"/>
        <w:gridCol w:w="2804"/>
        <w:gridCol w:w="2698"/>
      </w:tblGrid>
      <w:tr>
        <w:trPr>
          <w:trHeight w:val="418"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right"/>
              <w:rPr>
                <w:rFonts w:ascii="Times New Roman" w:hAnsi="Times New Roman" w:cs="Times New Roman" w:eastAsia="Times New Roman" w:hint="default"/>
                <w:sz w:val="18"/>
                <w:szCs w:val="18"/>
              </w:rPr>
            </w:pPr>
            <w:r>
              <w:rPr>
                <w:rFonts w:ascii="Times New Roman"/>
                <w:spacing w:val="-1"/>
                <w:sz w:val="18"/>
              </w:rPr>
              <w:t>5,599,399.00</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29,578,994.00</w:t>
            </w:r>
          </w:p>
        </w:tc>
      </w:tr>
      <w:tr>
        <w:trPr>
          <w:trHeight w:val="423"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237,496.86</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74,592.50</w:t>
            </w:r>
          </w:p>
        </w:tc>
      </w:tr>
      <w:tr>
        <w:trPr>
          <w:trHeight w:val="420"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w w:val="95"/>
                <w:sz w:val="18"/>
              </w:rPr>
              <w:t>4,600.00</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4,797,480.00</w:t>
            </w:r>
          </w:p>
        </w:tc>
      </w:tr>
      <w:tr>
        <w:trPr>
          <w:trHeight w:val="422"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16,343.38</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493,657.98</w:t>
            </w:r>
          </w:p>
        </w:tc>
      </w:tr>
      <w:tr>
        <w:trPr>
          <w:trHeight w:val="422"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127,728.00</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4,797,176.25</w:t>
            </w:r>
          </w:p>
        </w:tc>
      </w:tr>
      <w:tr>
        <w:trPr>
          <w:trHeight w:val="422"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9,136,652.66</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5,956,808.99</w:t>
            </w:r>
          </w:p>
        </w:tc>
      </w:tr>
      <w:tr>
        <w:trPr>
          <w:trHeight w:val="422"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16,946,973.09</w:t>
            </w: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171,640.16</w:t>
            </w: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236,500.00</w:t>
            </w:r>
          </w:p>
        </w:tc>
      </w:tr>
      <w:tr>
        <w:trPr>
          <w:trHeight w:val="420"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04" w:type="dxa"/>
            <w:tcBorders>
              <w:top w:val="single" w:sz="4" w:space="0" w:color="000000"/>
              <w:left w:val="single" w:sz="4" w:space="0" w:color="000000"/>
              <w:bottom w:val="single" w:sz="4" w:space="0" w:color="000000"/>
              <w:right w:val="single" w:sz="4" w:space="0" w:color="000000"/>
            </w:tcBorders>
          </w:tcPr>
          <w:p>
            <w:pPr/>
          </w:p>
        </w:tc>
        <w:tc>
          <w:tcPr>
            <w:tcW w:w="2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41,161.27</w:t>
            </w:r>
          </w:p>
        </w:tc>
      </w:tr>
      <w:tr>
        <w:trPr>
          <w:trHeight w:val="422"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日元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2,594,453.00</w:t>
            </w:r>
          </w:p>
        </w:tc>
        <w:tc>
          <w:tcPr>
            <w:tcW w:w="2698"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41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r>
              <w:rPr>
                <w:rFonts w:ascii="Times New Roman" w:hAnsi="Times New Roman" w:cs="Times New Roman" w:eastAsia="Times New Roman" w:hint="default"/>
                <w:sz w:val="18"/>
                <w:szCs w:val="18"/>
              </w:rPr>
              <w:t>-</w:t>
            </w:r>
            <w:r>
              <w:rPr>
                <w:rFonts w:ascii="宋体" w:hAnsi="宋体" w:cs="宋体" w:eastAsia="宋体" w:hint="default"/>
                <w:sz w:val="18"/>
                <w:szCs w:val="18"/>
              </w:rPr>
              <w:t>美元</w:t>
            </w:r>
          </w:p>
        </w:tc>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15,814,615.41</w:t>
            </w:r>
          </w:p>
        </w:tc>
        <w:tc>
          <w:tcPr>
            <w:tcW w:w="26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8"/>
          <w:szCs w:val="8"/>
        </w:rPr>
      </w:pPr>
    </w:p>
    <w:p>
      <w:pPr>
        <w:pStyle w:val="BodyText"/>
        <w:spacing w:line="432" w:lineRule="auto" w:before="26"/>
        <w:ind w:right="1073"/>
        <w:jc w:val="left"/>
      </w:pPr>
      <w:r>
        <w:rPr>
          <w:rFonts w:ascii="宋体" w:hAnsi="宋体" w:cs="宋体" w:eastAsia="宋体" w:hint="default"/>
        </w:rPr>
        <w:t>b) </w:t>
      </w:r>
      <w:r>
        <w:rPr/>
        <w:t>利率风险 本集团的利率风险产生于银行借款带息债务。浮动利率的金融负债使本集团面临现金流</w:t>
      </w:r>
    </w:p>
    <w:p>
      <w:pPr>
        <w:pStyle w:val="BodyText"/>
        <w:spacing w:line="276" w:lineRule="exact"/>
        <w:ind w:left="152" w:right="1073"/>
        <w:jc w:val="left"/>
      </w:pPr>
      <w:r>
        <w:rPr/>
        <w:t>量利率风险，固定利率的金融负债使本集团面临公允价值利率风险。本集团根据当时的市场</w:t>
      </w:r>
    </w:p>
    <w:p>
      <w:pPr>
        <w:pStyle w:val="BodyText"/>
        <w:spacing w:line="240" w:lineRule="auto" w:before="154"/>
        <w:ind w:left="152" w:right="1073"/>
        <w:jc w:val="left"/>
      </w:pPr>
      <w:r>
        <w:rPr/>
        <w:t>环境来决定固定利率及浮动利率合同的相对比例。于</w:t>
      </w:r>
      <w:r>
        <w:rPr>
          <w:spacing w:val="-65"/>
        </w:rPr>
        <w:t> </w:t>
      </w:r>
      <w:r>
        <w:rPr>
          <w:rFonts w:ascii="宋体" w:hAnsi="宋体" w:cs="宋体" w:eastAsia="宋体" w:hint="default"/>
        </w:rPr>
        <w:t>2019</w:t>
      </w:r>
      <w:r>
        <w:rPr>
          <w:rFonts w:ascii="宋体" w:hAnsi="宋体" w:cs="宋体" w:eastAsia="宋体" w:hint="default"/>
          <w:spacing w:val="-66"/>
        </w:rPr>
        <w:t> </w:t>
      </w:r>
      <w:r>
        <w:rPr/>
        <w:t>年</w:t>
      </w:r>
      <w:r>
        <w:rPr>
          <w:spacing w:val="-66"/>
        </w:rPr>
        <w:t> </w:t>
      </w:r>
      <w:r>
        <w:rPr>
          <w:rFonts w:ascii="宋体" w:hAnsi="宋体" w:cs="宋体" w:eastAsia="宋体" w:hint="default"/>
        </w:rPr>
        <w:t>12</w:t>
      </w:r>
      <w:r>
        <w:rPr>
          <w:rFonts w:ascii="宋体" w:hAnsi="宋体" w:cs="宋体" w:eastAsia="宋体" w:hint="default"/>
          <w:spacing w:val="-66"/>
        </w:rPr>
        <w:t> </w:t>
      </w:r>
      <w:r>
        <w:rPr/>
        <w:t>月</w:t>
      </w:r>
      <w:r>
        <w:rPr>
          <w:spacing w:val="-66"/>
        </w:rPr>
        <w:t> </w:t>
      </w:r>
      <w:r>
        <w:rPr>
          <w:rFonts w:ascii="宋体" w:hAnsi="宋体" w:cs="宋体" w:eastAsia="宋体" w:hint="default"/>
        </w:rPr>
        <w:t>31</w:t>
      </w:r>
      <w:r>
        <w:rPr>
          <w:rFonts w:ascii="宋体" w:hAnsi="宋体" w:cs="宋体" w:eastAsia="宋体" w:hint="default"/>
          <w:spacing w:val="-66"/>
        </w:rPr>
        <w:t> </w:t>
      </w:r>
      <w:r>
        <w:rPr>
          <w:spacing w:val="-5"/>
        </w:rPr>
        <w:t>日，本集团的带息债务</w:t>
      </w:r>
    </w:p>
    <w:p>
      <w:pPr>
        <w:pStyle w:val="BodyText"/>
        <w:spacing w:line="240" w:lineRule="auto" w:before="154"/>
        <w:ind w:left="152" w:right="1073"/>
        <w:jc w:val="left"/>
      </w:pPr>
      <w:r>
        <w:rPr/>
        <w:t>主要为人民币计价的浮动利率借款合同，金额合计为</w:t>
      </w:r>
      <w:r>
        <w:rPr>
          <w:spacing w:val="-59"/>
        </w:rPr>
        <w:t> </w:t>
      </w:r>
      <w:r>
        <w:rPr>
          <w:rFonts w:ascii="宋体" w:hAnsi="宋体" w:cs="宋体" w:eastAsia="宋体" w:hint="default"/>
        </w:rPr>
        <w:t>31,380,000.00</w:t>
      </w:r>
      <w:r>
        <w:rPr>
          <w:rFonts w:ascii="宋体" w:hAnsi="宋体" w:cs="宋体" w:eastAsia="宋体" w:hint="default"/>
          <w:spacing w:val="-60"/>
        </w:rPr>
        <w:t> </w:t>
      </w:r>
      <w:r>
        <w:rPr/>
        <w:t>元。</w:t>
      </w:r>
    </w:p>
    <w:p>
      <w:pPr>
        <w:spacing w:line="240" w:lineRule="auto" w:before="7"/>
        <w:rPr>
          <w:rFonts w:ascii="宋体" w:hAnsi="宋体" w:cs="宋体" w:eastAsia="宋体" w:hint="default"/>
          <w:sz w:val="19"/>
          <w:szCs w:val="19"/>
        </w:rPr>
      </w:pPr>
    </w:p>
    <w:p>
      <w:pPr>
        <w:pStyle w:val="BodyText"/>
        <w:spacing w:line="240" w:lineRule="auto"/>
        <w:ind w:right="1073"/>
        <w:jc w:val="left"/>
      </w:pPr>
      <w:r>
        <w:rPr/>
        <w:t>（</w:t>
      </w:r>
      <w:r>
        <w:rPr>
          <w:rFonts w:ascii="宋体" w:hAnsi="宋体" w:cs="宋体" w:eastAsia="宋体" w:hint="default"/>
        </w:rPr>
        <w:t>2</w:t>
      </w:r>
      <w:r>
        <w:rPr/>
        <w:t>）信用风险</w:t>
      </w:r>
    </w:p>
    <w:p>
      <w:pPr>
        <w:spacing w:line="240" w:lineRule="auto" w:before="6"/>
        <w:rPr>
          <w:rFonts w:ascii="宋体" w:hAnsi="宋体" w:cs="宋体" w:eastAsia="宋体" w:hint="default"/>
          <w:sz w:val="19"/>
          <w:szCs w:val="19"/>
        </w:rPr>
      </w:pPr>
    </w:p>
    <w:p>
      <w:pPr>
        <w:pStyle w:val="BodyText"/>
        <w:spacing w:line="357" w:lineRule="auto"/>
        <w:ind w:left="152" w:right="1132" w:firstLine="480"/>
        <w:jc w:val="both"/>
      </w:pPr>
      <w:r>
        <w:rPr/>
        <w:t>于</w:t>
      </w:r>
      <w:r>
        <w:rPr>
          <w:spacing w:val="-59"/>
        </w:rPr>
        <w:t> </w:t>
      </w:r>
      <w:r>
        <w:rPr>
          <w:rFonts w:ascii="宋体" w:hAnsi="宋体" w:cs="宋体" w:eastAsia="宋体" w:hint="default"/>
        </w:rPr>
        <w:t>2019</w:t>
      </w:r>
      <w:r>
        <w:rPr>
          <w:rFonts w:ascii="宋体" w:hAnsi="宋体" w:cs="宋体" w:eastAsia="宋体" w:hint="default"/>
          <w:spacing w:val="-60"/>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spacing w:val="-3"/>
        </w:rPr>
        <w:t>日，可能引起本集团财务损失的最大信用风险敞口主要来自于合同另</w:t>
      </w:r>
      <w:r>
        <w:rPr/>
        <w:t> 一方未能履行义务而导致本集团金融资产产生的损失，具体包括合并资产负债表中已确认的</w:t>
      </w:r>
      <w:r>
        <w:rPr>
          <w:spacing w:val="-91"/>
        </w:rPr>
        <w:t> </w:t>
      </w:r>
      <w:r>
        <w:rPr>
          <w:spacing w:val="-91"/>
        </w:rPr>
      </w:r>
      <w:r>
        <w:rPr/>
        <w:t>金融资产的账面金额。</w:t>
      </w:r>
    </w:p>
    <w:p>
      <w:pPr>
        <w:pStyle w:val="BodyText"/>
        <w:spacing w:line="357" w:lineRule="auto" w:before="134"/>
        <w:ind w:left="152" w:right="1139" w:firstLine="480"/>
        <w:jc w:val="both"/>
      </w:pPr>
      <w:r>
        <w:rPr/>
        <w:t>为降低信用风险，本集团成立专门部门确定信用额度、进行信用审批，并执行其它监控 程序以确保采取必要的措施回收过期债权。此外，本集团于每个资产负债表日审核每一单项</w:t>
      </w:r>
      <w:r>
        <w:rPr>
          <w:spacing w:val="-91"/>
        </w:rPr>
        <w:t> </w:t>
      </w:r>
      <w:r>
        <w:rPr>
          <w:spacing w:val="-91"/>
        </w:rPr>
      </w:r>
      <w:r>
        <w:rPr/>
        <w:t>应收款的回收情况，以确保就无法回收的款项计提充分的坏账准备。因此，本集团管理层认</w:t>
      </w:r>
      <w:r>
        <w:rPr>
          <w:spacing w:val="-91"/>
        </w:rPr>
        <w:t> </w:t>
      </w:r>
      <w:r>
        <w:rPr>
          <w:spacing w:val="-91"/>
        </w:rPr>
      </w:r>
      <w:r>
        <w:rPr/>
        <w:t>为本集团所承担的信用风险已经大为降低。</w:t>
      </w:r>
    </w:p>
    <w:p>
      <w:pPr>
        <w:pStyle w:val="BodyText"/>
        <w:spacing w:line="434" w:lineRule="auto" w:before="137"/>
        <w:ind w:right="1073"/>
        <w:jc w:val="left"/>
      </w:pPr>
      <w:r>
        <w:rPr/>
        <w:t>本集团的流动资金存放在信用评级较高的银行，故流动资金的信用风险较低。 本集团采用了必要的政策确保所有销售客户均具有良好的信用记录。除应收账款金额前</w:t>
      </w:r>
    </w:p>
    <w:p>
      <w:pPr>
        <w:pStyle w:val="BodyText"/>
        <w:spacing w:line="274" w:lineRule="exact"/>
        <w:ind w:left="152" w:right="1073"/>
        <w:jc w:val="left"/>
      </w:pPr>
      <w:r>
        <w:rPr/>
        <w:t>五名外，本集团应收 </w:t>
      </w:r>
      <w:r>
        <w:rPr>
          <w:rFonts w:ascii="宋体" w:hAnsi="宋体" w:cs="宋体" w:eastAsia="宋体" w:hint="default"/>
        </w:rPr>
        <w:t>JOINGER</w:t>
      </w:r>
      <w:r>
        <w:rPr>
          <w:rFonts w:ascii="宋体" w:hAnsi="宋体" w:cs="宋体" w:eastAsia="宋体" w:hint="default"/>
          <w:spacing w:val="-82"/>
        </w:rPr>
        <w:t> </w:t>
      </w:r>
      <w:r>
        <w:rPr/>
        <w:t>股权回购款也有可能存在部分信用风险。应收账款前五名金额</w:t>
      </w:r>
    </w:p>
    <w:p>
      <w:pPr>
        <w:pStyle w:val="BodyText"/>
        <w:spacing w:line="240" w:lineRule="auto" w:before="154"/>
        <w:ind w:left="152" w:right="1073"/>
        <w:jc w:val="left"/>
      </w:pPr>
      <w:r>
        <w:rPr/>
        <w:t>合计：</w:t>
      </w:r>
      <w:r>
        <w:rPr>
          <w:rFonts w:ascii="宋体" w:hAnsi="宋体" w:cs="宋体" w:eastAsia="宋体" w:hint="default"/>
        </w:rPr>
        <w:t>103,864,452.76</w:t>
      </w:r>
      <w:r>
        <w:rPr>
          <w:rFonts w:ascii="宋体" w:hAnsi="宋体" w:cs="宋体" w:eastAsia="宋体" w:hint="default"/>
          <w:spacing w:val="-61"/>
        </w:rPr>
        <w:t> </w:t>
      </w:r>
      <w:r>
        <w:rPr/>
        <w:t>元。</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1073"/>
        <w:jc w:val="left"/>
      </w:pPr>
      <w:r>
        <w:rPr/>
        <w:t>（</w:t>
      </w:r>
      <w:r>
        <w:rPr>
          <w:rFonts w:ascii="宋体" w:hAnsi="宋体" w:cs="宋体" w:eastAsia="宋体" w:hint="default"/>
        </w:rPr>
        <w:t>3</w:t>
      </w:r>
      <w:r>
        <w:rPr/>
        <w:t>）流动风险 流动风险为本集团在到期日无法履行其财务义务的风险。本集团管理流动性风险的方法</w:t>
      </w:r>
    </w:p>
    <w:p>
      <w:pPr>
        <w:pStyle w:val="BodyText"/>
        <w:spacing w:line="274" w:lineRule="exact"/>
        <w:ind w:left="152" w:right="0"/>
        <w:jc w:val="both"/>
      </w:pPr>
      <w:r>
        <w:rPr/>
        <w:t>是确保有足够的资金流动性来履行到期债务，而不至于造成不可接受的损失或对企业信誉造</w:t>
      </w:r>
    </w:p>
    <w:p>
      <w:pPr>
        <w:pStyle w:val="BodyText"/>
        <w:spacing w:line="357" w:lineRule="auto" w:before="154"/>
        <w:ind w:left="152" w:right="1139"/>
        <w:jc w:val="both"/>
      </w:pPr>
      <w:r>
        <w:rPr/>
        <w:t>成损害。本集团定期分析负债结构和期限，以确保有充裕的资金。本集团管理层对银行借款</w:t>
      </w:r>
      <w:r>
        <w:rPr>
          <w:spacing w:val="-91"/>
        </w:rPr>
        <w:t> </w:t>
      </w:r>
      <w:r>
        <w:rPr>
          <w:spacing w:val="-91"/>
        </w:rPr>
      </w:r>
      <w:r>
        <w:rPr/>
        <w:t>的使用情况进行监控并确保遵守借款协议。同时与金融机构进行融资磋商，以保持一定的授</w:t>
      </w:r>
      <w:r>
        <w:rPr>
          <w:spacing w:val="-91"/>
        </w:rPr>
        <w:t> </w:t>
      </w:r>
      <w:r>
        <w:rPr>
          <w:spacing w:val="-91"/>
        </w:rPr>
      </w:r>
      <w:r>
        <w:rPr/>
        <w:t>信额度，减低流动性风险。</w:t>
      </w:r>
    </w:p>
    <w:p>
      <w:pPr>
        <w:pStyle w:val="Heading2"/>
        <w:spacing w:line="240" w:lineRule="auto" w:before="180"/>
        <w:ind w:right="0"/>
        <w:jc w:val="both"/>
        <w:rPr>
          <w:b w:val="0"/>
          <w:bCs w:val="0"/>
        </w:rPr>
      </w:pPr>
      <w:r>
        <w:rPr/>
        <w:t>十一、公允价值的披露</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、以公允价值计量的资产和负债的期末公允价值</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23" w:right="101"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2"/>
              <w:jc w:val="right"/>
              <w:rPr>
                <w:rFonts w:ascii="宋体" w:hAnsi="宋体" w:cs="宋体" w:eastAsia="宋体" w:hint="default"/>
                <w:sz w:val="18"/>
                <w:szCs w:val="18"/>
              </w:rPr>
            </w:pPr>
            <w:r>
              <w:rPr>
                <w:rFonts w:ascii="宋体" w:hAnsi="宋体" w:cs="宋体" w:eastAsia="宋体" w:hint="default"/>
                <w:spacing w:val="-4"/>
                <w:w w:val="95"/>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sz w:val="18"/>
              </w:rPr>
              <w:t>--</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4"/>
                <w:w w:val="95"/>
                <w:sz w:val="18"/>
                <w:szCs w:val="18"/>
              </w:rPr>
              <w:t>（一）其他权益工具投资</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15,000,000.00</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4"/>
                <w:sz w:val="18"/>
                <w:szCs w:val="18"/>
              </w:rPr>
              <w:t>（二）其他非流动金融资</w:t>
            </w:r>
            <w:r>
              <w:rPr>
                <w:rFonts w:ascii="宋体" w:hAnsi="宋体" w:cs="宋体" w:eastAsia="宋体" w:hint="default"/>
                <w:sz w:val="18"/>
                <w:szCs w:val="18"/>
              </w:rPr>
              <w:t> 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4,210,081.72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4,210,081.72</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19,210,081.72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19,210,081.72</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、持续和非持续第一层次公允价值计量项目市价的确定依据</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、持续和非持续第二层次公允价值计量项目，采用的估值技术和重要参数的定性及定量信息</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、持续和非持续第三层次公允价值计量项目，采用的估值技术和重要参数的定性及定量信息</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、持续的第三层次公允价值计量项目，期初与期末账面价值间的调节信息及不可观察参数敏感性分析</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left="152" w:right="1138" w:firstLine="480"/>
        <w:jc w:val="both"/>
      </w:pPr>
      <w:r>
        <w:rPr/>
        <w:t>因被投资单位星偶时代、量子时代的经营环境、经营状况和财务状况未发生重大变化， 以及影视剧拍摄项目相关投资在本年度未发生重大变化，本集团以投资成本作为公允价值的</w:t>
      </w:r>
      <w:r>
        <w:rPr>
          <w:spacing w:val="-91"/>
        </w:rPr>
        <w:t> </w:t>
      </w:r>
      <w:r>
        <w:rPr>
          <w:spacing w:val="-91"/>
        </w:rPr>
      </w:r>
      <w:r>
        <w:rPr/>
        <w:t>合理估计进行计量。</w:t>
      </w:r>
    </w:p>
    <w:p>
      <w:pPr>
        <w:pStyle w:val="BodyText"/>
        <w:spacing w:line="357" w:lineRule="auto" w:before="134"/>
        <w:ind w:left="152" w:right="1137" w:firstLine="480"/>
        <w:jc w:val="both"/>
      </w:pPr>
      <w:r>
        <w:rPr/>
        <w:t>因被投资单位上海巡音网络科技有限公司、珠海远洋互动科技有限公司相关游戏行业发 生重大变化本年整体经营情况不佳，资产可收回性较低，已对上述两家投资计提减值，本集</w:t>
      </w:r>
      <w:r>
        <w:rPr>
          <w:spacing w:val="-90"/>
        </w:rPr>
        <w:t> </w:t>
      </w:r>
      <w:r>
        <w:rPr>
          <w:spacing w:val="-90"/>
        </w:rPr>
      </w:r>
      <w:r>
        <w:rPr/>
        <w:t>团以该投资的账面价值作为公允价值的合理估计进行计量。</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、持续的公允价值计量项目，本期内发生各层级之间转换的，转换的原因及确定转换时点的政策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、本期内发生的估值技术变更及变更原因</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、不以公允价值计量的金融资产和金融负债的公允价值情况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7"/>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9</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Heading2"/>
        <w:spacing w:line="470" w:lineRule="auto"/>
        <w:ind w:right="8114" w:firstLine="480"/>
        <w:jc w:val="left"/>
        <w:rPr>
          <w:b w:val="0"/>
          <w:bCs w:val="0"/>
        </w:rPr>
      </w:pPr>
      <w:r>
        <w:rPr>
          <w:rFonts w:ascii="宋体" w:hAnsi="宋体" w:cs="宋体" w:eastAsia="宋体" w:hint="default"/>
          <w:b w:val="0"/>
          <w:bCs w:val="0"/>
        </w:rPr>
        <w:t>无 </w:t>
      </w:r>
      <w:r>
        <w:rPr/>
        <w:t>十二、关联方及关联交易</w:t>
      </w:r>
      <w:r>
        <w:rPr>
          <w:b w:val="0"/>
          <w:bCs w:val="0"/>
        </w:rPr>
      </w:r>
    </w:p>
    <w:p>
      <w:pPr>
        <w:spacing w:line="291"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、本企业的母公司情况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、本企业的子公司情况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本企业子公司的情况详见附注九、</w:t>
      </w:r>
      <w:r>
        <w:rPr>
          <w:rFonts w:ascii="宋体" w:hAnsi="宋体" w:cs="宋体" w:eastAsia="宋体" w:hint="default"/>
        </w:rPr>
        <w:t>1</w:t>
      </w:r>
      <w:r>
        <w:rPr/>
        <w:t>。</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、本企业合营和联营企业情况</w:t>
      </w:r>
      <w:r>
        <w:rPr>
          <w:rFonts w:ascii="Microsoft JhengHei" w:hAnsi="Microsoft JhengHei" w:cs="Microsoft JhengHei" w:eastAsia="Microsoft JhengHei" w:hint="default"/>
          <w:sz w:val="21"/>
          <w:szCs w:val="21"/>
        </w:rPr>
      </w:r>
    </w:p>
    <w:p>
      <w:pPr>
        <w:spacing w:line="240" w:lineRule="auto" w:before="16"/>
        <w:rPr>
          <w:rFonts w:ascii="Microsoft JhengHei" w:hAnsi="Microsoft JhengHei" w:cs="Microsoft JhengHei" w:eastAsia="Microsoft JhengHei" w:hint="default"/>
          <w:b/>
          <w:bCs/>
          <w:sz w:val="20"/>
          <w:szCs w:val="20"/>
        </w:rPr>
      </w:pPr>
    </w:p>
    <w:p>
      <w:pPr>
        <w:pStyle w:val="BodyText"/>
        <w:spacing w:line="240" w:lineRule="auto"/>
        <w:ind w:right="1073"/>
        <w:jc w:val="left"/>
      </w:pPr>
      <w:r>
        <w:rPr/>
        <w:t>本企业重要的合营或联营企业详见附注九、</w:t>
      </w:r>
      <w:r>
        <w:rPr>
          <w:rFonts w:ascii="宋体" w:hAnsi="宋体" w:cs="宋体" w:eastAsia="宋体" w:hint="default"/>
        </w:rPr>
        <w:t>3</w:t>
      </w:r>
      <w:r>
        <w:rPr/>
        <w:t>。</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357" w:lineRule="auto" w:before="26"/>
        <w:ind w:left="152" w:right="1073" w:firstLine="480"/>
        <w:jc w:val="left"/>
      </w:pPr>
      <w:r>
        <w:rPr/>
        <w:t>本期与本公司发生关联方交易，或前期与本公司发生关联方交易形成余额的其他合营或 联营企业情况如下：</w:t>
      </w:r>
    </w:p>
    <w:p>
      <w:pPr>
        <w:spacing w:line="240" w:lineRule="auto" w:before="7"/>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396"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sz w:val="18"/>
              </w:rPr>
              <w:t>WUXIAWORLD</w:t>
            </w:r>
            <w:r>
              <w:rPr>
                <w:rFonts w:ascii="宋体"/>
                <w:spacing w:val="-7"/>
                <w:sz w:val="18"/>
              </w:rPr>
              <w:t> </w:t>
            </w:r>
            <w:r>
              <w:rPr>
                <w:rFonts w:ascii="宋体"/>
                <w:sz w:val="18"/>
              </w:rPr>
              <w:t>LIMITED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有韵文化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上海巡音网络科技有限公司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新浪阅读</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83"/>
        <w:ind w:right="1073"/>
        <w:jc w:val="left"/>
      </w:pPr>
      <w:r>
        <w:rPr/>
        <w:t>其他说明</w:t>
      </w:r>
    </w:p>
    <w:p>
      <w:pPr>
        <w:spacing w:line="240" w:lineRule="auto" w:before="6"/>
        <w:rPr>
          <w:rFonts w:ascii="宋体" w:hAnsi="宋体" w:cs="宋体" w:eastAsia="宋体" w:hint="default"/>
          <w:sz w:val="19"/>
          <w:szCs w:val="19"/>
        </w:rPr>
      </w:pPr>
    </w:p>
    <w:p>
      <w:pPr>
        <w:pStyle w:val="BodyText"/>
        <w:spacing w:line="357" w:lineRule="auto"/>
        <w:ind w:left="152" w:right="1118" w:firstLine="480"/>
        <w:jc w:val="left"/>
      </w:pPr>
      <w:r>
        <w:rPr/>
        <w:t>本公司于</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月与新浪阅读签订了股权回购协议，协议约定新浪阅读回购本公司 持有的</w:t>
      </w:r>
      <w:r>
        <w:rPr>
          <w:spacing w:val="-61"/>
        </w:rPr>
        <w:t> </w:t>
      </w:r>
      <w:r>
        <w:rPr>
          <w:rFonts w:ascii="宋体" w:hAnsi="宋体" w:cs="宋体" w:eastAsia="宋体" w:hint="default"/>
        </w:rPr>
        <w:t>17.01%</w:t>
      </w:r>
      <w:r>
        <w:rPr/>
        <w:t>的全部股份，股权投资转入持有待售资产列报。</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35"/>
          <w:szCs w:val="3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、其他关联方情况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、关联交易情况</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）购销商品、提供和接受劳务的关联交易</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采购商品</w:t>
      </w:r>
      <w:r>
        <w:rPr>
          <w:rFonts w:ascii="宋体" w:hAnsi="宋体" w:cs="宋体" w:eastAsia="宋体" w:hint="default"/>
        </w:rPr>
        <w:t>/</w:t>
      </w:r>
      <w:r>
        <w:rPr/>
        <w:t>接受劳务情况表</w:t>
      </w:r>
    </w:p>
    <w:p>
      <w:pPr>
        <w:spacing w:line="240" w:lineRule="auto" w:before="2"/>
        <w:rPr>
          <w:rFonts w:ascii="宋体" w:hAnsi="宋体" w:cs="宋体" w:eastAsia="宋体" w:hint="default"/>
          <w:sz w:val="17"/>
          <w:szCs w:val="17"/>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6"/>
        <w:gridCol w:w="1707"/>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渠道成本</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132,765.60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4" w:right="0"/>
              <w:jc w:val="left"/>
              <w:rPr>
                <w:rFonts w:ascii="Times New Roman" w:hAnsi="Times New Roman" w:cs="Times New Roman" w:eastAsia="Times New Roman" w:hint="default"/>
                <w:sz w:val="18"/>
                <w:szCs w:val="18"/>
              </w:rPr>
            </w:pPr>
            <w:r>
              <w:rPr>
                <w:rFonts w:ascii="Times New Roman"/>
                <w:sz w:val="18"/>
              </w:rPr>
              <w:t>132,765.60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出售商品</w:t>
      </w:r>
      <w:r>
        <w:rPr>
          <w:rFonts w:ascii="宋体" w:hAnsi="宋体" w:cs="宋体" w:eastAsia="宋体" w:hint="default"/>
        </w:rPr>
        <w:t>/</w:t>
      </w:r>
      <w:r>
        <w:rPr/>
        <w:t>提供劳务情况表</w:t>
      </w:r>
    </w:p>
    <w:p>
      <w:pPr>
        <w:spacing w:line="240" w:lineRule="auto" w:before="7"/>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59"/>
        <w:gridCol w:w="2259"/>
        <w:gridCol w:w="2655"/>
      </w:tblGrid>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新浪阅读</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技术运营服务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2,358,490.56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1,248,119.59</w:t>
            </w:r>
          </w:p>
        </w:tc>
      </w:tr>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网站授权阅读</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1,556,603.76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117,924.53</w:t>
            </w:r>
          </w:p>
        </w:tc>
      </w:tr>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WUXIAWORLD</w:t>
            </w:r>
            <w:r>
              <w:rPr>
                <w:rFonts w:ascii="Times New Roman"/>
                <w:spacing w:val="-22"/>
                <w:sz w:val="18"/>
              </w:rPr>
              <w:t> </w:t>
            </w:r>
            <w:r>
              <w:rPr>
                <w:rFonts w:ascii="Times New Roman"/>
                <w:sz w:val="18"/>
              </w:rPr>
              <w:t>LIMITED</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网站授权阅读</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497,053.81</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有韵文化</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云屏借阅机（高校）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32,968.77</w:t>
            </w:r>
          </w:p>
        </w:tc>
        <w:tc>
          <w:tcPr>
            <w:tcW w:w="265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5713"/>
        <w:jc w:val="left"/>
      </w:pPr>
      <w:r>
        <w:rPr/>
        <w:t>购销商品、提供和接受劳务的关联交易说明 无</w:t>
      </w:r>
    </w:p>
    <w:p>
      <w:pPr>
        <w:spacing w:before="139"/>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w:t>
      </w:r>
      <w:r>
        <w:rPr>
          <w:rFonts w:ascii="Arial" w:hAnsi="Arial" w:cs="Arial" w:eastAsia="Arial" w:hint="default"/>
          <w:b/>
          <w:bCs/>
          <w:w w:val="90"/>
          <w:sz w:val="21"/>
          <w:szCs w:val="21"/>
        </w:rPr>
        <w:t>2</w:t>
      </w:r>
      <w:r>
        <w:rPr>
          <w:rFonts w:ascii="Microsoft JhengHei" w:hAnsi="Microsoft JhengHei" w:cs="Microsoft JhengHei" w:eastAsia="Microsoft JhengHei" w:hint="default"/>
          <w:b/>
          <w:bCs/>
          <w:w w:val="100"/>
          <w:sz w:val="21"/>
          <w:szCs w:val="21"/>
        </w:rPr>
        <w:t>）关联受托管</w:t>
      </w:r>
      <w:r>
        <w:rPr>
          <w:rFonts w:ascii="Microsoft JhengHei" w:hAnsi="Microsoft JhengHei" w:cs="Microsoft JhengHei" w:eastAsia="Microsoft JhengHei" w:hint="default"/>
          <w:b/>
          <w:bCs/>
          <w:spacing w:val="-1"/>
          <w:w w:val="100"/>
          <w:sz w:val="21"/>
          <w:szCs w:val="21"/>
        </w:rPr>
        <w:t>理</w:t>
      </w:r>
      <w:r>
        <w:rPr>
          <w:rFonts w:ascii="Arial" w:hAnsi="Arial" w:cs="Arial" w:eastAsia="Arial" w:hint="default"/>
          <w:b/>
          <w:bCs/>
          <w:w w:val="180"/>
          <w:sz w:val="21"/>
          <w:szCs w:val="21"/>
        </w:rPr>
        <w:t>/</w:t>
      </w:r>
      <w:r>
        <w:rPr>
          <w:rFonts w:ascii="Microsoft JhengHei" w:hAnsi="Microsoft JhengHei" w:cs="Microsoft JhengHei" w:eastAsia="Microsoft JhengHei" w:hint="default"/>
          <w:b/>
          <w:bCs/>
          <w:w w:val="100"/>
          <w:sz w:val="21"/>
          <w:szCs w:val="21"/>
        </w:rPr>
        <w:t>承</w:t>
      </w:r>
      <w:r>
        <w:rPr>
          <w:rFonts w:ascii="Microsoft JhengHei" w:hAnsi="Microsoft JhengHei" w:cs="Microsoft JhengHei" w:eastAsia="Microsoft JhengHei" w:hint="default"/>
          <w:b/>
          <w:bCs/>
          <w:spacing w:val="-3"/>
          <w:w w:val="100"/>
          <w:sz w:val="21"/>
          <w:szCs w:val="21"/>
        </w:rPr>
        <w:t>包</w:t>
      </w:r>
      <w:r>
        <w:rPr>
          <w:rFonts w:ascii="Microsoft JhengHei" w:hAnsi="Microsoft JhengHei" w:cs="Microsoft JhengHei" w:eastAsia="Microsoft JhengHei" w:hint="default"/>
          <w:b/>
          <w:bCs/>
          <w:w w:val="100"/>
          <w:sz w:val="21"/>
          <w:szCs w:val="21"/>
        </w:rPr>
        <w:t>及委托管理</w:t>
      </w:r>
      <w:r>
        <w:rPr>
          <w:rFonts w:ascii="Arial" w:hAnsi="Arial" w:cs="Arial" w:eastAsia="Arial" w:hint="default"/>
          <w:b/>
          <w:bCs/>
          <w:w w:val="180"/>
          <w:sz w:val="21"/>
          <w:szCs w:val="21"/>
        </w:rPr>
        <w:t>/</w:t>
      </w:r>
      <w:r>
        <w:rPr>
          <w:rFonts w:ascii="Microsoft JhengHei" w:hAnsi="Microsoft JhengHei" w:cs="Microsoft JhengHei" w:eastAsia="Microsoft JhengHei" w:hint="default"/>
          <w:b/>
          <w:bCs/>
          <w:w w:val="100"/>
          <w:sz w:val="21"/>
          <w:szCs w:val="21"/>
        </w:rPr>
        <w:t>出包情况</w:t>
      </w:r>
      <w:r>
        <w:rPr>
          <w:rFonts w:ascii="Microsoft JhengHei" w:hAnsi="Microsoft JhengHei" w:cs="Microsoft JhengHei" w:eastAsia="Microsoft JhengHei" w:hint="default"/>
          <w:w w:val="100"/>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7033"/>
        <w:jc w:val="left"/>
      </w:pPr>
      <w:r>
        <w:rPr/>
        <w:t>本公司受托管理</w:t>
      </w:r>
      <w:r>
        <w:rPr>
          <w:rFonts w:ascii="宋体" w:hAnsi="宋体" w:cs="宋体" w:eastAsia="宋体" w:hint="default"/>
        </w:rPr>
        <w:t>/</w:t>
      </w:r>
      <w:r>
        <w:rPr/>
        <w:t>承包情况表： 无</w:t>
      </w:r>
    </w:p>
    <w:p>
      <w:pPr>
        <w:pStyle w:val="BodyText"/>
        <w:spacing w:line="432" w:lineRule="auto" w:before="60"/>
        <w:ind w:right="7753"/>
        <w:jc w:val="left"/>
      </w:pPr>
      <w:r>
        <w:rPr/>
        <w:t>关联托管</w:t>
      </w:r>
      <w:r>
        <w:rPr>
          <w:rFonts w:ascii="宋体" w:hAnsi="宋体" w:cs="宋体" w:eastAsia="宋体" w:hint="default"/>
        </w:rPr>
        <w:t>/</w:t>
      </w:r>
      <w:r>
        <w:rPr/>
        <w:t>承包情况说明 无</w:t>
      </w:r>
    </w:p>
    <w:p>
      <w:pPr>
        <w:pStyle w:val="BodyText"/>
        <w:spacing w:line="434" w:lineRule="auto" w:before="63"/>
        <w:ind w:right="7033"/>
        <w:jc w:val="left"/>
      </w:pPr>
      <w:r>
        <w:rPr/>
        <w:t>本公司委托管理</w:t>
      </w:r>
      <w:r>
        <w:rPr>
          <w:rFonts w:ascii="宋体" w:hAnsi="宋体" w:cs="宋体" w:eastAsia="宋体" w:hint="default"/>
        </w:rPr>
        <w:t>/</w:t>
      </w:r>
      <w:r>
        <w:rPr/>
        <w:t>出包情况表： 无</w:t>
      </w:r>
    </w:p>
    <w:p>
      <w:pPr>
        <w:pStyle w:val="BodyText"/>
        <w:spacing w:line="434" w:lineRule="auto" w:before="58"/>
        <w:ind w:right="7753"/>
        <w:jc w:val="left"/>
      </w:pPr>
      <w:r>
        <w:rPr/>
        <w:t>关联管理</w:t>
      </w:r>
      <w:r>
        <w:rPr>
          <w:rFonts w:ascii="宋体" w:hAnsi="宋体" w:cs="宋体" w:eastAsia="宋体" w:hint="default"/>
        </w:rPr>
        <w:t>/</w:t>
      </w:r>
      <w:r>
        <w:rPr/>
        <w:t>出包情况说明 无</w:t>
      </w:r>
    </w:p>
    <w:p>
      <w:pPr>
        <w:spacing w:before="141"/>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）关联租赁情况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）关联担保情况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）关联方资金拆借</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）关联方资产转让、债务重组情况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）关键管理人员报酬</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薪酬合计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7,022,500.00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078" w:right="0"/>
              <w:jc w:val="left"/>
              <w:rPr>
                <w:rFonts w:ascii="宋体" w:hAnsi="宋体" w:cs="宋体" w:eastAsia="宋体" w:hint="default"/>
                <w:sz w:val="18"/>
                <w:szCs w:val="18"/>
              </w:rPr>
            </w:pPr>
            <w:r>
              <w:rPr>
                <w:rFonts w:ascii="宋体"/>
                <w:sz w:val="18"/>
              </w:rPr>
              <w:t>9,285,900.00</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）其他关联交易</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、关联方应收应付款项</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）应收项目</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新浪阅读</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1" w:right="0"/>
              <w:jc w:val="left"/>
              <w:rPr>
                <w:rFonts w:ascii="宋体" w:hAnsi="宋体" w:cs="宋体" w:eastAsia="宋体" w:hint="default"/>
                <w:sz w:val="18"/>
                <w:szCs w:val="18"/>
              </w:rPr>
            </w:pPr>
            <w:r>
              <w:rPr>
                <w:rFonts w:ascii="宋体"/>
                <w:sz w:val="18"/>
              </w:rPr>
              <w:t>10,000.00</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412,500.00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2" w:right="0"/>
              <w:jc w:val="left"/>
              <w:rPr>
                <w:rFonts w:ascii="宋体" w:hAnsi="宋体" w:cs="宋体" w:eastAsia="宋体" w:hint="default"/>
                <w:sz w:val="18"/>
                <w:szCs w:val="18"/>
              </w:rPr>
            </w:pPr>
            <w:r>
              <w:rPr>
                <w:rFonts w:ascii="宋体"/>
                <w:sz w:val="18"/>
              </w:rPr>
              <w:t>8.250.00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5,423.66</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朱明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849,400.00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658"/>
              <w:jc w:val="left"/>
              <w:rPr>
                <w:rFonts w:ascii="宋体" w:hAnsi="宋体" w:cs="宋体" w:eastAsia="宋体" w:hint="default"/>
                <w:sz w:val="18"/>
                <w:szCs w:val="18"/>
              </w:rPr>
            </w:pPr>
            <w:r>
              <w:rPr>
                <w:rFonts w:ascii="宋体"/>
                <w:sz w:val="18"/>
              </w:rPr>
              <w:t>WUXIAWORLD LIMITED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2,123,670.00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）应付项目</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79" w:right="0"/>
              <w:jc w:val="left"/>
              <w:rPr>
                <w:rFonts w:ascii="宋体" w:hAnsi="宋体" w:cs="宋体" w:eastAsia="宋体" w:hint="default"/>
                <w:sz w:val="18"/>
                <w:szCs w:val="18"/>
              </w:rPr>
            </w:pPr>
            <w:r>
              <w:rPr>
                <w:rFonts w:ascii="宋体"/>
                <w:sz w:val="18"/>
              </w:rPr>
              <w:t>2,302,989.98</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中文万维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北京新浪阅读信息技术有限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28,750,000.00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、关联方承诺</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68" w:lineRule="auto" w:before="0"/>
        <w:ind w:left="152" w:right="8713"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无 </w:t>
      </w:r>
      <w:r>
        <w:rPr>
          <w:rFonts w:ascii="Microsoft JhengHei" w:hAnsi="Microsoft JhengHei" w:cs="Microsoft JhengHei" w:eastAsia="Microsoft JhengHei" w:hint="default"/>
          <w:b/>
          <w:bCs/>
          <w:sz w:val="24"/>
          <w:szCs w:val="24"/>
        </w:rPr>
        <w:t>十三、股份支付</w:t>
      </w:r>
      <w:r>
        <w:rPr>
          <w:rFonts w:ascii="Microsoft JhengHei" w:hAnsi="Microsoft JhengHei" w:cs="Microsoft JhengHei" w:eastAsia="Microsoft JhengHei" w:hint="default"/>
          <w:sz w:val="24"/>
          <w:szCs w:val="24"/>
        </w:rPr>
      </w:r>
    </w:p>
    <w:p>
      <w:pPr>
        <w:spacing w:line="294"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、股份支付总体情况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、以权益结算的股份支付情况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、以现金结算的股份支付情况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、股份支付的修改、终止情况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Heading2"/>
        <w:spacing w:line="468" w:lineRule="auto"/>
        <w:ind w:right="8354" w:firstLine="480"/>
        <w:jc w:val="left"/>
        <w:rPr>
          <w:b w:val="0"/>
          <w:bCs w:val="0"/>
        </w:rPr>
      </w:pPr>
      <w:r>
        <w:rPr>
          <w:rFonts w:ascii="宋体" w:hAnsi="宋体" w:cs="宋体" w:eastAsia="宋体" w:hint="default"/>
          <w:b w:val="0"/>
          <w:bCs w:val="0"/>
        </w:rPr>
        <w:t>无 </w:t>
      </w:r>
      <w:r>
        <w:rPr/>
        <w:t>十四、承诺及或有事项</w:t>
      </w:r>
      <w:r>
        <w:rPr>
          <w:b w:val="0"/>
          <w:bCs w:val="0"/>
        </w:rPr>
      </w:r>
    </w:p>
    <w:p>
      <w:pPr>
        <w:spacing w:line="294"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、重要承诺事项</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7153"/>
        <w:jc w:val="left"/>
      </w:pPr>
      <w:r>
        <w:rPr/>
        <w:t>资产负债表日存在的重要承诺 无</w:t>
      </w:r>
    </w:p>
    <w:p>
      <w:pPr>
        <w:spacing w:after="0" w:line="434"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、或有事项</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）资产负债表日存在的重要或有事项</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rFonts w:ascii="宋体" w:hAnsi="宋体" w:cs="宋体" w:eastAsia="宋体" w:hint="default"/>
        </w:rPr>
        <w:t>1) </w:t>
      </w:r>
      <w:r>
        <w:rPr/>
        <w:t>关于公司某游戏项目诉讼相关预计负债事项</w:t>
      </w:r>
    </w:p>
    <w:p>
      <w:pPr>
        <w:spacing w:line="240" w:lineRule="auto" w:before="6"/>
        <w:rPr>
          <w:rFonts w:ascii="宋体" w:hAnsi="宋体" w:cs="宋体" w:eastAsia="宋体" w:hint="default"/>
          <w:sz w:val="19"/>
          <w:szCs w:val="19"/>
        </w:rPr>
      </w:pPr>
    </w:p>
    <w:p>
      <w:pPr>
        <w:pStyle w:val="BodyText"/>
        <w:spacing w:line="240" w:lineRule="auto"/>
        <w:ind w:right="1073"/>
        <w:jc w:val="left"/>
      </w:pPr>
      <w:r>
        <w:rPr/>
        <w:t>本公司之子公司中文在线天津公司与</w:t>
      </w:r>
      <w:r>
        <w:rPr>
          <w:spacing w:val="-60"/>
        </w:rPr>
        <w:t> </w:t>
      </w:r>
      <w:r>
        <w:rPr>
          <w:rFonts w:ascii="宋体" w:hAnsi="宋体" w:cs="宋体" w:eastAsia="宋体" w:hint="default"/>
        </w:rPr>
        <w:t>A</w:t>
      </w:r>
      <w:r>
        <w:rPr>
          <w:rFonts w:ascii="宋体" w:hAnsi="宋体" w:cs="宋体" w:eastAsia="宋体" w:hint="default"/>
          <w:spacing w:val="-60"/>
        </w:rPr>
        <w:t> </w:t>
      </w:r>
      <w:r>
        <w:rPr/>
        <w:t>公司于</w:t>
      </w:r>
      <w:r>
        <w:rPr>
          <w:spacing w:val="-60"/>
        </w:rPr>
        <w:t> </w:t>
      </w:r>
      <w:r>
        <w:rPr>
          <w:rFonts w:ascii="宋体" w:hAnsi="宋体" w:cs="宋体" w:eastAsia="宋体" w:hint="default"/>
        </w:rPr>
        <w:t>2017</w:t>
      </w:r>
      <w:r>
        <w:rPr>
          <w:rFonts w:ascii="宋体" w:hAnsi="宋体" w:cs="宋体" w:eastAsia="宋体" w:hint="default"/>
          <w:spacing w:val="-60"/>
        </w:rPr>
        <w:t> </w:t>
      </w:r>
      <w:r>
        <w:rPr/>
        <w:t>年</w:t>
      </w:r>
      <w:r>
        <w:rPr>
          <w:spacing w:val="-60"/>
        </w:rPr>
        <w:t> </w:t>
      </w:r>
      <w:r>
        <w:rPr>
          <w:rFonts w:ascii="宋体" w:hAnsi="宋体" w:cs="宋体" w:eastAsia="宋体" w:hint="default"/>
        </w:rPr>
        <w:t>7</w:t>
      </w:r>
      <w:r>
        <w:rPr>
          <w:rFonts w:ascii="宋体" w:hAnsi="宋体" w:cs="宋体" w:eastAsia="宋体" w:hint="default"/>
          <w:spacing w:val="-60"/>
        </w:rPr>
        <w:t> </w:t>
      </w:r>
      <w:r>
        <w:rPr/>
        <w:t>月</w:t>
      </w:r>
      <w:r>
        <w:rPr>
          <w:spacing w:val="-60"/>
        </w:rPr>
        <w:t> </w:t>
      </w:r>
      <w:r>
        <w:rPr>
          <w:rFonts w:ascii="宋体" w:hAnsi="宋体" w:cs="宋体" w:eastAsia="宋体" w:hint="default"/>
        </w:rPr>
        <w:t>3</w:t>
      </w:r>
      <w:r>
        <w:rPr>
          <w:rFonts w:ascii="宋体" w:hAnsi="宋体" w:cs="宋体" w:eastAsia="宋体" w:hint="default"/>
          <w:spacing w:val="-60"/>
        </w:rPr>
        <w:t> </w:t>
      </w:r>
      <w:r>
        <w:rPr>
          <w:spacing w:val="-7"/>
        </w:rPr>
        <w:t>日签订《手机游戏授权独家</w:t>
      </w:r>
    </w:p>
    <w:p>
      <w:pPr>
        <w:pStyle w:val="BodyText"/>
        <w:spacing w:line="240" w:lineRule="auto" w:before="154"/>
        <w:ind w:left="152" w:right="1073"/>
        <w:jc w:val="left"/>
      </w:pPr>
      <w:r>
        <w:rPr/>
        <w:t>代理与运营协议</w:t>
      </w:r>
      <w:r>
        <w:rPr>
          <w:spacing w:val="-120"/>
        </w:rPr>
        <w:t>》</w:t>
      </w:r>
      <w:r>
        <w:rPr>
          <w:spacing w:val="-27"/>
        </w:rPr>
        <w:t>，</w:t>
      </w:r>
      <w:r>
        <w:rPr/>
        <w:t>约定该项目游戏授权金</w:t>
      </w:r>
      <w:r>
        <w:rPr>
          <w:spacing w:val="-59"/>
        </w:rPr>
        <w:t> </w:t>
      </w:r>
      <w:r>
        <w:rPr>
          <w:rFonts w:ascii="宋体" w:hAnsi="宋体" w:cs="宋体" w:eastAsia="宋体" w:hint="default"/>
        </w:rPr>
        <w:t>3,500</w:t>
      </w:r>
      <w:r>
        <w:rPr>
          <w:rFonts w:ascii="宋体" w:hAnsi="宋体" w:cs="宋体" w:eastAsia="宋体" w:hint="default"/>
          <w:spacing w:val="-60"/>
        </w:rPr>
        <w:t> </w:t>
      </w:r>
      <w:r>
        <w:rPr/>
        <w:t>万元</w:t>
      </w:r>
      <w:r>
        <w:rPr>
          <w:spacing w:val="-27"/>
        </w:rPr>
        <w:t>，</w:t>
      </w:r>
      <w:r>
        <w:rPr/>
        <w:t>授权协议签订后</w:t>
      </w:r>
      <w:r>
        <w:rPr>
          <w:spacing w:val="-27"/>
        </w:rPr>
        <w:t>，</w:t>
      </w:r>
      <w:r>
        <w:rPr/>
        <w:t>公司已支付第一笔</w:t>
      </w:r>
    </w:p>
    <w:p>
      <w:pPr>
        <w:pStyle w:val="BodyText"/>
        <w:spacing w:line="240" w:lineRule="auto" w:before="154"/>
        <w:ind w:left="152" w:right="1073"/>
        <w:jc w:val="left"/>
      </w:pPr>
      <w:r>
        <w:rPr/>
        <w:t>授权金</w:t>
      </w:r>
      <w:r>
        <w:rPr>
          <w:spacing w:val="-51"/>
        </w:rPr>
        <w:t> </w:t>
      </w:r>
      <w:r>
        <w:rPr>
          <w:rFonts w:ascii="宋体" w:hAnsi="宋体" w:cs="宋体" w:eastAsia="宋体" w:hint="default"/>
        </w:rPr>
        <w:t>3,000</w:t>
      </w:r>
      <w:r>
        <w:rPr>
          <w:rFonts w:ascii="宋体" w:hAnsi="宋体" w:cs="宋体" w:eastAsia="宋体" w:hint="default"/>
          <w:spacing w:val="-52"/>
        </w:rPr>
        <w:t> </w:t>
      </w:r>
      <w:r>
        <w:rPr/>
        <w:t>万元；中文在线天津公司与</w:t>
      </w:r>
      <w:r>
        <w:rPr>
          <w:spacing w:val="-51"/>
        </w:rPr>
        <w:t> </w:t>
      </w:r>
      <w:r>
        <w:rPr>
          <w:rFonts w:ascii="宋体" w:hAnsi="宋体" w:cs="宋体" w:eastAsia="宋体" w:hint="default"/>
        </w:rPr>
        <w:t>A</w:t>
      </w:r>
      <w:r>
        <w:rPr>
          <w:rFonts w:ascii="宋体" w:hAnsi="宋体" w:cs="宋体" w:eastAsia="宋体" w:hint="default"/>
          <w:spacing w:val="-52"/>
        </w:rPr>
        <w:t> </w:t>
      </w:r>
      <w:r>
        <w:rPr/>
        <w:t>公司、</w:t>
      </w:r>
      <w:r>
        <w:rPr>
          <w:rFonts w:ascii="宋体" w:hAnsi="宋体" w:cs="宋体" w:eastAsia="宋体" w:hint="default"/>
        </w:rPr>
        <w:t>B</w:t>
      </w:r>
      <w:r>
        <w:rPr>
          <w:rFonts w:ascii="宋体" w:hAnsi="宋体" w:cs="宋体" w:eastAsia="宋体" w:hint="default"/>
          <w:spacing w:val="-52"/>
        </w:rPr>
        <w:t> </w:t>
      </w:r>
      <w:r>
        <w:rPr/>
        <w:t>公司于</w:t>
      </w:r>
      <w:r>
        <w:rPr>
          <w:spacing w:val="-51"/>
        </w:rPr>
        <w:t> </w:t>
      </w:r>
      <w:r>
        <w:rPr>
          <w:rFonts w:ascii="宋体" w:hAnsi="宋体" w:cs="宋体" w:eastAsia="宋体" w:hint="default"/>
        </w:rPr>
        <w:t>2018</w:t>
      </w:r>
      <w:r>
        <w:rPr>
          <w:rFonts w:ascii="宋体" w:hAnsi="宋体" w:cs="宋体" w:eastAsia="宋体" w:hint="default"/>
          <w:spacing w:val="-52"/>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2"/>
        </w:rPr>
        <w:t> </w:t>
      </w:r>
      <w:r>
        <w:rPr>
          <w:rFonts w:ascii="宋体" w:hAnsi="宋体" w:cs="宋体" w:eastAsia="宋体" w:hint="default"/>
        </w:rPr>
        <w:t>30</w:t>
      </w:r>
      <w:r>
        <w:rPr>
          <w:rFonts w:ascii="宋体" w:hAnsi="宋体" w:cs="宋体" w:eastAsia="宋体" w:hint="default"/>
          <w:spacing w:val="-52"/>
        </w:rPr>
        <w:t> </w:t>
      </w:r>
      <w:r>
        <w:rPr/>
        <w:t>日签订了《游戏</w:t>
      </w:r>
    </w:p>
    <w:p>
      <w:pPr>
        <w:pStyle w:val="BodyText"/>
        <w:spacing w:line="240" w:lineRule="auto" w:before="154"/>
        <w:ind w:left="152" w:right="1073"/>
        <w:jc w:val="left"/>
      </w:pPr>
      <w:r>
        <w:rPr/>
        <w:t>补充授权合作协议</w:t>
      </w:r>
      <w:r>
        <w:rPr>
          <w:spacing w:val="-120"/>
        </w:rPr>
        <w:t>》</w:t>
      </w:r>
      <w:r>
        <w:rPr>
          <w:spacing w:val="-27"/>
        </w:rPr>
        <w:t>，</w:t>
      </w:r>
      <w:r>
        <w:rPr/>
        <w:t>约定游戏预付分成款共计</w:t>
      </w:r>
      <w:r>
        <w:rPr>
          <w:spacing w:val="-59"/>
        </w:rPr>
        <w:t> </w:t>
      </w:r>
      <w:r>
        <w:rPr>
          <w:rFonts w:ascii="宋体" w:hAnsi="宋体" w:cs="宋体" w:eastAsia="宋体" w:hint="default"/>
        </w:rPr>
        <w:t>2,000</w:t>
      </w:r>
      <w:r>
        <w:rPr>
          <w:rFonts w:ascii="宋体" w:hAnsi="宋体" w:cs="宋体" w:eastAsia="宋体" w:hint="default"/>
          <w:spacing w:val="-60"/>
        </w:rPr>
        <w:t> </w:t>
      </w:r>
      <w:r>
        <w:rPr/>
        <w:t>万元</w:t>
      </w:r>
      <w:r>
        <w:rPr>
          <w:spacing w:val="-27"/>
        </w:rPr>
        <w:t>，</w:t>
      </w:r>
      <w:r>
        <w:rPr/>
        <w:t>该笔费用分两期支付</w:t>
      </w:r>
      <w:r>
        <w:rPr>
          <w:spacing w:val="-27"/>
        </w:rPr>
        <w:t>，</w:t>
      </w:r>
      <w:r>
        <w:rPr/>
        <w:t>第一期为</w:t>
      </w:r>
    </w:p>
    <w:p>
      <w:pPr>
        <w:pStyle w:val="BodyText"/>
        <w:spacing w:line="240" w:lineRule="auto" w:before="154"/>
        <w:ind w:left="152" w:right="1073"/>
        <w:jc w:val="left"/>
      </w:pPr>
      <w:r>
        <w:rPr>
          <w:rFonts w:ascii="宋体" w:hAnsi="宋体" w:cs="宋体" w:eastAsia="宋体" w:hint="default"/>
        </w:rPr>
        <w:t>800</w:t>
      </w:r>
      <w:r>
        <w:rPr>
          <w:rFonts w:ascii="宋体" w:hAnsi="宋体" w:cs="宋体" w:eastAsia="宋体" w:hint="default"/>
          <w:spacing w:val="-60"/>
        </w:rPr>
        <w:t> </w:t>
      </w:r>
      <w:r>
        <w:rPr/>
        <w:t>万元，公司已经支付；第二期为</w:t>
      </w:r>
      <w:r>
        <w:rPr>
          <w:spacing w:val="-60"/>
        </w:rPr>
        <w:t> </w:t>
      </w:r>
      <w:r>
        <w:rPr>
          <w:rFonts w:ascii="宋体" w:hAnsi="宋体" w:cs="宋体" w:eastAsia="宋体" w:hint="default"/>
        </w:rPr>
        <w:t>1,200</w:t>
      </w:r>
      <w:r>
        <w:rPr>
          <w:rFonts w:ascii="宋体" w:hAnsi="宋体" w:cs="宋体" w:eastAsia="宋体" w:hint="default"/>
          <w:spacing w:val="-60"/>
        </w:rPr>
        <w:t> </w:t>
      </w:r>
      <w:r>
        <w:rPr/>
        <w:t>万元，公司尚未支付。</w:t>
      </w:r>
    </w:p>
    <w:p>
      <w:pPr>
        <w:spacing w:line="240" w:lineRule="auto" w:before="4"/>
        <w:rPr>
          <w:rFonts w:ascii="宋体" w:hAnsi="宋体" w:cs="宋体" w:eastAsia="宋体" w:hint="default"/>
          <w:sz w:val="19"/>
          <w:szCs w:val="19"/>
        </w:rPr>
      </w:pPr>
    </w:p>
    <w:p>
      <w:pPr>
        <w:pStyle w:val="BodyText"/>
        <w:spacing w:line="357" w:lineRule="auto"/>
        <w:ind w:left="152" w:right="1128" w:firstLine="480"/>
        <w:jc w:val="both"/>
      </w:pPr>
      <w:r>
        <w:rPr>
          <w:rFonts w:ascii="宋体" w:hAnsi="宋体" w:cs="宋体" w:eastAsia="宋体" w:hint="default"/>
        </w:rPr>
        <w:t>2019</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w:t>
      </w:r>
      <w:r>
        <w:rPr>
          <w:spacing w:val="-64"/>
        </w:rPr>
        <w:t> </w:t>
      </w:r>
      <w:r>
        <w:rPr>
          <w:rFonts w:ascii="宋体" w:hAnsi="宋体" w:cs="宋体" w:eastAsia="宋体" w:hint="default"/>
        </w:rPr>
        <w:t>A</w:t>
      </w:r>
      <w:r>
        <w:rPr>
          <w:rFonts w:ascii="宋体" w:hAnsi="宋体" w:cs="宋体" w:eastAsia="宋体" w:hint="default"/>
          <w:spacing w:val="-64"/>
        </w:rPr>
        <w:t> </w:t>
      </w:r>
      <w:r>
        <w:rPr/>
        <w:t>公司对中文在线天津公司提起诉讼，请求判令支付授权金</w:t>
      </w:r>
      <w:r>
        <w:rPr>
          <w:spacing w:val="-63"/>
        </w:rPr>
        <w:t> </w:t>
      </w:r>
      <w:r>
        <w:rPr>
          <w:rFonts w:ascii="宋体" w:hAnsi="宋体" w:cs="宋体" w:eastAsia="宋体" w:hint="default"/>
        </w:rPr>
        <w:t>500</w:t>
      </w:r>
      <w:r>
        <w:rPr>
          <w:rFonts w:ascii="宋体" w:hAnsi="宋体" w:cs="宋体" w:eastAsia="宋体" w:hint="default"/>
          <w:spacing w:val="-64"/>
        </w:rPr>
        <w:t> </w:t>
      </w:r>
      <w:r>
        <w:rPr/>
        <w:t>万元及滞纳 金</w:t>
      </w:r>
      <w:r>
        <w:rPr>
          <w:spacing w:val="-49"/>
        </w:rPr>
        <w:t> </w:t>
      </w:r>
      <w:r>
        <w:rPr>
          <w:rFonts w:ascii="宋体" w:hAnsi="宋体" w:cs="宋体" w:eastAsia="宋体" w:hint="default"/>
        </w:rPr>
        <w:t>41.5</w:t>
      </w:r>
      <w:r>
        <w:rPr>
          <w:rFonts w:ascii="宋体" w:hAnsi="宋体" w:cs="宋体" w:eastAsia="宋体" w:hint="default"/>
          <w:spacing w:val="-49"/>
        </w:rPr>
        <w:t> </w:t>
      </w:r>
      <w:r>
        <w:rPr/>
        <w:t>万元，金额共计人民币</w:t>
      </w:r>
      <w:r>
        <w:rPr>
          <w:spacing w:val="-49"/>
        </w:rPr>
        <w:t> </w:t>
      </w:r>
      <w:r>
        <w:rPr>
          <w:rFonts w:ascii="宋体" w:hAnsi="宋体" w:cs="宋体" w:eastAsia="宋体" w:hint="default"/>
        </w:rPr>
        <w:t>541.5</w:t>
      </w:r>
      <w:r>
        <w:rPr>
          <w:rFonts w:ascii="宋体" w:hAnsi="宋体" w:cs="宋体" w:eastAsia="宋体" w:hint="default"/>
          <w:spacing w:val="-49"/>
        </w:rPr>
        <w:t> </w:t>
      </w:r>
      <w:r>
        <w:rPr/>
        <w:t>万元；</w:t>
      </w:r>
      <w:r>
        <w:rPr>
          <w:rFonts w:ascii="宋体" w:hAnsi="宋体" w:cs="宋体" w:eastAsia="宋体" w:hint="default"/>
        </w:rPr>
        <w:t>2019</w:t>
      </w:r>
      <w:r>
        <w:rPr>
          <w:rFonts w:ascii="宋体" w:hAnsi="宋体" w:cs="宋体" w:eastAsia="宋体" w:hint="default"/>
          <w:spacing w:val="-49"/>
        </w:rPr>
        <w:t> </w:t>
      </w:r>
      <w:r>
        <w:rPr/>
        <w:t>年</w:t>
      </w:r>
      <w:r>
        <w:rPr>
          <w:spacing w:val="-49"/>
        </w:rPr>
        <w:t> </w:t>
      </w:r>
      <w:r>
        <w:rPr>
          <w:rFonts w:ascii="宋体" w:hAnsi="宋体" w:cs="宋体" w:eastAsia="宋体" w:hint="default"/>
        </w:rPr>
        <w:t>5</w:t>
      </w:r>
      <w:r>
        <w:rPr>
          <w:rFonts w:ascii="宋体" w:hAnsi="宋体" w:cs="宋体" w:eastAsia="宋体" w:hint="default"/>
          <w:spacing w:val="-52"/>
        </w:rPr>
        <w:t> </w:t>
      </w:r>
      <w:r>
        <w:rPr/>
        <w:t>月</w:t>
      </w:r>
      <w:r>
        <w:rPr>
          <w:spacing w:val="-49"/>
        </w:rPr>
        <w:t> </w:t>
      </w:r>
      <w:r>
        <w:rPr>
          <w:rFonts w:ascii="宋体" w:hAnsi="宋体" w:cs="宋体" w:eastAsia="宋体" w:hint="default"/>
        </w:rPr>
        <w:t>B</w:t>
      </w:r>
      <w:r>
        <w:rPr>
          <w:rFonts w:ascii="宋体" w:hAnsi="宋体" w:cs="宋体" w:eastAsia="宋体" w:hint="default"/>
          <w:spacing w:val="-49"/>
        </w:rPr>
        <w:t> </w:t>
      </w:r>
      <w:r>
        <w:rPr/>
        <w:t>公司对公司提起诉讼，请求判令 支付</w:t>
      </w:r>
      <w:r>
        <w:rPr>
          <w:spacing w:val="-50"/>
        </w:rPr>
        <w:t> </w:t>
      </w:r>
      <w:r>
        <w:rPr>
          <w:rFonts w:ascii="宋体" w:hAnsi="宋体" w:cs="宋体" w:eastAsia="宋体" w:hint="default"/>
        </w:rPr>
        <w:t>1,200</w:t>
      </w:r>
      <w:r>
        <w:rPr>
          <w:rFonts w:ascii="宋体" w:hAnsi="宋体" w:cs="宋体" w:eastAsia="宋体" w:hint="default"/>
          <w:spacing w:val="-51"/>
        </w:rPr>
        <w:t> </w:t>
      </w:r>
      <w:r>
        <w:rPr/>
        <w:t>万元预付分成款；前述诉讼导致公司银行存款</w:t>
      </w:r>
      <w:r>
        <w:rPr>
          <w:spacing w:val="-50"/>
        </w:rPr>
        <w:t> </w:t>
      </w:r>
      <w:r>
        <w:rPr>
          <w:rFonts w:ascii="宋体" w:hAnsi="宋体" w:cs="宋体" w:eastAsia="宋体" w:hint="default"/>
        </w:rPr>
        <w:t>1,741.5</w:t>
      </w:r>
      <w:r>
        <w:rPr>
          <w:rFonts w:ascii="宋体" w:hAnsi="宋体" w:cs="宋体" w:eastAsia="宋体" w:hint="default"/>
          <w:spacing w:val="-51"/>
        </w:rPr>
        <w:t> </w:t>
      </w:r>
      <w:r>
        <w:rPr/>
        <w:t>万元已被冻结。中文在线 天津公司认为授权游戏出现诸多故障问题，致使大量用户无法正常使用授权游戏，同时也对</w:t>
      </w:r>
      <w:r>
        <w:rPr>
          <w:spacing w:val="-91"/>
        </w:rPr>
        <w:t> </w:t>
      </w:r>
      <w:r>
        <w:rPr>
          <w:spacing w:val="-91"/>
        </w:rPr>
      </w:r>
      <w:r>
        <w:rPr>
          <w:rFonts w:ascii="宋体" w:hAnsi="宋体" w:cs="宋体" w:eastAsia="宋体" w:hint="default"/>
        </w:rPr>
        <w:t>A</w:t>
      </w:r>
      <w:r>
        <w:rPr>
          <w:rFonts w:ascii="宋体" w:hAnsi="宋体" w:cs="宋体" w:eastAsia="宋体" w:hint="default"/>
          <w:spacing w:val="-46"/>
        </w:rPr>
        <w:t> </w:t>
      </w:r>
      <w:r>
        <w:rPr/>
        <w:t>公司及</w:t>
      </w:r>
      <w:r>
        <w:rPr>
          <w:spacing w:val="-46"/>
        </w:rPr>
        <w:t> </w:t>
      </w:r>
      <w:r>
        <w:rPr>
          <w:rFonts w:ascii="宋体" w:hAnsi="宋体" w:cs="宋体" w:eastAsia="宋体" w:hint="default"/>
        </w:rPr>
        <w:t>B</w:t>
      </w:r>
      <w:r>
        <w:rPr>
          <w:rFonts w:ascii="宋体" w:hAnsi="宋体" w:cs="宋体" w:eastAsia="宋体" w:hint="default"/>
          <w:spacing w:val="-46"/>
        </w:rPr>
        <w:t> </w:t>
      </w:r>
      <w:r>
        <w:rPr/>
        <w:t>公司提起诉讼，请求判令解除项目相关合同，返还</w:t>
      </w:r>
      <w:r>
        <w:rPr>
          <w:spacing w:val="-45"/>
        </w:rPr>
        <w:t> </w:t>
      </w:r>
      <w:r>
        <w:rPr>
          <w:rFonts w:ascii="宋体" w:hAnsi="宋体" w:cs="宋体" w:eastAsia="宋体" w:hint="default"/>
        </w:rPr>
        <w:t>3,000</w:t>
      </w:r>
      <w:r>
        <w:rPr>
          <w:rFonts w:ascii="宋体" w:hAnsi="宋体" w:cs="宋体" w:eastAsia="宋体" w:hint="default"/>
          <w:spacing w:val="-46"/>
        </w:rPr>
        <w:t> </w:t>
      </w:r>
      <w:r>
        <w:rPr/>
        <w:t>万元授权金及</w:t>
      </w:r>
      <w:r>
        <w:rPr>
          <w:spacing w:val="-45"/>
        </w:rPr>
        <w:t> </w:t>
      </w:r>
      <w:r>
        <w:rPr>
          <w:rFonts w:ascii="宋体" w:hAnsi="宋体" w:cs="宋体" w:eastAsia="宋体" w:hint="default"/>
        </w:rPr>
        <w:t>800</w:t>
      </w:r>
      <w:r>
        <w:rPr>
          <w:rFonts w:ascii="宋体" w:hAnsi="宋体" w:cs="宋体" w:eastAsia="宋体" w:hint="default"/>
          <w:spacing w:val="-46"/>
        </w:rPr>
        <w:t> </w:t>
      </w:r>
      <w:r>
        <w:rPr/>
        <w:t>万元 预付分成款并连带赔偿损失</w:t>
      </w:r>
      <w:r>
        <w:rPr>
          <w:spacing w:val="-59"/>
        </w:rPr>
        <w:t> </w:t>
      </w:r>
      <w:r>
        <w:rPr>
          <w:rFonts w:ascii="宋体" w:hAnsi="宋体" w:cs="宋体" w:eastAsia="宋体" w:hint="default"/>
        </w:rPr>
        <w:t>1,000</w:t>
      </w:r>
      <w:r>
        <w:rPr>
          <w:rFonts w:ascii="宋体" w:hAnsi="宋体" w:cs="宋体" w:eastAsia="宋体" w:hint="default"/>
          <w:spacing w:val="-60"/>
        </w:rPr>
        <w:t> </w:t>
      </w:r>
      <w:r>
        <w:rPr/>
        <w:t>万元，公司已冻结对方相应款项。</w:t>
      </w:r>
    </w:p>
    <w:p>
      <w:pPr>
        <w:pStyle w:val="BodyText"/>
        <w:spacing w:line="357" w:lineRule="auto" w:before="137"/>
        <w:ind w:left="152" w:right="1139" w:firstLine="480"/>
        <w:jc w:val="both"/>
      </w:pPr>
      <w:r>
        <w:rPr/>
        <w:t>截至报告日，该案件尚未正式开庭。该未决诉讼涉及法官自由裁量权较大，诉讼赔偿具 体赔偿金额难以判断，案件判决结果存在较大不确定性。基于谨慎性原则，公司对该未决诉</w:t>
      </w:r>
      <w:r>
        <w:rPr>
          <w:spacing w:val="-91"/>
        </w:rPr>
        <w:t> </w:t>
      </w:r>
      <w:r>
        <w:rPr>
          <w:spacing w:val="-91"/>
        </w:rPr>
      </w:r>
      <w:r>
        <w:rPr/>
        <w:t>讼按案件损失可能影响金额的</w:t>
      </w:r>
      <w:r>
        <w:rPr>
          <w:spacing w:val="-59"/>
        </w:rPr>
        <w:t> </w:t>
      </w:r>
      <w:r>
        <w:rPr>
          <w:rFonts w:ascii="宋体" w:hAnsi="宋体" w:cs="宋体" w:eastAsia="宋体" w:hint="default"/>
        </w:rPr>
        <w:t>50%</w:t>
      </w:r>
      <w:r>
        <w:rPr/>
        <w:t>计提预计负债</w:t>
      </w:r>
      <w:r>
        <w:rPr>
          <w:spacing w:val="-60"/>
        </w:rPr>
        <w:t> </w:t>
      </w:r>
      <w:r>
        <w:rPr>
          <w:rFonts w:ascii="宋体" w:hAnsi="宋体" w:cs="宋体" w:eastAsia="宋体" w:hint="default"/>
        </w:rPr>
        <w:t>600</w:t>
      </w:r>
      <w:r>
        <w:rPr>
          <w:rFonts w:ascii="宋体" w:hAnsi="宋体" w:cs="宋体" w:eastAsia="宋体" w:hint="default"/>
          <w:spacing w:val="-60"/>
        </w:rPr>
        <w:t> </w:t>
      </w:r>
      <w:r>
        <w:rPr/>
        <w:t>万元。</w:t>
      </w:r>
    </w:p>
    <w:p>
      <w:pPr>
        <w:pStyle w:val="BodyText"/>
        <w:spacing w:line="240" w:lineRule="auto" w:before="137"/>
        <w:ind w:right="1073"/>
        <w:jc w:val="left"/>
      </w:pPr>
      <w:r>
        <w:rPr>
          <w:rFonts w:ascii="宋体" w:hAnsi="宋体" w:cs="宋体" w:eastAsia="宋体" w:hint="default"/>
        </w:rPr>
        <w:t>2) </w:t>
      </w:r>
      <w:r>
        <w:rPr/>
        <w:t>有关</w:t>
      </w:r>
      <w:r>
        <w:rPr>
          <w:spacing w:val="-61"/>
        </w:rPr>
        <w:t> </w:t>
      </w:r>
      <w:r>
        <w:rPr>
          <w:rFonts w:ascii="宋体" w:hAnsi="宋体" w:cs="宋体" w:eastAsia="宋体" w:hint="default"/>
        </w:rPr>
        <w:t>C</w:t>
      </w:r>
      <w:r>
        <w:rPr>
          <w:rFonts w:ascii="宋体" w:hAnsi="宋体" w:cs="宋体" w:eastAsia="宋体" w:hint="default"/>
          <w:spacing w:val="-60"/>
        </w:rPr>
        <w:t> </w:t>
      </w:r>
      <w:r>
        <w:rPr/>
        <w:t>公司诉讼事项</w:t>
      </w:r>
    </w:p>
    <w:p>
      <w:pPr>
        <w:spacing w:line="240" w:lineRule="auto" w:before="4"/>
        <w:rPr>
          <w:rFonts w:ascii="宋体" w:hAnsi="宋体" w:cs="宋体" w:eastAsia="宋体" w:hint="default"/>
          <w:sz w:val="19"/>
          <w:szCs w:val="19"/>
        </w:rPr>
      </w:pPr>
    </w:p>
    <w:p>
      <w:pPr>
        <w:pStyle w:val="BodyText"/>
        <w:spacing w:line="357" w:lineRule="auto"/>
        <w:ind w:left="152" w:right="1129" w:firstLine="480"/>
        <w:jc w:val="both"/>
      </w:pPr>
      <w:r>
        <w:rPr>
          <w:rFonts w:ascii="宋体" w:hAnsi="宋体" w:cs="宋体" w:eastAsia="宋体" w:hint="default"/>
        </w:rPr>
        <w:t>2019 </w:t>
      </w:r>
      <w:r>
        <w:rPr/>
        <w:t>年，晨之科收到上海市知产法院出具的应诉通知书，</w:t>
      </w:r>
      <w:r>
        <w:rPr>
          <w:rFonts w:ascii="宋体" w:hAnsi="宋体" w:cs="宋体" w:eastAsia="宋体" w:hint="default"/>
        </w:rPr>
        <w:t>C</w:t>
      </w:r>
      <w:r>
        <w:rPr>
          <w:rFonts w:ascii="宋体" w:hAnsi="宋体" w:cs="宋体" w:eastAsia="宋体" w:hint="default"/>
          <w:spacing w:val="-82"/>
        </w:rPr>
        <w:t> </w:t>
      </w:r>
      <w:r>
        <w:rPr/>
        <w:t>公司诉求为：“依据双方公 司于</w:t>
      </w:r>
      <w:r>
        <w:rPr>
          <w:spacing w:val="-50"/>
        </w:rPr>
        <w:t> </w:t>
      </w:r>
      <w:r>
        <w:rPr>
          <w:rFonts w:ascii="宋体" w:hAnsi="宋体" w:cs="宋体" w:eastAsia="宋体" w:hint="default"/>
        </w:rPr>
        <w:t>2016</w:t>
      </w:r>
      <w:r>
        <w:rPr>
          <w:rFonts w:ascii="宋体" w:hAnsi="宋体" w:cs="宋体" w:eastAsia="宋体" w:hint="default"/>
          <w:spacing w:val="-50"/>
        </w:rPr>
        <w:t> </w:t>
      </w:r>
      <w:r>
        <w:rPr/>
        <w:t>年</w:t>
      </w:r>
      <w:r>
        <w:rPr>
          <w:spacing w:val="-50"/>
        </w:rPr>
        <w:t> </w:t>
      </w:r>
      <w:r>
        <w:rPr>
          <w:rFonts w:ascii="宋体" w:hAnsi="宋体" w:cs="宋体" w:eastAsia="宋体" w:hint="default"/>
        </w:rPr>
        <w:t>5</w:t>
      </w:r>
      <w:r>
        <w:rPr>
          <w:rFonts w:ascii="宋体" w:hAnsi="宋体" w:cs="宋体" w:eastAsia="宋体" w:hint="default"/>
          <w:spacing w:val="-50"/>
        </w:rPr>
        <w:t> </w:t>
      </w:r>
      <w:r>
        <w:rPr>
          <w:spacing w:val="-1"/>
        </w:rPr>
        <w:t>月签订的合同编号为</w:t>
      </w:r>
      <w:r>
        <w:rPr>
          <w:spacing w:val="-50"/>
        </w:rPr>
        <w:t> </w:t>
      </w:r>
      <w:r>
        <w:rPr>
          <w:rFonts w:ascii="宋体" w:hAnsi="宋体" w:cs="宋体" w:eastAsia="宋体" w:hint="default"/>
        </w:rPr>
        <w:t>ZY-201605170002</w:t>
      </w:r>
      <w:r>
        <w:rPr>
          <w:rFonts w:ascii="宋体" w:hAnsi="宋体" w:cs="宋体" w:eastAsia="宋体" w:hint="default"/>
          <w:spacing w:val="-50"/>
        </w:rPr>
        <w:t> </w:t>
      </w:r>
      <w:r>
        <w:rPr>
          <w:spacing w:val="-8"/>
        </w:rPr>
        <w:t>的《手机游戏联合合作协议》，请求判</w:t>
      </w:r>
      <w:r>
        <w:rPr/>
        <w:t> 令本公司支付保底分成收入人民币 </w:t>
      </w:r>
      <w:r>
        <w:rPr>
          <w:rFonts w:ascii="宋体" w:hAnsi="宋体" w:cs="宋体" w:eastAsia="宋体" w:hint="default"/>
        </w:rPr>
        <w:t>1,800,000,00 </w:t>
      </w:r>
      <w:r>
        <w:rPr/>
        <w:t>元以及相应的违约金人民币</w:t>
      </w:r>
      <w:r>
        <w:rPr>
          <w:spacing w:val="-80"/>
        </w:rPr>
        <w:t> </w:t>
      </w:r>
      <w:r>
        <w:rPr>
          <w:rFonts w:ascii="宋体" w:hAnsi="宋体" w:cs="宋体" w:eastAsia="宋体" w:hint="default"/>
        </w:rPr>
        <w:t>2,705,400.00 </w:t>
      </w:r>
      <w:r>
        <w:rPr/>
        <w:t>元，并承担本案全部诉讼费用。”</w:t>
      </w:r>
    </w:p>
    <w:p>
      <w:pPr>
        <w:pStyle w:val="BodyText"/>
        <w:spacing w:line="357" w:lineRule="auto" w:before="137"/>
        <w:ind w:left="152" w:right="998" w:firstLine="480"/>
        <w:jc w:val="left"/>
      </w:pPr>
      <w:r>
        <w:rPr>
          <w:spacing w:val="-3"/>
        </w:rPr>
        <w:t>上述案件由上海市知产法院审理，截止报告日，该案件尚未正式开庭。基于谨慎性原则，</w:t>
      </w:r>
      <w:r>
        <w:rPr/>
        <w:t> 根据法律顾问的意见以及管理层判断，本公司已依据合同计提了 </w:t>
      </w:r>
      <w:r>
        <w:rPr>
          <w:rFonts w:ascii="宋体" w:hAnsi="宋体" w:cs="宋体" w:eastAsia="宋体" w:hint="default"/>
        </w:rPr>
        <w:t>180</w:t>
      </w:r>
      <w:r>
        <w:rPr>
          <w:rFonts w:ascii="宋体" w:hAnsi="宋体" w:cs="宋体" w:eastAsia="宋体" w:hint="default"/>
          <w:spacing w:val="-81"/>
        </w:rPr>
        <w:t> </w:t>
      </w:r>
      <w:r>
        <w:rPr/>
        <w:t>万的保底分成，相应违 约金部分已按照</w:t>
      </w:r>
      <w:r>
        <w:rPr>
          <w:spacing w:val="-60"/>
        </w:rPr>
        <w:t> </w:t>
      </w:r>
      <w:r>
        <w:rPr>
          <w:rFonts w:ascii="宋体" w:hAnsi="宋体" w:cs="宋体" w:eastAsia="宋体" w:hint="default"/>
        </w:rPr>
        <w:t>50%</w:t>
      </w:r>
      <w:r>
        <w:rPr/>
        <w:t>比例计提了</w:t>
      </w:r>
      <w:r>
        <w:rPr>
          <w:spacing w:val="-60"/>
        </w:rPr>
        <w:t> </w:t>
      </w:r>
      <w:r>
        <w:rPr>
          <w:rFonts w:ascii="宋体" w:hAnsi="宋体" w:cs="宋体" w:eastAsia="宋体" w:hint="default"/>
        </w:rPr>
        <w:t>1,352,700.00</w:t>
      </w:r>
      <w:r>
        <w:rPr>
          <w:rFonts w:ascii="宋体" w:hAnsi="宋体" w:cs="宋体" w:eastAsia="宋体" w:hint="default"/>
          <w:spacing w:val="-60"/>
        </w:rPr>
        <w:t> </w:t>
      </w:r>
      <w:r>
        <w:rPr/>
        <w:t>元预计负债。</w:t>
      </w:r>
    </w:p>
    <w:p>
      <w:pPr>
        <w:spacing w:line="240" w:lineRule="auto" w:before="9"/>
        <w:rPr>
          <w:rFonts w:ascii="宋体" w:hAnsi="宋体" w:cs="宋体" w:eastAsia="宋体" w:hint="default"/>
          <w:sz w:val="16"/>
          <w:szCs w:val="16"/>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9"/>
        <w:rPr>
          <w:rFonts w:ascii="宋体" w:hAnsi="宋体" w:cs="宋体" w:eastAsia="宋体" w:hint="default"/>
          <w:sz w:val="19"/>
          <w:szCs w:val="19"/>
        </w:rPr>
      </w:pPr>
    </w:p>
    <w:p>
      <w:pPr>
        <w:pStyle w:val="Heading2"/>
        <w:spacing w:line="367" w:lineRule="exact"/>
        <w:ind w:right="1073"/>
        <w:jc w:val="left"/>
        <w:rPr>
          <w:b w:val="0"/>
          <w:bCs w:val="0"/>
        </w:rPr>
      </w:pPr>
      <w:r>
        <w:rPr/>
        <w:t>十五、资产负债表日后事项</w:t>
      </w:r>
      <w:r>
        <w:rPr>
          <w:b w:val="0"/>
          <w:bCs w:val="0"/>
        </w:rPr>
      </w:r>
    </w:p>
    <w:p>
      <w:pPr>
        <w:spacing w:line="240" w:lineRule="auto" w:before="6"/>
        <w:rPr>
          <w:rFonts w:ascii="Microsoft JhengHei" w:hAnsi="Microsoft JhengHei" w:cs="Microsoft JhengHei" w:eastAsia="Microsoft JhengHei" w:hint="default"/>
          <w:b/>
          <w:bCs/>
          <w:sz w:val="13"/>
          <w:szCs w:val="13"/>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、重要的非调整事项</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、利润分配情况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87" w:lineRule="auto" w:before="0"/>
        <w:ind w:left="152" w:right="9610" w:firstLine="39"/>
        <w:jc w:val="center"/>
        <w:rPr>
          <w:rFonts w:ascii="宋体" w:hAnsi="宋体" w:cs="宋体" w:eastAsia="宋体" w:hint="default"/>
          <w:sz w:val="24"/>
          <w:szCs w:val="24"/>
        </w:rPr>
      </w:pPr>
      <w:r>
        <w:rPr>
          <w:rFonts w:ascii="宋体" w:hAnsi="宋体" w:cs="宋体" w:eastAsia="宋体" w:hint="default"/>
          <w:sz w:val="24"/>
          <w:szCs w:val="24"/>
        </w:rPr>
        <w:t>无 </w:t>
      </w:r>
      <w:r>
        <w:rPr>
          <w:rFonts w:ascii="Arial" w:hAnsi="Arial" w:cs="Arial" w:eastAsia="Arial" w:hint="default"/>
          <w:b/>
          <w:bCs/>
          <w:w w:val="95"/>
          <w:sz w:val="21"/>
          <w:szCs w:val="21"/>
        </w:rPr>
        <w:t>3</w:t>
      </w:r>
      <w:r>
        <w:rPr>
          <w:rFonts w:ascii="Microsoft JhengHei" w:hAnsi="Microsoft JhengHei" w:cs="Microsoft JhengHei" w:eastAsia="Microsoft JhengHei" w:hint="default"/>
          <w:b/>
          <w:bCs/>
          <w:w w:val="95"/>
          <w:sz w:val="21"/>
          <w:szCs w:val="21"/>
        </w:rPr>
        <w:t>、销售退回 </w:t>
      </w:r>
      <w:r>
        <w:rPr>
          <w:rFonts w:ascii="宋体" w:hAnsi="宋体" w:cs="宋体" w:eastAsia="宋体" w:hint="default"/>
          <w:sz w:val="24"/>
          <w:szCs w:val="24"/>
        </w:rPr>
        <w:t>无</w:t>
      </w:r>
    </w:p>
    <w:p>
      <w:pPr>
        <w:spacing w:before="88"/>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、其他资产负债表日后事项说明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Heading2"/>
        <w:spacing w:line="468" w:lineRule="auto"/>
        <w:ind w:right="8594" w:firstLine="480"/>
        <w:jc w:val="left"/>
        <w:rPr>
          <w:b w:val="0"/>
          <w:bCs w:val="0"/>
        </w:rPr>
      </w:pPr>
      <w:r>
        <w:rPr>
          <w:rFonts w:ascii="宋体" w:hAnsi="宋体" w:cs="宋体" w:eastAsia="宋体" w:hint="default"/>
          <w:b w:val="0"/>
          <w:bCs w:val="0"/>
        </w:rPr>
        <w:t>无 </w:t>
      </w:r>
      <w:r>
        <w:rPr/>
        <w:t>十六、其他重要事项</w:t>
      </w:r>
      <w:r>
        <w:rPr>
          <w:b w:val="0"/>
          <w:bCs w:val="0"/>
        </w:rPr>
      </w:r>
    </w:p>
    <w:p>
      <w:pPr>
        <w:spacing w:line="294"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、前期会计差错更正</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）追溯重述法</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）未来适用法</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91" w:lineRule="auto" w:before="0"/>
        <w:ind w:left="152" w:right="9610" w:firstLine="39"/>
        <w:jc w:val="center"/>
        <w:rPr>
          <w:rFonts w:ascii="Microsoft JhengHei" w:hAnsi="Microsoft JhengHei" w:cs="Microsoft JhengHei" w:eastAsia="Microsoft JhengHei" w:hint="default"/>
          <w:sz w:val="21"/>
          <w:szCs w:val="21"/>
        </w:rPr>
      </w:pPr>
      <w:r>
        <w:rPr>
          <w:rFonts w:ascii="宋体" w:hAnsi="宋体" w:cs="宋体" w:eastAsia="宋体" w:hint="default"/>
          <w:sz w:val="24"/>
          <w:szCs w:val="24"/>
        </w:rPr>
        <w:t>无 </w:t>
      </w:r>
      <w:r>
        <w:rPr>
          <w:rFonts w:ascii="Arial" w:hAnsi="Arial" w:cs="Arial" w:eastAsia="Arial" w:hint="default"/>
          <w:b/>
          <w:bCs/>
          <w:w w:val="95"/>
          <w:sz w:val="21"/>
          <w:szCs w:val="21"/>
        </w:rPr>
        <w:t>2</w:t>
      </w:r>
      <w:r>
        <w:rPr>
          <w:rFonts w:ascii="Microsoft JhengHei" w:hAnsi="Microsoft JhengHei" w:cs="Microsoft JhengHei" w:eastAsia="Microsoft JhengHei" w:hint="default"/>
          <w:b/>
          <w:bCs/>
          <w:w w:val="95"/>
          <w:sz w:val="21"/>
          <w:szCs w:val="21"/>
        </w:rPr>
        <w:t>、债务重组 </w:t>
      </w:r>
      <w:r>
        <w:rPr>
          <w:rFonts w:ascii="宋体" w:hAnsi="宋体" w:cs="宋体" w:eastAsia="宋体" w:hint="default"/>
          <w:sz w:val="24"/>
          <w:szCs w:val="24"/>
        </w:rPr>
        <w:t>无 </w:t>
      </w:r>
      <w:r>
        <w:rPr>
          <w:rFonts w:ascii="Arial" w:hAnsi="Arial" w:cs="Arial" w:eastAsia="Arial" w:hint="default"/>
          <w:b/>
          <w:bCs/>
          <w:w w:val="95"/>
          <w:sz w:val="21"/>
          <w:szCs w:val="21"/>
        </w:rPr>
        <w:t>3</w:t>
      </w:r>
      <w:r>
        <w:rPr>
          <w:rFonts w:ascii="Microsoft JhengHei" w:hAnsi="Microsoft JhengHei" w:cs="Microsoft JhengHei" w:eastAsia="Microsoft JhengHei" w:hint="default"/>
          <w:b/>
          <w:bCs/>
          <w:w w:val="95"/>
          <w:sz w:val="21"/>
          <w:szCs w:val="21"/>
        </w:rPr>
        <w:t>、资产置换</w:t>
      </w:r>
      <w:r>
        <w:rPr>
          <w:rFonts w:ascii="Microsoft JhengHei" w:hAnsi="Microsoft JhengHei" w:cs="Microsoft JhengHei" w:eastAsia="Microsoft JhengHei" w:hint="default"/>
          <w:w w:val="95"/>
          <w:sz w:val="21"/>
          <w:szCs w:val="21"/>
        </w:rPr>
      </w:r>
    </w:p>
    <w:p>
      <w:pPr>
        <w:spacing w:line="322"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）非货币性资产交换</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left="59" w:right="9476"/>
        <w:jc w:val="center"/>
      </w:pPr>
      <w:r>
        <w:rPr/>
        <w:t>无</w:t>
      </w:r>
    </w:p>
    <w:p>
      <w:pPr>
        <w:spacing w:after="0" w:line="240" w:lineRule="auto"/>
        <w:jc w:val="cente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）其他资产置换</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89" w:lineRule="auto" w:before="0"/>
        <w:ind w:left="152" w:right="9610" w:firstLine="39"/>
        <w:jc w:val="center"/>
        <w:rPr>
          <w:rFonts w:ascii="Microsoft JhengHei" w:hAnsi="Microsoft JhengHei" w:cs="Microsoft JhengHei" w:eastAsia="Microsoft JhengHei" w:hint="default"/>
          <w:sz w:val="21"/>
          <w:szCs w:val="21"/>
        </w:rPr>
      </w:pPr>
      <w:r>
        <w:rPr>
          <w:rFonts w:ascii="宋体" w:hAnsi="宋体" w:cs="宋体" w:eastAsia="宋体" w:hint="default"/>
          <w:sz w:val="24"/>
          <w:szCs w:val="24"/>
        </w:rPr>
        <w:t>无 </w:t>
      </w:r>
      <w:r>
        <w:rPr>
          <w:rFonts w:ascii="Arial" w:hAnsi="Arial" w:cs="Arial" w:eastAsia="Arial" w:hint="default"/>
          <w:b/>
          <w:bCs/>
          <w:w w:val="95"/>
          <w:sz w:val="21"/>
          <w:szCs w:val="21"/>
        </w:rPr>
        <w:t>4</w:t>
      </w:r>
      <w:r>
        <w:rPr>
          <w:rFonts w:ascii="Microsoft JhengHei" w:hAnsi="Microsoft JhengHei" w:cs="Microsoft JhengHei" w:eastAsia="Microsoft JhengHei" w:hint="default"/>
          <w:b/>
          <w:bCs/>
          <w:w w:val="95"/>
          <w:sz w:val="21"/>
          <w:szCs w:val="21"/>
        </w:rPr>
        <w:t>、年金计划 </w:t>
      </w:r>
      <w:r>
        <w:rPr>
          <w:rFonts w:ascii="宋体" w:hAnsi="宋体" w:cs="宋体" w:eastAsia="宋体" w:hint="default"/>
          <w:sz w:val="24"/>
          <w:szCs w:val="24"/>
        </w:rPr>
        <w:t>无 </w:t>
      </w:r>
      <w:r>
        <w:rPr>
          <w:rFonts w:ascii="Arial" w:hAnsi="Arial" w:cs="Arial" w:eastAsia="Arial" w:hint="default"/>
          <w:b/>
          <w:bCs/>
          <w:w w:val="95"/>
          <w:sz w:val="21"/>
          <w:szCs w:val="21"/>
        </w:rPr>
        <w:t>5</w:t>
      </w:r>
      <w:r>
        <w:rPr>
          <w:rFonts w:ascii="Microsoft JhengHei" w:hAnsi="Microsoft JhengHei" w:cs="Microsoft JhengHei" w:eastAsia="Microsoft JhengHei" w:hint="default"/>
          <w:b/>
          <w:bCs/>
          <w:w w:val="95"/>
          <w:sz w:val="21"/>
          <w:szCs w:val="21"/>
        </w:rPr>
        <w:t>、终止经营 </w:t>
      </w:r>
      <w:r>
        <w:rPr>
          <w:rFonts w:ascii="宋体" w:hAnsi="宋体" w:cs="宋体" w:eastAsia="宋体" w:hint="default"/>
          <w:sz w:val="24"/>
          <w:szCs w:val="24"/>
        </w:rPr>
        <w:t>无 </w:t>
      </w:r>
      <w:r>
        <w:rPr>
          <w:rFonts w:ascii="Arial" w:hAnsi="Arial" w:cs="Arial" w:eastAsia="Arial" w:hint="default"/>
          <w:b/>
          <w:bCs/>
          <w:w w:val="95"/>
          <w:sz w:val="21"/>
          <w:szCs w:val="21"/>
        </w:rPr>
        <w:t>6</w:t>
      </w:r>
      <w:r>
        <w:rPr>
          <w:rFonts w:ascii="Microsoft JhengHei" w:hAnsi="Microsoft JhengHei" w:cs="Microsoft JhengHei" w:eastAsia="Microsoft JhengHei" w:hint="default"/>
          <w:b/>
          <w:bCs/>
          <w:w w:val="95"/>
          <w:sz w:val="21"/>
          <w:szCs w:val="21"/>
        </w:rPr>
        <w:t>、分部信息</w:t>
      </w:r>
      <w:r>
        <w:rPr>
          <w:rFonts w:ascii="Microsoft JhengHei" w:hAnsi="Microsoft JhengHei" w:cs="Microsoft JhengHei" w:eastAsia="Microsoft JhengHei" w:hint="default"/>
          <w:w w:val="95"/>
          <w:sz w:val="21"/>
          <w:szCs w:val="21"/>
        </w:rPr>
      </w:r>
    </w:p>
    <w:p>
      <w:pPr>
        <w:spacing w:line="324"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）报告分部的确定依据与会计政策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357" w:lineRule="auto"/>
        <w:ind w:left="152" w:right="1132" w:firstLine="480"/>
        <w:jc w:val="both"/>
      </w:pPr>
      <w:r>
        <w:rPr/>
        <w:t>根据公司的业务性质、客户群体以及内部组织结构与管理要求，本公司的经营业务划分 为文化业务与教育业务共 </w:t>
      </w:r>
      <w:r>
        <w:rPr>
          <w:rFonts w:ascii="宋体" w:hAnsi="宋体" w:cs="宋体" w:eastAsia="宋体" w:hint="default"/>
        </w:rPr>
        <w:t>2</w:t>
      </w:r>
      <w:r>
        <w:rPr>
          <w:rFonts w:ascii="宋体" w:hAnsi="宋体" w:cs="宋体" w:eastAsia="宋体" w:hint="default"/>
          <w:spacing w:val="-82"/>
        </w:rPr>
        <w:t> </w:t>
      </w:r>
      <w:r>
        <w:rPr/>
        <w:t>个业务分部，分部报告的编制依据与公司合并财务报告的政策保 持一致。</w:t>
      </w:r>
    </w:p>
    <w:p>
      <w:pPr>
        <w:spacing w:before="215"/>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）报告分部的财务信息</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文化业务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教育业务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644,012,268.51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59,727,799.52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2,271,717.56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701,468,350.47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368,357,676.31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25,850,959.97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2,271,717.56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391,936,918.72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345,066,578.53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38,607,551.63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383,674,130.16</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1,692,965,413.08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269,082,610.15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159,464,211.98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1,802,583,811.25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371,767,463.09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62,156,877.41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49,464,211.98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384,460,128.52</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）公司无报告分部的，或者不能披露各报告分部的资产总额和负债总额的，应说明原因</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7"/>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after="0" w:line="240" w:lineRule="auto"/>
        <w:jc w:val="center"/>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、其他对投资者决策有影响的重要交易和事项</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rFonts w:ascii="宋体" w:hAnsi="宋体" w:cs="宋体" w:eastAsia="宋体" w:hint="default"/>
        </w:rPr>
        <w:t>1</w:t>
      </w:r>
      <w:r>
        <w:rPr/>
        <w:t>、晨之科终止经营业务相关情况</w:t>
      </w:r>
    </w:p>
    <w:p>
      <w:pPr>
        <w:spacing w:line="240" w:lineRule="auto" w:before="6"/>
        <w:rPr>
          <w:rFonts w:ascii="宋体" w:hAnsi="宋体" w:cs="宋体" w:eastAsia="宋体" w:hint="default"/>
          <w:sz w:val="19"/>
          <w:szCs w:val="19"/>
        </w:rPr>
      </w:pPr>
    </w:p>
    <w:p>
      <w:pPr>
        <w:pStyle w:val="BodyText"/>
        <w:spacing w:line="240" w:lineRule="auto"/>
        <w:ind w:right="1073"/>
        <w:jc w:val="left"/>
      </w:pPr>
      <w:r>
        <w:rPr/>
        <w:t>本公司于</w:t>
      </w:r>
      <w:r>
        <w:rPr>
          <w:spacing w:val="-61"/>
        </w:rPr>
        <w:t> </w:t>
      </w: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2</w:t>
      </w:r>
      <w:r>
        <w:rPr>
          <w:rFonts w:ascii="宋体" w:hAnsi="宋体" w:cs="宋体" w:eastAsia="宋体" w:hint="default"/>
          <w:spacing w:val="-60"/>
        </w:rPr>
        <w:t> </w:t>
      </w:r>
      <w:r>
        <w:rPr/>
        <w:t>月</w:t>
      </w:r>
      <w:r>
        <w:rPr>
          <w:spacing w:val="-60"/>
        </w:rPr>
        <w:t> </w:t>
      </w:r>
      <w:r>
        <w:rPr>
          <w:rFonts w:ascii="宋体" w:hAnsi="宋体" w:cs="宋体" w:eastAsia="宋体" w:hint="default"/>
        </w:rPr>
        <w:t>2</w:t>
      </w:r>
      <w:r>
        <w:rPr>
          <w:rFonts w:ascii="宋体" w:hAnsi="宋体" w:cs="宋体" w:eastAsia="宋体" w:hint="default"/>
          <w:spacing w:val="-60"/>
        </w:rPr>
        <w:t> </w:t>
      </w:r>
      <w:r>
        <w:rPr>
          <w:spacing w:val="-3"/>
        </w:rPr>
        <w:t>日披露了《关于拟终止经营子公司晨之科现有业务的风险提示性</w:t>
      </w:r>
    </w:p>
    <w:p>
      <w:pPr>
        <w:pStyle w:val="BodyText"/>
        <w:spacing w:line="357" w:lineRule="auto" w:before="154"/>
        <w:ind w:left="152" w:right="1131"/>
        <w:jc w:val="both"/>
      </w:pPr>
      <w:r>
        <w:rPr>
          <w:spacing w:val="-14"/>
        </w:rPr>
        <w:t>公告》（公告编号：</w:t>
      </w:r>
      <w:r>
        <w:rPr>
          <w:rFonts w:ascii="宋体" w:hAnsi="宋体" w:cs="宋体" w:eastAsia="宋体" w:hint="default"/>
          <w:spacing w:val="-14"/>
        </w:rPr>
        <w:t>2020-015</w:t>
      </w:r>
      <w:r>
        <w:rPr>
          <w:spacing w:val="-14"/>
        </w:rPr>
        <w:t>）。公告称：“于</w:t>
      </w:r>
      <w:r>
        <w:rPr>
          <w:spacing w:val="-54"/>
        </w:rPr>
        <w:t> </w:t>
      </w:r>
      <w:r>
        <w:rPr>
          <w:rFonts w:ascii="宋体" w:hAnsi="宋体" w:cs="宋体" w:eastAsia="宋体" w:hint="default"/>
        </w:rPr>
        <w:t>2020</w:t>
      </w:r>
      <w:r>
        <w:rPr>
          <w:rFonts w:ascii="宋体" w:hAnsi="宋体" w:cs="宋体" w:eastAsia="宋体" w:hint="default"/>
          <w:spacing w:val="-57"/>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w:t>
      </w:r>
      <w:r>
        <w:rPr>
          <w:spacing w:val="-57"/>
        </w:rPr>
        <w:t> </w:t>
      </w:r>
      <w:r>
        <w:rPr>
          <w:rFonts w:ascii="宋体" w:hAnsi="宋体" w:cs="宋体" w:eastAsia="宋体" w:hint="default"/>
        </w:rPr>
        <w:t>2</w:t>
      </w:r>
      <w:r>
        <w:rPr>
          <w:rFonts w:ascii="宋体" w:hAnsi="宋体" w:cs="宋体" w:eastAsia="宋体" w:hint="default"/>
          <w:spacing w:val="-57"/>
        </w:rPr>
        <w:t> </w:t>
      </w:r>
      <w:r>
        <w:rPr/>
        <w:t>日本公司第三届董事会第三十六 </w:t>
      </w:r>
      <w:r>
        <w:rPr>
          <w:spacing w:val="-3"/>
        </w:rPr>
        <w:t>次会议审议通过了《关于拟终止经营子公司晨之科现有业务的议案》，</w:t>
      </w:r>
      <w:r>
        <w:rPr>
          <w:rFonts w:ascii="宋体" w:hAnsi="宋体" w:cs="宋体" w:eastAsia="宋体" w:hint="default"/>
          <w:spacing w:val="-3"/>
        </w:rPr>
        <w:t>2018</w:t>
      </w:r>
      <w:r>
        <w:rPr>
          <w:rFonts w:ascii="宋体" w:hAnsi="宋体" w:cs="宋体" w:eastAsia="宋体" w:hint="default"/>
          <w:spacing w:val="11"/>
        </w:rPr>
        <w:t> </w:t>
      </w:r>
      <w:r>
        <w:rPr>
          <w:spacing w:val="1"/>
        </w:rPr>
        <w:t>年以来，受行业</w:t>
      </w:r>
      <w:r>
        <w:rPr/>
        <w:t> 政策的影响，晨之科处于亏损状态，经营情况持续恶化。为进一步减少亏损，维护股东的合</w:t>
      </w:r>
      <w:r>
        <w:rPr>
          <w:spacing w:val="-91"/>
        </w:rPr>
        <w:t> </w:t>
      </w:r>
      <w:r>
        <w:rPr>
          <w:spacing w:val="-91"/>
        </w:rPr>
      </w:r>
      <w:r>
        <w:rPr/>
        <w:t>法权益，公司拟决定终止经营子公司晨之科现有业务，且无计划开展子公司晨之科基于目前</w:t>
      </w:r>
      <w:r>
        <w:rPr>
          <w:spacing w:val="-91"/>
        </w:rPr>
        <w:t> </w:t>
      </w:r>
      <w:r>
        <w:rPr>
          <w:spacing w:val="-91"/>
        </w:rPr>
      </w:r>
      <w:r>
        <w:rPr/>
        <w:t>资产的新业务。”</w:t>
      </w:r>
    </w:p>
    <w:p>
      <w:pPr>
        <w:pStyle w:val="BodyText"/>
        <w:spacing w:line="240" w:lineRule="auto" w:before="134"/>
        <w:ind w:right="1073"/>
        <w:jc w:val="left"/>
      </w:pPr>
      <w:r>
        <w:rPr>
          <w:rFonts w:ascii="宋体" w:hAnsi="宋体" w:cs="宋体" w:eastAsia="宋体" w:hint="default"/>
        </w:rPr>
        <w:t>2019</w:t>
      </w:r>
      <w:r>
        <w:rPr>
          <w:rFonts w:ascii="宋体" w:hAnsi="宋体" w:cs="宋体" w:eastAsia="宋体" w:hint="default"/>
          <w:spacing w:val="-61"/>
        </w:rPr>
        <w:t> </w:t>
      </w:r>
      <w:r>
        <w:rPr/>
        <w:t>年度晨之科在终止经营业务前提下的财务信息如下：</w:t>
      </w:r>
    </w:p>
    <w:p>
      <w:pPr>
        <w:spacing w:line="240" w:lineRule="auto" w:before="11"/>
        <w:rPr>
          <w:rFonts w:ascii="宋体" w:hAnsi="宋体" w:cs="宋体" w:eastAsia="宋体" w:hint="default"/>
          <w:sz w:val="16"/>
          <w:szCs w:val="16"/>
        </w:rPr>
      </w:pPr>
    </w:p>
    <w:tbl>
      <w:tblPr>
        <w:tblW w:w="0" w:type="auto"/>
        <w:jc w:val="left"/>
        <w:tblInd w:w="138" w:type="dxa"/>
        <w:tblLayout w:type="fixed"/>
        <w:tblCellMar>
          <w:top w:w="0" w:type="dxa"/>
          <w:left w:w="0" w:type="dxa"/>
          <w:bottom w:w="0" w:type="dxa"/>
          <w:right w:w="0" w:type="dxa"/>
        </w:tblCellMar>
        <w:tblLook w:val="01E0"/>
      </w:tblPr>
      <w:tblGrid>
        <w:gridCol w:w="3462"/>
        <w:gridCol w:w="3099"/>
        <w:gridCol w:w="3099"/>
      </w:tblGrid>
      <w:tr>
        <w:trPr>
          <w:trHeight w:val="413" w:hRule="exact"/>
        </w:trPr>
        <w:tc>
          <w:tcPr>
            <w:tcW w:w="3462" w:type="dxa"/>
            <w:vMerge w:val="restart"/>
            <w:tcBorders>
              <w:top w:val="single" w:sz="4" w:space="0" w:color="000000"/>
              <w:left w:val="single" w:sz="4" w:space="0" w:color="000000"/>
              <w:right w:val="single" w:sz="4" w:space="0" w:color="000000"/>
            </w:tcBorders>
            <w:shd w:val="clear" w:color="auto" w:fill="D9D9D9"/>
          </w:tcPr>
          <w:p>
            <w:pPr/>
          </w:p>
        </w:tc>
        <w:tc>
          <w:tcPr>
            <w:tcW w:w="619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晨之科</w:t>
            </w:r>
          </w:p>
        </w:tc>
      </w:tr>
      <w:tr>
        <w:trPr>
          <w:trHeight w:val="778" w:hRule="exact"/>
        </w:trPr>
        <w:tc>
          <w:tcPr>
            <w:tcW w:w="3462" w:type="dxa"/>
            <w:vMerge/>
            <w:tcBorders>
              <w:left w:val="single" w:sz="4" w:space="0" w:color="000000"/>
              <w:bottom w:val="single" w:sz="4" w:space="0" w:color="000000"/>
              <w:right w:val="single" w:sz="4" w:space="0" w:color="000000"/>
            </w:tcBorders>
            <w:shd w:val="clear" w:color="auto" w:fill="D9D9D9"/>
          </w:tcPr>
          <w:p>
            <w:pPr/>
          </w:p>
        </w:tc>
        <w:tc>
          <w:tcPr>
            <w:tcW w:w="30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103"/>
              <w:ind w:left="1" w:right="0"/>
              <w:jc w:val="center"/>
              <w:rPr>
                <w:rFonts w:ascii="宋体" w:hAnsi="宋体" w:cs="宋体" w:eastAsia="宋体" w:hint="default"/>
                <w:sz w:val="18"/>
                <w:szCs w:val="18"/>
              </w:rPr>
            </w:pPr>
            <w:r>
              <w:rPr>
                <w:rFonts w:ascii="宋体" w:hAnsi="宋体" w:cs="宋体" w:eastAsia="宋体" w:hint="default"/>
                <w:sz w:val="18"/>
                <w:szCs w:val="18"/>
              </w:rPr>
              <w:t>本年发生额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0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3"/>
              <w:ind w:left="2" w:right="0"/>
              <w:jc w:val="center"/>
              <w:rPr>
                <w:rFonts w:ascii="宋体" w:hAnsi="宋体" w:cs="宋体" w:eastAsia="宋体" w:hint="default"/>
                <w:sz w:val="18"/>
                <w:szCs w:val="18"/>
              </w:rPr>
            </w:pPr>
            <w:r>
              <w:rPr>
                <w:rFonts w:ascii="宋体" w:hAnsi="宋体" w:cs="宋体" w:eastAsia="宋体" w:hint="default"/>
                <w:sz w:val="18"/>
                <w:szCs w:val="18"/>
              </w:rPr>
              <w:t>上年末余额</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pStyle w:val="TableParagraph"/>
              <w:spacing w:line="240" w:lineRule="auto" w:before="103"/>
              <w:ind w:left="2" w:right="0"/>
              <w:jc w:val="center"/>
              <w:rPr>
                <w:rFonts w:ascii="宋体" w:hAnsi="宋体" w:cs="宋体" w:eastAsia="宋体" w:hint="default"/>
                <w:sz w:val="18"/>
                <w:szCs w:val="18"/>
              </w:rPr>
            </w:pPr>
            <w:r>
              <w:rPr>
                <w:rFonts w:ascii="宋体" w:hAnsi="宋体" w:cs="宋体" w:eastAsia="宋体" w:hint="default"/>
                <w:sz w:val="18"/>
                <w:szCs w:val="18"/>
              </w:rPr>
              <w:t>上年发生额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099" w:type="dxa"/>
            <w:tcBorders>
              <w:top w:val="single" w:sz="4" w:space="0" w:color="000000"/>
              <w:left w:val="single" w:sz="4" w:space="0" w:color="000000"/>
              <w:bottom w:val="single" w:sz="4" w:space="0" w:color="000000"/>
              <w:right w:val="single" w:sz="4" w:space="0" w:color="000000"/>
            </w:tcBorders>
          </w:tcPr>
          <w:p>
            <w:pPr/>
          </w:p>
        </w:tc>
        <w:tc>
          <w:tcPr>
            <w:tcW w:w="3099"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41,841,719.67</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54,409,992.70</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75,436,166.07</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87,433,170.84</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减：应收账款坏账准备</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48,682,146.04</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35,046,983.69</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应收账款净额</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26,754,020.03</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52,386,187.15</w:t>
            </w:r>
          </w:p>
        </w:tc>
      </w:tr>
      <w:tr>
        <w:trPr>
          <w:trHeight w:val="420"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120,427,769.40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135,557,109.46</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减：预付账款坏账准备</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114,740,233.73</w:t>
            </w:r>
          </w:p>
        </w:tc>
        <w:tc>
          <w:tcPr>
            <w:tcW w:w="309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预付账款净额</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5,687,535.67</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135,557,109.46</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74,875,469.90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262,750,657.57</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099" w:type="dxa"/>
            <w:tcBorders>
              <w:top w:val="single" w:sz="4" w:space="0" w:color="000000"/>
              <w:left w:val="single" w:sz="4" w:space="0" w:color="000000"/>
              <w:bottom w:val="single" w:sz="4" w:space="0" w:color="000000"/>
              <w:right w:val="single" w:sz="4" w:space="0" w:color="000000"/>
            </w:tcBorders>
          </w:tcPr>
          <w:p>
            <w:pPr/>
          </w:p>
        </w:tc>
        <w:tc>
          <w:tcPr>
            <w:tcW w:w="3099" w:type="dxa"/>
            <w:tcBorders>
              <w:top w:val="single" w:sz="4" w:space="0" w:color="000000"/>
              <w:left w:val="single" w:sz="4" w:space="0" w:color="000000"/>
              <w:bottom w:val="single" w:sz="4" w:space="0" w:color="000000"/>
              <w:right w:val="single" w:sz="4" w:space="0" w:color="000000"/>
            </w:tcBorders>
          </w:tcPr>
          <w:p>
            <w:pPr/>
          </w:p>
        </w:tc>
      </w:tr>
      <w:tr>
        <w:trPr>
          <w:trHeight w:val="423"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189,459,879.20</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189,339,494.04</w:t>
            </w:r>
          </w:p>
        </w:tc>
      </w:tr>
      <w:tr>
        <w:trPr>
          <w:trHeight w:val="420"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减：累计摊销</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861,318.96</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730,000.00</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无形资产净值</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188,598,560.24</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188,609,494.04</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减：无形资产资产减值准备</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188,598,560.24</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188,598,560.24</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无形资产净额</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10,933.80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38" w:type="dxa"/>
        <w:tblLayout w:type="fixed"/>
        <w:tblCellMar>
          <w:top w:w="0" w:type="dxa"/>
          <w:left w:w="0" w:type="dxa"/>
          <w:bottom w:w="0" w:type="dxa"/>
          <w:right w:w="0" w:type="dxa"/>
        </w:tblCellMar>
        <w:tblLook w:val="01E0"/>
      </w:tblPr>
      <w:tblGrid>
        <w:gridCol w:w="3462"/>
        <w:gridCol w:w="3099"/>
        <w:gridCol w:w="3099"/>
      </w:tblGrid>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10,113,268.61</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51,879,085.84</w:t>
            </w:r>
          </w:p>
        </w:tc>
      </w:tr>
      <w:tr>
        <w:trPr>
          <w:trHeight w:val="423"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9"/>
              <w:ind w:left="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4,940,908.05</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49,309,987.98</w:t>
            </w:r>
          </w:p>
        </w:tc>
      </w:tr>
      <w:tr>
        <w:trPr>
          <w:trHeight w:val="420"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16,555,429.26</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113,430,289.61</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91,430,899.15</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376,180,947.18</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45,620,667.32</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55,707,146.18</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45,620,667.32</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55,707,146.18</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44,457,531.82</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321,633,829.45</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44,457,531.82</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320,473,800.99</w:t>
            </w:r>
          </w:p>
        </w:tc>
      </w:tr>
      <w:tr>
        <w:trPr>
          <w:trHeight w:val="420"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负债合所有者权益合计</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91,430,899.15</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376,180,947.18</w:t>
            </w:r>
          </w:p>
        </w:tc>
      </w:tr>
      <w:tr>
        <w:trPr>
          <w:trHeight w:val="423"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20,761,217.11</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125,843,436.33</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20,761,217.11</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125,843,436.33</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二、营业成本</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43,595,311.17</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77,069,416.42</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43,595,311.17</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77,069,416.42</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-17,927,334.52</w:t>
            </w:r>
          </w:p>
        </w:tc>
        <w:tc>
          <w:tcPr>
            <w:tcW w:w="3099" w:type="dxa"/>
            <w:tcBorders>
              <w:top w:val="single" w:sz="4" w:space="0" w:color="000000"/>
              <w:left w:val="single" w:sz="4" w:space="0" w:color="000000"/>
              <w:bottom w:val="single" w:sz="4" w:space="0" w:color="000000"/>
              <w:right w:val="single" w:sz="4" w:space="0" w:color="000000"/>
            </w:tcBorders>
          </w:tcPr>
          <w:p>
            <w:pPr/>
          </w:p>
        </w:tc>
      </w:tr>
      <w:tr>
        <w:trPr>
          <w:trHeight w:val="420"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-190,543,732.22</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-271,570,621.13</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-274,141,951.61</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-300,568,125.10</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-277,280,182.62</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-292,884,975.97</w:t>
            </w:r>
          </w:p>
        </w:tc>
      </w:tr>
      <w:tr>
        <w:trPr>
          <w:trHeight w:val="422"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五、净利润</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-279,432,315.05</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-266,979,335.74</w:t>
            </w:r>
          </w:p>
        </w:tc>
      </w:tr>
      <w:tr>
        <w:trPr>
          <w:trHeight w:val="423" w:hRule="exact"/>
        </w:trPr>
        <w:tc>
          <w:tcPr>
            <w:tcW w:w="34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-279,201,788.48</w:t>
            </w:r>
          </w:p>
        </w:tc>
        <w:tc>
          <w:tcPr>
            <w:tcW w:w="3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-265,819,307.28</w:t>
            </w:r>
          </w:p>
        </w:tc>
      </w:tr>
    </w:tbl>
    <w:p>
      <w:pPr>
        <w:spacing w:line="240" w:lineRule="auto" w:before="9"/>
        <w:rPr>
          <w:rFonts w:ascii="宋体" w:hAnsi="宋体" w:cs="宋体" w:eastAsia="宋体" w:hint="default"/>
          <w:sz w:val="8"/>
          <w:szCs w:val="8"/>
        </w:rPr>
      </w:pPr>
    </w:p>
    <w:p>
      <w:pPr>
        <w:pStyle w:val="BodyText"/>
        <w:spacing w:line="357" w:lineRule="auto" w:before="26"/>
        <w:ind w:left="152" w:right="1010" w:firstLine="480"/>
        <w:jc w:val="left"/>
      </w:pPr>
      <w:r>
        <w:rPr/>
        <w:t>本公司与业绩承诺方朱明于</w:t>
      </w:r>
      <w:r>
        <w:rPr>
          <w:spacing w:val="-58"/>
        </w:rPr>
        <w:t> </w:t>
      </w:r>
      <w:r>
        <w:rPr>
          <w:rFonts w:ascii="宋体" w:hAnsi="宋体" w:cs="宋体" w:eastAsia="宋体" w:hint="default"/>
        </w:rPr>
        <w:t>2017</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9</w:t>
      </w:r>
      <w:r>
        <w:rPr>
          <w:rFonts w:ascii="宋体" w:hAnsi="宋体" w:cs="宋体" w:eastAsia="宋体" w:hint="default"/>
          <w:spacing w:val="-58"/>
        </w:rPr>
        <w:t> </w:t>
      </w:r>
      <w:r>
        <w:rPr>
          <w:spacing w:val="-5"/>
        </w:rPr>
        <w:t>日签署《中文在线数字出版集团股份有限公司</w:t>
      </w:r>
      <w:r>
        <w:rPr/>
        <w:t> </w:t>
      </w:r>
      <w:r>
        <w:rPr>
          <w:spacing w:val="-8"/>
        </w:rPr>
        <w:t>发行股份及支付现金购买资产之业绩承诺补偿协议》（“补偿协议”）。根据补偿协议的约定，</w:t>
      </w:r>
      <w:r>
        <w:rPr>
          <w:spacing w:val="-105"/>
        </w:rPr>
        <w:t> </w:t>
      </w:r>
      <w:r>
        <w:rPr>
          <w:spacing w:val="-105"/>
        </w:rPr>
      </w:r>
      <w:r>
        <w:rPr/>
        <w:t>在补偿测算期间届满即本期末时本公司聘请了卓信大华对本公司持有的晨之科股权价值进行</w:t>
      </w:r>
      <w:r>
        <w:rPr>
          <w:spacing w:val="-87"/>
        </w:rPr>
        <w:t> </w:t>
      </w:r>
      <w:r>
        <w:rPr>
          <w:spacing w:val="-87"/>
        </w:rPr>
      </w:r>
      <w:r>
        <w:rPr/>
        <w:t>了评估，卓信大华以估值基准日终止经营业务但不清算等假设条件进行了评估，本公司管理</w:t>
      </w:r>
      <w:r>
        <w:rPr>
          <w:spacing w:val="-91"/>
        </w:rPr>
        <w:t> </w:t>
      </w:r>
      <w:r>
        <w:rPr>
          <w:spacing w:val="-91"/>
        </w:rPr>
      </w:r>
      <w:r>
        <w:rPr/>
        <w:t>层根据评估结果对晨之科相关资产计提减值准备共计</w:t>
      </w:r>
      <w:r>
        <w:rPr>
          <w:spacing w:val="-59"/>
        </w:rPr>
        <w:t> </w:t>
      </w:r>
      <w:r>
        <w:rPr>
          <w:rFonts w:ascii="宋体" w:hAnsi="宋体" w:cs="宋体" w:eastAsia="宋体" w:hint="default"/>
        </w:rPr>
        <w:t>19,054.37</w:t>
      </w:r>
      <w:r>
        <w:rPr>
          <w:rFonts w:ascii="宋体" w:hAnsi="宋体" w:cs="宋体" w:eastAsia="宋体" w:hint="default"/>
          <w:spacing w:val="-60"/>
        </w:rPr>
        <w:t> </w:t>
      </w:r>
      <w:r>
        <w:rPr/>
        <w:t>万元。</w:t>
      </w:r>
    </w:p>
    <w:p>
      <w:pPr>
        <w:pStyle w:val="BodyText"/>
        <w:spacing w:line="240" w:lineRule="auto" w:before="134"/>
        <w:ind w:right="1073"/>
        <w:jc w:val="left"/>
      </w:pPr>
      <w:r>
        <w:rPr>
          <w:rFonts w:ascii="宋体" w:hAnsi="宋体" w:cs="宋体" w:eastAsia="宋体" w:hint="default"/>
        </w:rPr>
        <w:t>2</w:t>
      </w:r>
      <w:r>
        <w:rPr/>
        <w:t>、晨之科业绩补偿情况说明</w:t>
      </w:r>
    </w:p>
    <w:p>
      <w:pPr>
        <w:spacing w:line="240" w:lineRule="auto" w:before="6"/>
        <w:rPr>
          <w:rFonts w:ascii="宋体" w:hAnsi="宋体" w:cs="宋体" w:eastAsia="宋体" w:hint="default"/>
          <w:sz w:val="19"/>
          <w:szCs w:val="19"/>
        </w:rPr>
      </w:pPr>
    </w:p>
    <w:p>
      <w:pPr>
        <w:pStyle w:val="BodyText"/>
        <w:spacing w:line="240" w:lineRule="auto"/>
        <w:ind w:right="1073"/>
        <w:jc w:val="left"/>
      </w:pPr>
      <w:r>
        <w:rPr/>
        <w:t>（</w:t>
      </w:r>
      <w:r>
        <w:rPr>
          <w:rFonts w:ascii="宋体" w:hAnsi="宋体" w:cs="宋体" w:eastAsia="宋体" w:hint="default"/>
        </w:rPr>
        <w:t>1</w:t>
      </w:r>
      <w:r>
        <w:rPr/>
        <w:t>）重大资产重组基本情况</w:t>
      </w:r>
    </w:p>
    <w:p>
      <w:pPr>
        <w:spacing w:line="240" w:lineRule="auto" w:before="7"/>
        <w:rPr>
          <w:rFonts w:ascii="宋体" w:hAnsi="宋体" w:cs="宋体" w:eastAsia="宋体" w:hint="default"/>
          <w:sz w:val="19"/>
          <w:szCs w:val="19"/>
        </w:rPr>
      </w:pPr>
    </w:p>
    <w:p>
      <w:pPr>
        <w:pStyle w:val="BodyText"/>
        <w:spacing w:line="357" w:lineRule="auto"/>
        <w:ind w:left="152" w:right="1131" w:firstLine="480"/>
        <w:jc w:val="both"/>
        <w:rPr>
          <w:rFonts w:ascii="宋体" w:hAnsi="宋体" w:cs="宋体" w:eastAsia="宋体" w:hint="default"/>
        </w:rPr>
      </w:pPr>
      <w:r>
        <w:rPr>
          <w:spacing w:val="-3"/>
        </w:rPr>
        <w:t>本公司第三届董事会第三次会议、</w:t>
      </w:r>
      <w:r>
        <w:rPr>
          <w:rFonts w:ascii="宋体" w:hAnsi="宋体" w:cs="宋体" w:eastAsia="宋体" w:hint="default"/>
          <w:spacing w:val="-3"/>
        </w:rPr>
        <w:t>2017</w:t>
      </w:r>
      <w:r>
        <w:rPr>
          <w:rFonts w:ascii="宋体" w:hAnsi="宋体" w:cs="宋体" w:eastAsia="宋体" w:hint="default"/>
          <w:spacing w:val="-24"/>
        </w:rPr>
        <w:t> </w:t>
      </w:r>
      <w:r>
        <w:rPr/>
        <w:t>年第三次临时股东大会，审议通过了公司发行股 份及支付现金购买朱明等所持有的晨之科</w:t>
      </w:r>
      <w:r>
        <w:rPr>
          <w:spacing w:val="-40"/>
        </w:rPr>
        <w:t> </w:t>
      </w:r>
      <w:r>
        <w:rPr>
          <w:rFonts w:ascii="宋体" w:hAnsi="宋体" w:cs="宋体" w:eastAsia="宋体" w:hint="default"/>
          <w:spacing w:val="-11"/>
        </w:rPr>
        <w:t>80%</w:t>
      </w:r>
      <w:r>
        <w:rPr>
          <w:spacing w:val="-11"/>
        </w:rPr>
        <w:t>股权（以下简称“标的资产”）。</w:t>
      </w:r>
      <w:r>
        <w:rPr>
          <w:rFonts w:ascii="宋体" w:hAnsi="宋体" w:cs="宋体" w:eastAsia="宋体" w:hint="default"/>
          <w:spacing w:val="-11"/>
        </w:rPr>
        <w:t>2018</w:t>
      </w:r>
      <w:r>
        <w:rPr>
          <w:rFonts w:ascii="宋体" w:hAnsi="宋体" w:cs="宋体" w:eastAsia="宋体" w:hint="default"/>
          <w:spacing w:val="-41"/>
        </w:rPr>
        <w:t> </w:t>
      </w:r>
      <w:r>
        <w:rPr/>
        <w:t>年</w:t>
      </w:r>
      <w:r>
        <w:rPr>
          <w:spacing w:val="-41"/>
        </w:rPr>
        <w:t> </w:t>
      </w:r>
      <w:r>
        <w:rPr>
          <w:rFonts w:ascii="宋体" w:hAnsi="宋体" w:cs="宋体" w:eastAsia="宋体" w:hint="default"/>
        </w:rPr>
        <w:t>2</w:t>
      </w:r>
      <w:r>
        <w:rPr>
          <w:rFonts w:ascii="宋体" w:hAnsi="宋体" w:cs="宋体" w:eastAsia="宋体" w:hint="default"/>
          <w:spacing w:val="-41"/>
        </w:rPr>
        <w:t> </w:t>
      </w:r>
      <w:r>
        <w:rPr/>
        <w:t>月</w:t>
      </w:r>
      <w:r>
        <w:rPr>
          <w:spacing w:val="-39"/>
        </w:rPr>
        <w:t> </w:t>
      </w:r>
      <w:r>
        <w:rPr>
          <w:rFonts w:ascii="宋体" w:hAnsi="宋体" w:cs="宋体" w:eastAsia="宋体" w:hint="default"/>
        </w:rPr>
        <w:t>1 </w:t>
      </w:r>
      <w:r>
        <w:rPr/>
        <w:t>日，本公司取得中国证券监督管理委员会于下发的《关于核准中文在线数字出版集团股份有</w:t>
      </w:r>
      <w:r>
        <w:rPr>
          <w:spacing w:val="-87"/>
        </w:rPr>
        <w:t> </w:t>
      </w:r>
      <w:r>
        <w:rPr>
          <w:spacing w:val="-87"/>
        </w:rPr>
      </w:r>
      <w:r>
        <w:rPr>
          <w:spacing w:val="-4"/>
        </w:rPr>
        <w:t>限公司向朱明等发行股份购买资产的批复》（证监许可【</w:t>
      </w:r>
      <w:r>
        <w:rPr>
          <w:rFonts w:ascii="宋体" w:hAnsi="宋体" w:cs="宋体" w:eastAsia="宋体" w:hint="default"/>
          <w:spacing w:val="-4"/>
        </w:rPr>
        <w:t>2018</w:t>
      </w:r>
      <w:r>
        <w:rPr>
          <w:spacing w:val="-4"/>
        </w:rPr>
        <w:t>】</w:t>
      </w:r>
      <w:r>
        <w:rPr>
          <w:rFonts w:ascii="宋体" w:hAnsi="宋体" w:cs="宋体" w:eastAsia="宋体" w:hint="default"/>
          <w:spacing w:val="-4"/>
        </w:rPr>
        <w:t>220</w:t>
      </w:r>
      <w:r>
        <w:rPr>
          <w:rFonts w:ascii="宋体" w:hAnsi="宋体" w:cs="宋体" w:eastAsia="宋体" w:hint="default"/>
          <w:spacing w:val="-47"/>
        </w:rPr>
        <w:t> </w:t>
      </w:r>
      <w:r>
        <w:rPr>
          <w:spacing w:val="-18"/>
        </w:rPr>
        <w:t>号），晨之科于</w:t>
      </w:r>
      <w:r>
        <w:rPr>
          <w:spacing w:val="-46"/>
        </w:rPr>
        <w:t> </w:t>
      </w:r>
      <w:r>
        <w:rPr>
          <w:rFonts w:ascii="宋体" w:hAnsi="宋体" w:cs="宋体" w:eastAsia="宋体" w:hint="default"/>
        </w:rPr>
        <w:t>2018</w:t>
      </w:r>
      <w:r>
        <w:rPr>
          <w:rFonts w:ascii="宋体" w:hAnsi="宋体" w:cs="宋体" w:eastAsia="宋体" w:hint="default"/>
          <w:spacing w:val="-47"/>
        </w:rPr>
        <w:t> </w:t>
      </w:r>
      <w:r>
        <w:rPr/>
        <w:t>年</w:t>
      </w:r>
      <w:r>
        <w:rPr>
          <w:spacing w:val="-47"/>
        </w:rPr>
        <w:t> </w:t>
      </w:r>
      <w:r>
        <w:rPr>
          <w:rFonts w:ascii="宋体" w:hAnsi="宋体" w:cs="宋体" w:eastAsia="宋体" w:hint="default"/>
        </w:rPr>
        <w:t>3</w:t>
      </w:r>
    </w:p>
    <w:p>
      <w:pPr>
        <w:spacing w:after="0" w:line="357" w:lineRule="auto"/>
        <w:jc w:val="both"/>
        <w:rPr>
          <w:rFonts w:ascii="宋体" w:hAnsi="宋体" w:cs="宋体" w:eastAsia="宋体" w:hint="default"/>
        </w:rPr>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240" w:lineRule="auto" w:before="26"/>
        <w:ind w:left="152" w:right="0"/>
        <w:jc w:val="both"/>
      </w:pPr>
      <w:r>
        <w:rPr/>
        <w:t>月</w:t>
      </w:r>
      <w:r>
        <w:rPr>
          <w:spacing w:val="-60"/>
        </w:rPr>
        <w:t> </w:t>
      </w:r>
      <w:r>
        <w:rPr>
          <w:rFonts w:ascii="宋体" w:hAnsi="宋体" w:cs="宋体" w:eastAsia="宋体" w:hint="default"/>
        </w:rPr>
        <w:t>5</w:t>
      </w:r>
      <w:r>
        <w:rPr>
          <w:rFonts w:ascii="宋体" w:hAnsi="宋体" w:cs="宋体" w:eastAsia="宋体" w:hint="default"/>
          <w:spacing w:val="-60"/>
        </w:rPr>
        <w:t> </w:t>
      </w:r>
      <w:r>
        <w:rPr/>
        <w:t>日完成工商变更。工商变更完成后，公司持有晨之科</w:t>
      </w:r>
      <w:r>
        <w:rPr>
          <w:spacing w:val="-60"/>
        </w:rPr>
        <w:t> </w:t>
      </w:r>
      <w:r>
        <w:rPr>
          <w:rFonts w:ascii="宋体" w:hAnsi="宋体" w:cs="宋体" w:eastAsia="宋体" w:hint="default"/>
        </w:rPr>
        <w:t>100%</w:t>
      </w:r>
      <w:r>
        <w:rPr/>
        <w:t>股权。</w:t>
      </w:r>
    </w:p>
    <w:p>
      <w:pPr>
        <w:spacing w:line="240" w:lineRule="auto" w:before="7"/>
        <w:rPr>
          <w:rFonts w:ascii="宋体" w:hAnsi="宋体" w:cs="宋体" w:eastAsia="宋体" w:hint="default"/>
          <w:sz w:val="19"/>
          <w:szCs w:val="19"/>
        </w:rPr>
      </w:pPr>
    </w:p>
    <w:p>
      <w:pPr>
        <w:pStyle w:val="BodyText"/>
        <w:spacing w:line="432" w:lineRule="auto"/>
        <w:ind w:right="998"/>
        <w:jc w:val="left"/>
      </w:pPr>
      <w:r>
        <w:rPr/>
        <w:t>（</w:t>
      </w:r>
      <w:r>
        <w:rPr>
          <w:rFonts w:ascii="宋体" w:hAnsi="宋体" w:cs="宋体" w:eastAsia="宋体" w:hint="default"/>
        </w:rPr>
        <w:t>2</w:t>
      </w:r>
      <w:r>
        <w:rPr/>
        <w:t>）业绩承诺 </w:t>
      </w:r>
      <w:r>
        <w:rPr>
          <w:spacing w:val="-4"/>
        </w:rPr>
        <w:t>根据公司与朱明签署的《发行股份及支付现金购买资产协议》及《业绩承诺补偿协议》，</w:t>
      </w:r>
    </w:p>
    <w:p>
      <w:pPr>
        <w:pStyle w:val="BodyText"/>
        <w:spacing w:line="276" w:lineRule="exact"/>
        <w:ind w:left="152" w:right="0"/>
        <w:jc w:val="both"/>
      </w:pPr>
      <w:r>
        <w:rPr/>
        <w:t>朱明作为利润补偿义务，承诺晨之科</w:t>
      </w:r>
      <w:r>
        <w:rPr>
          <w:spacing w:val="-64"/>
        </w:rPr>
        <w:t> </w:t>
      </w:r>
      <w:r>
        <w:rPr>
          <w:rFonts w:ascii="宋体" w:hAnsi="宋体" w:cs="宋体" w:eastAsia="宋体" w:hint="default"/>
        </w:rPr>
        <w:t>2017</w:t>
      </w:r>
      <w:r>
        <w:rPr>
          <w:rFonts w:ascii="宋体" w:hAnsi="宋体" w:cs="宋体" w:eastAsia="宋体" w:hint="default"/>
          <w:spacing w:val="-65"/>
        </w:rPr>
        <w:t> </w:t>
      </w:r>
      <w:r>
        <w:rPr/>
        <w:t>年度、</w:t>
      </w:r>
      <w:r>
        <w:rPr>
          <w:rFonts w:ascii="宋体" w:hAnsi="宋体" w:cs="宋体" w:eastAsia="宋体" w:hint="default"/>
        </w:rPr>
        <w:t>2018</w:t>
      </w:r>
      <w:r>
        <w:rPr>
          <w:rFonts w:ascii="宋体" w:hAnsi="宋体" w:cs="宋体" w:eastAsia="宋体" w:hint="default"/>
          <w:spacing w:val="-65"/>
        </w:rPr>
        <w:t> </w:t>
      </w:r>
      <w:r>
        <w:rPr/>
        <w:t>年度和</w:t>
      </w:r>
      <w:r>
        <w:rPr>
          <w:spacing w:val="-65"/>
        </w:rPr>
        <w:t> </w:t>
      </w:r>
      <w:r>
        <w:rPr>
          <w:rFonts w:ascii="宋体" w:hAnsi="宋体" w:cs="宋体" w:eastAsia="宋体" w:hint="default"/>
        </w:rPr>
        <w:t>2019</w:t>
      </w:r>
      <w:r>
        <w:rPr>
          <w:rFonts w:ascii="宋体" w:hAnsi="宋体" w:cs="宋体" w:eastAsia="宋体" w:hint="default"/>
          <w:spacing w:val="-65"/>
        </w:rPr>
        <w:t> </w:t>
      </w:r>
      <w:r>
        <w:rPr/>
        <w:t>年度实现的净利润（扣除</w:t>
      </w:r>
    </w:p>
    <w:p>
      <w:pPr>
        <w:pStyle w:val="BodyText"/>
        <w:spacing w:line="240" w:lineRule="auto" w:before="154"/>
        <w:ind w:left="152" w:right="0"/>
        <w:jc w:val="both"/>
      </w:pPr>
      <w:r>
        <w:rPr/>
        <w:t>非经常性损益后归属于母公司的净利润）分别不低于</w:t>
      </w:r>
      <w:r>
        <w:rPr>
          <w:spacing w:val="-64"/>
        </w:rPr>
        <w:t> </w:t>
      </w:r>
      <w:r>
        <w:rPr>
          <w:rFonts w:ascii="宋体" w:hAnsi="宋体" w:cs="宋体" w:eastAsia="宋体" w:hint="default"/>
        </w:rPr>
        <w:t>1.50</w:t>
      </w:r>
      <w:r>
        <w:rPr>
          <w:rFonts w:ascii="宋体" w:hAnsi="宋体" w:cs="宋体" w:eastAsia="宋体" w:hint="default"/>
          <w:spacing w:val="-65"/>
        </w:rPr>
        <w:t> </w:t>
      </w:r>
      <w:r>
        <w:rPr/>
        <w:t>亿元、</w:t>
      </w:r>
      <w:r>
        <w:rPr>
          <w:rFonts w:ascii="宋体" w:hAnsi="宋体" w:cs="宋体" w:eastAsia="宋体" w:hint="default"/>
        </w:rPr>
        <w:t>2.20</w:t>
      </w:r>
      <w:r>
        <w:rPr>
          <w:rFonts w:ascii="宋体" w:hAnsi="宋体" w:cs="宋体" w:eastAsia="宋体" w:hint="default"/>
          <w:spacing w:val="-65"/>
        </w:rPr>
        <w:t> </w:t>
      </w:r>
      <w:r>
        <w:rPr/>
        <w:t>亿元和</w:t>
      </w:r>
      <w:r>
        <w:rPr>
          <w:spacing w:val="-65"/>
        </w:rPr>
        <w:t> </w:t>
      </w:r>
      <w:r>
        <w:rPr>
          <w:rFonts w:ascii="宋体" w:hAnsi="宋体" w:cs="宋体" w:eastAsia="宋体" w:hint="default"/>
        </w:rPr>
        <w:t>2.64</w:t>
      </w:r>
      <w:r>
        <w:rPr>
          <w:rFonts w:ascii="宋体" w:hAnsi="宋体" w:cs="宋体" w:eastAsia="宋体" w:hint="default"/>
          <w:spacing w:val="-65"/>
        </w:rPr>
        <w:t> </w:t>
      </w:r>
      <w:r>
        <w:rPr/>
        <w:t>亿元，合</w:t>
      </w:r>
    </w:p>
    <w:p>
      <w:pPr>
        <w:pStyle w:val="BodyText"/>
        <w:spacing w:line="240" w:lineRule="auto" w:before="154"/>
        <w:ind w:left="152" w:right="0"/>
        <w:jc w:val="both"/>
      </w:pPr>
      <w:r>
        <w:rPr/>
        <w:t>计不低于 </w:t>
      </w:r>
      <w:r>
        <w:rPr>
          <w:rFonts w:ascii="宋体" w:hAnsi="宋体" w:cs="宋体" w:eastAsia="宋体" w:hint="default"/>
        </w:rPr>
        <w:t>6.34 </w:t>
      </w:r>
      <w:r>
        <w:rPr/>
        <w:t>亿元。</w:t>
      </w:r>
    </w:p>
    <w:p>
      <w:pPr>
        <w:spacing w:line="240" w:lineRule="auto" w:before="6"/>
        <w:rPr>
          <w:rFonts w:ascii="宋体" w:hAnsi="宋体" w:cs="宋体" w:eastAsia="宋体" w:hint="default"/>
          <w:sz w:val="19"/>
          <w:szCs w:val="19"/>
        </w:rPr>
      </w:pPr>
    </w:p>
    <w:p>
      <w:pPr>
        <w:pStyle w:val="BodyText"/>
        <w:spacing w:line="240" w:lineRule="auto"/>
        <w:ind w:right="1073"/>
        <w:jc w:val="left"/>
      </w:pPr>
      <w:r>
        <w:rPr/>
        <w:t>（</w:t>
      </w:r>
      <w:r>
        <w:rPr>
          <w:rFonts w:ascii="宋体" w:hAnsi="宋体" w:cs="宋体" w:eastAsia="宋体" w:hint="default"/>
        </w:rPr>
        <w:t>3</w:t>
      </w:r>
      <w:r>
        <w:rPr/>
        <w:t>）</w:t>
      </w:r>
      <w:r>
        <w:rPr>
          <w:rFonts w:ascii="宋体" w:hAnsi="宋体" w:cs="宋体" w:eastAsia="宋体" w:hint="default"/>
        </w:rPr>
        <w:t>2018</w:t>
      </w:r>
      <w:r>
        <w:rPr>
          <w:rFonts w:ascii="宋体" w:hAnsi="宋体" w:cs="宋体" w:eastAsia="宋体" w:hint="default"/>
          <w:spacing w:val="-61"/>
        </w:rPr>
        <w:t> </w:t>
      </w:r>
      <w:r>
        <w:rPr/>
        <w:t>年业绩承诺完成及业绩补偿情况</w:t>
      </w:r>
    </w:p>
    <w:p>
      <w:pPr>
        <w:spacing w:line="240" w:lineRule="auto" w:before="6"/>
        <w:rPr>
          <w:rFonts w:ascii="宋体" w:hAnsi="宋体" w:cs="宋体" w:eastAsia="宋体" w:hint="default"/>
          <w:sz w:val="19"/>
          <w:szCs w:val="19"/>
        </w:rPr>
      </w:pPr>
    </w:p>
    <w:p>
      <w:pPr>
        <w:pStyle w:val="BodyText"/>
        <w:spacing w:line="240" w:lineRule="auto"/>
        <w:ind w:right="1073"/>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61"/>
        </w:rPr>
        <w:t> </w:t>
      </w:r>
      <w:r>
        <w:rPr/>
        <w:t>年业绩承诺</w:t>
      </w:r>
      <w:r>
        <w:rPr>
          <w:spacing w:val="-60"/>
        </w:rPr>
        <w:t> </w:t>
      </w:r>
      <w:r>
        <w:rPr>
          <w:rFonts w:ascii="宋体" w:hAnsi="宋体" w:cs="宋体" w:eastAsia="宋体" w:hint="default"/>
        </w:rPr>
        <w:t>2.2</w:t>
      </w:r>
      <w:r>
        <w:rPr>
          <w:rFonts w:ascii="宋体" w:hAnsi="宋体" w:cs="宋体" w:eastAsia="宋体" w:hint="default"/>
          <w:spacing w:val="-60"/>
        </w:rPr>
        <w:t> </w:t>
      </w:r>
      <w:r>
        <w:rPr>
          <w:spacing w:val="-15"/>
        </w:rPr>
        <w:t>亿元。由于</w:t>
      </w:r>
      <w:r>
        <w:rPr>
          <w:spacing w:val="-60"/>
        </w:rPr>
        <w:t> </w:t>
      </w:r>
      <w:r>
        <w:rPr>
          <w:rFonts w:ascii="宋体" w:hAnsi="宋体" w:cs="宋体" w:eastAsia="宋体" w:hint="default"/>
        </w:rPr>
        <w:t>2018</w:t>
      </w:r>
      <w:r>
        <w:rPr>
          <w:rFonts w:ascii="宋体" w:hAnsi="宋体" w:cs="宋体" w:eastAsia="宋体" w:hint="default"/>
          <w:spacing w:val="-60"/>
        </w:rPr>
        <w:t> </w:t>
      </w:r>
      <w:r>
        <w:rPr>
          <w:spacing w:val="-3"/>
        </w:rPr>
        <w:t>年对网络游戏行业版权号的发放限制的影响，</w:t>
      </w:r>
      <w:r>
        <w:rPr>
          <w:rFonts w:ascii="宋体" w:hAnsi="宋体" w:cs="宋体" w:eastAsia="宋体" w:hint="default"/>
          <w:spacing w:val="-3"/>
        </w:rPr>
        <w:t>2018</w:t>
      </w:r>
    </w:p>
    <w:p>
      <w:pPr>
        <w:pStyle w:val="BodyText"/>
        <w:spacing w:line="357" w:lineRule="auto" w:before="154"/>
        <w:ind w:left="152" w:right="1131"/>
        <w:jc w:val="both"/>
      </w:pPr>
      <w:r>
        <w:rPr/>
        <w:t>年晨之科未完成业绩承诺 </w:t>
      </w:r>
      <w:r>
        <w:rPr>
          <w:rFonts w:ascii="宋体" w:hAnsi="宋体" w:cs="宋体" w:eastAsia="宋体" w:hint="default"/>
        </w:rPr>
        <w:t>2.2</w:t>
      </w:r>
      <w:r>
        <w:rPr>
          <w:rFonts w:ascii="宋体" w:hAnsi="宋体" w:cs="宋体" w:eastAsia="宋体" w:hint="default"/>
          <w:spacing w:val="-82"/>
        </w:rPr>
        <w:t> </w:t>
      </w:r>
      <w:r>
        <w:rPr/>
        <w:t>亿元，根据业绩补偿承诺晨之科原大股东需要对本公司进行业 绩补偿。按业绩补偿协议的约定，股东优先以股权对价进行补偿（股权价值按发行股份时的</w:t>
      </w:r>
      <w:r>
        <w:rPr>
          <w:spacing w:val="-91"/>
        </w:rPr>
        <w:t> </w:t>
      </w:r>
      <w:r>
        <w:rPr>
          <w:spacing w:val="-91"/>
        </w:rPr>
      </w:r>
      <w:r>
        <w:rPr>
          <w:rFonts w:ascii="宋体" w:hAnsi="宋体" w:cs="宋体" w:eastAsia="宋体" w:hint="default"/>
        </w:rPr>
        <w:t>15.98</w:t>
      </w:r>
      <w:r>
        <w:rPr>
          <w:rFonts w:ascii="宋体" w:hAnsi="宋体" w:cs="宋体" w:eastAsia="宋体" w:hint="default"/>
          <w:spacing w:val="-65"/>
        </w:rPr>
        <w:t> </w:t>
      </w:r>
      <w:r>
        <w:rPr/>
        <w:t>每股计算）经晨之科</w:t>
      </w:r>
      <w:r>
        <w:rPr>
          <w:spacing w:val="-66"/>
        </w:rPr>
        <w:t> </w:t>
      </w:r>
      <w:r>
        <w:rPr>
          <w:rFonts w:ascii="宋体" w:hAnsi="宋体" w:cs="宋体" w:eastAsia="宋体" w:hint="default"/>
        </w:rPr>
        <w:t>2018</w:t>
      </w:r>
      <w:r>
        <w:rPr>
          <w:rFonts w:ascii="宋体" w:hAnsi="宋体" w:cs="宋体" w:eastAsia="宋体" w:hint="default"/>
          <w:spacing w:val="-65"/>
        </w:rPr>
        <w:t> </w:t>
      </w:r>
      <w:r>
        <w:rPr/>
        <w:t>年审定净利润扣非后计算，应补偿</w:t>
      </w:r>
      <w:r>
        <w:rPr>
          <w:spacing w:val="-65"/>
        </w:rPr>
        <w:t> </w:t>
      </w:r>
      <w:r>
        <w:rPr>
          <w:rFonts w:ascii="宋体" w:hAnsi="宋体" w:cs="宋体" w:eastAsia="宋体" w:hint="default"/>
        </w:rPr>
        <w:t>71,435.30</w:t>
      </w:r>
      <w:r>
        <w:rPr>
          <w:rFonts w:ascii="宋体" w:hAnsi="宋体" w:cs="宋体" w:eastAsia="宋体" w:hint="default"/>
          <w:spacing w:val="-65"/>
        </w:rPr>
        <w:t> </w:t>
      </w:r>
      <w:r>
        <w:rPr/>
        <w:t>万元，实际补</w:t>
      </w:r>
    </w:p>
    <w:p>
      <w:pPr>
        <w:pStyle w:val="BodyText"/>
        <w:spacing w:line="240" w:lineRule="auto" w:before="36"/>
        <w:ind w:left="152" w:right="0"/>
        <w:jc w:val="both"/>
      </w:pPr>
      <w:r>
        <w:rPr/>
        <w:t>偿股份数为</w:t>
      </w:r>
      <w:r>
        <w:rPr>
          <w:spacing w:val="-60"/>
        </w:rPr>
        <w:t> </w:t>
      </w:r>
      <w:r>
        <w:rPr>
          <w:rFonts w:ascii="宋体" w:hAnsi="宋体" w:cs="宋体" w:eastAsia="宋体" w:hint="default"/>
        </w:rPr>
        <w:t>44,702,940</w:t>
      </w:r>
      <w:r>
        <w:rPr>
          <w:rFonts w:ascii="宋体" w:hAnsi="宋体" w:cs="宋体" w:eastAsia="宋体" w:hint="default"/>
          <w:spacing w:val="-60"/>
        </w:rPr>
        <w:t> </w:t>
      </w:r>
      <w:r>
        <w:rPr/>
        <w:t>股，已于</w:t>
      </w:r>
      <w:r>
        <w:rPr>
          <w:spacing w:val="-60"/>
        </w:rPr>
        <w:t> </w:t>
      </w:r>
      <w:r>
        <w:rPr>
          <w:rFonts w:ascii="宋体" w:hAnsi="宋体" w:cs="宋体" w:eastAsia="宋体" w:hint="default"/>
        </w:rPr>
        <w:t>2019</w:t>
      </w:r>
      <w:r>
        <w:rPr>
          <w:rFonts w:ascii="宋体" w:hAnsi="宋体" w:cs="宋体" w:eastAsia="宋体" w:hint="default"/>
          <w:spacing w:val="-60"/>
        </w:rPr>
        <w:t> </w:t>
      </w:r>
      <w:r>
        <w:rPr/>
        <w:t>年</w:t>
      </w:r>
      <w:r>
        <w:rPr>
          <w:spacing w:val="-60"/>
        </w:rPr>
        <w:t> </w:t>
      </w:r>
      <w:r>
        <w:rPr>
          <w:rFonts w:ascii="宋体" w:hAnsi="宋体" w:cs="宋体" w:eastAsia="宋体" w:hint="default"/>
        </w:rPr>
        <w:t>11</w:t>
      </w:r>
      <w:r>
        <w:rPr>
          <w:rFonts w:ascii="宋体" w:hAnsi="宋体" w:cs="宋体" w:eastAsia="宋体" w:hint="default"/>
          <w:spacing w:val="-60"/>
        </w:rPr>
        <w:t> </w:t>
      </w:r>
      <w:r>
        <w:rPr/>
        <w:t>月</w:t>
      </w:r>
      <w:r>
        <w:rPr>
          <w:spacing w:val="-60"/>
        </w:rPr>
        <w:t> </w:t>
      </w:r>
      <w:r>
        <w:rPr>
          <w:rFonts w:ascii="宋体" w:hAnsi="宋体" w:cs="宋体" w:eastAsia="宋体" w:hint="default"/>
        </w:rPr>
        <w:t>21</w:t>
      </w:r>
      <w:r>
        <w:rPr>
          <w:rFonts w:ascii="宋体" w:hAnsi="宋体" w:cs="宋体" w:eastAsia="宋体" w:hint="default"/>
          <w:spacing w:val="-60"/>
        </w:rPr>
        <w:t> </w:t>
      </w:r>
      <w:r>
        <w:rPr/>
        <w:t>日完成股份回购及注销事项。</w:t>
      </w:r>
    </w:p>
    <w:p>
      <w:pPr>
        <w:spacing w:line="240" w:lineRule="auto" w:before="4"/>
        <w:rPr>
          <w:rFonts w:ascii="宋体" w:hAnsi="宋体" w:cs="宋体" w:eastAsia="宋体" w:hint="default"/>
          <w:sz w:val="19"/>
          <w:szCs w:val="19"/>
        </w:rPr>
      </w:pPr>
    </w:p>
    <w:p>
      <w:pPr>
        <w:pStyle w:val="BodyText"/>
        <w:spacing w:line="240" w:lineRule="auto"/>
        <w:ind w:right="1073"/>
        <w:jc w:val="left"/>
      </w:pPr>
      <w:r>
        <w:rPr/>
        <w:t>（</w:t>
      </w:r>
      <w:r>
        <w:rPr>
          <w:rFonts w:ascii="宋体" w:hAnsi="宋体" w:cs="宋体" w:eastAsia="宋体" w:hint="default"/>
        </w:rPr>
        <w:t>4</w:t>
      </w:r>
      <w:r>
        <w:rPr/>
        <w:t>）</w:t>
      </w:r>
      <w:r>
        <w:rPr>
          <w:rFonts w:ascii="宋体" w:hAnsi="宋体" w:cs="宋体" w:eastAsia="宋体" w:hint="default"/>
        </w:rPr>
        <w:t>2019</w:t>
      </w:r>
      <w:r>
        <w:rPr>
          <w:rFonts w:ascii="宋体" w:hAnsi="宋体" w:cs="宋体" w:eastAsia="宋体" w:hint="default"/>
          <w:spacing w:val="-61"/>
        </w:rPr>
        <w:t> </w:t>
      </w:r>
      <w:r>
        <w:rPr/>
        <w:t>年经营情况</w:t>
      </w:r>
    </w:p>
    <w:p>
      <w:pPr>
        <w:spacing w:line="240" w:lineRule="auto" w:before="6"/>
        <w:rPr>
          <w:rFonts w:ascii="宋体" w:hAnsi="宋体" w:cs="宋体" w:eastAsia="宋体" w:hint="default"/>
          <w:sz w:val="19"/>
          <w:szCs w:val="19"/>
        </w:rPr>
      </w:pPr>
    </w:p>
    <w:p>
      <w:pPr>
        <w:pStyle w:val="BodyText"/>
        <w:spacing w:line="357" w:lineRule="auto"/>
        <w:ind w:left="152" w:right="998" w:firstLine="480"/>
        <w:jc w:val="left"/>
      </w:pPr>
      <w:r>
        <w:rPr>
          <w:rFonts w:ascii="宋体" w:hAnsi="宋体" w:cs="宋体" w:eastAsia="宋体" w:hint="default"/>
        </w:rPr>
        <w:t>2019</w:t>
      </w:r>
      <w:r>
        <w:rPr>
          <w:rFonts w:ascii="宋体" w:hAnsi="宋体" w:cs="宋体" w:eastAsia="宋体" w:hint="default"/>
          <w:spacing w:val="-69"/>
        </w:rPr>
        <w:t> </w:t>
      </w:r>
      <w:r>
        <w:rPr/>
        <w:t>年游戏行业强监管、政策紧缩基调未变，下发游戏版号数量基本维持</w:t>
      </w:r>
      <w:r>
        <w:rPr>
          <w:spacing w:val="-67"/>
        </w:rPr>
        <w:t> </w:t>
      </w:r>
      <w:r>
        <w:rPr>
          <w:rFonts w:ascii="宋体" w:hAnsi="宋体" w:cs="宋体" w:eastAsia="宋体" w:hint="default"/>
        </w:rPr>
        <w:t>2018</w:t>
      </w:r>
      <w:r>
        <w:rPr>
          <w:rFonts w:ascii="宋体" w:hAnsi="宋体" w:cs="宋体" w:eastAsia="宋体" w:hint="default"/>
          <w:spacing w:val="-68"/>
        </w:rPr>
        <w:t> </w:t>
      </w:r>
      <w:r>
        <w:rPr/>
        <w:t>年情况， 晨之科受此影响游戏业务仍未有起色，经营情况持续恶化。三年业绩承诺于本期结束，结果</w:t>
      </w:r>
      <w:r>
        <w:rPr>
          <w:spacing w:val="-88"/>
        </w:rPr>
        <w:t> </w:t>
      </w:r>
      <w:r>
        <w:rPr>
          <w:spacing w:val="-88"/>
        </w:rPr>
      </w:r>
      <w:r>
        <w:rPr/>
        <w:t>晨之科未完成约定的三年业绩承诺。</w:t>
      </w:r>
    </w:p>
    <w:p>
      <w:pPr>
        <w:pStyle w:val="BodyText"/>
        <w:spacing w:line="240" w:lineRule="auto" w:before="137"/>
        <w:ind w:right="1073"/>
        <w:jc w:val="left"/>
      </w:pPr>
      <w:r>
        <w:rPr/>
        <w:t>（</w:t>
      </w:r>
      <w:r>
        <w:rPr>
          <w:rFonts w:ascii="宋体" w:hAnsi="宋体" w:cs="宋体" w:eastAsia="宋体" w:hint="default"/>
        </w:rPr>
        <w:t>5</w:t>
      </w:r>
      <w:r>
        <w:rPr/>
        <w:t>）</w:t>
      </w:r>
      <w:r>
        <w:rPr>
          <w:rFonts w:ascii="宋体" w:hAnsi="宋体" w:cs="宋体" w:eastAsia="宋体" w:hint="default"/>
        </w:rPr>
        <w:t>2019</w:t>
      </w:r>
      <w:r>
        <w:rPr>
          <w:rFonts w:ascii="宋体" w:hAnsi="宋体" w:cs="宋体" w:eastAsia="宋体" w:hint="default"/>
          <w:spacing w:val="-61"/>
        </w:rPr>
        <w:t> </w:t>
      </w:r>
      <w:r>
        <w:rPr/>
        <w:t>年的业绩补偿情况说明</w:t>
      </w:r>
    </w:p>
    <w:p>
      <w:pPr>
        <w:spacing w:line="240" w:lineRule="auto" w:before="4"/>
        <w:rPr>
          <w:rFonts w:ascii="宋体" w:hAnsi="宋体" w:cs="宋体" w:eastAsia="宋体" w:hint="default"/>
          <w:sz w:val="19"/>
          <w:szCs w:val="19"/>
        </w:rPr>
      </w:pPr>
    </w:p>
    <w:p>
      <w:pPr>
        <w:pStyle w:val="BodyText"/>
        <w:spacing w:line="240" w:lineRule="auto"/>
        <w:ind w:right="1073"/>
        <w:jc w:val="left"/>
      </w:pPr>
      <w:r>
        <w:rPr>
          <w:rFonts w:ascii="宋体" w:hAnsi="宋体" w:cs="宋体" w:eastAsia="宋体" w:hint="default"/>
        </w:rPr>
        <w:t>2019</w:t>
      </w:r>
      <w:r>
        <w:rPr>
          <w:rFonts w:ascii="宋体" w:hAnsi="宋体" w:cs="宋体" w:eastAsia="宋体" w:hint="default"/>
          <w:spacing w:val="-64"/>
        </w:rPr>
        <w:t> </w:t>
      </w:r>
      <w:r>
        <w:rPr/>
        <w:t>年</w:t>
      </w:r>
      <w:r>
        <w:rPr>
          <w:spacing w:val="-64"/>
        </w:rPr>
        <w:t> </w:t>
      </w:r>
      <w:r>
        <w:rPr>
          <w:rFonts w:ascii="宋体" w:hAnsi="宋体" w:cs="宋体" w:eastAsia="宋体" w:hint="default"/>
        </w:rPr>
        <w:t>4</w:t>
      </w:r>
      <w:r>
        <w:rPr>
          <w:rFonts w:ascii="宋体" w:hAnsi="宋体" w:cs="宋体" w:eastAsia="宋体" w:hint="default"/>
          <w:spacing w:val="-64"/>
        </w:rPr>
        <w:t> </w:t>
      </w:r>
      <w:r>
        <w:rPr/>
        <w:t>月</w:t>
      </w:r>
      <w:r>
        <w:rPr>
          <w:spacing w:val="-64"/>
        </w:rPr>
        <w:t> </w:t>
      </w:r>
      <w:r>
        <w:rPr>
          <w:rFonts w:ascii="宋体" w:hAnsi="宋体" w:cs="宋体" w:eastAsia="宋体" w:hint="default"/>
        </w:rPr>
        <w:t>19</w:t>
      </w:r>
      <w:r>
        <w:rPr>
          <w:rFonts w:ascii="宋体" w:hAnsi="宋体" w:cs="宋体" w:eastAsia="宋体" w:hint="default"/>
          <w:spacing w:val="-64"/>
        </w:rPr>
        <w:t> </w:t>
      </w:r>
      <w:r>
        <w:rPr/>
        <w:t>日朱明持有的本公司所有股份</w:t>
      </w:r>
      <w:r>
        <w:rPr>
          <w:spacing w:val="-63"/>
        </w:rPr>
        <w:t> </w:t>
      </w:r>
      <w:r>
        <w:rPr>
          <w:rFonts w:ascii="宋体" w:hAnsi="宋体" w:cs="宋体" w:eastAsia="宋体" w:hint="default"/>
        </w:rPr>
        <w:t>50,509,831</w:t>
      </w:r>
      <w:r>
        <w:rPr>
          <w:rFonts w:ascii="宋体" w:hAnsi="宋体" w:cs="宋体" w:eastAsia="宋体" w:hint="default"/>
          <w:spacing w:val="-63"/>
        </w:rPr>
        <w:t> </w:t>
      </w:r>
      <w:r>
        <w:rPr/>
        <w:t>股已全部质押给本公司的实际</w:t>
      </w:r>
    </w:p>
    <w:p>
      <w:pPr>
        <w:pStyle w:val="BodyText"/>
        <w:spacing w:line="240" w:lineRule="auto" w:before="154"/>
        <w:ind w:left="152" w:right="0"/>
        <w:jc w:val="both"/>
        <w:rPr>
          <w:rFonts w:ascii="宋体" w:hAnsi="宋体" w:cs="宋体" w:eastAsia="宋体" w:hint="default"/>
        </w:rPr>
      </w:pPr>
      <w:r>
        <w:rPr/>
        <w:t>控制人，后因朱明履行</w:t>
      </w:r>
      <w:r>
        <w:rPr>
          <w:spacing w:val="-46"/>
        </w:rPr>
        <w:t> </w:t>
      </w:r>
      <w:r>
        <w:rPr>
          <w:rFonts w:ascii="宋体" w:hAnsi="宋体" w:cs="宋体" w:eastAsia="宋体" w:hint="default"/>
        </w:rPr>
        <w:t>2018</w:t>
      </w:r>
      <w:r>
        <w:rPr>
          <w:rFonts w:ascii="宋体" w:hAnsi="宋体" w:cs="宋体" w:eastAsia="宋体" w:hint="default"/>
          <w:spacing w:val="-45"/>
        </w:rPr>
        <w:t> </w:t>
      </w:r>
      <w:r>
        <w:rPr/>
        <w:t>年业绩承诺补偿的需要，其中的</w:t>
      </w:r>
      <w:r>
        <w:rPr>
          <w:spacing w:val="-46"/>
        </w:rPr>
        <w:t> </w:t>
      </w:r>
      <w:r>
        <w:rPr>
          <w:rFonts w:ascii="宋体" w:hAnsi="宋体" w:cs="宋体" w:eastAsia="宋体" w:hint="default"/>
        </w:rPr>
        <w:t>44,702,940</w:t>
      </w:r>
      <w:r>
        <w:rPr>
          <w:rFonts w:ascii="宋体" w:hAnsi="宋体" w:cs="宋体" w:eastAsia="宋体" w:hint="default"/>
          <w:spacing w:val="-46"/>
        </w:rPr>
        <w:t> </w:t>
      </w:r>
      <w:r>
        <w:rPr/>
        <w:t>股已于</w:t>
      </w:r>
      <w:r>
        <w:rPr>
          <w:spacing w:val="-45"/>
        </w:rPr>
        <w:t> </w:t>
      </w:r>
      <w:r>
        <w:rPr>
          <w:rFonts w:ascii="宋体" w:hAnsi="宋体" w:cs="宋体" w:eastAsia="宋体" w:hint="default"/>
        </w:rPr>
        <w:t>2019</w:t>
      </w:r>
      <w:r>
        <w:rPr>
          <w:rFonts w:ascii="宋体" w:hAnsi="宋体" w:cs="宋体" w:eastAsia="宋体" w:hint="default"/>
          <w:spacing w:val="-46"/>
        </w:rPr>
        <w:t> </w:t>
      </w:r>
      <w:r>
        <w:rPr/>
        <w:t>年</w:t>
      </w:r>
      <w:r>
        <w:rPr>
          <w:spacing w:val="-46"/>
        </w:rPr>
        <w:t> </w:t>
      </w:r>
      <w:r>
        <w:rPr>
          <w:rFonts w:ascii="宋体" w:hAnsi="宋体" w:cs="宋体" w:eastAsia="宋体" w:hint="default"/>
        </w:rPr>
        <w:t>11</w:t>
      </w:r>
    </w:p>
    <w:p>
      <w:pPr>
        <w:pStyle w:val="BodyText"/>
        <w:spacing w:line="357" w:lineRule="auto" w:before="154"/>
        <w:ind w:left="152" w:right="1131"/>
        <w:jc w:val="both"/>
      </w:pPr>
      <w:r>
        <w:rPr/>
        <w:t>月</w:t>
      </w:r>
      <w:r>
        <w:rPr>
          <w:spacing w:val="-63"/>
        </w:rPr>
        <w:t> </w:t>
      </w:r>
      <w:r>
        <w:rPr>
          <w:rFonts w:ascii="宋体" w:hAnsi="宋体" w:cs="宋体" w:eastAsia="宋体" w:hint="default"/>
        </w:rPr>
        <w:t>18</w:t>
      </w:r>
      <w:r>
        <w:rPr>
          <w:rFonts w:ascii="宋体" w:hAnsi="宋体" w:cs="宋体" w:eastAsia="宋体" w:hint="default"/>
          <w:spacing w:val="-63"/>
        </w:rPr>
        <w:t> </w:t>
      </w:r>
      <w:r>
        <w:rPr/>
        <w:t>日解除质押，</w:t>
      </w:r>
      <w:r>
        <w:rPr>
          <w:rFonts w:ascii="宋体" w:hAnsi="宋体" w:cs="宋体" w:eastAsia="宋体" w:hint="default"/>
        </w:rPr>
        <w:t>2019</w:t>
      </w:r>
      <w:r>
        <w:rPr>
          <w:rFonts w:ascii="宋体" w:hAnsi="宋体" w:cs="宋体" w:eastAsia="宋体" w:hint="default"/>
          <w:spacing w:val="-63"/>
        </w:rPr>
        <w:t> </w:t>
      </w:r>
      <w:r>
        <w:rPr/>
        <w:t>年</w:t>
      </w:r>
      <w:r>
        <w:rPr>
          <w:spacing w:val="-63"/>
        </w:rPr>
        <w:t> </w:t>
      </w:r>
      <w:r>
        <w:rPr>
          <w:rFonts w:ascii="宋体" w:hAnsi="宋体" w:cs="宋体" w:eastAsia="宋体" w:hint="default"/>
        </w:rPr>
        <w:t>11</w:t>
      </w:r>
      <w:r>
        <w:rPr>
          <w:rFonts w:ascii="宋体" w:hAnsi="宋体" w:cs="宋体" w:eastAsia="宋体" w:hint="default"/>
          <w:spacing w:val="-63"/>
        </w:rPr>
        <w:t> </w:t>
      </w:r>
      <w:r>
        <w:rPr/>
        <w:t>月</w:t>
      </w:r>
      <w:r>
        <w:rPr>
          <w:spacing w:val="-63"/>
        </w:rPr>
        <w:t> </w:t>
      </w:r>
      <w:r>
        <w:rPr>
          <w:rFonts w:ascii="宋体" w:hAnsi="宋体" w:cs="宋体" w:eastAsia="宋体" w:hint="default"/>
        </w:rPr>
        <w:t>21</w:t>
      </w:r>
      <w:r>
        <w:rPr>
          <w:rFonts w:ascii="宋体" w:hAnsi="宋体" w:cs="宋体" w:eastAsia="宋体" w:hint="default"/>
          <w:spacing w:val="-63"/>
        </w:rPr>
        <w:t> </w:t>
      </w:r>
      <w:r>
        <w:rPr/>
        <w:t>日本公司将</w:t>
      </w:r>
      <w:r>
        <w:rPr>
          <w:spacing w:val="-63"/>
        </w:rPr>
        <w:t> </w:t>
      </w:r>
      <w:r>
        <w:rPr>
          <w:rFonts w:ascii="宋体" w:hAnsi="宋体" w:cs="宋体" w:eastAsia="宋体" w:hint="default"/>
        </w:rPr>
        <w:t>44,702,940</w:t>
      </w:r>
      <w:r>
        <w:rPr>
          <w:rFonts w:ascii="宋体" w:hAnsi="宋体" w:cs="宋体" w:eastAsia="宋体" w:hint="default"/>
          <w:spacing w:val="-63"/>
        </w:rPr>
        <w:t> </w:t>
      </w:r>
      <w:r>
        <w:rPr/>
        <w:t>股完成股份回购注销，并进行了 公告。</w:t>
      </w:r>
      <w:r>
        <w:rPr>
          <w:rFonts w:ascii="宋体" w:hAnsi="宋体" w:cs="宋体" w:eastAsia="宋体" w:hint="default"/>
        </w:rPr>
        <w:t>2018</w:t>
      </w:r>
      <w:r>
        <w:rPr>
          <w:rFonts w:ascii="宋体" w:hAnsi="宋体" w:cs="宋体" w:eastAsia="宋体" w:hint="default"/>
          <w:spacing w:val="-69"/>
        </w:rPr>
        <w:t> </w:t>
      </w:r>
      <w:r>
        <w:rPr/>
        <w:t>年的业绩承诺补偿完成后，朱明还持有本公司的股份</w:t>
      </w:r>
      <w:r>
        <w:rPr>
          <w:spacing w:val="-68"/>
        </w:rPr>
        <w:t> </w:t>
      </w:r>
      <w:r>
        <w:rPr>
          <w:rFonts w:ascii="宋体" w:hAnsi="宋体" w:cs="宋体" w:eastAsia="宋体" w:hint="default"/>
        </w:rPr>
        <w:t>5,806,891</w:t>
      </w:r>
      <w:r>
        <w:rPr>
          <w:rFonts w:ascii="宋体" w:hAnsi="宋体" w:cs="宋体" w:eastAsia="宋体" w:hint="default"/>
          <w:spacing w:val="-68"/>
        </w:rPr>
        <w:t> </w:t>
      </w:r>
      <w:r>
        <w:rPr/>
        <w:t>股。根据业绩补 偿协议约定的计算，</w:t>
      </w:r>
      <w:r>
        <w:rPr>
          <w:rFonts w:ascii="宋体" w:hAnsi="宋体" w:cs="宋体" w:eastAsia="宋体" w:hint="default"/>
        </w:rPr>
        <w:t>2019</w:t>
      </w:r>
      <w:r>
        <w:rPr>
          <w:rFonts w:ascii="宋体" w:hAnsi="宋体" w:cs="宋体" w:eastAsia="宋体" w:hint="default"/>
          <w:spacing w:val="-68"/>
        </w:rPr>
        <w:t> </w:t>
      </w:r>
      <w:r>
        <w:rPr/>
        <w:t>年朱明需向本公司补偿</w:t>
      </w:r>
      <w:r>
        <w:rPr>
          <w:spacing w:val="-68"/>
        </w:rPr>
        <w:t> </w:t>
      </w:r>
      <w:r>
        <w:rPr>
          <w:rFonts w:ascii="宋体" w:hAnsi="宋体" w:cs="宋体" w:eastAsia="宋体" w:hint="default"/>
        </w:rPr>
        <w:t>26,976.41</w:t>
      </w:r>
      <w:r>
        <w:rPr>
          <w:rFonts w:ascii="宋体" w:hAnsi="宋体" w:cs="宋体" w:eastAsia="宋体" w:hint="default"/>
          <w:spacing w:val="-68"/>
        </w:rPr>
        <w:t> </w:t>
      </w:r>
      <w:r>
        <w:rPr/>
        <w:t>万元，首先以朱明持有本公司剩 余的股份</w:t>
      </w:r>
      <w:r>
        <w:rPr>
          <w:spacing w:val="-59"/>
        </w:rPr>
        <w:t> </w:t>
      </w:r>
      <w:r>
        <w:rPr>
          <w:rFonts w:ascii="宋体" w:hAnsi="宋体" w:cs="宋体" w:eastAsia="宋体" w:hint="default"/>
        </w:rPr>
        <w:t>5,806,891</w:t>
      </w:r>
      <w:r>
        <w:rPr>
          <w:rFonts w:ascii="宋体" w:hAnsi="宋体" w:cs="宋体" w:eastAsia="宋体" w:hint="default"/>
          <w:spacing w:val="-59"/>
        </w:rPr>
        <w:t> </w:t>
      </w:r>
      <w:r>
        <w:rPr>
          <w:spacing w:val="-9"/>
        </w:rPr>
        <w:t>股，按每股</w:t>
      </w:r>
      <w:r>
        <w:rPr>
          <w:spacing w:val="-59"/>
        </w:rPr>
        <w:t> </w:t>
      </w:r>
      <w:r>
        <w:rPr>
          <w:rFonts w:ascii="宋体" w:hAnsi="宋体" w:cs="宋体" w:eastAsia="宋体" w:hint="default"/>
        </w:rPr>
        <w:t>15.98</w:t>
      </w:r>
      <w:r>
        <w:rPr>
          <w:rFonts w:ascii="宋体" w:hAnsi="宋体" w:cs="宋体" w:eastAsia="宋体" w:hint="default"/>
          <w:spacing w:val="-59"/>
        </w:rPr>
        <w:t> </w:t>
      </w:r>
      <w:r>
        <w:rPr/>
        <w:t>元计算补偿</w:t>
      </w:r>
      <w:r>
        <w:rPr>
          <w:spacing w:val="-59"/>
        </w:rPr>
        <w:t> </w:t>
      </w:r>
      <w:r>
        <w:rPr>
          <w:rFonts w:ascii="宋体" w:hAnsi="宋体" w:cs="宋体" w:eastAsia="宋体" w:hint="default"/>
        </w:rPr>
        <w:t>9,279.41</w:t>
      </w:r>
      <w:r>
        <w:rPr>
          <w:rFonts w:ascii="宋体" w:hAnsi="宋体" w:cs="宋体" w:eastAsia="宋体" w:hint="default"/>
          <w:spacing w:val="-59"/>
        </w:rPr>
        <w:t> </w:t>
      </w:r>
      <w:r>
        <w:rPr>
          <w:spacing w:val="-9"/>
        </w:rPr>
        <w:t>万元，剩余</w:t>
      </w:r>
      <w:r>
        <w:rPr>
          <w:spacing w:val="-59"/>
        </w:rPr>
        <w:t> </w:t>
      </w:r>
      <w:r>
        <w:rPr>
          <w:rFonts w:ascii="宋体" w:hAnsi="宋体" w:cs="宋体" w:eastAsia="宋体" w:hint="default"/>
        </w:rPr>
        <w:t>17,697.00</w:t>
      </w:r>
      <w:r>
        <w:rPr>
          <w:rFonts w:ascii="宋体" w:hAnsi="宋体" w:cs="宋体" w:eastAsia="宋体" w:hint="default"/>
          <w:spacing w:val="-59"/>
        </w:rPr>
        <w:t> </w:t>
      </w:r>
      <w:r>
        <w:rPr/>
        <w:t>万元需朱 明以现金进行补偿。</w:t>
      </w:r>
    </w:p>
    <w:p>
      <w:pPr>
        <w:pStyle w:val="BodyText"/>
        <w:spacing w:line="240" w:lineRule="auto" w:before="137"/>
        <w:ind w:right="1073"/>
        <w:jc w:val="left"/>
      </w:pPr>
      <w:r>
        <w:rPr>
          <w:rFonts w:ascii="宋体" w:hAnsi="宋体" w:cs="宋体" w:eastAsia="宋体" w:hint="default"/>
        </w:rPr>
        <w:t>2019</w:t>
      </w:r>
      <w:r>
        <w:rPr>
          <w:rFonts w:ascii="宋体" w:hAnsi="宋体" w:cs="宋体" w:eastAsia="宋体" w:hint="default"/>
          <w:spacing w:val="-64"/>
        </w:rPr>
        <w:t> </w:t>
      </w:r>
      <w:r>
        <w:rPr/>
        <w:t>年</w:t>
      </w:r>
      <w:r>
        <w:rPr>
          <w:spacing w:val="-64"/>
        </w:rPr>
        <w:t> </w:t>
      </w:r>
      <w:r>
        <w:rPr>
          <w:rFonts w:ascii="宋体" w:hAnsi="宋体" w:cs="宋体" w:eastAsia="宋体" w:hint="default"/>
        </w:rPr>
        <w:t>11</w:t>
      </w:r>
      <w:r>
        <w:rPr>
          <w:rFonts w:ascii="宋体" w:hAnsi="宋体" w:cs="宋体" w:eastAsia="宋体" w:hint="default"/>
          <w:spacing w:val="-64"/>
        </w:rPr>
        <w:t> </w:t>
      </w:r>
      <w:r>
        <w:rPr/>
        <w:t>月</w:t>
      </w:r>
      <w:r>
        <w:rPr>
          <w:spacing w:val="-64"/>
        </w:rPr>
        <w:t> </w:t>
      </w:r>
      <w:r>
        <w:rPr>
          <w:rFonts w:ascii="宋体" w:hAnsi="宋体" w:cs="宋体" w:eastAsia="宋体" w:hint="default"/>
        </w:rPr>
        <w:t>27</w:t>
      </w:r>
      <w:r>
        <w:rPr>
          <w:rFonts w:ascii="宋体" w:hAnsi="宋体" w:cs="宋体" w:eastAsia="宋体" w:hint="default"/>
          <w:spacing w:val="-64"/>
        </w:rPr>
        <w:t> </w:t>
      </w:r>
      <w:r>
        <w:rPr/>
        <w:t>日因朱明个人债务原因其所持有的本公司</w:t>
      </w:r>
      <w:r>
        <w:rPr>
          <w:spacing w:val="-63"/>
        </w:rPr>
        <w:t> </w:t>
      </w:r>
      <w:r>
        <w:rPr>
          <w:rFonts w:ascii="宋体" w:hAnsi="宋体" w:cs="宋体" w:eastAsia="宋体" w:hint="default"/>
        </w:rPr>
        <w:t>5,806,891</w:t>
      </w:r>
      <w:r>
        <w:rPr>
          <w:rFonts w:ascii="宋体" w:hAnsi="宋体" w:cs="宋体" w:eastAsia="宋体" w:hint="default"/>
          <w:spacing w:val="-66"/>
        </w:rPr>
        <w:t> </w:t>
      </w:r>
      <w:r>
        <w:rPr/>
        <w:t>股份已被杭州市西</w:t>
      </w:r>
    </w:p>
    <w:p>
      <w:pPr>
        <w:pStyle w:val="BodyText"/>
        <w:spacing w:line="357" w:lineRule="auto" w:before="154"/>
        <w:ind w:left="152" w:right="1131"/>
        <w:jc w:val="both"/>
      </w:pPr>
      <w:r>
        <w:rPr/>
        <w:t>湖区人民法院冻结，冻结日期为</w:t>
      </w:r>
      <w:r>
        <w:rPr>
          <w:spacing w:val="-57"/>
        </w:rPr>
        <w:t> </w:t>
      </w:r>
      <w:r>
        <w:rPr>
          <w:rFonts w:ascii="宋体" w:hAnsi="宋体" w:cs="宋体" w:eastAsia="宋体" w:hint="default"/>
        </w:rPr>
        <w:t>2019</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6"/>
        </w:rPr>
        <w:t> </w:t>
      </w:r>
      <w:r>
        <w:rPr/>
        <w:t>月</w:t>
      </w:r>
      <w:r>
        <w:rPr>
          <w:spacing w:val="-58"/>
        </w:rPr>
        <w:t> </w:t>
      </w:r>
      <w:r>
        <w:rPr>
          <w:rFonts w:ascii="宋体" w:hAnsi="宋体" w:cs="宋体" w:eastAsia="宋体" w:hint="default"/>
        </w:rPr>
        <w:t>27</w:t>
      </w:r>
      <w:r>
        <w:rPr>
          <w:rFonts w:ascii="宋体" w:hAnsi="宋体" w:cs="宋体" w:eastAsia="宋体" w:hint="default"/>
          <w:spacing w:val="-58"/>
        </w:rPr>
        <w:t> </w:t>
      </w:r>
      <w:r>
        <w:rPr/>
        <w:t>日，解冻日期为</w:t>
      </w:r>
      <w:r>
        <w:rPr>
          <w:spacing w:val="-55"/>
        </w:rPr>
        <w:t> </w:t>
      </w:r>
      <w:r>
        <w:rPr>
          <w:rFonts w:ascii="宋体" w:hAnsi="宋体" w:cs="宋体" w:eastAsia="宋体" w:hint="default"/>
        </w:rPr>
        <w:t>2022</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w:t>
      </w:r>
      <w:r>
        <w:rPr>
          <w:spacing w:val="-57"/>
        </w:rPr>
        <w:t> </w:t>
      </w:r>
      <w:r>
        <w:rPr>
          <w:rFonts w:ascii="宋体" w:hAnsi="宋体" w:cs="宋体" w:eastAsia="宋体" w:hint="default"/>
        </w:rPr>
        <w:t>26</w:t>
      </w:r>
      <w:r>
        <w:rPr>
          <w:rFonts w:ascii="宋体" w:hAnsi="宋体" w:cs="宋体" w:eastAsia="宋体" w:hint="default"/>
          <w:spacing w:val="-58"/>
        </w:rPr>
        <w:t> </w:t>
      </w:r>
      <w:r>
        <w:rPr/>
        <w:t>日。根据 广东华商律师事务所的法律意见书本公司判断股份能否回购并注销存在较大不确定性，故本</w:t>
      </w:r>
      <w:r>
        <w:rPr>
          <w:spacing w:val="-88"/>
        </w:rPr>
        <w:t> </w:t>
      </w:r>
      <w:r>
        <w:rPr>
          <w:spacing w:val="-88"/>
        </w:rPr>
      </w:r>
      <w:r>
        <w:rPr/>
        <w:t>报告期未确认相关股份补偿部分的相关金融资产和收益。本公司判断现金补偿部分能否收回</w:t>
      </w:r>
    </w:p>
    <w:p>
      <w:pPr>
        <w:spacing w:after="0" w:line="357" w:lineRule="auto"/>
        <w:jc w:val="both"/>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1073" w:hanging="481"/>
        <w:jc w:val="left"/>
      </w:pPr>
      <w:r>
        <w:rPr/>
        <w:t>也存在重大不确定性，故报表日亦未确认。 根据业绩补偿协议之约定，在补偿测算期届满时，如晨之科标的资产发生减值，则朱明</w:t>
      </w:r>
    </w:p>
    <w:p>
      <w:pPr>
        <w:pStyle w:val="BodyText"/>
        <w:spacing w:line="274" w:lineRule="exact"/>
        <w:ind w:left="152" w:right="0"/>
        <w:jc w:val="both"/>
      </w:pPr>
      <w:r>
        <w:rPr/>
        <w:t>还需对本公司另行进行补偿。在聘请北京卓信大华资产评估有限公司对晨之科</w:t>
      </w:r>
      <w:r>
        <w:rPr>
          <w:spacing w:val="-49"/>
        </w:rPr>
        <w:t> </w:t>
      </w:r>
      <w:r>
        <w:rPr>
          <w:rFonts w:ascii="宋体" w:hAnsi="宋体" w:cs="宋体" w:eastAsia="宋体" w:hint="default"/>
        </w:rPr>
        <w:t>2019</w:t>
      </w:r>
      <w:r>
        <w:rPr>
          <w:rFonts w:ascii="宋体" w:hAnsi="宋体" w:cs="宋体" w:eastAsia="宋体" w:hint="default"/>
          <w:spacing w:val="-51"/>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p>
    <w:p>
      <w:pPr>
        <w:pStyle w:val="BodyText"/>
        <w:spacing w:line="357" w:lineRule="auto" w:before="154"/>
        <w:ind w:left="152" w:right="1132"/>
        <w:jc w:val="both"/>
      </w:pPr>
      <w:r>
        <w:rPr>
          <w:rFonts w:ascii="宋体" w:hAnsi="宋体" w:cs="宋体" w:eastAsia="宋体" w:hint="default"/>
        </w:rPr>
        <w:t>31</w:t>
      </w:r>
      <w:r>
        <w:rPr>
          <w:rFonts w:ascii="宋体" w:hAnsi="宋体" w:cs="宋体" w:eastAsia="宋体" w:hint="default"/>
          <w:spacing w:val="-43"/>
        </w:rPr>
        <w:t> </w:t>
      </w:r>
      <w:r>
        <w:rPr/>
        <w:t>日</w:t>
      </w:r>
      <w:r>
        <w:rPr>
          <w:spacing w:val="-43"/>
        </w:rPr>
        <w:t> </w:t>
      </w:r>
      <w:r>
        <w:rPr>
          <w:rFonts w:ascii="宋体" w:hAnsi="宋体" w:cs="宋体" w:eastAsia="宋体" w:hint="default"/>
          <w:spacing w:val="-3"/>
        </w:rPr>
        <w:t>100%</w:t>
      </w:r>
      <w:r>
        <w:rPr>
          <w:spacing w:val="-3"/>
        </w:rPr>
        <w:t>的股权进行了评估后，本公司根据评估结果并按业绩补偿协议约定计算了标的资产</w:t>
      </w:r>
      <w:r>
        <w:rPr>
          <w:spacing w:val="-118"/>
        </w:rPr>
        <w:t> </w:t>
      </w:r>
      <w:r>
        <w:rPr>
          <w:spacing w:val="-118"/>
        </w:rPr>
      </w:r>
      <w:r>
        <w:rPr/>
        <w:t>减值额的补偿。本公司管理层判断标的资产减值额的补偿能否收回也存在重大不确定性，故</w:t>
      </w:r>
      <w:r>
        <w:rPr>
          <w:spacing w:val="-91"/>
        </w:rPr>
        <w:t> </w:t>
      </w:r>
      <w:r>
        <w:rPr>
          <w:spacing w:val="-91"/>
        </w:rPr>
      </w:r>
      <w:r>
        <w:rPr/>
        <w:t>本报告期亦未对标的资产减值部分的补偿进行确认。</w:t>
      </w:r>
    </w:p>
    <w:p>
      <w:pPr>
        <w:pStyle w:val="BodyText"/>
        <w:spacing w:line="434" w:lineRule="auto" w:before="134"/>
        <w:ind w:right="1073"/>
        <w:jc w:val="left"/>
      </w:pPr>
      <w:r>
        <w:rPr>
          <w:rFonts w:ascii="宋体" w:hAnsi="宋体" w:cs="宋体" w:eastAsia="宋体" w:hint="default"/>
        </w:rPr>
        <w:t>3</w:t>
      </w:r>
      <w:r>
        <w:rPr/>
        <w:t>、企业重组计划相关离职补偿事项 </w:t>
      </w:r>
      <w:r>
        <w:rPr>
          <w:spacing w:val="-6"/>
        </w:rPr>
        <w:t>本集团对业务和组织架构进行重组，重组后本集团将把绝大部分资源投入到文学业务（即</w:t>
      </w:r>
    </w:p>
    <w:p>
      <w:pPr>
        <w:pStyle w:val="BodyText"/>
        <w:spacing w:line="274" w:lineRule="exact"/>
        <w:ind w:left="152" w:right="0"/>
        <w:jc w:val="both"/>
      </w:pPr>
      <w:r>
        <w:rPr/>
        <w:t>“文学</w:t>
      </w:r>
      <w:r>
        <w:rPr>
          <w:rFonts w:ascii="宋体" w:hAnsi="宋体" w:cs="宋体" w:eastAsia="宋体" w:hint="default"/>
        </w:rPr>
        <w:t>+</w:t>
      </w:r>
      <w:r>
        <w:rPr>
          <w:spacing w:val="-120"/>
        </w:rPr>
        <w:t>”</w:t>
      </w:r>
      <w:r>
        <w:rPr>
          <w:spacing w:val="-51"/>
        </w:rPr>
        <w:t>）</w:t>
      </w:r>
      <w:r>
        <w:rPr/>
        <w:t>和数字教材业</w:t>
      </w:r>
      <w:r>
        <w:rPr>
          <w:spacing w:val="-51"/>
        </w:rPr>
        <w:t>务</w:t>
      </w:r>
      <w:r>
        <w:rPr/>
        <w:t>（即“教育</w:t>
      </w:r>
      <w:r>
        <w:rPr>
          <w:rFonts w:ascii="宋体" w:hAnsi="宋体" w:cs="宋体" w:eastAsia="宋体" w:hint="default"/>
        </w:rPr>
        <w:t>+</w:t>
      </w:r>
      <w:r>
        <w:rPr>
          <w:spacing w:val="-120"/>
        </w:rPr>
        <w:t>”）</w:t>
      </w:r>
      <w:r>
        <w:rPr>
          <w:spacing w:val="-51"/>
        </w:rPr>
        <w:t>，</w:t>
      </w:r>
      <w:r>
        <w:rPr/>
        <w:t>其他的游戏</w:t>
      </w:r>
      <w:r>
        <w:rPr>
          <w:spacing w:val="-51"/>
        </w:rPr>
        <w:t>，</w:t>
      </w:r>
      <w:r>
        <w:rPr/>
        <w:t>影视等非核心业务将尽快完成重组，</w:t>
      </w:r>
    </w:p>
    <w:p>
      <w:pPr>
        <w:pStyle w:val="BodyText"/>
        <w:spacing w:line="357" w:lineRule="auto" w:before="154"/>
        <w:ind w:left="152" w:right="1011"/>
        <w:jc w:val="both"/>
      </w:pPr>
      <w:r>
        <w:rPr/>
        <w:t>保证本集团能够收缩战线和聚能聚力，实现本集团在实力最强的“文学</w:t>
      </w:r>
      <w:r>
        <w:rPr>
          <w:rFonts w:ascii="宋体" w:hAnsi="宋体" w:cs="宋体" w:eastAsia="宋体" w:hint="default"/>
        </w:rPr>
        <w:t>+</w:t>
      </w:r>
      <w:r>
        <w:rPr/>
        <w:t>”和“教育</w:t>
      </w:r>
      <w:r>
        <w:rPr>
          <w:rFonts w:ascii="宋体" w:hAnsi="宋体" w:cs="宋体" w:eastAsia="宋体" w:hint="default"/>
        </w:rPr>
        <w:t>+</w:t>
      </w:r>
      <w:r>
        <w:rPr/>
        <w:t>”领域</w:t>
      </w:r>
      <w:r>
        <w:rPr>
          <w:spacing w:val="-87"/>
        </w:rPr>
        <w:t> </w:t>
      </w:r>
      <w:r>
        <w:rPr/>
        <w:t>持续精耕细作，本次重组计划需要执行的重组工作涉及优化部门，优化人数和优化离职补偿</w:t>
      </w:r>
      <w:r>
        <w:rPr>
          <w:spacing w:val="-91"/>
        </w:rPr>
        <w:t> </w:t>
      </w:r>
      <w:r>
        <w:rPr>
          <w:spacing w:val="-91"/>
        </w:rPr>
      </w:r>
      <w:r>
        <w:rPr/>
        <w:t>金金额，此次重组计划事项需补偿职工离职补偿金的计算严格按照劳动法和员工劳动合同的</w:t>
      </w:r>
      <w:r>
        <w:rPr>
          <w:spacing w:val="-91"/>
        </w:rPr>
        <w:t> </w:t>
      </w:r>
      <w:r>
        <w:rPr>
          <w:spacing w:val="-91"/>
        </w:rPr>
      </w:r>
      <w:r>
        <w:rPr>
          <w:spacing w:val="-5"/>
        </w:rPr>
        <w:t>规定，经测算，补偿金额预计为</w:t>
      </w:r>
      <w:r>
        <w:rPr>
          <w:spacing w:val="-54"/>
        </w:rPr>
        <w:t> </w:t>
      </w:r>
      <w:r>
        <w:rPr>
          <w:rFonts w:ascii="宋体" w:hAnsi="宋体" w:cs="宋体" w:eastAsia="宋体" w:hint="default"/>
        </w:rPr>
        <w:t>6,108,315.62</w:t>
      </w:r>
      <w:r>
        <w:rPr>
          <w:rFonts w:ascii="宋体" w:hAnsi="宋体" w:cs="宋体" w:eastAsia="宋体" w:hint="default"/>
          <w:spacing w:val="-55"/>
        </w:rPr>
        <w:t> </w:t>
      </w:r>
      <w:r>
        <w:rPr>
          <w:spacing w:val="-3"/>
        </w:rPr>
        <w:t>元，截至报告日实际已发放</w:t>
      </w:r>
      <w:r>
        <w:rPr>
          <w:spacing w:val="-55"/>
        </w:rPr>
        <w:t> </w:t>
      </w:r>
      <w:r>
        <w:rPr>
          <w:rFonts w:ascii="宋体" w:hAnsi="宋体" w:cs="宋体" w:eastAsia="宋体" w:hint="default"/>
        </w:rPr>
        <w:t>5,096,076.01</w:t>
      </w:r>
      <w:r>
        <w:rPr>
          <w:rFonts w:ascii="宋体" w:hAnsi="宋体" w:cs="宋体" w:eastAsia="宋体" w:hint="default"/>
          <w:spacing w:val="-55"/>
        </w:rPr>
        <w:t> </w:t>
      </w:r>
      <w:r>
        <w:rPr/>
        <w:t>元。</w:t>
      </w:r>
    </w:p>
    <w:p>
      <w:pPr>
        <w:pStyle w:val="Heading2"/>
        <w:spacing w:line="240" w:lineRule="auto" w:before="183"/>
        <w:ind w:right="0"/>
        <w:jc w:val="both"/>
        <w:rPr>
          <w:b w:val="0"/>
          <w:bCs w:val="0"/>
        </w:rPr>
      </w:pPr>
      <w:r>
        <w:rPr/>
        <w:t>十七、母公司财务报表主要项目注释</w:t>
      </w:r>
      <w:r>
        <w:rPr>
          <w:b w:val="0"/>
          <w:bCs w:val="0"/>
        </w:rPr>
      </w:r>
    </w:p>
    <w:p>
      <w:pPr>
        <w:spacing w:line="240" w:lineRule="auto" w:before="5"/>
        <w:rPr>
          <w:rFonts w:ascii="Microsoft JhengHei" w:hAnsi="Microsoft JhengHei" w:cs="Microsoft JhengHei" w:eastAsia="Microsoft JhengHei" w:hint="default"/>
          <w:b/>
          <w:bCs/>
          <w:sz w:val="13"/>
          <w:szCs w:val="13"/>
        </w:rPr>
      </w:pPr>
    </w:p>
    <w:p>
      <w:pPr>
        <w:spacing w:before="0"/>
        <w:ind w:left="152" w:right="0" w:firstLine="0"/>
        <w:jc w:val="both"/>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、应收账款</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0" w:firstLine="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）应收账款分类披露</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9"/>
          <w:szCs w:val="19"/>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6"/>
        <w:gridCol w:w="797"/>
        <w:gridCol w:w="799"/>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51,935,</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957.62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 w:right="0"/>
              <w:jc w:val="center"/>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 w:right="0"/>
              <w:jc w:val="center"/>
              <w:rPr>
                <w:rFonts w:ascii="宋体" w:hAnsi="宋体" w:cs="宋体" w:eastAsia="宋体" w:hint="default"/>
                <w:sz w:val="18"/>
                <w:szCs w:val="18"/>
              </w:rPr>
            </w:pPr>
            <w:r>
              <w:rPr>
                <w:rFonts w:ascii="宋体"/>
                <w:sz w:val="18"/>
              </w:rPr>
              <w:t>4,608,3</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35.60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8.87%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sz w:val="18"/>
              </w:rPr>
              <w:t>47,327,6</w:t>
            </w:r>
          </w:p>
          <w:p>
            <w:pPr>
              <w:pStyle w:val="TableParagraph"/>
              <w:spacing w:line="240" w:lineRule="auto" w:before="76"/>
              <w:ind w:left="304" w:right="0"/>
              <w:jc w:val="left"/>
              <w:rPr>
                <w:rFonts w:ascii="宋体" w:hAnsi="宋体" w:cs="宋体" w:eastAsia="宋体" w:hint="default"/>
                <w:sz w:val="18"/>
                <w:szCs w:val="18"/>
              </w:rPr>
            </w:pPr>
            <w:r>
              <w:rPr>
                <w:rFonts w:ascii="宋体"/>
                <w:sz w:val="18"/>
              </w:rPr>
              <w:t>22.02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61,405,7</w:t>
            </w:r>
          </w:p>
          <w:p>
            <w:pPr>
              <w:pStyle w:val="TableParagraph"/>
              <w:spacing w:line="240" w:lineRule="auto" w:before="76"/>
              <w:ind w:left="293" w:right="0"/>
              <w:jc w:val="left"/>
              <w:rPr>
                <w:rFonts w:ascii="宋体" w:hAnsi="宋体" w:cs="宋体" w:eastAsia="宋体" w:hint="default"/>
                <w:sz w:val="18"/>
                <w:szCs w:val="18"/>
              </w:rPr>
            </w:pPr>
            <w:r>
              <w:rPr>
                <w:rFonts w:ascii="宋体"/>
                <w:sz w:val="18"/>
              </w:rPr>
              <w:t>83.16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3,622,41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9.33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5.90%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57,783,36</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3.83</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按账龄组合计提坏 账准备的应收账款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43,072,</w:t>
            </w:r>
          </w:p>
          <w:p>
            <w:pPr>
              <w:pStyle w:val="TableParagraph"/>
              <w:spacing w:line="240" w:lineRule="auto" w:before="76"/>
              <w:ind w:left="191" w:right="0"/>
              <w:jc w:val="left"/>
              <w:rPr>
                <w:rFonts w:ascii="宋体" w:hAnsi="宋体" w:cs="宋体" w:eastAsia="宋体" w:hint="default"/>
                <w:sz w:val="18"/>
                <w:szCs w:val="18"/>
              </w:rPr>
            </w:pPr>
            <w:r>
              <w:rPr>
                <w:rFonts w:ascii="宋体"/>
                <w:sz w:val="18"/>
              </w:rPr>
              <w:t>801.51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center"/>
              <w:rPr>
                <w:rFonts w:ascii="宋体" w:hAnsi="宋体" w:cs="宋体" w:eastAsia="宋体" w:hint="default"/>
                <w:sz w:val="18"/>
                <w:szCs w:val="18"/>
              </w:rPr>
            </w:pPr>
            <w:r>
              <w:rPr>
                <w:rFonts w:ascii="宋体"/>
                <w:sz w:val="18"/>
              </w:rPr>
              <w:t>82.93%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 w:right="0"/>
              <w:jc w:val="center"/>
              <w:rPr>
                <w:rFonts w:ascii="宋体" w:hAnsi="宋体" w:cs="宋体" w:eastAsia="宋体" w:hint="default"/>
                <w:sz w:val="18"/>
                <w:szCs w:val="18"/>
              </w:rPr>
            </w:pPr>
            <w:r>
              <w:rPr>
                <w:rFonts w:ascii="宋体"/>
                <w:sz w:val="18"/>
              </w:rPr>
              <w:t>4,608,3</w:t>
            </w:r>
          </w:p>
          <w:p>
            <w:pPr>
              <w:pStyle w:val="TableParagraph"/>
              <w:spacing w:line="240" w:lineRule="auto" w:before="76"/>
              <w:ind w:left="257" w:right="0"/>
              <w:jc w:val="center"/>
              <w:rPr>
                <w:rFonts w:ascii="宋体" w:hAnsi="宋体" w:cs="宋体" w:eastAsia="宋体" w:hint="default"/>
                <w:sz w:val="18"/>
                <w:szCs w:val="18"/>
              </w:rPr>
            </w:pPr>
            <w:r>
              <w:rPr>
                <w:rFonts w:ascii="宋体"/>
                <w:sz w:val="18"/>
              </w:rPr>
              <w:t>35.60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10.70%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sz w:val="18"/>
              </w:rPr>
              <w:t>38,464,4</w:t>
            </w:r>
          </w:p>
          <w:p>
            <w:pPr>
              <w:pStyle w:val="TableParagraph"/>
              <w:spacing w:line="240" w:lineRule="auto" w:before="76"/>
              <w:ind w:left="304" w:right="0"/>
              <w:jc w:val="left"/>
              <w:rPr>
                <w:rFonts w:ascii="宋体" w:hAnsi="宋体" w:cs="宋体" w:eastAsia="宋体" w:hint="default"/>
                <w:sz w:val="18"/>
                <w:szCs w:val="18"/>
              </w:rPr>
            </w:pPr>
            <w:r>
              <w:rPr>
                <w:rFonts w:ascii="宋体"/>
                <w:sz w:val="18"/>
              </w:rPr>
              <w:t>65.91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44,280,0</w:t>
            </w:r>
          </w:p>
          <w:p>
            <w:pPr>
              <w:pStyle w:val="TableParagraph"/>
              <w:spacing w:line="240" w:lineRule="auto" w:before="76"/>
              <w:ind w:left="293" w:right="0"/>
              <w:jc w:val="left"/>
              <w:rPr>
                <w:rFonts w:ascii="宋体" w:hAnsi="宋体" w:cs="宋体" w:eastAsia="宋体" w:hint="default"/>
                <w:sz w:val="18"/>
                <w:szCs w:val="18"/>
              </w:rPr>
            </w:pPr>
            <w:r>
              <w:rPr>
                <w:rFonts w:ascii="宋体"/>
                <w:sz w:val="18"/>
              </w:rPr>
              <w:t>89.96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pacing w:val="-1"/>
                <w:sz w:val="18"/>
              </w:rPr>
              <w:t>72.11%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3,622,41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9.33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z w:val="18"/>
              </w:rPr>
              <w:t>8.18%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40,657,67</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0.63</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按关联方组合计提 坏账准备的应收账 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9" w:right="0"/>
              <w:jc w:val="center"/>
              <w:rPr>
                <w:rFonts w:ascii="宋体" w:hAnsi="宋体" w:cs="宋体" w:eastAsia="宋体" w:hint="default"/>
                <w:sz w:val="18"/>
                <w:szCs w:val="18"/>
              </w:rPr>
            </w:pPr>
            <w:r>
              <w:rPr>
                <w:rFonts w:ascii="宋体"/>
                <w:sz w:val="18"/>
              </w:rPr>
              <w:t>8,863,1</w:t>
            </w:r>
          </w:p>
          <w:p>
            <w:pPr>
              <w:pStyle w:val="TableParagraph"/>
              <w:spacing w:line="240" w:lineRule="auto" w:before="76"/>
              <w:ind w:left="259" w:right="0"/>
              <w:jc w:val="center"/>
              <w:rPr>
                <w:rFonts w:ascii="宋体" w:hAnsi="宋体" w:cs="宋体" w:eastAsia="宋体" w:hint="default"/>
                <w:sz w:val="18"/>
                <w:szCs w:val="18"/>
              </w:rPr>
            </w:pPr>
            <w:r>
              <w:rPr>
                <w:rFonts w:ascii="宋体"/>
                <w:sz w:val="18"/>
              </w:rPr>
              <w:t>56.11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center"/>
              <w:rPr>
                <w:rFonts w:ascii="宋体" w:hAnsi="宋体" w:cs="宋体" w:eastAsia="宋体" w:hint="default"/>
                <w:sz w:val="18"/>
                <w:szCs w:val="18"/>
              </w:rPr>
            </w:pPr>
            <w:r>
              <w:rPr>
                <w:rFonts w:ascii="宋体"/>
                <w:sz w:val="18"/>
              </w:rPr>
              <w:t>17.07%</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sz w:val="18"/>
              </w:rPr>
              <w:t>8,863,15</w:t>
            </w:r>
          </w:p>
          <w:p>
            <w:pPr>
              <w:pStyle w:val="TableParagraph"/>
              <w:spacing w:line="240" w:lineRule="auto" w:before="76"/>
              <w:ind w:left="395" w:right="0"/>
              <w:jc w:val="left"/>
              <w:rPr>
                <w:rFonts w:ascii="宋体" w:hAnsi="宋体" w:cs="宋体" w:eastAsia="宋体" w:hint="default"/>
                <w:sz w:val="18"/>
                <w:szCs w:val="18"/>
              </w:rPr>
            </w:pPr>
            <w:r>
              <w:rPr>
                <w:rFonts w:ascii="宋体"/>
                <w:sz w:val="18"/>
              </w:rPr>
              <w:t>6.11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sz w:val="18"/>
              </w:rPr>
              <w:t>17,125,6</w:t>
            </w:r>
          </w:p>
          <w:p>
            <w:pPr>
              <w:pStyle w:val="TableParagraph"/>
              <w:spacing w:line="240" w:lineRule="auto" w:before="76"/>
              <w:ind w:left="293" w:right="0"/>
              <w:jc w:val="left"/>
              <w:rPr>
                <w:rFonts w:ascii="宋体" w:hAnsi="宋体" w:cs="宋体" w:eastAsia="宋体" w:hint="default"/>
                <w:sz w:val="18"/>
                <w:szCs w:val="18"/>
              </w:rPr>
            </w:pPr>
            <w:r>
              <w:rPr>
                <w:rFonts w:ascii="宋体"/>
                <w:sz w:val="18"/>
              </w:rPr>
              <w:t>93.20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8"/>
              <w:jc w:val="right"/>
              <w:rPr>
                <w:rFonts w:ascii="宋体" w:hAnsi="宋体" w:cs="宋体" w:eastAsia="宋体" w:hint="default"/>
                <w:sz w:val="18"/>
                <w:szCs w:val="18"/>
              </w:rPr>
            </w:pPr>
            <w:r>
              <w:rPr>
                <w:rFonts w:ascii="宋体"/>
                <w:spacing w:val="-1"/>
                <w:sz w:val="18"/>
              </w:rPr>
              <w:t>27.89%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8" w:right="0"/>
              <w:jc w:val="left"/>
              <w:rPr>
                <w:rFonts w:ascii="宋体" w:hAnsi="宋体" w:cs="宋体" w:eastAsia="宋体" w:hint="default"/>
                <w:sz w:val="18"/>
                <w:szCs w:val="18"/>
              </w:rPr>
            </w:pPr>
            <w:r>
              <w:rPr>
                <w:rFonts w:ascii="宋体"/>
                <w:sz w:val="18"/>
              </w:rPr>
              <w:t>17,125,69</w:t>
            </w:r>
          </w:p>
          <w:p>
            <w:pPr>
              <w:pStyle w:val="TableParagraph"/>
              <w:spacing w:line="240" w:lineRule="auto" w:before="76"/>
              <w:ind w:left="540" w:right="0"/>
              <w:jc w:val="left"/>
              <w:rPr>
                <w:rFonts w:ascii="宋体" w:hAnsi="宋体" w:cs="宋体" w:eastAsia="宋体" w:hint="default"/>
                <w:sz w:val="18"/>
                <w:szCs w:val="18"/>
              </w:rPr>
            </w:pPr>
            <w:r>
              <w:rPr>
                <w:rFonts w:ascii="宋体"/>
                <w:sz w:val="18"/>
              </w:rPr>
              <w:t>3.20</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6"/>
        <w:gridCol w:w="797"/>
        <w:gridCol w:w="799"/>
        <w:gridCol w:w="790"/>
        <w:gridCol w:w="931"/>
      </w:tblGrid>
      <w:tr>
        <w:trPr>
          <w:trHeight w:val="71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0" w:right="0"/>
              <w:jc w:val="left"/>
              <w:rPr>
                <w:rFonts w:ascii="宋体" w:hAnsi="宋体" w:cs="宋体" w:eastAsia="宋体" w:hint="default"/>
                <w:sz w:val="18"/>
                <w:szCs w:val="18"/>
              </w:rPr>
            </w:pPr>
            <w:r>
              <w:rPr>
                <w:rFonts w:ascii="宋体"/>
                <w:sz w:val="18"/>
              </w:rPr>
              <w:t>51,935,</w:t>
            </w:r>
          </w:p>
          <w:p>
            <w:pPr>
              <w:pStyle w:val="TableParagraph"/>
              <w:spacing w:line="240" w:lineRule="auto" w:before="77"/>
              <w:ind w:left="191" w:right="0"/>
              <w:jc w:val="left"/>
              <w:rPr>
                <w:rFonts w:ascii="宋体" w:hAnsi="宋体" w:cs="宋体" w:eastAsia="宋体" w:hint="default"/>
                <w:sz w:val="18"/>
                <w:szCs w:val="18"/>
              </w:rPr>
            </w:pPr>
            <w:r>
              <w:rPr>
                <w:rFonts w:ascii="宋体"/>
                <w:sz w:val="18"/>
              </w:rPr>
              <w:t>957.62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7" w:right="0"/>
              <w:jc w:val="center"/>
              <w:rPr>
                <w:rFonts w:ascii="宋体" w:hAnsi="宋体" w:cs="宋体" w:eastAsia="宋体" w:hint="default"/>
                <w:sz w:val="18"/>
                <w:szCs w:val="18"/>
              </w:rPr>
            </w:pPr>
            <w:r>
              <w:rPr>
                <w:rFonts w:ascii="宋体"/>
                <w:sz w:val="18"/>
              </w:rPr>
              <w:t>4,608,3</w:t>
            </w:r>
          </w:p>
          <w:p>
            <w:pPr>
              <w:pStyle w:val="TableParagraph"/>
              <w:spacing w:line="240" w:lineRule="auto" w:before="77"/>
              <w:ind w:left="257" w:right="0"/>
              <w:jc w:val="center"/>
              <w:rPr>
                <w:rFonts w:ascii="宋体" w:hAnsi="宋体" w:cs="宋体" w:eastAsia="宋体" w:hint="default"/>
                <w:sz w:val="18"/>
                <w:szCs w:val="18"/>
              </w:rPr>
            </w:pPr>
            <w:r>
              <w:rPr>
                <w:rFonts w:ascii="宋体"/>
                <w:sz w:val="18"/>
              </w:rPr>
              <w:t>35.60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sz w:val="18"/>
              </w:rPr>
              <w:t>8.87%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5" w:right="0"/>
              <w:jc w:val="left"/>
              <w:rPr>
                <w:rFonts w:ascii="宋体" w:hAnsi="宋体" w:cs="宋体" w:eastAsia="宋体" w:hint="default"/>
                <w:sz w:val="18"/>
                <w:szCs w:val="18"/>
              </w:rPr>
            </w:pPr>
            <w:r>
              <w:rPr>
                <w:rFonts w:ascii="宋体"/>
                <w:sz w:val="18"/>
              </w:rPr>
              <w:t>47,327,6</w:t>
            </w:r>
          </w:p>
          <w:p>
            <w:pPr>
              <w:pStyle w:val="TableParagraph"/>
              <w:spacing w:line="240" w:lineRule="auto" w:before="77"/>
              <w:ind w:left="304" w:right="0"/>
              <w:jc w:val="left"/>
              <w:rPr>
                <w:rFonts w:ascii="宋体" w:hAnsi="宋体" w:cs="宋体" w:eastAsia="宋体" w:hint="default"/>
                <w:sz w:val="18"/>
                <w:szCs w:val="18"/>
              </w:rPr>
            </w:pPr>
            <w:r>
              <w:rPr>
                <w:rFonts w:ascii="宋体"/>
                <w:sz w:val="18"/>
              </w:rPr>
              <w:t>22.02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sz w:val="18"/>
              </w:rPr>
              <w:t>61,405,7</w:t>
            </w:r>
          </w:p>
          <w:p>
            <w:pPr>
              <w:pStyle w:val="TableParagraph"/>
              <w:spacing w:line="240" w:lineRule="auto" w:before="77"/>
              <w:ind w:left="293" w:right="0"/>
              <w:jc w:val="left"/>
              <w:rPr>
                <w:rFonts w:ascii="宋体" w:hAnsi="宋体" w:cs="宋体" w:eastAsia="宋体" w:hint="default"/>
                <w:sz w:val="18"/>
                <w:szCs w:val="18"/>
              </w:rPr>
            </w:pPr>
            <w:r>
              <w:rPr>
                <w:rFonts w:ascii="宋体"/>
                <w:sz w:val="18"/>
              </w:rPr>
              <w:t>83.16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sz w:val="18"/>
              </w:rPr>
              <w:t>100.00%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3,622,41</w:t>
            </w:r>
          </w:p>
          <w:p>
            <w:pPr>
              <w:pStyle w:val="TableParagraph"/>
              <w:spacing w:line="240" w:lineRule="auto" w:before="77"/>
              <w:ind w:left="405" w:right="0"/>
              <w:jc w:val="left"/>
              <w:rPr>
                <w:rFonts w:ascii="宋体" w:hAnsi="宋体" w:cs="宋体" w:eastAsia="宋体" w:hint="default"/>
                <w:sz w:val="18"/>
                <w:szCs w:val="18"/>
              </w:rPr>
            </w:pPr>
            <w:r>
              <w:rPr>
                <w:rFonts w:ascii="宋体"/>
                <w:sz w:val="18"/>
              </w:rPr>
              <w:t>9.33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sz w:val="18"/>
              </w:rPr>
              <w:t>5.90%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8" w:right="0"/>
              <w:jc w:val="left"/>
              <w:rPr>
                <w:rFonts w:ascii="宋体" w:hAnsi="宋体" w:cs="宋体" w:eastAsia="宋体" w:hint="default"/>
                <w:sz w:val="18"/>
                <w:szCs w:val="18"/>
              </w:rPr>
            </w:pPr>
            <w:r>
              <w:rPr>
                <w:rFonts w:ascii="宋体"/>
                <w:sz w:val="18"/>
              </w:rPr>
              <w:t>57,783,36</w:t>
            </w:r>
          </w:p>
          <w:p>
            <w:pPr>
              <w:pStyle w:val="TableParagraph"/>
              <w:spacing w:line="240" w:lineRule="auto" w:before="77"/>
              <w:ind w:left="540" w:right="0"/>
              <w:jc w:val="left"/>
              <w:rPr>
                <w:rFonts w:ascii="宋体" w:hAnsi="宋体" w:cs="宋体" w:eastAsia="宋体" w:hint="default"/>
                <w:sz w:val="18"/>
                <w:szCs w:val="18"/>
              </w:rPr>
            </w:pPr>
            <w:r>
              <w:rPr>
                <w:rFonts w:ascii="宋体"/>
                <w:sz w:val="18"/>
              </w:rPr>
              <w:t>3.83</w:t>
            </w:r>
          </w:p>
        </w:tc>
      </w:tr>
    </w:tbl>
    <w:p>
      <w:pPr>
        <w:spacing w:line="240" w:lineRule="auto" w:before="9"/>
        <w:rPr>
          <w:rFonts w:ascii="宋体" w:hAnsi="宋体" w:cs="宋体" w:eastAsia="宋体" w:hint="default"/>
          <w:sz w:val="8"/>
          <w:szCs w:val="8"/>
        </w:rPr>
      </w:pPr>
    </w:p>
    <w:p>
      <w:pPr>
        <w:pStyle w:val="BodyText"/>
        <w:spacing w:line="432" w:lineRule="auto" w:before="26"/>
        <w:ind w:right="7873"/>
        <w:jc w:val="left"/>
      </w:pPr>
      <w:r>
        <w:rPr/>
        <w:t>按单项计提坏账准备： 无</w:t>
      </w:r>
    </w:p>
    <w:p>
      <w:pPr>
        <w:pStyle w:val="BodyText"/>
        <w:spacing w:line="240" w:lineRule="auto" w:before="62"/>
        <w:ind w:right="1073"/>
        <w:jc w:val="left"/>
      </w:pPr>
      <w:r>
        <w:rPr/>
        <w:t>按组合计提坏账准备：</w:t>
      </w:r>
      <w:r>
        <w:rPr>
          <w:rFonts w:ascii="宋体" w:hAnsi="宋体" w:cs="宋体" w:eastAsia="宋体" w:hint="default"/>
        </w:rPr>
        <w:t>4,608,335.60</w:t>
      </w:r>
      <w:r>
        <w:rPr>
          <w:rFonts w:ascii="宋体" w:hAnsi="宋体" w:cs="宋体" w:eastAsia="宋体" w:hint="default"/>
          <w:spacing w:val="-60"/>
        </w:rPr>
        <w:t> </w:t>
      </w:r>
      <w:r>
        <w:rPr/>
        <w:t>元。</w:t>
      </w:r>
    </w:p>
    <w:p>
      <w:pPr>
        <w:spacing w:line="240" w:lineRule="auto" w:before="7"/>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37,456,039.70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749,120.79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2.00%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宋体" w:hAnsi="宋体" w:cs="宋体" w:eastAsia="宋体" w:hint="default"/>
                <w:sz w:val="18"/>
                <w:szCs w:val="18"/>
              </w:rPr>
            </w:pPr>
            <w:r>
              <w:rPr>
                <w:rFonts w:ascii="宋体"/>
                <w:spacing w:val="-1"/>
                <w:sz w:val="18"/>
              </w:rPr>
              <w:t>1,950,055.30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292,508.30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
              <w:jc w:val="right"/>
              <w:rPr>
                <w:rFonts w:ascii="宋体" w:hAnsi="宋体" w:cs="宋体" w:eastAsia="宋体" w:hint="default"/>
                <w:sz w:val="18"/>
                <w:szCs w:val="18"/>
              </w:rPr>
            </w:pPr>
            <w:r>
              <w:rPr>
                <w:rFonts w:ascii="宋体"/>
                <w:spacing w:val="-1"/>
                <w:sz w:val="18"/>
              </w:rPr>
              <w:t>15.00%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3,466,706.51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3,466,706.51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43,072,801.51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4,608,335.60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434" w:lineRule="auto" w:before="26"/>
        <w:ind w:right="5473"/>
        <w:jc w:val="left"/>
      </w:pPr>
      <w:r>
        <w:rPr/>
        <w:t>确定该组合依据的说明： 以应收账款的账龄为信用风险特征划分组合。 按组合计提坏账准备：</w:t>
      </w:r>
      <w:r>
        <w:rPr>
          <w:rFonts w:ascii="宋体" w:hAnsi="宋体" w:cs="宋体" w:eastAsia="宋体" w:hint="default"/>
        </w:rPr>
        <w:t>0.00</w:t>
      </w:r>
      <w:r>
        <w:rPr>
          <w:rFonts w:ascii="宋体" w:hAnsi="宋体" w:cs="宋体" w:eastAsia="宋体" w:hint="default"/>
          <w:spacing w:val="-60"/>
        </w:rPr>
        <w:t> </w:t>
      </w:r>
      <w:r>
        <w:rPr/>
        <w:t>元。</w:t>
      </w:r>
    </w:p>
    <w:p>
      <w:pPr>
        <w:spacing w:before="2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按关联方组合计提坏账准备 的应收账款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8,863,156.11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8,863,156.11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8"/>
          <w:szCs w:val="8"/>
        </w:rPr>
      </w:pPr>
    </w:p>
    <w:p>
      <w:pPr>
        <w:pStyle w:val="BodyText"/>
        <w:spacing w:line="434" w:lineRule="auto" w:before="26"/>
        <w:ind w:right="4993"/>
        <w:jc w:val="left"/>
      </w:pPr>
      <w:r>
        <w:rPr/>
        <w:t>确定该组合依据的说明： 以交易对象关联方关系为信用风险特征划分组合。 按组合计提坏账准备：</w:t>
      </w:r>
    </w:p>
    <w:p>
      <w:pPr>
        <w:pStyle w:val="BodyText"/>
        <w:spacing w:line="432" w:lineRule="auto" w:before="61"/>
        <w:ind w:right="7633"/>
        <w:jc w:val="left"/>
      </w:pPr>
      <w:r>
        <w:rPr/>
        <w:t>无 确定该组合依据的说明：</w:t>
      </w:r>
    </w:p>
    <w:p>
      <w:pPr>
        <w:pStyle w:val="BodyText"/>
        <w:spacing w:line="357" w:lineRule="auto" w:before="62"/>
        <w:ind w:left="152" w:right="1073" w:firstLine="480"/>
        <w:jc w:val="left"/>
      </w:pPr>
      <w:r>
        <w:rPr/>
        <w:t>如是按照预期信用损失一般模型计提应收账款坏账准备，请参照其他应收款的披露方式 披露坏账准备的相关信息：</w:t>
      </w:r>
    </w:p>
    <w:p>
      <w:pPr>
        <w:spacing w:after="0" w:line="357"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8234"/>
        <w:jc w:val="left"/>
      </w:pPr>
      <w:r>
        <w:rPr/>
        <w:t>□ 适用 √</w:t>
      </w:r>
      <w:r>
        <w:rPr>
          <w:spacing w:val="-1"/>
        </w:rPr>
        <w:t> </w:t>
      </w:r>
      <w:r>
        <w:rPr/>
        <w:t>不适用</w:t>
      </w:r>
      <w:r>
        <w:rPr/>
        <w:t> 按账龄披露</w:t>
      </w:r>
    </w:p>
    <w:p>
      <w:pPr>
        <w:spacing w:before="2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45,003,283.28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3,265,967.83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200,000.00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3,466,706.51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宋体" w:hAnsi="宋体" w:cs="宋体" w:eastAsia="宋体" w:hint="default"/>
                <w:sz w:val="18"/>
                <w:szCs w:val="18"/>
              </w:rPr>
            </w:pPr>
            <w:r>
              <w:rPr>
                <w:rFonts w:ascii="宋体"/>
                <w:spacing w:val="-1"/>
                <w:sz w:val="18"/>
              </w:rPr>
              <w:t>1,638,092.40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212,164.62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1,616,449.49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51,935,957.62</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本期计提坏账准备情况：</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3,622,419.33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1,272,577.21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286,660.94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4,608,335.60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3,622,419.33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1,272,577.21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286,660.94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4,608,335.60</w:t>
            </w:r>
          </w:p>
        </w:tc>
      </w:tr>
    </w:tbl>
    <w:p>
      <w:pPr>
        <w:spacing w:line="240" w:lineRule="auto" w:before="9"/>
        <w:rPr>
          <w:rFonts w:ascii="宋体" w:hAnsi="宋体" w:cs="宋体" w:eastAsia="宋体" w:hint="default"/>
          <w:sz w:val="8"/>
          <w:szCs w:val="8"/>
        </w:rPr>
      </w:pPr>
    </w:p>
    <w:p>
      <w:pPr>
        <w:pStyle w:val="BodyText"/>
        <w:spacing w:line="432" w:lineRule="auto" w:before="26"/>
        <w:ind w:right="4273"/>
        <w:jc w:val="left"/>
      </w:pPr>
      <w:r>
        <w:rPr/>
        <w:t>其中本期坏账准备收回或转回金额重要的： 本公司本年无坏账准备收回或转回金额重要的应收账款。</w:t>
      </w:r>
    </w:p>
    <w:p>
      <w:pPr>
        <w:spacing w:before="143"/>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）本期实际核销的应收账款情况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本公司本年无重要的应收账款核销情况。</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）按欠款方归集的期末余额前五名的应收账款情况</w:t>
      </w:r>
      <w:r>
        <w:rPr>
          <w:rFonts w:ascii="Microsoft JhengHei" w:hAnsi="Microsoft JhengHei" w:cs="Microsoft JhengHei" w:eastAsia="Microsoft JhengHei" w:hint="default"/>
          <w:sz w:val="21"/>
          <w:szCs w:val="21"/>
        </w:rPr>
      </w:r>
    </w:p>
    <w:p>
      <w:pPr>
        <w:spacing w:line="240" w:lineRule="auto" w:before="14"/>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10,608,523.37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20.43%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212,170.47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5,105,184.28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9.83%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102,103.69</w:t>
            </w:r>
          </w:p>
        </w:tc>
      </w:tr>
    </w:tbl>
    <w:p>
      <w:pPr>
        <w:spacing w:after="0" w:line="240" w:lineRule="auto"/>
        <w:jc w:val="righ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5,706,000.00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114,120.00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z w:val="18"/>
              </w:rPr>
              <w:t>8.66%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90,000.00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4,294,000.00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85,880.00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30,213,707.65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58.18%</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）因金融资产转移而终止确认的应收账款</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）转移应收账款且继续涉入形成的资产、负债金额</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left="59" w:right="9476"/>
        <w:jc w:val="center"/>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105,481,830.72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32,874,431.44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105,481,830.72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32,874,431.44</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）应收利息</w:t>
      </w:r>
      <w:r>
        <w:rPr>
          <w:rFonts w:ascii="Microsoft JhengHei" w:hAnsi="Microsoft JhengHei" w:cs="Microsoft JhengHei" w:eastAsia="Microsoft JhengHei" w:hint="default"/>
          <w:sz w:val="21"/>
          <w:szCs w:val="21"/>
        </w:rPr>
      </w:r>
    </w:p>
    <w:p>
      <w:pPr>
        <w:spacing w:line="240" w:lineRule="auto" w:before="6"/>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）应收利息分类</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）重要逾期利息</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）坏账准备计提情况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line="403" w:lineRule="auto" w:before="0"/>
        <w:ind w:left="152" w:right="916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）应收股利</w:t>
      </w:r>
      <w:r>
        <w:rPr>
          <w:rFonts w:ascii="Microsoft JhengHei" w:hAnsi="Microsoft JhengHei" w:cs="Microsoft JhengHei" w:eastAsia="Microsoft JhengHei" w:hint="default"/>
          <w:b/>
          <w:bCs/>
          <w:w w:val="100"/>
          <w:sz w:val="21"/>
          <w:szCs w:val="21"/>
        </w:rPr>
        <w:t> </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）应收股利分类</w:t>
      </w:r>
      <w:r>
        <w:rPr>
          <w:rFonts w:ascii="Microsoft JhengHei" w:hAnsi="Microsoft JhengHei" w:cs="Microsoft JhengHei" w:eastAsia="Microsoft JhengHei" w:hint="default"/>
          <w:sz w:val="21"/>
          <w:szCs w:val="21"/>
        </w:rPr>
      </w:r>
    </w:p>
    <w:p>
      <w:pPr>
        <w:pStyle w:val="BodyText"/>
        <w:spacing w:line="240" w:lineRule="auto" w:before="174"/>
        <w:ind w:right="1073"/>
        <w:jc w:val="left"/>
      </w:pPr>
      <w:r>
        <w:rPr/>
        <w:t>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Times New Roman" w:hAnsi="Times New Roman" w:cs="Times New Roman" w:eastAsia="Times New Roman" w:hint="default"/>
          <w:b/>
          <w:bCs/>
          <w:sz w:val="21"/>
          <w:szCs w:val="21"/>
        </w:rPr>
        <w:t>2</w:t>
      </w:r>
      <w:r>
        <w:rPr>
          <w:rFonts w:ascii="Microsoft JhengHei" w:hAnsi="Microsoft JhengHei" w:cs="Microsoft JhengHei" w:eastAsia="Microsoft JhengHei" w:hint="default"/>
          <w:b/>
          <w:bCs/>
          <w:sz w:val="21"/>
          <w:szCs w:val="21"/>
        </w:rPr>
        <w:t>）重要的账龄超过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12"/>
          <w:sz w:val="21"/>
          <w:szCs w:val="21"/>
        </w:rPr>
        <w:t> </w:t>
      </w:r>
      <w:r>
        <w:rPr>
          <w:rFonts w:ascii="Microsoft JhengHei" w:hAnsi="Microsoft JhengHei" w:cs="Microsoft JhengHei" w:eastAsia="Microsoft JhengHei" w:hint="default"/>
          <w:b/>
          <w:bCs/>
          <w:sz w:val="21"/>
          <w:szCs w:val="21"/>
        </w:rPr>
        <w:t>年的应收股利</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）坏账准备计提情况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434" w:lineRule="auto"/>
        <w:ind w:right="8234"/>
        <w:jc w:val="left"/>
      </w:pPr>
      <w:r>
        <w:rPr/>
        <w:t>□ 适用 √</w:t>
      </w:r>
      <w:r>
        <w:rPr>
          <w:spacing w:val="-1"/>
        </w:rPr>
        <w:t> </w:t>
      </w:r>
      <w:r>
        <w:rPr/>
        <w:t>不适用</w:t>
      </w:r>
      <w:r>
        <w:rPr/>
        <w:t> 其他说明：</w:t>
      </w:r>
    </w:p>
    <w:p>
      <w:pPr>
        <w:pStyle w:val="BodyText"/>
        <w:spacing w:line="240" w:lineRule="auto" w:before="58"/>
        <w:ind w:right="1073"/>
        <w:jc w:val="left"/>
      </w:pPr>
      <w:r>
        <w:rPr/>
        <w:t>无</w:t>
      </w:r>
    </w:p>
    <w:p>
      <w:pPr>
        <w:spacing w:line="240" w:lineRule="auto" w:before="9"/>
        <w:rPr>
          <w:rFonts w:ascii="宋体" w:hAnsi="宋体" w:cs="宋体" w:eastAsia="宋体" w:hint="default"/>
          <w:sz w:val="25"/>
          <w:szCs w:val="25"/>
        </w:rPr>
      </w:pPr>
    </w:p>
    <w:p>
      <w:pPr>
        <w:spacing w:line="403" w:lineRule="auto" w:before="0"/>
        <w:ind w:left="152" w:right="7487"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）其他应收款</w:t>
      </w:r>
      <w:r>
        <w:rPr>
          <w:rFonts w:ascii="Microsoft JhengHei" w:hAnsi="Microsoft JhengHei" w:cs="Microsoft JhengHei" w:eastAsia="Microsoft JhengHei" w:hint="default"/>
          <w:b/>
          <w:bCs/>
          <w:w w:val="100"/>
          <w:sz w:val="21"/>
          <w:szCs w:val="21"/>
        </w:rPr>
        <w:t> </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）其他应收款按款项性质分类情况</w:t>
      </w:r>
      <w:r>
        <w:rPr>
          <w:rFonts w:ascii="Microsoft JhengHei" w:hAnsi="Microsoft JhengHei" w:cs="Microsoft JhengHei" w:eastAsia="Microsoft JhengHei" w:hint="default"/>
          <w:sz w:val="21"/>
          <w:szCs w:val="21"/>
        </w:rPr>
      </w:r>
    </w:p>
    <w:p>
      <w:pPr>
        <w:spacing w:before="1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10,025,355.86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28,344,781.53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6,027,939.64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5,686,592.14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职工借款及备用金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4,515,289.68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7,491,211.47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97,019,566.11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117,588,151.29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41,522,585.14</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）坏账准备计提情况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0"/>
        <w:gridCol w:w="1805"/>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3"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49" w:right="51"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宋体" w:hAnsi="宋体" w:cs="宋体" w:eastAsia="宋体" w:hint="default"/>
                <w:sz w:val="18"/>
                <w:szCs w:val="18"/>
              </w:rPr>
              <w:t>12</w:t>
            </w:r>
            <w:r>
              <w:rPr>
                <w:rFonts w:ascii="宋体" w:hAnsi="宋体" w:cs="宋体" w:eastAsia="宋体" w:hint="default"/>
                <w:spacing w:val="-44"/>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1"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未发生信用减值</w:t>
            </w:r>
            <w:r>
              <w:rPr>
                <w:rFonts w:ascii="宋体" w:hAnsi="宋体" w:cs="宋体" w:eastAsia="宋体"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6" w:right="50" w:hanging="269"/>
              <w:jc w:val="left"/>
              <w:rPr>
                <w:rFonts w:ascii="宋体" w:hAnsi="宋体" w:cs="宋体" w:eastAsia="宋体" w:hint="default"/>
                <w:sz w:val="18"/>
                <w:szCs w:val="18"/>
              </w:rPr>
            </w:pPr>
            <w:r>
              <w:rPr>
                <w:rFonts w:ascii="宋体" w:hAnsi="宋体" w:cs="宋体" w:eastAsia="宋体" w:hint="default"/>
                <w:sz w:val="18"/>
                <w:szCs w:val="18"/>
              </w:rPr>
              <w:t>整个存续期预期信用损失 </w:t>
            </w:r>
            <w:r>
              <w:rPr>
                <w:rFonts w:ascii="宋体" w:hAnsi="宋体" w:cs="宋体" w:eastAsia="宋体" w:hint="default"/>
                <w:sz w:val="18"/>
                <w:szCs w:val="18"/>
              </w:rPr>
              <w:t>(</w:t>
            </w:r>
            <w:r>
              <w:rPr>
                <w:rFonts w:ascii="宋体" w:hAnsi="宋体" w:cs="宋体" w:eastAsia="宋体" w:hint="default"/>
                <w:sz w:val="18"/>
                <w:szCs w:val="18"/>
              </w:rPr>
              <w:t>已发生信用减值</w:t>
            </w:r>
            <w:r>
              <w:rPr>
                <w:rFonts w:ascii="宋体" w:hAnsi="宋体" w:cs="宋体" w:eastAsia="宋体"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1,729,153.70</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2,239,000.00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4,680,000.00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8,648,153.70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转入第二阶段</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-3,532,210.64</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3,532,210.64</w:t>
            </w: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转入第三阶段</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-4,478,000.00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4,478,000.00</w:t>
            </w:r>
          </w:p>
        </w:tc>
        <w:tc>
          <w:tcPr>
            <w:tcW w:w="180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535,495.39</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1,125,801.72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2,239,000.00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3,900,297.11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442,130.24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442,130.24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1,822,518.85</w:t>
            </w: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3,364,801.72</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6,919,000.00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12,106,320.57</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损失准备本期变动金额重大的账面余额变动情况</w:t>
      </w:r>
    </w:p>
    <w:p>
      <w:pPr>
        <w:spacing w:after="0" w:line="240" w:lineRule="auto"/>
        <w:jc w:val="left"/>
        <w:sectPr>
          <w:pgSz w:w="11910" w:h="16840"/>
          <w:pgMar w:header="877" w:footer="980" w:top="1100" w:bottom="1160" w:left="980" w:right="0"/>
        </w:sectPr>
      </w:pPr>
    </w:p>
    <w:p>
      <w:pPr>
        <w:spacing w:line="240" w:lineRule="auto" w:before="7"/>
        <w:rPr>
          <w:rFonts w:ascii="宋体" w:hAnsi="宋体" w:cs="宋体" w:eastAsia="宋体" w:hint="default"/>
          <w:sz w:val="25"/>
          <w:szCs w:val="25"/>
        </w:rPr>
      </w:pPr>
    </w:p>
    <w:p>
      <w:pPr>
        <w:pStyle w:val="BodyText"/>
        <w:spacing w:line="434" w:lineRule="auto" w:before="26"/>
        <w:ind w:right="8234"/>
        <w:jc w:val="left"/>
      </w:pPr>
      <w:r>
        <w:rPr/>
        <w:t>□ 适用 √</w:t>
      </w:r>
      <w:r>
        <w:rPr>
          <w:spacing w:val="-1"/>
        </w:rPr>
        <w:t> </w:t>
      </w:r>
      <w:r>
        <w:rPr/>
        <w:t>不适用</w:t>
      </w:r>
      <w:r>
        <w:rPr/>
        <w:t> 按账龄披露</w:t>
      </w:r>
    </w:p>
    <w:p>
      <w:pPr>
        <w:spacing w:before="2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92,518,114.02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11,121,232.54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4,284,881.58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9,663,923.15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9,488,891.15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4"/>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94,912.00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4"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80,120.00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117,588,151.29</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）本期计提、收回或转回的坏账准备情况</w:t>
      </w:r>
      <w:r>
        <w:rPr>
          <w:rFonts w:ascii="Microsoft JhengHei" w:hAnsi="Microsoft JhengHei" w:cs="Microsoft JhengHei" w:eastAsia="Microsoft JhengHei" w:hint="default"/>
          <w:sz w:val="21"/>
          <w:szCs w:val="21"/>
        </w:rPr>
      </w:r>
    </w:p>
    <w:p>
      <w:pPr>
        <w:spacing w:line="240" w:lineRule="auto" w:before="17"/>
        <w:rPr>
          <w:rFonts w:ascii="Microsoft JhengHei" w:hAnsi="Microsoft JhengHei" w:cs="Microsoft JhengHei" w:eastAsia="Microsoft JhengHei" w:hint="default"/>
          <w:b/>
          <w:bCs/>
          <w:sz w:val="20"/>
          <w:szCs w:val="20"/>
        </w:rPr>
      </w:pPr>
    </w:p>
    <w:p>
      <w:pPr>
        <w:pStyle w:val="BodyText"/>
        <w:spacing w:line="240" w:lineRule="auto"/>
        <w:ind w:right="1073"/>
        <w:jc w:val="left"/>
      </w:pPr>
      <w:r>
        <w:rPr/>
        <w:t>本期计提坏账准备情况：</w:t>
      </w:r>
    </w:p>
    <w:p>
      <w:pPr>
        <w:spacing w:line="240" w:lineRule="auto" w:before="9"/>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7"/>
        <w:gridCol w:w="1333"/>
        <w:gridCol w:w="1452"/>
        <w:gridCol w:w="1198"/>
        <w:gridCol w:w="1346"/>
        <w:gridCol w:w="1575"/>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8,648,153.7</w:t>
            </w:r>
          </w:p>
          <w:p>
            <w:pPr>
              <w:pStyle w:val="TableParagraph"/>
              <w:spacing w:line="240" w:lineRule="auto" w:before="74"/>
              <w:ind w:right="20"/>
              <w:jc w:val="right"/>
              <w:rPr>
                <w:rFonts w:ascii="宋体" w:hAnsi="宋体" w:cs="宋体" w:eastAsia="宋体" w:hint="default"/>
                <w:sz w:val="18"/>
                <w:szCs w:val="18"/>
              </w:rPr>
            </w:pPr>
            <w:r>
              <w:rPr>
                <w:rFonts w:ascii="宋体"/>
                <w:sz w:val="18"/>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3,900,297.11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442,130.24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12,106,320.57</w:t>
            </w: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8,648,153.7</w:t>
            </w:r>
          </w:p>
          <w:p>
            <w:pPr>
              <w:pStyle w:val="TableParagraph"/>
              <w:spacing w:line="240" w:lineRule="auto" w:before="76"/>
              <w:ind w:right="20"/>
              <w:jc w:val="right"/>
              <w:rPr>
                <w:rFonts w:ascii="宋体" w:hAnsi="宋体" w:cs="宋体" w:eastAsia="宋体" w:hint="default"/>
                <w:sz w:val="18"/>
                <w:szCs w:val="18"/>
              </w:rPr>
            </w:pPr>
            <w:r>
              <w:rPr>
                <w:rFonts w:ascii="宋体"/>
                <w:sz w:val="18"/>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3,900,297.11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442,130.24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spacing w:val="-1"/>
                <w:sz w:val="18"/>
              </w:rPr>
              <w:t>12,106,320.57</w:t>
            </w:r>
          </w:p>
        </w:tc>
      </w:tr>
    </w:tbl>
    <w:p>
      <w:pPr>
        <w:spacing w:line="240" w:lineRule="auto" w:before="9"/>
        <w:rPr>
          <w:rFonts w:ascii="宋体" w:hAnsi="宋体" w:cs="宋体" w:eastAsia="宋体" w:hint="default"/>
          <w:sz w:val="8"/>
          <w:szCs w:val="8"/>
        </w:rPr>
      </w:pPr>
    </w:p>
    <w:p>
      <w:pPr>
        <w:pStyle w:val="BodyText"/>
        <w:spacing w:line="432" w:lineRule="auto" w:before="26"/>
        <w:ind w:right="5713"/>
        <w:jc w:val="left"/>
      </w:pPr>
      <w:r>
        <w:rPr/>
        <w:t>其中本期坏账准备转回或收回金额重要的： 无</w:t>
      </w:r>
    </w:p>
    <w:p>
      <w:pPr>
        <w:spacing w:before="143"/>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）本期实际核销的其他应收款情况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7"/>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）按欠款方归集的期末余额前五名的其他应收款情况</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16"/>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79"/>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5"/>
        <w:gridCol w:w="1616"/>
      </w:tblGrid>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80,192,547.05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pacing w:val="-1"/>
                <w:sz w:val="18"/>
              </w:rPr>
              <w:t>68.20%</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11,592,133.31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9.86%</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4,722,642.97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年以内、</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4.02%</w:t>
            </w:r>
          </w:p>
        </w:tc>
        <w:tc>
          <w:tcPr>
            <w:tcW w:w="16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4,680,000.00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z w:val="18"/>
              </w:rPr>
              <w:t>3.98%</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4,680,000.00</w:t>
            </w:r>
          </w:p>
        </w:tc>
      </w:tr>
      <w:tr>
        <w:trPr>
          <w:trHeight w:val="401" w:hRule="exact"/>
        </w:trPr>
        <w:tc>
          <w:tcPr>
            <w:tcW w:w="1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宋体" w:hAnsi="宋体" w:cs="宋体" w:eastAsia="宋体" w:hint="default"/>
                <w:sz w:val="18"/>
                <w:szCs w:val="18"/>
              </w:rPr>
              <w:t>5</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4,478,000.00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4"/>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3.81%</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4,478,000.00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pacing w:val="-1"/>
                <w:sz w:val="18"/>
              </w:rPr>
              <w:t>105,665,323.33</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89.87%</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9,158,000.00</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）涉及政府补助的应收款项</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本公司本年度不存在涉及政府补助的应收款项。</w:t>
      </w:r>
    </w:p>
    <w:p>
      <w:pPr>
        <w:spacing w:line="240" w:lineRule="auto" w:before="7"/>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7</w:t>
      </w:r>
      <w:r>
        <w:rPr>
          <w:rFonts w:ascii="Microsoft JhengHei" w:hAnsi="Microsoft JhengHei" w:cs="Microsoft JhengHei" w:eastAsia="Microsoft JhengHei" w:hint="default"/>
          <w:b/>
          <w:bCs/>
          <w:sz w:val="21"/>
          <w:szCs w:val="21"/>
        </w:rPr>
        <w:t>）因金融资产转移而终止确认的其他应收款</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8</w:t>
      </w:r>
      <w:r>
        <w:rPr>
          <w:rFonts w:ascii="Microsoft JhengHei" w:hAnsi="Microsoft JhengHei" w:cs="Microsoft JhengHei" w:eastAsia="Microsoft JhengHei" w:hint="default"/>
          <w:b/>
          <w:bCs/>
          <w:sz w:val="21"/>
          <w:szCs w:val="21"/>
        </w:rPr>
        <w:t>）转移其他应收款且继续涉入形成的资产、负债金额</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、长期股权投资</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9"/>
        <w:gridCol w:w="1366"/>
        <w:gridCol w:w="1368"/>
        <w:gridCol w:w="1366"/>
        <w:gridCol w:w="1369"/>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3,254,384,522.</w:t>
            </w:r>
          </w:p>
          <w:p>
            <w:pPr>
              <w:pStyle w:val="TableParagraph"/>
              <w:spacing w:line="240" w:lineRule="auto" w:before="76"/>
              <w:ind w:right="17"/>
              <w:jc w:val="right"/>
              <w:rPr>
                <w:rFonts w:ascii="宋体" w:hAnsi="宋体" w:cs="宋体" w:eastAsia="宋体" w:hint="default"/>
                <w:sz w:val="18"/>
                <w:szCs w:val="18"/>
              </w:rPr>
            </w:pPr>
            <w:r>
              <w:rPr>
                <w:rFonts w:ascii="宋体"/>
                <w:sz w:val="18"/>
              </w:rPr>
              <w:t>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1,710,475,654.</w:t>
            </w:r>
          </w:p>
          <w:p>
            <w:pPr>
              <w:pStyle w:val="TableParagraph"/>
              <w:spacing w:line="240" w:lineRule="auto" w:before="76"/>
              <w:ind w:right="19"/>
              <w:jc w:val="right"/>
              <w:rPr>
                <w:rFonts w:ascii="宋体" w:hAnsi="宋体" w:cs="宋体" w:eastAsia="宋体" w:hint="default"/>
                <w:sz w:val="18"/>
                <w:szCs w:val="18"/>
              </w:rPr>
            </w:pPr>
            <w:r>
              <w:rPr>
                <w:rFonts w:ascii="宋体"/>
                <w:sz w:val="18"/>
              </w:rPr>
              <w:t>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1,543,908,868.</w:t>
            </w:r>
          </w:p>
          <w:p>
            <w:pPr>
              <w:pStyle w:val="TableParagraph"/>
              <w:spacing w:line="240" w:lineRule="auto" w:before="76"/>
              <w:ind w:right="17"/>
              <w:jc w:val="right"/>
              <w:rPr>
                <w:rFonts w:ascii="宋体" w:hAnsi="宋体" w:cs="宋体" w:eastAsia="宋体" w:hint="default"/>
                <w:sz w:val="18"/>
                <w:szCs w:val="18"/>
              </w:rPr>
            </w:pPr>
            <w:r>
              <w:rPr>
                <w:rFonts w:ascii="宋体"/>
                <w:sz w:val="18"/>
              </w:rPr>
              <w:t>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3,254,384,522.</w:t>
            </w:r>
          </w:p>
          <w:p>
            <w:pPr>
              <w:pStyle w:val="TableParagraph"/>
              <w:spacing w:line="240" w:lineRule="auto" w:before="76"/>
              <w:ind w:right="19"/>
              <w:jc w:val="right"/>
              <w:rPr>
                <w:rFonts w:ascii="宋体" w:hAnsi="宋体" w:cs="宋体" w:eastAsia="宋体" w:hint="default"/>
                <w:sz w:val="18"/>
                <w:szCs w:val="18"/>
              </w:rPr>
            </w:pPr>
            <w:r>
              <w:rPr>
                <w:rFonts w:ascii="宋体"/>
                <w:sz w:val="18"/>
              </w:rPr>
              <w:t>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1,433,299,356.</w:t>
            </w:r>
          </w:p>
          <w:p>
            <w:pPr>
              <w:pStyle w:val="TableParagraph"/>
              <w:spacing w:line="240" w:lineRule="auto" w:before="76"/>
              <w:ind w:right="17"/>
              <w:jc w:val="right"/>
              <w:rPr>
                <w:rFonts w:ascii="宋体" w:hAnsi="宋体" w:cs="宋体" w:eastAsia="宋体" w:hint="default"/>
                <w:sz w:val="18"/>
                <w:szCs w:val="18"/>
              </w:rPr>
            </w:pPr>
            <w:r>
              <w:rPr>
                <w:rFonts w:ascii="宋体"/>
                <w:sz w:val="18"/>
              </w:rPr>
              <w:t>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1,821,085,166.</w:t>
            </w:r>
          </w:p>
          <w:p>
            <w:pPr>
              <w:pStyle w:val="TableParagraph"/>
              <w:spacing w:line="240" w:lineRule="auto" w:before="76"/>
              <w:ind w:right="19"/>
              <w:jc w:val="right"/>
              <w:rPr>
                <w:rFonts w:ascii="宋体" w:hAnsi="宋体" w:cs="宋体" w:eastAsia="宋体" w:hint="default"/>
                <w:sz w:val="18"/>
                <w:szCs w:val="18"/>
              </w:rPr>
            </w:pPr>
            <w:r>
              <w:rPr>
                <w:rFonts w:ascii="宋体"/>
                <w:sz w:val="18"/>
              </w:rPr>
              <w:t>30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center"/>
              <w:rPr>
                <w:rFonts w:ascii="宋体" w:hAnsi="宋体" w:cs="宋体" w:eastAsia="宋体" w:hint="default"/>
                <w:sz w:val="18"/>
                <w:szCs w:val="18"/>
              </w:rPr>
            </w:pPr>
            <w:r>
              <w:rPr>
                <w:rFonts w:ascii="宋体"/>
                <w:sz w:val="18"/>
              </w:rPr>
              <w:t>126,300,125.46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126,300,125.46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center"/>
              <w:rPr>
                <w:rFonts w:ascii="宋体" w:hAnsi="宋体" w:cs="宋体" w:eastAsia="宋体" w:hint="default"/>
                <w:sz w:val="18"/>
                <w:szCs w:val="18"/>
              </w:rPr>
            </w:pPr>
            <w:r>
              <w:rPr>
                <w:rFonts w:ascii="宋体"/>
                <w:sz w:val="18"/>
              </w:rPr>
              <w:t>376,234,714.20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center"/>
              <w:rPr>
                <w:rFonts w:ascii="宋体" w:hAnsi="宋体" w:cs="宋体" w:eastAsia="宋体" w:hint="default"/>
                <w:sz w:val="18"/>
                <w:szCs w:val="18"/>
              </w:rPr>
            </w:pPr>
            <w:r>
              <w:rPr>
                <w:rFonts w:ascii="宋体"/>
                <w:sz w:val="18"/>
              </w:rPr>
              <w:t>208,015,379.58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 w:right="0"/>
              <w:jc w:val="center"/>
              <w:rPr>
                <w:rFonts w:ascii="宋体" w:hAnsi="宋体" w:cs="宋体" w:eastAsia="宋体" w:hint="default"/>
                <w:sz w:val="18"/>
                <w:szCs w:val="18"/>
              </w:rPr>
            </w:pPr>
            <w:r>
              <w:rPr>
                <w:rFonts w:ascii="宋体"/>
                <w:sz w:val="18"/>
              </w:rPr>
              <w:t>168,219,334.62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3,380,684,648.</w:t>
            </w:r>
          </w:p>
          <w:p>
            <w:pPr>
              <w:pStyle w:val="TableParagraph"/>
              <w:spacing w:line="240" w:lineRule="auto" w:before="76"/>
              <w:ind w:right="17"/>
              <w:jc w:val="right"/>
              <w:rPr>
                <w:rFonts w:ascii="宋体" w:hAnsi="宋体" w:cs="宋体" w:eastAsia="宋体" w:hint="default"/>
                <w:sz w:val="18"/>
                <w:szCs w:val="18"/>
              </w:rPr>
            </w:pPr>
            <w:r>
              <w:rPr>
                <w:rFonts w:ascii="宋体"/>
                <w:sz w:val="18"/>
              </w:rPr>
              <w:t>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spacing w:val="-1"/>
                <w:sz w:val="18"/>
              </w:rPr>
              <w:t>1,710,475,654.</w:t>
            </w:r>
          </w:p>
          <w:p>
            <w:pPr>
              <w:pStyle w:val="TableParagraph"/>
              <w:spacing w:line="240" w:lineRule="auto" w:before="76"/>
              <w:ind w:right="19"/>
              <w:jc w:val="right"/>
              <w:rPr>
                <w:rFonts w:ascii="宋体" w:hAnsi="宋体" w:cs="宋体" w:eastAsia="宋体" w:hint="default"/>
                <w:sz w:val="18"/>
                <w:szCs w:val="18"/>
              </w:rPr>
            </w:pPr>
            <w:r>
              <w:rPr>
                <w:rFonts w:ascii="宋体"/>
                <w:sz w:val="18"/>
              </w:rPr>
              <w:t>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1,670,208,994.</w:t>
            </w:r>
          </w:p>
          <w:p>
            <w:pPr>
              <w:pStyle w:val="TableParagraph"/>
              <w:spacing w:line="240" w:lineRule="auto" w:before="76"/>
              <w:ind w:right="17"/>
              <w:jc w:val="right"/>
              <w:rPr>
                <w:rFonts w:ascii="宋体" w:hAnsi="宋体" w:cs="宋体" w:eastAsia="宋体" w:hint="default"/>
                <w:sz w:val="18"/>
                <w:szCs w:val="18"/>
              </w:rPr>
            </w:pPr>
            <w:r>
              <w:rPr>
                <w:rFonts w:ascii="宋体"/>
                <w:sz w:val="18"/>
              </w:rPr>
              <w:t>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3,630,619,236.</w:t>
            </w:r>
          </w:p>
          <w:p>
            <w:pPr>
              <w:pStyle w:val="TableParagraph"/>
              <w:spacing w:line="240" w:lineRule="auto" w:before="76"/>
              <w:ind w:right="19"/>
              <w:jc w:val="right"/>
              <w:rPr>
                <w:rFonts w:ascii="宋体" w:hAnsi="宋体" w:cs="宋体" w:eastAsia="宋体" w:hint="default"/>
                <w:sz w:val="18"/>
                <w:szCs w:val="18"/>
              </w:rPr>
            </w:pPr>
            <w:r>
              <w:rPr>
                <w:rFonts w:ascii="宋体"/>
                <w:sz w:val="18"/>
              </w:rPr>
              <w:t>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1,641,314,736.</w:t>
            </w:r>
          </w:p>
          <w:p>
            <w:pPr>
              <w:pStyle w:val="TableParagraph"/>
              <w:spacing w:line="240" w:lineRule="auto" w:before="76"/>
              <w:ind w:right="17"/>
              <w:jc w:val="right"/>
              <w:rPr>
                <w:rFonts w:ascii="宋体" w:hAnsi="宋体" w:cs="宋体" w:eastAsia="宋体" w:hint="default"/>
                <w:sz w:val="18"/>
                <w:szCs w:val="18"/>
              </w:rPr>
            </w:pPr>
            <w:r>
              <w:rPr>
                <w:rFonts w:ascii="宋体"/>
                <w:sz w:val="18"/>
              </w:rPr>
              <w:t>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1,989,304,500.</w:t>
            </w:r>
          </w:p>
          <w:p>
            <w:pPr>
              <w:pStyle w:val="TableParagraph"/>
              <w:spacing w:line="240" w:lineRule="auto" w:before="76"/>
              <w:ind w:right="19"/>
              <w:jc w:val="right"/>
              <w:rPr>
                <w:rFonts w:ascii="宋体" w:hAnsi="宋体" w:cs="宋体" w:eastAsia="宋体" w:hint="default"/>
                <w:sz w:val="18"/>
                <w:szCs w:val="18"/>
              </w:rPr>
            </w:pPr>
            <w:r>
              <w:rPr>
                <w:rFonts w:ascii="宋体"/>
                <w:sz w:val="18"/>
              </w:rPr>
              <w:t>92</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）对子公司投资</w:t>
      </w:r>
      <w:r>
        <w:rPr>
          <w:rFonts w:ascii="Microsoft JhengHei" w:hAnsi="Microsoft JhengHei" w:cs="Microsoft JhengHei" w:eastAsia="Microsoft JhengHei" w:hint="default"/>
          <w:sz w:val="21"/>
          <w:szCs w:val="21"/>
        </w:rPr>
      </w:r>
    </w:p>
    <w:p>
      <w:pPr>
        <w:spacing w:line="240" w:lineRule="auto" w:before="12"/>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567"/>
        <w:gridCol w:w="853"/>
        <w:gridCol w:w="850"/>
        <w:gridCol w:w="1395"/>
        <w:gridCol w:w="449"/>
        <w:gridCol w:w="1560"/>
        <w:gridCol w:w="1633"/>
      </w:tblGrid>
      <w:tr>
        <w:trPr>
          <w:trHeight w:val="402"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56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643" w:right="101" w:hanging="54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3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638" w:right="98" w:hanging="54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16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减值准备期末余额</w:t>
            </w:r>
          </w:p>
        </w:tc>
      </w:tr>
      <w:tr>
        <w:trPr>
          <w:trHeight w:val="402"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567" w:type="dxa"/>
            <w:vMerge/>
            <w:tcBorders>
              <w:left w:val="single" w:sz="4" w:space="0" w:color="000000"/>
              <w:bottom w:val="single" w:sz="4" w:space="0" w:color="000000"/>
              <w:right w:val="single" w:sz="4" w:space="0" w:color="000000"/>
            </w:tcBorders>
            <w:shd w:val="clear" w:color="auto" w:fill="D2D2D2"/>
          </w:tcPr>
          <w:p>
            <w:pP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3"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0" w:type="dxa"/>
            <w:vMerge/>
            <w:tcBorders>
              <w:left w:val="single" w:sz="4" w:space="0" w:color="000000"/>
              <w:bottom w:val="single" w:sz="4" w:space="0" w:color="000000"/>
              <w:right w:val="single" w:sz="4" w:space="0" w:color="000000"/>
            </w:tcBorders>
            <w:shd w:val="clear" w:color="auto" w:fill="D2D2D2"/>
          </w:tcPr>
          <w:p>
            <w:pPr/>
          </w:p>
        </w:tc>
        <w:tc>
          <w:tcPr>
            <w:tcW w:w="163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文化传媒</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52,526,160.89</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52,526,160.89</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杭州中文在线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66,279,480.46</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66,279,480.46</w:t>
            </w:r>
          </w:p>
        </w:tc>
        <w:tc>
          <w:tcPr>
            <w:tcW w:w="163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66"/>
        <w:gridCol w:w="1567"/>
        <w:gridCol w:w="853"/>
        <w:gridCol w:w="850"/>
        <w:gridCol w:w="1395"/>
        <w:gridCol w:w="449"/>
        <w:gridCol w:w="1560"/>
        <w:gridCol w:w="1633"/>
      </w:tblGrid>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教育科技</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160,869,268.04</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160,869,268.04</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湖北中文在线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126,911.44</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126,911.44</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上海中文在线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1,937,933.64</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1,937,933.64</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广州四月天</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2,829,982.93</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2,829,982.93</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汤圆公司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821,291.68</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821,291.68</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晨之科</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321,633,829.45</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277,176,297.62</w:t>
            </w: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44,457,531.83</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1,710,475,654.04</w:t>
            </w: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香港公司</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183,363,732.88</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pacing w:val="-1"/>
                <w:sz w:val="18"/>
              </w:rPr>
              <w:t>183,363,732.88</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鸿达以太</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1,684,355.12</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1,684,355.12</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杭州四月天</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10,890,087.53</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10,890,087.53</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天津中文在线</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1,005,930,775.11</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1,005,930,775.11</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广州迈步</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12,191,357.13</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12,191,357.13</w:t>
            </w:r>
          </w:p>
        </w:tc>
        <w:tc>
          <w:tcPr>
            <w:tcW w:w="163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宋体" w:hAnsi="宋体" w:cs="宋体" w:eastAsia="宋体" w:hint="default"/>
                <w:sz w:val="18"/>
                <w:szCs w:val="18"/>
              </w:rPr>
            </w:pPr>
            <w:r>
              <w:rPr>
                <w:rFonts w:ascii="宋体"/>
                <w:spacing w:val="-1"/>
                <w:sz w:val="18"/>
              </w:rPr>
              <w:t>1,821,085,166.30</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277,176,297.62</w:t>
            </w:r>
          </w:p>
        </w:tc>
        <w:tc>
          <w:tcPr>
            <w:tcW w:w="44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1,543,908,868.68</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pacing w:val="-1"/>
                <w:sz w:val="18"/>
              </w:rPr>
              <w:t>1,710,475,654.04</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）对联营、合营企业投资</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800"/>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3" w:right="31"/>
              <w:jc w:val="center"/>
              <w:rPr>
                <w:rFonts w:ascii="宋体" w:hAnsi="宋体" w:cs="宋体" w:eastAsia="宋体" w:hint="default"/>
                <w:sz w:val="18"/>
                <w:szCs w:val="18"/>
              </w:rPr>
            </w:pPr>
            <w:r>
              <w:rPr>
                <w:rFonts w:ascii="宋体" w:hAnsi="宋体" w:cs="宋体" w:eastAsia="宋体" w:hint="default"/>
                <w:sz w:val="18"/>
                <w:szCs w:val="18"/>
              </w:rPr>
              <w:t>期初余额 </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33" w:right="34"/>
              <w:jc w:val="center"/>
              <w:rPr>
                <w:rFonts w:ascii="宋体" w:hAnsi="宋体" w:cs="宋体" w:eastAsia="宋体" w:hint="default"/>
                <w:sz w:val="18"/>
                <w:szCs w:val="18"/>
              </w:rPr>
            </w:pPr>
            <w:r>
              <w:rPr>
                <w:rFonts w:ascii="宋体" w:hAnsi="宋体" w:cs="宋体" w:eastAsia="宋体" w:hint="default"/>
                <w:sz w:val="18"/>
                <w:szCs w:val="18"/>
              </w:rPr>
              <w:t>期末余额 </w:t>
            </w:r>
            <w:r>
              <w:rPr>
                <w:rFonts w:ascii="宋体" w:hAnsi="宋体" w:cs="宋体" w:eastAsia="宋体" w:hint="default"/>
                <w:sz w:val="18"/>
                <w:szCs w:val="18"/>
              </w:rPr>
              <w:t>(</w:t>
            </w:r>
            <w:r>
              <w:rPr>
                <w:rFonts w:ascii="宋体" w:hAnsi="宋体" w:cs="宋体" w:eastAsia="宋体" w:hint="default"/>
                <w:sz w:val="18"/>
                <w:szCs w:val="18"/>
              </w:rPr>
              <w:t>账面价 值</w:t>
            </w:r>
            <w:r>
              <w:rPr>
                <w:rFonts w:ascii="宋体" w:hAnsi="宋体" w:cs="宋体" w:eastAsia="宋体"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0"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4" w:lineRule="auto" w:before="51"/>
              <w:ind w:left="24" w:right="41"/>
              <w:jc w:val="left"/>
              <w:rPr>
                <w:rFonts w:ascii="宋体" w:hAnsi="宋体" w:cs="宋体" w:eastAsia="宋体" w:hint="default"/>
                <w:sz w:val="18"/>
                <w:szCs w:val="18"/>
              </w:rPr>
            </w:pPr>
            <w:r>
              <w:rPr>
                <w:rFonts w:ascii="宋体" w:hAnsi="宋体" w:cs="宋体" w:eastAsia="宋体" w:hint="default"/>
                <w:sz w:val="18"/>
                <w:szCs w:val="18"/>
              </w:rPr>
              <w:t>产业投资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right"/>
              <w:rPr>
                <w:rFonts w:ascii="宋体" w:hAnsi="宋体" w:cs="宋体" w:eastAsia="宋体" w:hint="default"/>
                <w:sz w:val="18"/>
                <w:szCs w:val="18"/>
              </w:rPr>
            </w:pPr>
            <w:r>
              <w:rPr>
                <w:rFonts w:ascii="宋体"/>
                <w:spacing w:val="-1"/>
                <w:sz w:val="18"/>
              </w:rPr>
              <w:t>643,558.</w:t>
            </w:r>
          </w:p>
          <w:p>
            <w:pPr>
              <w:pStyle w:val="TableParagraph"/>
              <w:spacing w:line="240" w:lineRule="auto" w:before="74"/>
              <w:ind w:right="17"/>
              <w:jc w:val="right"/>
              <w:rPr>
                <w:rFonts w:ascii="宋体" w:hAnsi="宋体" w:cs="宋体" w:eastAsia="宋体" w:hint="default"/>
                <w:sz w:val="18"/>
                <w:szCs w:val="18"/>
              </w:rPr>
            </w:pPr>
            <w:r>
              <w:rPr>
                <w:rFonts w:ascii="宋体"/>
                <w:sz w:val="18"/>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宋体" w:hAnsi="宋体" w:cs="宋体" w:eastAsia="宋体" w:hint="default"/>
                <w:sz w:val="18"/>
                <w:szCs w:val="18"/>
              </w:rPr>
            </w:pPr>
            <w:r>
              <w:rPr>
                <w:rFonts w:ascii="宋体"/>
                <w:spacing w:val="-1"/>
                <w:sz w:val="18"/>
              </w:rPr>
              <w:t>275,564.</w:t>
            </w:r>
          </w:p>
          <w:p>
            <w:pPr>
              <w:pStyle w:val="TableParagraph"/>
              <w:spacing w:line="240" w:lineRule="auto" w:before="74"/>
              <w:ind w:right="19"/>
              <w:jc w:val="right"/>
              <w:rPr>
                <w:rFonts w:ascii="宋体" w:hAnsi="宋体" w:cs="宋体" w:eastAsia="宋体" w:hint="default"/>
                <w:sz w:val="18"/>
                <w:szCs w:val="18"/>
              </w:rPr>
            </w:pPr>
            <w:r>
              <w:rPr>
                <w:rFonts w:ascii="宋体"/>
                <w:sz w:val="18"/>
              </w:rPr>
              <w:t>68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pacing w:val="-1"/>
                <w:sz w:val="18"/>
              </w:rPr>
              <w:t>919,122.</w:t>
            </w:r>
          </w:p>
          <w:p>
            <w:pPr>
              <w:pStyle w:val="TableParagraph"/>
              <w:spacing w:line="240" w:lineRule="auto" w:before="74"/>
              <w:ind w:right="19"/>
              <w:jc w:val="right"/>
              <w:rPr>
                <w:rFonts w:ascii="宋体" w:hAnsi="宋体" w:cs="宋体" w:eastAsia="宋体" w:hint="default"/>
                <w:sz w:val="18"/>
                <w:szCs w:val="18"/>
              </w:rPr>
            </w:pPr>
            <w:r>
              <w:rPr>
                <w:rFonts w:ascii="宋体"/>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星偶时代</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19,906,3</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76.52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7,931,88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2.11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-76,671.</w:t>
            </w:r>
          </w:p>
          <w:p>
            <w:pPr>
              <w:pStyle w:val="TableParagraph"/>
              <w:spacing w:line="240" w:lineRule="auto" w:before="76"/>
              <w:ind w:right="19"/>
              <w:jc w:val="right"/>
              <w:rPr>
                <w:rFonts w:ascii="宋体" w:hAnsi="宋体" w:cs="宋体" w:eastAsia="宋体" w:hint="default"/>
                <w:sz w:val="18"/>
                <w:szCs w:val="18"/>
              </w:rPr>
            </w:pPr>
            <w:r>
              <w:rPr>
                <w:rFonts w:ascii="宋体"/>
                <w:sz w:val="18"/>
              </w:rPr>
              <w:t>25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11,897,8</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23.16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新浪阅读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37,499,8</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-7,045,5</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74.54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-4,252,5</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26,201,7</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25.46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全美在线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110,169,</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600.00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9,282,71</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9.95</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sz w:val="18"/>
              </w:rPr>
              <w:t>119,452,</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319.95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有韵文化</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6,500,00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-571,317</w:t>
            </w:r>
          </w:p>
          <w:p>
            <w:pPr>
              <w:pStyle w:val="TableParagraph"/>
              <w:spacing w:line="240" w:lineRule="auto" w:before="74"/>
              <w:ind w:left="494" w:right="0"/>
              <w:jc w:val="left"/>
              <w:rPr>
                <w:rFonts w:ascii="宋体" w:hAnsi="宋体" w:cs="宋体" w:eastAsia="宋体" w:hint="default"/>
                <w:sz w:val="18"/>
                <w:szCs w:val="18"/>
              </w:rPr>
            </w:pPr>
            <w:r>
              <w:rPr>
                <w:rFonts w:ascii="宋体"/>
                <w:sz w:val="18"/>
              </w:rPr>
              <w:t>.27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5,928,68</w:t>
            </w:r>
          </w:p>
          <w:p>
            <w:pPr>
              <w:pStyle w:val="TableParagraph"/>
              <w:spacing w:line="240" w:lineRule="auto" w:before="74"/>
              <w:ind w:left="406" w:right="0"/>
              <w:jc w:val="left"/>
              <w:rPr>
                <w:rFonts w:ascii="宋体" w:hAnsi="宋体" w:cs="宋体" w:eastAsia="宋体" w:hint="default"/>
                <w:sz w:val="18"/>
                <w:szCs w:val="18"/>
              </w:rPr>
            </w:pPr>
            <w:r>
              <w:rPr>
                <w:rFonts w:ascii="宋体"/>
                <w:sz w:val="18"/>
              </w:rPr>
              <w:t>2.73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center"/>
              <w:rPr>
                <w:rFonts w:ascii="宋体" w:hAnsi="宋体" w:cs="宋体" w:eastAsia="宋体" w:hint="default"/>
                <w:sz w:val="18"/>
                <w:szCs w:val="18"/>
              </w:rPr>
            </w:pPr>
            <w:r>
              <w:rPr>
                <w:rFonts w:ascii="宋体"/>
                <w:sz w:val="18"/>
              </w:rPr>
              <w:t>168,219,</w:t>
            </w:r>
          </w:p>
          <w:p>
            <w:pPr>
              <w:pStyle w:val="TableParagraph"/>
              <w:spacing w:line="240" w:lineRule="auto" w:before="76"/>
              <w:ind w:left="204" w:right="0"/>
              <w:jc w:val="center"/>
              <w:rPr>
                <w:rFonts w:ascii="宋体" w:hAnsi="宋体" w:cs="宋体" w:eastAsia="宋体" w:hint="default"/>
                <w:sz w:val="18"/>
                <w:szCs w:val="18"/>
              </w:rPr>
            </w:pPr>
            <w:r>
              <w:rPr>
                <w:rFonts w:ascii="宋体"/>
                <w:sz w:val="18"/>
              </w:rPr>
              <w:t>334.62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6,500,00</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7,931,88</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2.11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1,864,72</w:t>
            </w:r>
          </w:p>
          <w:p>
            <w:pPr>
              <w:pStyle w:val="TableParagraph"/>
              <w:spacing w:line="240" w:lineRule="auto" w:before="76"/>
              <w:ind w:left="405" w:right="0"/>
              <w:jc w:val="left"/>
              <w:rPr>
                <w:rFonts w:ascii="宋体" w:hAnsi="宋体" w:cs="宋体" w:eastAsia="宋体" w:hint="default"/>
                <w:sz w:val="18"/>
                <w:szCs w:val="18"/>
              </w:rPr>
            </w:pPr>
            <w:r>
              <w:rPr>
                <w:rFonts w:ascii="宋体"/>
                <w:sz w:val="18"/>
              </w:rPr>
              <w:t>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-4,252,5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5" w:right="0"/>
              <w:jc w:val="left"/>
              <w:rPr>
                <w:rFonts w:ascii="宋体" w:hAnsi="宋体" w:cs="宋体" w:eastAsia="宋体" w:hint="default"/>
                <w:sz w:val="18"/>
                <w:szCs w:val="18"/>
              </w:rPr>
            </w:pPr>
            <w:r>
              <w:rPr>
                <w:rFonts w:ascii="宋体"/>
                <w:sz w:val="18"/>
              </w:rPr>
              <w:t>38,099,5</w:t>
            </w:r>
          </w:p>
          <w:p>
            <w:pPr>
              <w:pStyle w:val="TableParagraph"/>
              <w:spacing w:line="240" w:lineRule="auto" w:before="76"/>
              <w:ind w:left="314" w:right="0"/>
              <w:jc w:val="left"/>
              <w:rPr>
                <w:rFonts w:ascii="宋体" w:hAnsi="宋体" w:cs="宋体" w:eastAsia="宋体" w:hint="default"/>
                <w:sz w:val="18"/>
                <w:szCs w:val="18"/>
              </w:rPr>
            </w:pPr>
            <w:r>
              <w:rPr>
                <w:rFonts w:ascii="宋体"/>
                <w:sz w:val="18"/>
              </w:rPr>
              <w:t>48.62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 w:right="0"/>
              <w:jc w:val="center"/>
              <w:rPr>
                <w:rFonts w:ascii="宋体" w:hAnsi="宋体" w:cs="宋体" w:eastAsia="宋体" w:hint="default"/>
                <w:sz w:val="18"/>
                <w:szCs w:val="18"/>
              </w:rPr>
            </w:pPr>
            <w:r>
              <w:rPr>
                <w:rFonts w:ascii="宋体"/>
                <w:sz w:val="18"/>
              </w:rPr>
              <w:t>126,300,</w:t>
            </w:r>
          </w:p>
          <w:p>
            <w:pPr>
              <w:pStyle w:val="TableParagraph"/>
              <w:spacing w:line="240" w:lineRule="auto" w:before="76"/>
              <w:ind w:left="201" w:right="0"/>
              <w:jc w:val="center"/>
              <w:rPr>
                <w:rFonts w:ascii="宋体" w:hAnsi="宋体" w:cs="宋体" w:eastAsia="宋体" w:hint="default"/>
                <w:sz w:val="18"/>
                <w:szCs w:val="18"/>
              </w:rPr>
            </w:pPr>
            <w:r>
              <w:rPr>
                <w:rFonts w:ascii="宋体"/>
                <w:sz w:val="18"/>
              </w:rPr>
              <w:t>125.46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center"/>
              <w:rPr>
                <w:rFonts w:ascii="宋体" w:hAnsi="宋体" w:cs="宋体" w:eastAsia="宋体" w:hint="default"/>
                <w:sz w:val="18"/>
                <w:szCs w:val="18"/>
              </w:rPr>
            </w:pPr>
            <w:r>
              <w:rPr>
                <w:rFonts w:ascii="宋体"/>
                <w:sz w:val="18"/>
              </w:rPr>
              <w:t>168,219,</w:t>
            </w:r>
          </w:p>
          <w:p>
            <w:pPr>
              <w:pStyle w:val="TableParagraph"/>
              <w:spacing w:line="240" w:lineRule="auto" w:before="74"/>
              <w:ind w:left="204" w:right="0"/>
              <w:jc w:val="center"/>
              <w:rPr>
                <w:rFonts w:ascii="宋体" w:hAnsi="宋体" w:cs="宋体" w:eastAsia="宋体" w:hint="default"/>
                <w:sz w:val="18"/>
                <w:szCs w:val="18"/>
              </w:rPr>
            </w:pPr>
            <w:r>
              <w:rPr>
                <w:rFonts w:ascii="宋体"/>
                <w:sz w:val="18"/>
              </w:rPr>
              <w:t>334.62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6,500,00</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7,931,88</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2.11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1,864,72</w:t>
            </w:r>
          </w:p>
          <w:p>
            <w:pPr>
              <w:pStyle w:val="TableParagraph"/>
              <w:spacing w:line="240" w:lineRule="auto" w:before="74"/>
              <w:ind w:left="405" w:right="0"/>
              <w:jc w:val="left"/>
              <w:rPr>
                <w:rFonts w:ascii="宋体" w:hAnsi="宋体" w:cs="宋体" w:eastAsia="宋体" w:hint="default"/>
                <w:sz w:val="18"/>
                <w:szCs w:val="18"/>
              </w:rPr>
            </w:pPr>
            <w:r>
              <w:rPr>
                <w:rFonts w:ascii="宋体"/>
                <w:sz w:val="18"/>
              </w:rPr>
              <w:t>1.57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-4,252,5</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 w:right="0"/>
              <w:jc w:val="left"/>
              <w:rPr>
                <w:rFonts w:ascii="宋体" w:hAnsi="宋体" w:cs="宋体" w:eastAsia="宋体" w:hint="default"/>
                <w:sz w:val="18"/>
                <w:szCs w:val="18"/>
              </w:rPr>
            </w:pPr>
            <w:r>
              <w:rPr>
                <w:rFonts w:ascii="宋体"/>
                <w:sz w:val="18"/>
              </w:rPr>
              <w:t>38,099,5</w:t>
            </w:r>
          </w:p>
          <w:p>
            <w:pPr>
              <w:pStyle w:val="TableParagraph"/>
              <w:spacing w:line="240" w:lineRule="auto" w:before="74"/>
              <w:ind w:left="314" w:right="0"/>
              <w:jc w:val="left"/>
              <w:rPr>
                <w:rFonts w:ascii="宋体" w:hAnsi="宋体" w:cs="宋体" w:eastAsia="宋体" w:hint="default"/>
                <w:sz w:val="18"/>
                <w:szCs w:val="18"/>
              </w:rPr>
            </w:pPr>
            <w:r>
              <w:rPr>
                <w:rFonts w:ascii="宋体"/>
                <w:sz w:val="18"/>
              </w:rPr>
              <w:t>48.62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 w:right="0"/>
              <w:jc w:val="center"/>
              <w:rPr>
                <w:rFonts w:ascii="宋体" w:hAnsi="宋体" w:cs="宋体" w:eastAsia="宋体" w:hint="default"/>
                <w:sz w:val="18"/>
                <w:szCs w:val="18"/>
              </w:rPr>
            </w:pPr>
            <w:r>
              <w:rPr>
                <w:rFonts w:ascii="宋体"/>
                <w:sz w:val="18"/>
              </w:rPr>
              <w:t>126,300,</w:t>
            </w:r>
          </w:p>
          <w:p>
            <w:pPr>
              <w:pStyle w:val="TableParagraph"/>
              <w:spacing w:line="240" w:lineRule="auto" w:before="74"/>
              <w:ind w:left="201" w:right="0"/>
              <w:jc w:val="center"/>
              <w:rPr>
                <w:rFonts w:ascii="宋体" w:hAnsi="宋体" w:cs="宋体" w:eastAsia="宋体" w:hint="default"/>
                <w:sz w:val="18"/>
                <w:szCs w:val="18"/>
              </w:rPr>
            </w:pPr>
            <w:r>
              <w:rPr>
                <w:rFonts w:ascii="宋体"/>
                <w:sz w:val="18"/>
              </w:rPr>
              <w:t>125.46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）其他说明</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、营业收入和营业成本</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208,798,005.78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188,431,815.45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224,270,106.03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180,849,139.56</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7,757,252.69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1,796,620.87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118,965.70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211,456.94</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pacing w:val="-1"/>
                <w:sz w:val="18"/>
              </w:rPr>
              <w:t>216,555,258.47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190,228,436.32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224,389,071.73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181,060,596.50</w:t>
            </w:r>
          </w:p>
        </w:tc>
      </w:tr>
    </w:tbl>
    <w:p>
      <w:pPr>
        <w:spacing w:line="240" w:lineRule="auto" w:before="9"/>
        <w:rPr>
          <w:rFonts w:ascii="宋体" w:hAnsi="宋体" w:cs="宋体" w:eastAsia="宋体" w:hint="default"/>
          <w:sz w:val="8"/>
          <w:szCs w:val="8"/>
        </w:rPr>
      </w:pPr>
    </w:p>
    <w:p>
      <w:pPr>
        <w:pStyle w:val="BodyText"/>
        <w:spacing w:line="240" w:lineRule="auto" w:before="26"/>
        <w:ind w:right="1073"/>
        <w:jc w:val="left"/>
      </w:pPr>
      <w:r>
        <w:rPr/>
        <w:t>是否已执行新收入准则</w:t>
      </w:r>
    </w:p>
    <w:p>
      <w:pPr>
        <w:spacing w:line="240" w:lineRule="auto" w:before="6"/>
        <w:rPr>
          <w:rFonts w:ascii="宋体" w:hAnsi="宋体" w:cs="宋体" w:eastAsia="宋体" w:hint="default"/>
          <w:sz w:val="19"/>
          <w:szCs w:val="19"/>
        </w:rPr>
      </w:pPr>
    </w:p>
    <w:p>
      <w:pPr>
        <w:pStyle w:val="BodyText"/>
        <w:spacing w:line="240" w:lineRule="auto"/>
        <w:ind w:right="1073"/>
        <w:jc w:val="left"/>
      </w:pPr>
      <w:r>
        <w:rPr/>
        <w:t>□ 是 √</w:t>
      </w:r>
      <w:r>
        <w:rPr>
          <w:spacing w:val="-1"/>
        </w:rPr>
        <w:t> </w:t>
      </w:r>
      <w:r>
        <w:rPr/>
        <w:t>否</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5</w:t>
      </w:r>
      <w:r>
        <w:rPr>
          <w:rFonts w:ascii="Microsoft JhengHei" w:hAnsi="Microsoft JhengHei" w:cs="Microsoft JhengHei" w:eastAsia="Microsoft JhengHei" w:hint="default"/>
          <w:b/>
          <w:bCs/>
          <w:sz w:val="21"/>
          <w:szCs w:val="21"/>
        </w:rPr>
        <w:t>、投资收益</w:t>
      </w:r>
      <w:r>
        <w:rPr>
          <w:rFonts w:ascii="Microsoft JhengHei" w:hAnsi="Microsoft JhengHei" w:cs="Microsoft JhengHei" w:eastAsia="Microsoft JhengHei" w:hint="default"/>
          <w:sz w:val="21"/>
          <w:szCs w:val="21"/>
        </w:rPr>
      </w:r>
    </w:p>
    <w:p>
      <w:pPr>
        <w:spacing w:line="240" w:lineRule="auto" w:before="13"/>
        <w:rPr>
          <w:rFonts w:ascii="Microsoft JhengHei" w:hAnsi="Microsoft JhengHei" w:cs="Microsoft JhengHei" w:eastAsia="Microsoft JhengHei" w:hint="default"/>
          <w:b/>
          <w:bCs/>
          <w:sz w:val="16"/>
          <w:szCs w:val="16"/>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69"/>
        <w:gridCol w:w="2799"/>
        <w:gridCol w:w="2801"/>
      </w:tblGrid>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1,864,721.57</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-1,903,586.05</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5,170,294.73</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1,481,656.47</w:t>
            </w: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其他权益工具投资在持有期间取得的股利收入</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1,064,451.75</w:t>
            </w: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理财产品利息收入</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宋体"/>
                <w:spacing w:val="-1"/>
                <w:sz w:val="18"/>
              </w:rPr>
              <w:t>1,256,372.59</w:t>
            </w:r>
          </w:p>
        </w:tc>
        <w:tc>
          <w:tcPr>
            <w:tcW w:w="28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9,355,840.64</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宋体" w:hAnsi="宋体" w:cs="宋体" w:eastAsia="宋体" w:hint="default"/>
                <w:sz w:val="18"/>
                <w:szCs w:val="18"/>
              </w:rPr>
            </w:pPr>
            <w:r>
              <w:rPr>
                <w:rFonts w:ascii="宋体"/>
                <w:spacing w:val="-1"/>
                <w:sz w:val="18"/>
              </w:rPr>
              <w:t>-421,929.58</w:t>
            </w:r>
          </w:p>
        </w:tc>
      </w:tr>
    </w:tbl>
    <w:p>
      <w:pPr>
        <w:spacing w:line="240" w:lineRule="auto" w:before="3"/>
        <w:rPr>
          <w:rFonts w:ascii="宋体" w:hAnsi="宋体" w:cs="宋体" w:eastAsia="宋体" w:hint="default"/>
          <w:sz w:val="19"/>
          <w:szCs w:val="19"/>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6</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spacing w:line="468" w:lineRule="auto" w:before="0"/>
        <w:ind w:left="152" w:right="9074" w:firstLine="48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无 </w:t>
      </w:r>
      <w:r>
        <w:rPr>
          <w:rFonts w:ascii="Microsoft JhengHei" w:hAnsi="Microsoft JhengHei" w:cs="Microsoft JhengHei" w:eastAsia="Microsoft JhengHei" w:hint="default"/>
          <w:b/>
          <w:bCs/>
          <w:sz w:val="24"/>
          <w:szCs w:val="24"/>
        </w:rPr>
        <w:t>十八、补充资料</w:t>
      </w:r>
      <w:r>
        <w:rPr>
          <w:rFonts w:ascii="Microsoft JhengHei" w:hAnsi="Microsoft JhengHei" w:cs="Microsoft JhengHei" w:eastAsia="Microsoft JhengHei" w:hint="default"/>
          <w:sz w:val="24"/>
          <w:szCs w:val="24"/>
        </w:rPr>
      </w:r>
    </w:p>
    <w:p>
      <w:pPr>
        <w:spacing w:line="294"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、当期非经常性损益明细表</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7"/>
        <w:rPr>
          <w:rFonts w:ascii="宋体" w:hAnsi="宋体" w:cs="宋体" w:eastAsia="宋体" w:hint="default"/>
          <w:sz w:val="13"/>
          <w:szCs w:val="13"/>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7116"/>
        <w:gridCol w:w="2581"/>
      </w:tblGrid>
      <w:tr>
        <w:trPr>
          <w:trHeight w:val="403" w:hRule="exact"/>
        </w:trPr>
        <w:tc>
          <w:tcPr>
            <w:tcW w:w="7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7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66" w:right="0"/>
              <w:jc w:val="left"/>
              <w:rPr>
                <w:rFonts w:ascii="宋体" w:hAnsi="宋体" w:cs="宋体" w:eastAsia="宋体" w:hint="default"/>
                <w:sz w:val="18"/>
                <w:szCs w:val="18"/>
              </w:rPr>
            </w:pPr>
            <w:r>
              <w:rPr>
                <w:rFonts w:ascii="宋体"/>
                <w:sz w:val="18"/>
              </w:rPr>
              <w:t>4,761,173.67</w:t>
            </w:r>
          </w:p>
        </w:tc>
      </w:tr>
    </w:tbl>
    <w:p>
      <w:pPr>
        <w:spacing w:after="0" w:line="240" w:lineRule="auto"/>
        <w:jc w:val="left"/>
        <w:rPr>
          <w:rFonts w:ascii="宋体" w:hAnsi="宋体" w:cs="宋体" w:eastAsia="宋体" w:hint="default"/>
          <w:sz w:val="18"/>
          <w:szCs w:val="18"/>
        </w:rPr>
        <w:sectPr>
          <w:pgSz w:w="11910" w:h="16840"/>
          <w:pgMar w:header="877" w:footer="980" w:top="1100" w:bottom="1160" w:left="980" w:right="0"/>
        </w:sectPr>
      </w:pPr>
    </w:p>
    <w:p>
      <w:pPr>
        <w:spacing w:line="240" w:lineRule="auto" w:before="8"/>
        <w:rPr>
          <w:rFonts w:ascii="宋体" w:hAnsi="宋体" w:cs="宋体" w:eastAsia="宋体" w:hint="default"/>
          <w:sz w:val="24"/>
          <w:szCs w:val="24"/>
        </w:rPr>
      </w:pPr>
      <w:r>
        <w:rPr/>
        <w:pict>
          <v:group style="position:absolute;margin-left:411.429993pt;margin-top:128.299988pt;width:128.4500pt;height:15.6pt;mso-position-horizontal-relative:page;mso-position-vertical-relative:page;z-index:-1052896" coordorigin="8229,2566" coordsize="2569,312">
            <v:shape style="position:absolute;left:8229;top:2566;width:2569;height:312" coordorigin="8229,2566" coordsize="2569,312" path="m8229,2878l10797,2878,10797,2566,8229,2566,8229,2878xe" filled="true" fillcolor="#ffffff" stroked="false">
              <v:path arrowok="t"/>
              <v:fill type="solid"/>
            </v:shape>
            <w10:wrap type="none"/>
          </v:group>
        </w:pict>
      </w:r>
    </w:p>
    <w:tbl>
      <w:tblPr>
        <w:tblW w:w="0" w:type="auto"/>
        <w:jc w:val="left"/>
        <w:tblInd w:w="120" w:type="dxa"/>
        <w:tblLayout w:type="fixed"/>
        <w:tblCellMar>
          <w:top w:w="0" w:type="dxa"/>
          <w:left w:w="0" w:type="dxa"/>
          <w:bottom w:w="0" w:type="dxa"/>
          <w:right w:w="0" w:type="dxa"/>
        </w:tblCellMar>
        <w:tblLook w:val="01E0"/>
      </w:tblPr>
      <w:tblGrid>
        <w:gridCol w:w="7116"/>
        <w:gridCol w:w="2581"/>
      </w:tblGrid>
      <w:tr>
        <w:trPr>
          <w:trHeight w:val="714" w:hRule="exact"/>
        </w:trPr>
        <w:tc>
          <w:tcPr>
            <w:tcW w:w="7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6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计入当期损益的政府补助（与企业业务密切相关，按照国家统一标准定额或定量享受的政 府补助除外）</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18"/>
                <w:szCs w:val="18"/>
              </w:rPr>
            </w:pPr>
            <w:r>
              <w:rPr>
                <w:rFonts w:ascii="宋体"/>
                <w:spacing w:val="-1"/>
                <w:sz w:val="18"/>
              </w:rPr>
              <w:t>13,874,328.05</w:t>
            </w:r>
          </w:p>
        </w:tc>
      </w:tr>
      <w:tr>
        <w:trPr>
          <w:trHeight w:val="402" w:hRule="exact"/>
        </w:trPr>
        <w:tc>
          <w:tcPr>
            <w:tcW w:w="7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-6,108,315.62</w:t>
            </w:r>
          </w:p>
        </w:tc>
      </w:tr>
      <w:tr>
        <w:trPr>
          <w:trHeight w:val="1026" w:hRule="exact"/>
        </w:trPr>
        <w:tc>
          <w:tcPr>
            <w:tcW w:w="7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60"/>
              <w:jc w:val="both"/>
              <w:rPr>
                <w:rFonts w:ascii="宋体" w:hAnsi="宋体" w:cs="宋体" w:eastAsia="宋体" w:hint="default"/>
                <w:sz w:val="18"/>
                <w:szCs w:val="18"/>
              </w:rPr>
            </w:pPr>
            <w:r>
              <w:rPr>
                <w:rFonts w:ascii="宋体" w:hAnsi="宋体" w:cs="宋体" w:eastAsia="宋体" w:hint="default"/>
                <w:spacing w:val="-2"/>
                <w:sz w:val="18"/>
                <w:szCs w:val="18"/>
              </w:rPr>
              <w:t>除同公司正常经营业务相关的有效套期保值业务外，持有交易性金融资产、衍生金融资产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交易性金融负债、衍生金融负债产生的公允价值变动损益，以及处置交易性金融资产、衍</w:t>
            </w:r>
            <w:r>
              <w:rPr>
                <w:rFonts w:ascii="宋体" w:hAnsi="宋体" w:cs="宋体" w:eastAsia="宋体" w:hint="default"/>
                <w:sz w:val="18"/>
                <w:szCs w:val="18"/>
              </w:rPr>
              <w:t> 生金融资产、交易性金融负债、衍生金融负债和其他债权投资取得的投资收益</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1375" w:right="0"/>
              <w:jc w:val="left"/>
              <w:rPr>
                <w:rFonts w:ascii="宋体" w:hAnsi="宋体" w:cs="宋体" w:eastAsia="宋体" w:hint="default"/>
                <w:sz w:val="18"/>
                <w:szCs w:val="18"/>
              </w:rPr>
            </w:pPr>
            <w:r>
              <w:rPr>
                <w:rFonts w:ascii="宋体"/>
                <w:sz w:val="18"/>
              </w:rPr>
              <w:t>29,219,886.77</w:t>
            </w:r>
          </w:p>
        </w:tc>
      </w:tr>
      <w:tr>
        <w:trPr>
          <w:trHeight w:val="402" w:hRule="exact"/>
        </w:trPr>
        <w:tc>
          <w:tcPr>
            <w:tcW w:w="7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-5,158,262.85</w:t>
            </w:r>
          </w:p>
        </w:tc>
      </w:tr>
      <w:tr>
        <w:trPr>
          <w:trHeight w:val="402" w:hRule="exact"/>
        </w:trPr>
        <w:tc>
          <w:tcPr>
            <w:tcW w:w="7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11,991,276.37</w:t>
            </w:r>
          </w:p>
        </w:tc>
      </w:tr>
      <w:tr>
        <w:trPr>
          <w:trHeight w:val="402" w:hRule="exact"/>
        </w:trPr>
        <w:tc>
          <w:tcPr>
            <w:tcW w:w="7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宋体" w:hAnsi="宋体" w:cs="宋体" w:eastAsia="宋体" w:hint="default"/>
                <w:sz w:val="18"/>
                <w:szCs w:val="18"/>
              </w:rPr>
            </w:pPr>
            <w:r>
              <w:rPr>
                <w:rFonts w:ascii="宋体"/>
                <w:spacing w:val="-1"/>
                <w:sz w:val="18"/>
              </w:rPr>
              <w:t>6,781,672.19</w:t>
            </w:r>
          </w:p>
        </w:tc>
      </w:tr>
      <w:tr>
        <w:trPr>
          <w:trHeight w:val="402" w:hRule="exact"/>
        </w:trPr>
        <w:tc>
          <w:tcPr>
            <w:tcW w:w="7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pacing w:val="-1"/>
                <w:sz w:val="18"/>
              </w:rPr>
              <w:t>41,798,414.20</w:t>
            </w:r>
          </w:p>
        </w:tc>
      </w:tr>
    </w:tbl>
    <w:p>
      <w:pPr>
        <w:spacing w:line="240" w:lineRule="auto" w:before="10"/>
        <w:rPr>
          <w:rFonts w:ascii="宋体" w:hAnsi="宋体" w:cs="宋体" w:eastAsia="宋体" w:hint="default"/>
          <w:sz w:val="8"/>
          <w:szCs w:val="8"/>
        </w:rPr>
      </w:pPr>
    </w:p>
    <w:p>
      <w:pPr>
        <w:pStyle w:val="BodyText"/>
        <w:spacing w:line="240" w:lineRule="auto" w:before="26"/>
        <w:ind w:right="1073"/>
        <w:jc w:val="left"/>
      </w:pPr>
      <w:r>
        <w:rPr/>
        <w:pict>
          <v:group style="position:absolute;margin-left:411.429993pt;margin-top:-102.284393pt;width:128.4500pt;height:15.6pt;mso-position-horizontal-relative:page;mso-position-vertical-relative:paragraph;z-index:-1052872" coordorigin="8229,-2046" coordsize="2569,312">
            <v:shape style="position:absolute;left:8229;top:-2046;width:2569;height:312" coordorigin="8229,-2046" coordsize="2569,312" path="m8229,-1734l10797,-1734,10797,-2046,8229,-2046,8229,-1734xe" filled="true" fillcolor="#ffffff" stroked="false">
              <v:path arrowok="t"/>
              <v:fill type="solid"/>
            </v:shape>
            <w10:wrap type="none"/>
          </v:group>
        </w:pict>
      </w:r>
      <w:r>
        <w:rPr/>
        <w:t>对公司根据《公开发行证券的公司信息披露解释性公告第 </w:t>
      </w:r>
      <w:r>
        <w:rPr>
          <w:rFonts w:ascii="宋体" w:hAnsi="宋体" w:cs="宋体" w:eastAsia="宋体" w:hint="default"/>
        </w:rPr>
        <w:t>1</w:t>
      </w:r>
      <w:r>
        <w:rPr>
          <w:rFonts w:ascii="宋体" w:hAnsi="宋体" w:cs="宋体" w:eastAsia="宋体" w:hint="default"/>
          <w:spacing w:val="-81"/>
        </w:rPr>
        <w:t> </w:t>
      </w:r>
      <w:r>
        <w:rPr/>
        <w:t>号——非经常性损益》定义</w:t>
      </w:r>
    </w:p>
    <w:p>
      <w:pPr>
        <w:pStyle w:val="BodyText"/>
        <w:spacing w:line="357" w:lineRule="auto" w:before="152"/>
        <w:ind w:left="152" w:right="1114"/>
        <w:jc w:val="left"/>
      </w:pPr>
      <w:r>
        <w:rPr/>
        <w:t>界定的非经常性损益项目，以及把《公开发行证券的公司信息披露解释性公告第 </w:t>
      </w:r>
      <w:r>
        <w:rPr>
          <w:rFonts w:ascii="宋体" w:hAnsi="宋体" w:cs="宋体" w:eastAsia="宋体" w:hint="default"/>
        </w:rPr>
        <w:t>1</w:t>
      </w:r>
      <w:r>
        <w:rPr>
          <w:rFonts w:ascii="宋体" w:hAnsi="宋体" w:cs="宋体" w:eastAsia="宋体" w:hint="default"/>
          <w:spacing w:val="-80"/>
        </w:rPr>
        <w:t> </w:t>
      </w:r>
      <w:r>
        <w:rPr/>
        <w:t>号——非 经常性损益》中列举的非经常性损益项目界定为经常性损益的项目，应说明原因。</w:t>
      </w:r>
    </w:p>
    <w:p>
      <w:pPr>
        <w:pStyle w:val="BodyText"/>
        <w:spacing w:line="240" w:lineRule="auto" w:before="137"/>
        <w:ind w:right="1073"/>
        <w:jc w:val="left"/>
      </w:pPr>
      <w:r>
        <w:rPr/>
        <w:t>□ 适用 √</w:t>
      </w:r>
      <w:r>
        <w:rPr>
          <w:spacing w:val="-1"/>
        </w:rPr>
        <w:t> </w:t>
      </w:r>
      <w:r>
        <w:rPr/>
        <w:t>不适用</w:t>
      </w:r>
    </w:p>
    <w:p>
      <w:pPr>
        <w:spacing w:line="240" w:lineRule="auto" w:before="9"/>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、净资产收益率及每股收益</w:t>
      </w:r>
      <w:r>
        <w:rPr>
          <w:rFonts w:ascii="Microsoft JhengHei" w:hAnsi="Microsoft JhengHei" w:cs="Microsoft JhengHei" w:eastAsia="Microsoft JhengHei" w:hint="default"/>
          <w:sz w:val="21"/>
          <w:szCs w:val="21"/>
        </w:rPr>
      </w:r>
    </w:p>
    <w:p>
      <w:pPr>
        <w:spacing w:line="240" w:lineRule="auto" w:before="15"/>
        <w:rPr>
          <w:rFonts w:ascii="Microsoft JhengHei" w:hAnsi="Microsoft JhengHei" w:cs="Microsoft JhengHei" w:eastAsia="Microsoft JhengHei" w:hint="default"/>
          <w:b/>
          <w:bCs/>
          <w:sz w:val="18"/>
          <w:szCs w:val="18"/>
        </w:rPr>
      </w:pPr>
    </w:p>
    <w:tbl>
      <w:tblPr>
        <w:tblW w:w="0" w:type="auto"/>
        <w:jc w:val="left"/>
        <w:tblInd w:w="149" w:type="dxa"/>
        <w:tblLayout w:type="fixed"/>
        <w:tblCellMar>
          <w:top w:w="0" w:type="dxa"/>
          <w:left w:w="0" w:type="dxa"/>
          <w:bottom w:w="0" w:type="dxa"/>
          <w:right w:w="0" w:type="dxa"/>
        </w:tblCellMar>
        <w:tblLook w:val="01E0"/>
      </w:tblPr>
      <w:tblGrid>
        <w:gridCol w:w="4536"/>
        <w:gridCol w:w="1208"/>
        <w:gridCol w:w="1913"/>
        <w:gridCol w:w="1913"/>
      </w:tblGrid>
      <w:tr>
        <w:trPr>
          <w:trHeight w:val="204" w:hRule="exact"/>
        </w:trPr>
        <w:tc>
          <w:tcPr>
            <w:tcW w:w="45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237" w:right="58" w:hanging="180"/>
              <w:jc w:val="left"/>
              <w:rPr>
                <w:rFonts w:ascii="宋体" w:hAnsi="宋体" w:cs="宋体" w:eastAsia="宋体" w:hint="default"/>
                <w:sz w:val="18"/>
                <w:szCs w:val="18"/>
              </w:rPr>
            </w:pPr>
            <w:r>
              <w:rPr>
                <w:rFonts w:ascii="宋体" w:hAnsi="宋体" w:cs="宋体" w:eastAsia="宋体" w:hint="default"/>
                <w:sz w:val="18"/>
                <w:szCs w:val="18"/>
              </w:rPr>
              <w:t>加权平均净资 产收益率</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453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208" w:type="dxa"/>
            <w:vMerge/>
            <w:tcBorders>
              <w:left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453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13"/>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r>
      <w:tr>
        <w:trPr>
          <w:trHeight w:val="206" w:hRule="exact"/>
        </w:trPr>
        <w:tc>
          <w:tcPr>
            <w:tcW w:w="45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-31.96%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-0.7853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-0.7853</w:t>
            </w:r>
          </w:p>
        </w:tc>
      </w:tr>
      <w:tr>
        <w:trPr>
          <w:trHeight w:val="404" w:hRule="exact"/>
        </w:trPr>
        <w:tc>
          <w:tcPr>
            <w:tcW w:w="4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1"/>
              <w:jc w:val="right"/>
              <w:rPr>
                <w:rFonts w:ascii="宋体" w:hAnsi="宋体" w:cs="宋体" w:eastAsia="宋体" w:hint="default"/>
                <w:sz w:val="18"/>
                <w:szCs w:val="18"/>
              </w:rPr>
            </w:pPr>
            <w:r>
              <w:rPr>
                <w:rFonts w:ascii="宋体"/>
                <w:sz w:val="18"/>
              </w:rPr>
              <w:t>-34.17%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-0.8397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8"/>
              <w:jc w:val="right"/>
              <w:rPr>
                <w:rFonts w:ascii="宋体" w:hAnsi="宋体" w:cs="宋体" w:eastAsia="宋体" w:hint="default"/>
                <w:sz w:val="18"/>
                <w:szCs w:val="18"/>
              </w:rPr>
            </w:pPr>
            <w:r>
              <w:rPr>
                <w:rFonts w:ascii="宋体"/>
                <w:sz w:val="18"/>
              </w:rPr>
              <w:t>-0.8397</w:t>
            </w:r>
          </w:p>
        </w:tc>
      </w:tr>
    </w:tbl>
    <w:p>
      <w:pPr>
        <w:spacing w:line="240" w:lineRule="auto" w:before="8"/>
        <w:rPr>
          <w:rFonts w:ascii="Microsoft JhengHei" w:hAnsi="Microsoft JhengHei" w:cs="Microsoft JhengHei" w:eastAsia="Microsoft JhengHei" w:hint="default"/>
          <w:b/>
          <w:bCs/>
          <w:sz w:val="14"/>
          <w:szCs w:val="14"/>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、境内外会计准则下会计数据差异</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1</w:t>
      </w:r>
      <w:r>
        <w:rPr>
          <w:rFonts w:ascii="Microsoft JhengHei" w:hAnsi="Microsoft JhengHei" w:cs="Microsoft JhengHei" w:eastAsia="Microsoft JhengHei" w:hint="default"/>
          <w:b/>
          <w:bCs/>
          <w:sz w:val="21"/>
          <w:szCs w:val="21"/>
        </w:rPr>
        <w:t>）同时按照国际会计准则与按中国会计准则披露的财务报告中净利润和净资产差异情况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6"/>
        <w:rPr>
          <w:rFonts w:ascii="宋体" w:hAnsi="宋体" w:cs="宋体" w:eastAsia="宋体" w:hint="default"/>
          <w:sz w:val="25"/>
          <w:szCs w:val="25"/>
        </w:rPr>
      </w:pPr>
    </w:p>
    <w:p>
      <w:pPr>
        <w:spacing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2</w:t>
      </w:r>
      <w:r>
        <w:rPr>
          <w:rFonts w:ascii="Microsoft JhengHei" w:hAnsi="Microsoft JhengHei" w:cs="Microsoft JhengHei" w:eastAsia="Microsoft JhengHei" w:hint="default"/>
          <w:b/>
          <w:bCs/>
          <w:sz w:val="21"/>
          <w:szCs w:val="21"/>
        </w:rPr>
        <w:t>）同时按照境外会计准则与按中国会计准则披露的财务报告中净利润和净资产差异情况</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 适用 √</w:t>
      </w:r>
      <w:r>
        <w:rPr>
          <w:spacing w:val="-1"/>
        </w:rPr>
        <w:t> </w:t>
      </w:r>
      <w:r>
        <w:rPr/>
        <w:t>不适用</w:t>
      </w:r>
    </w:p>
    <w:p>
      <w:pPr>
        <w:spacing w:line="240" w:lineRule="auto" w:before="5"/>
        <w:rPr>
          <w:rFonts w:ascii="宋体" w:hAnsi="宋体" w:cs="宋体" w:eastAsia="宋体" w:hint="default"/>
          <w:sz w:val="30"/>
          <w:szCs w:val="30"/>
        </w:rPr>
      </w:pPr>
    </w:p>
    <w:p>
      <w:pPr>
        <w:spacing w:line="314" w:lineRule="exact" w:before="0"/>
        <w:ind w:left="152" w:right="107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w:t>
      </w:r>
      <w:r>
        <w:rPr>
          <w:rFonts w:ascii="Arial" w:hAnsi="Arial" w:cs="Arial" w:eastAsia="Arial" w:hint="default"/>
          <w:b/>
          <w:bCs/>
          <w:sz w:val="21"/>
          <w:szCs w:val="21"/>
        </w:rPr>
        <w:t>3</w:t>
      </w:r>
      <w:r>
        <w:rPr>
          <w:rFonts w:ascii="Microsoft JhengHei" w:hAnsi="Microsoft JhengHei" w:cs="Microsoft JhengHei" w:eastAsia="Microsoft JhengHei" w:hint="default"/>
          <w:b/>
          <w:bCs/>
          <w:sz w:val="21"/>
          <w:szCs w:val="21"/>
        </w:rPr>
        <w:t>）境内外会计准则下会计数据差异原因说明，对已经境外审计机构审计的数据进行差异调节的，应注</w:t>
      </w:r>
      <w:r>
        <w:rPr>
          <w:rFonts w:ascii="Microsoft JhengHei" w:hAnsi="Microsoft JhengHei" w:cs="Microsoft JhengHei" w:eastAsia="Microsoft JhengHei" w:hint="default"/>
          <w:b/>
          <w:bCs/>
          <w:spacing w:val="14"/>
          <w:sz w:val="21"/>
          <w:szCs w:val="21"/>
        </w:rPr>
        <w:t> </w:t>
      </w:r>
      <w:r>
        <w:rPr>
          <w:rFonts w:ascii="Microsoft JhengHei" w:hAnsi="Microsoft JhengHei" w:cs="Microsoft JhengHei" w:eastAsia="Microsoft JhengHei" w:hint="default"/>
          <w:b/>
          <w:bCs/>
          <w:spacing w:val="14"/>
          <w:sz w:val="21"/>
          <w:szCs w:val="21"/>
        </w:rPr>
      </w:r>
      <w:r>
        <w:rPr>
          <w:rFonts w:ascii="Microsoft JhengHei" w:hAnsi="Microsoft JhengHei" w:cs="Microsoft JhengHei" w:eastAsia="Microsoft JhengHei" w:hint="default"/>
          <w:b/>
          <w:bCs/>
          <w:sz w:val="21"/>
          <w:szCs w:val="21"/>
        </w:rPr>
        <w:t>明该境外机构的名称</w:t>
      </w:r>
      <w:r>
        <w:rPr>
          <w:rFonts w:ascii="Microsoft JhengHei" w:hAnsi="Microsoft JhengHei" w:cs="Microsoft JhengHei" w:eastAsia="Microsoft JhengHei" w:hint="default"/>
          <w:sz w:val="21"/>
          <w:szCs w:val="21"/>
        </w:rPr>
      </w:r>
    </w:p>
    <w:p>
      <w:pPr>
        <w:spacing w:line="240" w:lineRule="auto" w:before="7"/>
        <w:rPr>
          <w:rFonts w:ascii="Microsoft JhengHei" w:hAnsi="Microsoft JhengHei" w:cs="Microsoft JhengHei" w:eastAsia="Microsoft JhengHei" w:hint="default"/>
          <w:b/>
          <w:bCs/>
          <w:sz w:val="20"/>
          <w:szCs w:val="20"/>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11"/>
        <w:rPr>
          <w:rFonts w:ascii="宋体" w:hAnsi="宋体" w:cs="宋体" w:eastAsia="宋体" w:hint="default"/>
          <w:sz w:val="20"/>
          <w:szCs w:val="20"/>
        </w:rPr>
      </w:pPr>
    </w:p>
    <w:p>
      <w:pPr>
        <w:spacing w:line="335" w:lineRule="exact" w:before="0"/>
        <w:ind w:left="152" w:right="1073" w:firstLine="0"/>
        <w:jc w:val="left"/>
        <w:rPr>
          <w:rFonts w:ascii="Microsoft JhengHei" w:hAnsi="Microsoft JhengHei" w:cs="Microsoft JhengHei" w:eastAsia="Microsoft JhengHei" w:hint="default"/>
          <w:sz w:val="21"/>
          <w:szCs w:val="21"/>
        </w:rPr>
      </w:pPr>
      <w:r>
        <w:rPr>
          <w:rFonts w:ascii="Arial" w:hAnsi="Arial" w:cs="Arial" w:eastAsia="Arial" w:hint="default"/>
          <w:b/>
          <w:bCs/>
          <w:sz w:val="21"/>
          <w:szCs w:val="21"/>
        </w:rPr>
        <w:t>4</w:t>
      </w:r>
      <w:r>
        <w:rPr>
          <w:rFonts w:ascii="Microsoft JhengHei" w:hAnsi="Microsoft JhengHei" w:cs="Microsoft JhengHei" w:eastAsia="Microsoft JhengHei" w:hint="default"/>
          <w:b/>
          <w:bCs/>
          <w:sz w:val="21"/>
          <w:szCs w:val="21"/>
        </w:rPr>
        <w:t>、其他</w:t>
      </w:r>
      <w:r>
        <w:rPr>
          <w:rFonts w:ascii="Microsoft JhengHei" w:hAnsi="Microsoft JhengHei" w:cs="Microsoft JhengHei" w:eastAsia="Microsoft JhengHei" w:hint="default"/>
          <w:sz w:val="21"/>
          <w:szCs w:val="21"/>
        </w:rPr>
      </w:r>
    </w:p>
    <w:p>
      <w:pPr>
        <w:spacing w:line="240" w:lineRule="auto" w:before="2"/>
        <w:rPr>
          <w:rFonts w:ascii="Microsoft JhengHei" w:hAnsi="Microsoft JhengHei" w:cs="Microsoft JhengHei" w:eastAsia="Microsoft JhengHei" w:hint="default"/>
          <w:b/>
          <w:bCs/>
          <w:sz w:val="21"/>
          <w:szCs w:val="21"/>
        </w:rPr>
      </w:pPr>
    </w:p>
    <w:p>
      <w:pPr>
        <w:pStyle w:val="BodyText"/>
        <w:spacing w:line="240" w:lineRule="auto"/>
        <w:ind w:right="1073"/>
        <w:jc w:val="left"/>
      </w:pPr>
      <w:r>
        <w:rPr/>
        <w:t>无</w:t>
      </w:r>
    </w:p>
    <w:p>
      <w:pPr>
        <w:spacing w:after="0" w:line="240" w:lineRule="auto"/>
        <w:jc w:val="left"/>
        <w:sectPr>
          <w:pgSz w:w="11910" w:h="16840"/>
          <w:pgMar w:header="877" w:footer="980" w:top="1100" w:bottom="1160" w:left="980" w:right="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pStyle w:val="Heading1"/>
        <w:spacing w:line="456" w:lineRule="exact" w:before="0"/>
        <w:ind w:left="3285" w:right="1073"/>
        <w:jc w:val="left"/>
        <w:rPr>
          <w:b w:val="0"/>
          <w:bCs w:val="0"/>
        </w:rPr>
      </w:pPr>
      <w:bookmarkStart w:name="_bookmark12" w:id="13"/>
      <w:bookmarkEnd w:id="13"/>
      <w:r>
        <w:rPr>
          <w:b w:val="0"/>
          <w:bCs w:val="0"/>
        </w:rPr>
      </w:r>
      <w:r>
        <w:rPr/>
        <w:t>第十三节 </w:t>
      </w:r>
      <w:r>
        <w:rPr>
          <w:spacing w:val="8"/>
        </w:rPr>
        <w:t> </w:t>
      </w:r>
      <w:r>
        <w:rPr/>
        <w:t>备查文件目录</w:t>
      </w:r>
      <w:r>
        <w:rPr>
          <w:b w:val="0"/>
          <w:bCs w:val="0"/>
        </w:rPr>
      </w:r>
    </w:p>
    <w:p>
      <w:pPr>
        <w:spacing w:line="240" w:lineRule="auto" w:before="11"/>
        <w:rPr>
          <w:rFonts w:ascii="Microsoft JhengHei" w:hAnsi="Microsoft JhengHei" w:cs="Microsoft JhengHei" w:eastAsia="Microsoft JhengHei" w:hint="default"/>
          <w:b/>
          <w:bCs/>
          <w:sz w:val="31"/>
          <w:szCs w:val="31"/>
        </w:rPr>
      </w:pPr>
    </w:p>
    <w:p>
      <w:pPr>
        <w:pStyle w:val="BodyText"/>
        <w:spacing w:line="434" w:lineRule="auto"/>
        <w:ind w:right="998"/>
        <w:jc w:val="left"/>
      </w:pPr>
      <w:r>
        <w:rPr/>
        <w:t>一、载有法定代表人、主管会计工作负责人、会计机构负责人签名并盖章的财务报表。 二、载有会计师事务所盖章、注册会计师签名并盖章的审计报告原件。 </w:t>
      </w:r>
      <w:r>
        <w:rPr>
          <w:spacing w:val="-3"/>
        </w:rPr>
        <w:t>三、报告期内在中国证监会指定网站上公开披露过的所有公司文件的正本及公告的原稿。</w:t>
      </w:r>
      <w:r>
        <w:rPr>
          <w:spacing w:val="-85"/>
        </w:rPr>
        <w:t> </w:t>
      </w:r>
      <w:r>
        <w:rPr>
          <w:spacing w:val="-85"/>
        </w:rPr>
      </w:r>
      <w:r>
        <w:rPr/>
        <w:t>四、其他相关资料。</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5"/>
        <w:rPr>
          <w:rFonts w:ascii="宋体" w:hAnsi="宋体" w:cs="宋体" w:eastAsia="宋体" w:hint="default"/>
          <w:sz w:val="19"/>
          <w:szCs w:val="19"/>
        </w:rPr>
      </w:pPr>
    </w:p>
    <w:p>
      <w:pPr>
        <w:pStyle w:val="BodyText"/>
        <w:spacing w:line="240" w:lineRule="auto"/>
        <w:ind w:left="0" w:right="1131"/>
        <w:jc w:val="right"/>
      </w:pPr>
      <w:r>
        <w:rPr/>
        <w:t>中文在线数字出版集团股份有限公司</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5"/>
        <w:ind w:left="0" w:right="1131"/>
        <w:jc w:val="right"/>
      </w:pPr>
      <w:r>
        <w:rPr/>
        <w:t>法定代表人：童之磊</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93"/>
        <w:ind w:left="0" w:right="1131"/>
        <w:jc w:val="right"/>
      </w:pPr>
      <w:r>
        <w:rPr>
          <w:rFonts w:ascii="宋体" w:hAnsi="宋体" w:cs="宋体" w:eastAsia="宋体" w:hint="default"/>
        </w:rPr>
        <w:t>2020</w:t>
      </w:r>
      <w:r>
        <w:rPr>
          <w:rFonts w:ascii="宋体" w:hAnsi="宋体" w:cs="宋体" w:eastAsia="宋体" w:hint="default"/>
          <w:spacing w:val="-60"/>
        </w:rPr>
        <w:t> </w:t>
      </w:r>
      <w:r>
        <w:rPr/>
        <w:t>年</w:t>
      </w:r>
      <w:r>
        <w:rPr>
          <w:spacing w:val="-60"/>
        </w:rPr>
        <w:t> </w:t>
      </w:r>
      <w:r>
        <w:rPr>
          <w:rFonts w:ascii="宋体" w:hAnsi="宋体" w:cs="宋体" w:eastAsia="宋体" w:hint="default"/>
        </w:rPr>
        <w:t>4</w:t>
      </w:r>
      <w:r>
        <w:rPr>
          <w:rFonts w:ascii="宋体" w:hAnsi="宋体" w:cs="宋体" w:eastAsia="宋体" w:hint="default"/>
          <w:spacing w:val="-60"/>
        </w:rPr>
        <w:t> </w:t>
      </w:r>
      <w:r>
        <w:rPr/>
        <w:t>月</w:t>
      </w:r>
      <w:r>
        <w:rPr>
          <w:spacing w:val="-60"/>
        </w:rPr>
        <w:t> </w:t>
      </w:r>
      <w:r>
        <w:rPr>
          <w:rFonts w:ascii="宋体" w:hAnsi="宋体" w:cs="宋体" w:eastAsia="宋体" w:hint="default"/>
        </w:rPr>
        <w:t>24</w:t>
      </w:r>
      <w:r>
        <w:rPr>
          <w:rFonts w:ascii="宋体" w:hAnsi="宋体" w:cs="宋体" w:eastAsia="宋体" w:hint="default"/>
          <w:spacing w:val="-60"/>
        </w:rPr>
        <w:t> </w:t>
      </w:r>
      <w:r>
        <w:rPr/>
        <w:t>日</w:t>
      </w:r>
    </w:p>
    <w:sectPr>
      <w:pgSz w:w="11910" w:h="16840"/>
      <w:pgMar w:header="877" w:footer="980"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4600" type="#_x0000_t75" stroked="false">
          <v:imagedata r:id="rId1" o:titl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3976" type="#_x0000_t75" stroked="false">
          <v:imagedata r:id="rId1" o:title=""/>
        </v:shape>
      </w:pict>
    </w:r>
    <w:r>
      <w:rPr/>
      <w:pict>
        <v:shape style="position:absolute;margin-left:524.099976pt;margin-top:781.933899pt;width:15.7pt;height:11pt;mso-position-horizontal-relative:page;mso-position-vertical-relative:page;z-index:-105395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3928" type="#_x0000_t75" stroked="false">
          <v:imagedata r:id="rId1" o:title=""/>
        </v:shape>
      </w:pict>
    </w:r>
    <w:r>
      <w:rPr/>
      <w:pict>
        <v:shape style="position:absolute;margin-left:523.099976pt;margin-top:781.933899pt;width:17.7pt;height:11pt;mso-position-horizontal-relative:page;mso-position-vertical-relative:page;z-index:-1053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3880" type="#_x0000_t75" stroked="false">
          <v:imagedata r:id="rId1" o:title=""/>
        </v:shape>
      </w:pict>
    </w:r>
    <w:r>
      <w:rPr/>
      <w:pict>
        <v:shape style="position:absolute;margin-left:523.460022pt;margin-top:781.933899pt;width:17.3pt;height:11pt;mso-position-horizontal-relative:page;mso-position-vertical-relative:page;z-index:-10538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3832" type="#_x0000_t75" stroked="false">
          <v:imagedata r:id="rId1" o:title=""/>
        </v:shape>
      </w:pict>
    </w:r>
    <w:r>
      <w:rPr/>
      <w:pict>
        <v:shape style="position:absolute;margin-left:523.099976pt;margin-top:781.933899pt;width:17.7pt;height:11pt;mso-position-horizontal-relative:page;mso-position-vertical-relative:page;z-index:-1053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53760" type="#_x0000_t75" stroked="false">
          <v:imagedata r:id="rId1" o:title=""/>
        </v:shape>
      </w:pict>
    </w:r>
    <w:r>
      <w:rPr/>
      <w:pict>
        <v:shape style="position:absolute;margin-left:754.460022pt;margin-top:535.333923pt;width:17.7pt;height:11pt;mso-position-horizontal-relative:page;mso-position-vertical-relative:page;z-index:-10537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121</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3664" type="#_x0000_t75" stroked="false">
          <v:imagedata r:id="rId1" o:title=""/>
        </v:shape>
      </w:pict>
    </w:r>
    <w:r>
      <w:rPr/>
      <w:pict>
        <v:shape style="position:absolute;margin-left:523.099976pt;margin-top:781.933899pt;width:17.7pt;height:11pt;mso-position-horizontal-relative:page;mso-position-vertical-relative:page;z-index:-10536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130</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3616" type="#_x0000_t75" stroked="false">
          <v:imagedata r:id="rId1" o:title=""/>
        </v:shape>
      </w:pict>
    </w:r>
    <w:r>
      <w:rPr/>
      <w:pict>
        <v:shape style="position:absolute;margin-left:523.099976pt;margin-top:781.933899pt;width:17.7pt;height:11pt;mso-position-horizontal-relative:page;mso-position-vertical-relative:page;z-index:-1053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144</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3568" type="#_x0000_t75" stroked="false">
          <v:imagedata r:id="rId1" o:title=""/>
        </v:shape>
      </w:pict>
    </w:r>
    <w:r>
      <w:rPr/>
      <w:pict>
        <v:shape style="position:absolute;margin-left:501.660004pt;margin-top:756.961609pt;width:38pt;height:11pt;mso-position-horizontal-relative:page;mso-position-vertical-relative:page;z-index:-105354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单位：元</w:t>
                </w:r>
              </w:p>
            </w:txbxContent>
          </v:textbox>
          <w10:wrap type="none"/>
        </v:shape>
      </w:pict>
    </w:r>
    <w:r>
      <w:rPr/>
      <w:pict>
        <v:shape style="position:absolute;margin-left:523.099976pt;margin-top:781.933899pt;width:16.7pt;height:11pt;mso-position-horizontal-relative:page;mso-position-vertical-relative:page;z-index:-1053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w:t>
                </w:r>
                <w:r>
                  <w:rPr/>
                  <w:fldChar w:fldCharType="end"/>
                </w:r>
                <w:r>
                  <w:rPr>
                    <w:rFonts w:ascii="Times New Roman"/>
                    <w:sz w:val="18"/>
                  </w:rPr>
                  <w:t>9</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3496" type="#_x0000_t75" stroked="false">
          <v:imagedata r:id="rId1" o:title=""/>
        </v:shape>
      </w:pict>
    </w:r>
    <w:r>
      <w:rPr/>
      <w:pict>
        <v:shape style="position:absolute;margin-left:523.099976pt;margin-top:781.933899pt;width:17.7pt;height:11pt;mso-position-horizontal-relative:page;mso-position-vertical-relative:page;z-index:-10534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4576" type="#_x0000_t75" stroked="false">
          <v:imagedata r:id="rId1" o:title=""/>
        </v:shape>
      </w:pict>
    </w:r>
    <w:r>
      <w:rPr/>
      <w:pict>
        <v:shape style="position:absolute;margin-left:527.659973pt;margin-top:781.933899pt;width:13.15pt;height:11pt;mso-position-horizontal-relative:page;mso-position-vertical-relative:page;z-index:-1054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54504" type="#_x0000_t75" stroked="false">
          <v:imagedata r:id="rId1" o:title=""/>
        </v:shape>
      </w:pict>
    </w:r>
    <w:r>
      <w:rPr/>
      <w:pict>
        <v:shape style="position:absolute;margin-left:759.02002pt;margin-top:535.333923pt;width:13.15pt;height:11pt;mso-position-horizontal-relative:page;mso-position-vertical-relative:page;z-index:-1054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4408" type="#_x0000_t75" stroked="false">
          <v:imagedata r:id="rId1" o:title=""/>
        </v:shape>
      </w:pict>
    </w:r>
    <w:r>
      <w:rPr/>
      <w:pict>
        <v:shape style="position:absolute;margin-left:527.659973pt;margin-top:781.933899pt;width:13.15pt;height:11pt;mso-position-horizontal-relative:page;mso-position-vertical-relative:page;z-index:-1054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43</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54336" type="#_x0000_t75" stroked="false">
          <v:imagedata r:id="rId1" o:title=""/>
        </v:shape>
      </w:pict>
    </w:r>
    <w:r>
      <w:rPr/>
      <w:pict>
        <v:shape style="position:absolute;margin-left:759.02002pt;margin-top:535.333923pt;width:13.15pt;height:11pt;mso-position-horizontal-relative:page;mso-position-vertical-relative:page;z-index:-1054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4240" type="#_x0000_t75" stroked="false">
          <v:imagedata r:id="rId1" o:title=""/>
        </v:shape>
      </w:pict>
    </w:r>
    <w:r>
      <w:rPr/>
      <w:pict>
        <v:shape style="position:absolute;margin-left:527.659973pt;margin-top:781.933899pt;width:13.15pt;height:11pt;mso-position-horizontal-relative:page;mso-position-vertical-relative:page;z-index:-10542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56</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1054168" type="#_x0000_t75" stroked="false">
          <v:imagedata r:id="rId1" o:title=""/>
        </v:shape>
      </w:pict>
    </w:r>
    <w:r>
      <w:rPr/>
      <w:pict>
        <v:shape style="position:absolute;margin-left:759.02002pt;margin-top:535.333923pt;width:13.15pt;height:11pt;mso-position-horizontal-relative:page;mso-position-vertical-relative:page;z-index:-1054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61</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4072" type="#_x0000_t75" stroked="false">
          <v:imagedata r:id="rId1" o:title=""/>
        </v:shape>
      </w:pict>
    </w:r>
    <w:r>
      <w:rPr/>
      <w:pict>
        <v:shape style="position:absolute;margin-left:527.659973pt;margin-top:781.933899pt;width:13.15pt;height:11pt;mso-position-horizontal-relative:page;mso-position-vertical-relative:page;z-index:-10540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4024" type="#_x0000_t75" stroked="false">
          <v:imagedata r:id="rId1" o:title=""/>
        </v:shape>
      </w:pict>
    </w:r>
    <w:r>
      <w:rPr/>
      <w:pict>
        <v:shape style="position:absolute;margin-left:527.659973pt;margin-top:781.933899pt;width:13.15pt;height:11pt;mso-position-horizontal-relative:page;mso-position-vertical-relative:page;z-index:-10540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08.049988pt;margin-top:36.265610pt;width:231.75pt;height:11.5pt;mso-position-horizontal-relative:page;mso-position-vertical-relative:page;z-index:-1054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054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544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054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054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542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054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0541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541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054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9.429993pt;margin-top:42.865631pt;width:231.75pt;height:11.5pt;mso-position-horizontal-relative:page;mso-position-vertical-relative:page;z-index:-10537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559982pt;width:484.9pt;height:.1pt;mso-position-horizontal-relative:page;mso-position-vertical-relative:page;z-index:-1053712"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08.049988pt;margin-top:42.865608pt;width:231.75pt;height:11.5pt;mso-position-horizontal-relative:page;mso-position-vertical-relative:page;z-index:-1053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中文在线数字出版集团股份有限公司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94"/>
      <w:ind w:left="152"/>
    </w:pPr>
    <w:rPr>
      <w:rFonts w:ascii="宋体" w:hAnsi="宋体" w:eastAsia="宋体"/>
      <w:sz w:val="24"/>
      <w:szCs w:val="24"/>
    </w:rPr>
  </w:style>
  <w:style w:styleId="BodyText" w:type="paragraph">
    <w:name w:val="Body Text"/>
    <w:basedOn w:val="Normal"/>
    <w:uiPriority w:val="1"/>
    <w:qFormat/>
    <w:pPr>
      <w:ind w:left="633"/>
    </w:pPr>
    <w:rPr>
      <w:rFonts w:ascii="宋体" w:hAnsi="宋体" w:eastAsia="宋体"/>
      <w:sz w:val="24"/>
      <w:szCs w:val="24"/>
    </w:rPr>
  </w:style>
  <w:style w:styleId="Heading1" w:type="paragraph">
    <w:name w:val="Heading 1"/>
    <w:basedOn w:val="Normal"/>
    <w:uiPriority w:val="1"/>
    <w:qFormat/>
    <w:pPr>
      <w:spacing w:before="50"/>
      <w:ind w:left="125"/>
      <w:outlineLvl w:val="1"/>
    </w:pPr>
    <w:rPr>
      <w:rFonts w:ascii="Microsoft JhengHei" w:hAnsi="Microsoft JhengHei" w:eastAsia="Microsoft JhengHei"/>
      <w:b/>
      <w:bCs/>
      <w:sz w:val="32"/>
      <w:szCs w:val="32"/>
    </w:rPr>
  </w:style>
  <w:style w:styleId="Heading2" w:type="paragraph">
    <w:name w:val="Heading 2"/>
    <w:basedOn w:val="Normal"/>
    <w:uiPriority w:val="1"/>
    <w:qFormat/>
    <w:pPr>
      <w:ind w:left="152"/>
      <w:outlineLvl w:val="2"/>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ol.com/" TargetMode="External"/><Relationship Id="rId10" Type="http://schemas.openxmlformats.org/officeDocument/2006/relationships/hyperlink" Target="mailto:ir@col.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header" Target="header2.xml"/><Relationship Id="rId24" Type="http://schemas.openxmlformats.org/officeDocument/2006/relationships/footer" Target="footer3.xml"/><Relationship Id="rId25" Type="http://schemas.openxmlformats.org/officeDocument/2006/relationships/header" Target="header3.xml"/><Relationship Id="rId26" Type="http://schemas.openxmlformats.org/officeDocument/2006/relationships/footer" Target="footer4.xml"/><Relationship Id="rId27" Type="http://schemas.openxmlformats.org/officeDocument/2006/relationships/header" Target="header4.xml"/><Relationship Id="rId28" Type="http://schemas.openxmlformats.org/officeDocument/2006/relationships/footer" Target="footer5.xml"/><Relationship Id="rId29" Type="http://schemas.openxmlformats.org/officeDocument/2006/relationships/header" Target="header5.xml"/><Relationship Id="rId30" Type="http://schemas.openxmlformats.org/officeDocument/2006/relationships/footer" Target="footer6.xml"/><Relationship Id="rId31" Type="http://schemas.openxmlformats.org/officeDocument/2006/relationships/header" Target="header6.xml"/><Relationship Id="rId32" Type="http://schemas.openxmlformats.org/officeDocument/2006/relationships/footer" Target="footer7.xml"/><Relationship Id="rId33" Type="http://schemas.openxmlformats.org/officeDocument/2006/relationships/header" Target="header7.xml"/><Relationship Id="rId34" Type="http://schemas.openxmlformats.org/officeDocument/2006/relationships/footer" Target="footer8.xml"/><Relationship Id="rId35" Type="http://schemas.openxmlformats.org/officeDocument/2006/relationships/footer" Target="footer9.xml"/><Relationship Id="rId36" Type="http://schemas.openxmlformats.org/officeDocument/2006/relationships/image" Target="media/image14.png"/><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footer" Target="footer12.xml"/><Relationship Id="rId40" Type="http://schemas.openxmlformats.org/officeDocument/2006/relationships/footer" Target="footer13.xml"/><Relationship Id="rId41" Type="http://schemas.openxmlformats.org/officeDocument/2006/relationships/header" Target="header8.xml"/><Relationship Id="rId42" Type="http://schemas.openxmlformats.org/officeDocument/2006/relationships/footer" Target="footer14.xml"/><Relationship Id="rId43" Type="http://schemas.openxmlformats.org/officeDocument/2006/relationships/header" Target="header9.xml"/><Relationship Id="rId44" Type="http://schemas.openxmlformats.org/officeDocument/2006/relationships/footer" Target="footer15.xml"/><Relationship Id="rId45" Type="http://schemas.openxmlformats.org/officeDocument/2006/relationships/footer" Target="footer16.xml"/><Relationship Id="rId46" Type="http://schemas.openxmlformats.org/officeDocument/2006/relationships/footer" Target="footer17.xml"/><Relationship Id="rId47" Type="http://schemas.openxmlformats.org/officeDocument/2006/relationships/footer" Target="footer1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3.xml.rels><?xml version="1.0" encoding="UTF-8" standalone="yes"?>
<Relationships xmlns="http://schemas.openxmlformats.org/package/2006/relationships"><Relationship Id="rId1" Type="http://schemas.openxmlformats.org/officeDocument/2006/relationships/image" Target="media/image1.jpeg"/></Relationships>

</file>

<file path=word/_rels/footer14.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6.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中文在线数字出版集团股份有限公司</dc:creator>
  <dc:title>中文在线数字出版集团股份有限公司2019年年度报告全文</dc:title>
  <dcterms:created xsi:type="dcterms:W3CDTF">2020-05-19T07:39:46Z</dcterms:created>
  <dcterms:modified xsi:type="dcterms:W3CDTF">2020-05-19T07:39:46Z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Word 2013</vt:lpwstr>
  </property>
  <property fmtid="{D5CDD505-2E9C-101B-9397-08002B2CF9AE}" pid="4" name="LastSaved">
    <vt:filetime>2020-05-18T00:00:00Z</vt:filetime>
  </property>
</Properties>
</file>