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479" w:line="1" w:lineRule="exact"/>
      </w:pPr>
    </w:p>
    <w:p>
      <w:pPr>
        <w:widowControl w:val="0"/>
        <w:jc w:val="center"/>
        <w:rPr>
          <w:sz w:val="2"/>
          <w:szCs w:val="2"/>
        </w:rPr>
      </w:pPr>
      <w:r>
        <w:drawing>
          <wp:inline>
            <wp:extent cx="944880" cy="8775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944880" cy="877570"/>
                    </a:xfrm>
                    <a:prstGeom prst="rect"/>
                  </pic:spPr>
                </pic:pic>
              </a:graphicData>
            </a:graphic>
          </wp:inline>
        </w:drawing>
      </w:r>
    </w:p>
    <w:p>
      <w:pPr>
        <w:widowControl w:val="0"/>
        <w:spacing w:after="1079" w:line="1" w:lineRule="exact"/>
      </w:pPr>
    </w:p>
    <w:p>
      <w:pPr>
        <w:pStyle w:val="Style6"/>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深圳市赢时胜信息技术股份有限公司</w:t>
      </w:r>
    </w:p>
    <w:p>
      <w:pPr>
        <w:pStyle w:val="Style8"/>
        <w:keepNext w:val="0"/>
        <w:keepLines w:val="0"/>
        <w:widowControl w:val="0"/>
        <w:shd w:val="clear" w:color="auto" w:fill="auto"/>
        <w:bidi w:val="0"/>
        <w:spacing w:before="0" w:after="40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2021-027</w:t>
      </w:r>
    </w:p>
    <w:p>
      <w:pPr>
        <w:pStyle w:val="Style13"/>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6"/>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8"/>
        <w:keepNext w:val="0"/>
        <w:keepLines w:val="0"/>
        <w:widowControl w:val="0"/>
        <w:shd w:val="clear" w:color="auto" w:fill="auto"/>
        <w:bidi w:val="0"/>
        <w:spacing w:before="0" w:line="626"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8"/>
        <w:keepNext w:val="0"/>
        <w:keepLines w:val="0"/>
        <w:widowControl w:val="0"/>
        <w:shd w:val="clear" w:color="auto" w:fill="auto"/>
        <w:bidi w:val="0"/>
        <w:spacing w:before="0" w:line="624" w:lineRule="exact"/>
        <w:ind w:left="0" w:right="0"/>
        <w:jc w:val="both"/>
      </w:pPr>
      <w:r>
        <w:rPr>
          <w:color w:val="000000"/>
          <w:spacing w:val="0"/>
          <w:w w:val="100"/>
          <w:position w:val="0"/>
        </w:rPr>
        <w:t>公司负责人唐球、主管会计工作负责人廖拾秀及会计机构负责人（会计主管 人员）赵玲声明：保证本年度报告中财务报告的真实、准确、完整。</w:t>
      </w:r>
    </w:p>
    <w:p>
      <w:pPr>
        <w:pStyle w:val="Style18"/>
        <w:keepNext w:val="0"/>
        <w:keepLines w:val="0"/>
        <w:widowControl w:val="0"/>
        <w:shd w:val="clear" w:color="auto" w:fill="auto"/>
        <w:bidi w:val="0"/>
        <w:spacing w:before="0" w:line="624" w:lineRule="exact"/>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line="624" w:lineRule="exact"/>
        <w:ind w:left="0" w:right="0"/>
        <w:jc w:val="both"/>
      </w:pPr>
      <w:r>
        <w:rPr>
          <w:color w:val="000000"/>
          <w:spacing w:val="0"/>
          <w:w w:val="100"/>
          <w:position w:val="0"/>
        </w:rPr>
        <w:t>报告期内，公司全力聚焦金融科技主业大发展战略，金融软件板块主营业 务收入和主营利润实现了稳步增长，公司报告期内母公司金融软件主业净利润 较上年同期增长58.42%。由于受控股子公司供应链代采购及保理主营业务应收 款项计提大额坏账准备及公司实施新一期股权激励计划摊销的成本费用等因素 影响（减少归属于上市公司股东的净利润金额为</w:t>
      </w:r>
      <w:r>
        <w:rPr>
          <w:color w:val="000000"/>
          <w:spacing w:val="0"/>
          <w:w w:val="100"/>
          <w:position w:val="0"/>
        </w:rPr>
        <w:t>18,017.18</w:t>
      </w:r>
      <w:r>
        <w:rPr>
          <w:color w:val="000000"/>
          <w:spacing w:val="0"/>
          <w:w w:val="100"/>
          <w:position w:val="0"/>
        </w:rPr>
        <w:t>万元），公司归属于 上市公司股东的净利润较上年同期下降，同时导致扣除非经常性损益后的净利润 出现亏损（包括了控股子公司供应链代采购及保理主营业务应收款项计提大额 坏账准备等并表因素影响）。报告期内，公司主营业务、核心竞争力、主要财 务指标未发生重大不利变化，与行业趋势一致；所处行业不存在产能过剩、持 续衰退或技术替代等情形，公司持续经营能力不存在重大风险。</w:t>
      </w:r>
    </w:p>
    <w:p>
      <w:pPr>
        <w:pStyle w:val="Style18"/>
        <w:keepNext w:val="0"/>
        <w:keepLines w:val="0"/>
        <w:widowControl w:val="0"/>
        <w:shd w:val="clear" w:color="auto" w:fill="auto"/>
        <w:bidi w:val="0"/>
        <w:spacing w:before="0" w:line="624" w:lineRule="exact"/>
        <w:ind w:left="0" w:right="0"/>
        <w:jc w:val="both"/>
      </w:pPr>
      <w:bookmarkStart w:id="4" w:name="bookmark4"/>
      <w:r>
        <w:rPr>
          <w:color w:val="000000"/>
          <w:spacing w:val="0"/>
          <w:w w:val="100"/>
          <w:position w:val="0"/>
        </w:rPr>
        <w:t>（</w:t>
      </w:r>
      <w:bookmarkEnd w:id="4"/>
      <w:r>
        <w:rPr>
          <w:color w:val="000000"/>
          <w:spacing w:val="0"/>
          <w:w w:val="100"/>
          <w:position w:val="0"/>
        </w:rPr>
        <w:t xml:space="preserve">一）经营业绩季节性波动风险。历年来，公司金融软件主业营业收入和 净利润存在较为明显的季节性特征。第一季度营业收入较低，第四季度营业收 入占当年收入总额的比例较高，接近全年的一半，这是由于金融机构的软件系 </w:t>
      </w:r>
      <w:r>
        <w:rPr>
          <w:color w:val="000000"/>
          <w:spacing w:val="0"/>
          <w:w w:val="100"/>
          <w:position w:val="0"/>
        </w:rPr>
        <w:t>统采购主要集中在下半年，且通常在第四季度进行验收。同时，由于软件企业 员工工资性支出、房租物业管理及水电费用及固定资产摊销等成本比较稳定， 造成公司净利润的季节性波动比营业收入的季节性波动更为明显，不能根据季 度的经营业绩情况判断全年的经营业绩，如果第四季度营业收入达不到预期水 平，可能导致公司全年业绩下降。</w:t>
      </w:r>
    </w:p>
    <w:p>
      <w:pPr>
        <w:pStyle w:val="Style18"/>
        <w:keepNext w:val="0"/>
        <w:keepLines w:val="0"/>
        <w:widowControl w:val="0"/>
        <w:shd w:val="clear" w:color="auto" w:fill="auto"/>
        <w:tabs>
          <w:tab w:pos="1383" w:val="left"/>
        </w:tabs>
        <w:bidi w:val="0"/>
        <w:spacing w:before="0" w:line="626" w:lineRule="exact"/>
        <w:ind w:left="0" w:right="0"/>
        <w:jc w:val="both"/>
      </w:pPr>
      <w:bookmarkStart w:id="5" w:name="bookmark5"/>
      <w:r>
        <w:rPr>
          <w:color w:val="000000"/>
          <w:spacing w:val="0"/>
          <w:w w:val="100"/>
          <w:position w:val="0"/>
        </w:rPr>
        <w:t>（</w:t>
      </w:r>
      <w:bookmarkEnd w:id="5"/>
      <w:r>
        <w:rPr>
          <w:color w:val="000000"/>
          <w:spacing w:val="0"/>
          <w:w w:val="100"/>
          <w:position w:val="0"/>
        </w:rPr>
        <w:t>二）</w:t>
        <w:tab/>
        <w:t>应收账款发生坏账的风险。公司应收账款余额较大，截至2020年末, 公司应收账款账面价值为</w:t>
      </w:r>
      <w:r>
        <w:rPr>
          <w:color w:val="000000"/>
          <w:spacing w:val="0"/>
          <w:w w:val="100"/>
          <w:position w:val="0"/>
        </w:rPr>
        <w:t>69,266.12</w:t>
      </w:r>
      <w:r>
        <w:rPr>
          <w:color w:val="000000"/>
          <w:spacing w:val="0"/>
          <w:w w:val="100"/>
          <w:position w:val="0"/>
        </w:rPr>
        <w:t>万元，占期末总资产的比例为22.98%，2018 年至2020年,公司应收账款周转率分别为</w:t>
      </w:r>
      <w:r>
        <w:rPr>
          <w:color w:val="000000"/>
          <w:spacing w:val="0"/>
          <w:w w:val="100"/>
          <w:position w:val="0"/>
        </w:rPr>
        <w:t>1.44</w:t>
      </w:r>
      <w:r>
        <w:rPr>
          <w:color w:val="000000"/>
          <w:spacing w:val="0"/>
          <w:w w:val="100"/>
          <w:position w:val="0"/>
        </w:rPr>
        <w:t>次、</w:t>
      </w:r>
      <w:r>
        <w:rPr>
          <w:color w:val="000000"/>
          <w:spacing w:val="0"/>
          <w:w w:val="100"/>
          <w:position w:val="0"/>
        </w:rPr>
        <w:t>1.03</w:t>
      </w:r>
      <w:r>
        <w:rPr>
          <w:color w:val="000000"/>
          <w:spacing w:val="0"/>
          <w:w w:val="100"/>
          <w:position w:val="0"/>
        </w:rPr>
        <w:t>次、</w:t>
      </w:r>
      <w:r>
        <w:rPr>
          <w:color w:val="000000"/>
          <w:spacing w:val="0"/>
          <w:w w:val="100"/>
          <w:position w:val="0"/>
        </w:rPr>
        <w:t>1.18</w:t>
      </w:r>
      <w:r>
        <w:rPr>
          <w:color w:val="000000"/>
          <w:spacing w:val="0"/>
          <w:w w:val="100"/>
          <w:position w:val="0"/>
        </w:rPr>
        <w:t>次，应收账款 周转率呈现下降。公司金融软件业务客户为金融机构客户，资金实力雄厚，信 用良好，行业的坏账是极小的。公司控股子公司的供应链业务和商业保理业务 由于宏观经济环境影响，不排除风险事件发生的可能性；公司坚决、有序收缩 供应链金融业务，在不导致系统性风险的前提下，做好有关企业的提前沟通和 经营状况及时跟踪，截止2020年底，除江苏鸿轩和永达系的供应链业务应收款 外，供应链业务其他客户的应收款项已全部收回，公司计划在2021年底全面退 出类金融业务领域，并针对有关客户破产重组和法律诉讼做好全面和及时的信 息披露。</w:t>
      </w:r>
    </w:p>
    <w:p>
      <w:pPr>
        <w:pStyle w:val="Style18"/>
        <w:keepNext w:val="0"/>
        <w:keepLines w:val="0"/>
        <w:widowControl w:val="0"/>
        <w:shd w:val="clear" w:color="auto" w:fill="auto"/>
        <w:tabs>
          <w:tab w:pos="1388" w:val="left"/>
        </w:tabs>
        <w:bidi w:val="0"/>
        <w:spacing w:before="0" w:after="100" w:line="626" w:lineRule="exact"/>
        <w:ind w:left="0" w:right="0"/>
        <w:jc w:val="both"/>
      </w:pPr>
      <w:bookmarkStart w:id="6" w:name="bookmark6"/>
      <w:r>
        <w:rPr>
          <w:color w:val="000000"/>
          <w:spacing w:val="0"/>
          <w:w w:val="100"/>
          <w:position w:val="0"/>
        </w:rPr>
        <w:t>（</w:t>
      </w:r>
      <w:bookmarkEnd w:id="6"/>
      <w:r>
        <w:rPr>
          <w:color w:val="000000"/>
          <w:spacing w:val="0"/>
          <w:w w:val="100"/>
          <w:position w:val="0"/>
        </w:rPr>
        <w:t>三）</w:t>
        <w:tab/>
        <w:t xml:space="preserve">管理风险。公司建立了较为规范的法人治理结构和内控制度体系， 为公司保持持续稳定发展提供了重要保证。目前公司核心管理团队稳定，经营 稳健，业绩持续增长。随着公司经营规模的扩大和战略转型发展，建立更加有 效的管理决策体系，进一步完善内部控制体系和激励机制，引进、培养和留住 技术及管理人才，切实提升公司软件工程能力、项目管理水平和团队管理水平 都将成为公司面临的重要课题。如果公司在高速发展过程中，不能妥善、有效 </w:t>
      </w:r>
      <w:r>
        <w:rPr>
          <w:color w:val="000000"/>
          <w:spacing w:val="0"/>
          <w:w w:val="100"/>
          <w:position w:val="0"/>
        </w:rPr>
        <w:t>地解决高速成长带来的管理风险，特别是在战略转型过程中如不能有效地进行 整合和控制，可能就会对公司生产经营造成不利影响。</w:t>
      </w:r>
    </w:p>
    <w:p>
      <w:pPr>
        <w:pStyle w:val="Style18"/>
        <w:keepNext w:val="0"/>
        <w:keepLines w:val="0"/>
        <w:widowControl w:val="0"/>
        <w:shd w:val="clear" w:color="auto" w:fill="auto"/>
        <w:tabs>
          <w:tab w:pos="1393" w:val="left"/>
        </w:tabs>
        <w:bidi w:val="0"/>
        <w:spacing w:before="0" w:after="100"/>
        <w:ind w:left="0" w:right="0"/>
        <w:jc w:val="both"/>
      </w:pPr>
      <w:bookmarkStart w:id="7" w:name="bookmark7"/>
      <w:r>
        <w:rPr>
          <w:color w:val="000000"/>
          <w:spacing w:val="0"/>
          <w:w w:val="100"/>
          <w:position w:val="0"/>
        </w:rPr>
        <w:t>（</w:t>
      </w:r>
      <w:bookmarkEnd w:id="7"/>
      <w:r>
        <w:rPr>
          <w:color w:val="000000"/>
          <w:spacing w:val="0"/>
          <w:w w:val="100"/>
          <w:position w:val="0"/>
        </w:rPr>
        <w:t>四）</w:t>
        <w:tab/>
        <w:t>人才风险。人才资源是软件企业的核心资源之一，是软件企业的第 一生产力，软件行业的市场竞争越来越表现为高素质人才的竞争。软件企业的 人才流动性较高，本公司不可避免的面临核心技术人员及管理人员流失的风险。 为吸引、保留和培养核心人员，公司建立了较为完善的人力资源体系，采取了 一些有效的激励约束措施，例如部分关键人才直接持股，提高了公司核心人员 的稳定性。公司上市后，能够获得更好的品牌效益，投入更多资源改善工作环 境和工作条件，增强公司对高素质人才的吸引力和归属感。但是，上述措施并不 能完全保证核心人员的稳定，如果出现核心人员流失、关键人才储备不足、人 才结构失衡的情况，公司的生产经营将受到一定的负面影响。随着创新科技金 融市场竞争的加剧，公司将不断面临新技术、新产品研发的挑战,如果未来公司 不能在技术储备、新产品研发、人才引入和培养方面获得持续的积累，就有可能 面临市场地位和竞争优势下降的风险。</w:t>
      </w:r>
    </w:p>
    <w:p>
      <w:pPr>
        <w:pStyle w:val="Style18"/>
        <w:keepNext w:val="0"/>
        <w:keepLines w:val="0"/>
        <w:widowControl w:val="0"/>
        <w:shd w:val="clear" w:color="auto" w:fill="auto"/>
        <w:tabs>
          <w:tab w:pos="1393" w:val="left"/>
        </w:tabs>
        <w:bidi w:val="0"/>
        <w:spacing w:before="0" w:after="100" w:line="621" w:lineRule="exact"/>
        <w:ind w:left="0" w:right="0"/>
        <w:jc w:val="both"/>
      </w:pPr>
      <w:bookmarkStart w:id="8" w:name="bookmark8"/>
      <w:r>
        <w:rPr>
          <w:color w:val="000000"/>
          <w:spacing w:val="0"/>
          <w:w w:val="100"/>
          <w:position w:val="0"/>
        </w:rPr>
        <w:t>（</w:t>
      </w:r>
      <w:bookmarkEnd w:id="8"/>
      <w:r>
        <w:rPr>
          <w:color w:val="000000"/>
          <w:spacing w:val="0"/>
          <w:w w:val="100"/>
          <w:position w:val="0"/>
        </w:rPr>
        <w:t>五）</w:t>
        <w:tab/>
        <w:t>技术风险。公司长期致力于金融机构资产管理业务和资产托管业务 信息化建设解决方案应用软件的开发和服务，经过多年努力和积累，形成了比 较成熟的研发模式和服务体系，取得了显著的竞争优势。但信息技术发展日新 月异，软件行业具有技术进步快、产品更新快、市场需求变化快的特点。如果 公司不能及时准确地把握软件开发新技术发展趋势和市场需求新变化，调整软 件开发模式，促进技术更新，创新赢利模式，公司将面临技术更新与产品开发 的风险。</w:t>
      </w:r>
    </w:p>
    <w:p>
      <w:pPr>
        <w:pStyle w:val="Style18"/>
        <w:keepNext w:val="0"/>
        <w:keepLines w:val="0"/>
        <w:widowControl w:val="0"/>
        <w:shd w:val="clear" w:color="auto" w:fill="auto"/>
        <w:tabs>
          <w:tab w:pos="796" w:val="left"/>
        </w:tabs>
        <w:bidi w:val="0"/>
        <w:spacing w:before="0"/>
        <w:ind w:left="0" w:right="0"/>
        <w:jc w:val="both"/>
      </w:pPr>
      <w:bookmarkStart w:id="9" w:name="bookmark9"/>
      <w:r>
        <w:rPr>
          <w:color w:val="000000"/>
          <w:spacing w:val="0"/>
          <w:w w:val="100"/>
          <w:position w:val="0"/>
        </w:rPr>
        <w:t>（</w:t>
      </w:r>
      <w:bookmarkEnd w:id="9"/>
      <w:r>
        <w:rPr>
          <w:color w:val="000000"/>
          <w:spacing w:val="0"/>
          <w:w w:val="100"/>
          <w:position w:val="0"/>
        </w:rPr>
        <w:t>六）</w:t>
        <w:tab/>
        <w:t xml:space="preserve">战略投资不能达到预期收益的风险。面对金融科技的发展机遇，公 </w:t>
      </w:r>
      <w:r>
        <w:rPr>
          <w:color w:val="000000"/>
          <w:spacing w:val="0"/>
          <w:w w:val="100"/>
          <w:position w:val="0"/>
        </w:rPr>
        <w:t>司依托长久以来积累的人才积累、金融行业服务经验和客户基础，积极布局金 融科技生态圈，推动公司金融科技的战略转型，以增强和提升公司的整体盈利 能力和核心竞争力。但目前部分金融科技技术如人工智能的商业应用仍处于初 级发展阶段，技术研发、应用和市场不确定因素较多，战略转型可能无法达到 预期效果。</w:t>
      </w:r>
    </w:p>
    <w:p>
      <w:pPr>
        <w:pStyle w:val="Style18"/>
        <w:keepNext w:val="0"/>
        <w:keepLines w:val="0"/>
        <w:widowControl w:val="0"/>
        <w:shd w:val="clear" w:color="auto" w:fill="auto"/>
        <w:bidi w:val="0"/>
        <w:spacing w:before="0" w:after="0" w:line="624" w:lineRule="exact"/>
        <w:ind w:left="0" w:right="0"/>
        <w:jc w:val="both"/>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1900" w:h="16840"/>
          <w:pgMar w:top="1242" w:right="1005" w:bottom="1544" w:left="1065" w:header="0" w:footer="3" w:gutter="0"/>
          <w:pgNumType w:start="1"/>
          <w:cols w:space="720"/>
          <w:noEndnote/>
          <w:titlePg/>
          <w:rtlGutter w:val="0"/>
          <w:docGrid w:linePitch="360"/>
        </w:sectPr>
      </w:pPr>
      <w:r>
        <w:rPr>
          <w:color w:val="000000"/>
          <w:spacing w:val="0"/>
          <w:w w:val="100"/>
          <w:position w:val="0"/>
        </w:rPr>
        <w:t>公司经本次董事会审议通过的利润分配预案为：以752,077,080为基数，向 全体股东每10股派发现金红利1元（含税），送红股0股（含税），以资本公 积金向全体股东每10股转增0股。</w:t>
      </w:r>
    </w:p>
    <w:p>
      <w:pPr>
        <w:pStyle w:val="Style6"/>
        <w:keepNext w:val="0"/>
        <w:keepLines w:val="0"/>
        <w:widowControl w:val="0"/>
        <w:shd w:val="clear" w:color="auto" w:fill="auto"/>
        <w:bidi w:val="0"/>
        <w:spacing w:before="1400" w:after="1580" w:line="240" w:lineRule="auto"/>
        <w:ind w:left="0" w:right="0" w:firstLine="0"/>
        <w:jc w:val="center"/>
      </w:pPr>
      <w:r>
        <w:rPr>
          <w:color w:val="000000"/>
          <w:spacing w:val="0"/>
          <w:w w:val="100"/>
          <w:position w:val="0"/>
        </w:rPr>
        <w:t>目录</w:t>
      </w:r>
    </w:p>
    <w:p>
      <w:pPr>
        <w:pStyle w:val="Style20"/>
        <w:keepNext w:val="0"/>
        <w:keepLines w:val="0"/>
        <w:widowControl w:val="0"/>
        <w:shd w:val="clear" w:color="auto" w:fill="auto"/>
        <w:tabs>
          <w:tab w:leader="dot" w:pos="9617" w:val="right"/>
        </w:tabs>
        <w:bidi w:val="0"/>
        <w:spacing w:before="0" w:line="240" w:lineRule="auto"/>
        <w:ind w:left="0" w:right="0" w:firstLine="0"/>
        <w:jc w:val="left"/>
      </w:pPr>
      <w:r>
        <w:fldChar w:fldCharType="begin"/>
        <w:instrText xml:space="preserve"> TOC \o "1-5" \h \z </w:instrText>
        <w:fldChar w:fldCharType="separate"/>
      </w:r>
      <w:hyperlink w:anchor="bookmark2"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12"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55"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102"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19</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254"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452"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518"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70</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522"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526"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585"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82</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672"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89</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676"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90</w:t>
        </w:r>
      </w:hyperlink>
    </w:p>
    <w:p>
      <w:pPr>
        <w:pStyle w:val="Style20"/>
        <w:keepNext w:val="0"/>
        <w:keepLines w:val="0"/>
        <w:widowControl w:val="0"/>
        <w:shd w:val="clear" w:color="auto" w:fill="auto"/>
        <w:tabs>
          <w:tab w:leader="dot" w:pos="9617" w:val="right"/>
        </w:tabs>
        <w:bidi w:val="0"/>
        <w:spacing w:before="0" w:line="240" w:lineRule="auto"/>
        <w:ind w:left="0" w:right="0" w:firstLine="0"/>
        <w:jc w:val="left"/>
      </w:pPr>
      <w:hyperlink w:anchor="bookmark2359"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241</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公司、赢时胜</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股东大会、董事会、监事会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深圳市赢时胜信息技术股份有限公司股东大会、董事会、监事会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中登公司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东吴证券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东吴证券股份有限公司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上期、上年同期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^元</w:t>
            </w:r>
            <w:r>
              <w:rPr>
                <w:color w:val="000000"/>
                <w:spacing w:val="0"/>
                <w:w w:val="100"/>
                <w:position w:val="0"/>
              </w:rPr>
              <w:t xml:space="preserve">、万 </w:t>
            </w:r>
            <w:r>
              <w:rPr>
                <w:rFonts w:ascii="Times New Roman" w:eastAsia="Times New Roman" w:hAnsi="Times New Roman" w:cs="Times New Roman"/>
                <w:color w:val="000000"/>
                <w:spacing w:val="0"/>
                <w:w w:val="100"/>
                <w:position w:val="0"/>
              </w:rPr>
              <w:t>7</w:t>
            </w:r>
            <w:r>
              <w:rPr>
                <w:color w:val="000000"/>
                <w:spacing w:val="0"/>
                <w:w w:val="100"/>
                <w:position w:val="0"/>
              </w:rPr>
              <w:t>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《深圳市赢时胜信息技术股份有限公司公司章程》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上海赢量信息科技有限公司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筹远信息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筹远（上海）信息科技有限公司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上海赢保商业保理有限公司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上海赢志泰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上海赢志泰计算机科技有限公司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蒲园供应链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上海蒲园供应链管理有限公司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蒲艺园实业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上海蒲艺园实业有限公司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匡衡软件</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匡衡软件（北京）有限公司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赢证数科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赢证（上海）数字科技有限公司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东吴金科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东吴（苏州）金融科技有限公司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阳光恒美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阳光恒美信息技术服务（上海）股份有限公司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东方金信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北京东方金信科技股份有限公司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北京营安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北京营安科技有限公司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上海怀若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上海怀若智能科技有限公司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尚闻科技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北京尚闻科技（集团）有限公司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怀光智能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怀光智能科技（武汉）有限公司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图灵机器人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深圳市图灵机器人有限公司</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达烁高科</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达烁高科（北京）信息技术有限公司</w:t>
            </w:r>
          </w:p>
        </w:tc>
      </w:tr>
    </w:tbl>
    <w:p>
      <w:pPr>
        <w:spacing w:lineRule="exact" w:line="1"/>
        <w:rPr>
          <w:sz w:val="2"/>
          <w:szCs w:val="2"/>
        </w:rPr>
      </w:pPr>
      <w:r>
        <w:br w:type="page"/>
      </w:r>
    </w:p>
    <w:p>
      <w:pPr>
        <w:pStyle w:val="Style16"/>
        <w:keepNext/>
        <w:keepLines/>
        <w:widowControl w:val="0"/>
        <w:shd w:val="clear" w:color="auto" w:fill="auto"/>
        <w:bidi w:val="0"/>
        <w:spacing w:before="0" w:after="560" w:line="240" w:lineRule="auto"/>
        <w:ind w:left="0" w:right="0" w:firstLine="0"/>
        <w:jc w:val="center"/>
      </w:pPr>
      <w:bookmarkStart w:id="10" w:name="bookmark10"/>
      <w:bookmarkStart w:id="11" w:name="bookmark11"/>
      <w:bookmarkStart w:id="12" w:name="bookmark12"/>
      <w:bookmarkStart w:id="13" w:name="bookmark13"/>
      <w:r>
        <w:rPr>
          <w:color w:val="000000"/>
          <w:spacing w:val="0"/>
          <w:w w:val="100"/>
          <w:position w:val="0"/>
        </w:rPr>
        <w:t>第二节公司简介和主要财务指标</w:t>
      </w:r>
      <w:bookmarkEnd w:id="11"/>
      <w:bookmarkEnd w:id="12"/>
      <w:bookmarkEnd w:id="13"/>
      <w:bookmarkEnd w:id="10"/>
    </w:p>
    <w:p>
      <w:pPr>
        <w:pStyle w:val="Style27"/>
        <w:keepNext/>
        <w:keepLines/>
        <w:widowControl w:val="0"/>
        <w:shd w:val="clear" w:color="auto" w:fill="auto"/>
        <w:bidi w:val="0"/>
        <w:spacing w:before="0" w:after="320" w:line="240" w:lineRule="auto"/>
        <w:ind w:left="0" w:right="0" w:firstLine="240"/>
        <w:jc w:val="left"/>
      </w:pPr>
      <w:bookmarkStart w:id="14" w:name="bookmark14"/>
      <w:bookmarkStart w:id="15" w:name="bookmark15"/>
      <w:bookmarkStart w:id="16" w:name="bookmark16"/>
      <w:r>
        <w:rPr>
          <w:color w:val="000000"/>
          <w:spacing w:val="0"/>
          <w:w w:val="100"/>
          <w:position w:val="0"/>
          <w:sz w:val="24"/>
          <w:szCs w:val="24"/>
        </w:rPr>
        <w:t>、公司信息</w:t>
      </w:r>
      <w:bookmarkEnd w:id="14"/>
      <w:bookmarkEnd w:id="15"/>
      <w:bookmarkEnd w:id="16"/>
    </w:p>
    <w:tbl>
      <w:tblPr>
        <w:tblOverlap w:val="never"/>
        <w:jc w:val="center"/>
        <w:tblLayout w:type="fixed"/>
      </w:tblPr>
      <w:tblGrid>
        <w:gridCol w:w="2290"/>
        <w:gridCol w:w="2952"/>
        <w:gridCol w:w="2155"/>
        <w:gridCol w:w="218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赢时胜</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300377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赢时胜</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SHENZHEN YSSTECH INFO-TECH CO.,LTD</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YSS</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深圳市福田区华富街道莲花一村社区皇岗路</w:t>
            </w:r>
            <w:r>
              <w:rPr>
                <w:rFonts w:ascii="Times New Roman" w:eastAsia="Times New Roman" w:hAnsi="Times New Roman" w:cs="Times New Roman"/>
                <w:color w:val="000000"/>
                <w:spacing w:val="0"/>
                <w:w w:val="100"/>
                <w:position w:val="0"/>
              </w:rPr>
              <w:t>5001</w:t>
            </w:r>
            <w:r>
              <w:rPr>
                <w:color w:val="000000"/>
                <w:spacing w:val="0"/>
                <w:w w:val="100"/>
                <w:position w:val="0"/>
              </w:rPr>
              <w:t>号深业上城（南区）</w:t>
            </w:r>
            <w:r>
              <w:rPr>
                <w:rFonts w:ascii="Times New Roman" w:eastAsia="Times New Roman" w:hAnsi="Times New Roman" w:cs="Times New Roman"/>
                <w:color w:val="000000"/>
                <w:spacing w:val="0"/>
                <w:w w:val="100"/>
                <w:position w:val="0"/>
              </w:rPr>
              <w:t>T2</w:t>
            </w:r>
            <w:r>
              <w:rPr>
                <w:color w:val="000000"/>
                <w:spacing w:val="0"/>
                <w:w w:val="100"/>
                <w:position w:val="0"/>
              </w:rPr>
              <w:t>栋</w:t>
            </w:r>
            <w:r>
              <w:rPr>
                <w:rFonts w:ascii="Times New Roman" w:eastAsia="Times New Roman" w:hAnsi="Times New Roman" w:cs="Times New Roman"/>
                <w:color w:val="000000"/>
                <w:spacing w:val="0"/>
                <w:w w:val="100"/>
                <w:position w:val="0"/>
              </w:rPr>
              <w:t>3701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518035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深圳市福田区华富街道莲花一村社区皇岗路</w:t>
            </w:r>
            <w:r>
              <w:rPr>
                <w:rFonts w:ascii="Times New Roman" w:eastAsia="Times New Roman" w:hAnsi="Times New Roman" w:cs="Times New Roman"/>
                <w:color w:val="000000"/>
                <w:spacing w:val="0"/>
                <w:w w:val="100"/>
                <w:position w:val="0"/>
              </w:rPr>
              <w:t>5001</w:t>
            </w:r>
            <w:r>
              <w:rPr>
                <w:color w:val="000000"/>
                <w:spacing w:val="0"/>
                <w:w w:val="100"/>
                <w:position w:val="0"/>
              </w:rPr>
              <w:t>号深业上城（南区）</w:t>
            </w:r>
            <w:r>
              <w:rPr>
                <w:rFonts w:ascii="Times New Roman" w:eastAsia="Times New Roman" w:hAnsi="Times New Roman" w:cs="Times New Roman"/>
                <w:color w:val="000000"/>
                <w:spacing w:val="0"/>
                <w:w w:val="100"/>
                <w:position w:val="0"/>
              </w:rPr>
              <w:t>T2</w:t>
            </w:r>
            <w:r>
              <w:rPr>
                <w:color w:val="000000"/>
                <w:spacing w:val="0"/>
                <w:w w:val="100"/>
                <w:position w:val="0"/>
              </w:rPr>
              <w:t>栋</w:t>
            </w:r>
            <w:r>
              <w:rPr>
                <w:rFonts w:ascii="Times New Roman" w:eastAsia="Times New Roman" w:hAnsi="Times New Roman" w:cs="Times New Roman"/>
                <w:color w:val="000000"/>
                <w:spacing w:val="0"/>
                <w:w w:val="100"/>
                <w:position w:val="0"/>
              </w:rPr>
              <w:t>3701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"http://www.ysstech.com" </w:instrText>
            </w:r>
            <w:r>
              <w:fldChar w:fldCharType="separate"/>
            </w:r>
            <w:r>
              <w:rPr>
                <w:rFonts w:ascii="Times New Roman" w:eastAsia="Times New Roman" w:hAnsi="Times New Roman" w:cs="Times New Roman"/>
                <w:color w:val="000000"/>
                <w:spacing w:val="0"/>
                <w:w w:val="100"/>
                <w:position w:val="0"/>
              </w:rPr>
              <w:t>www.ysstech.com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y sstech@y </w:t>
            </w:r>
            <w:r>
              <w:rPr>
                <w:rFonts w:ascii="Times New Roman" w:eastAsia="Times New Roman" w:hAnsi="Times New Roman" w:cs="Times New Roman"/>
                <w:color w:val="000000"/>
                <w:spacing w:val="0"/>
                <w:w w:val="100"/>
                <w:position w:val="0"/>
              </w:rPr>
              <w:t>sstech.com</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二</w:t>
      </w:r>
      <w:bookmarkEnd w:id="19"/>
      <w:r>
        <w:rPr>
          <w:color w:val="000000"/>
          <w:spacing w:val="0"/>
          <w:w w:val="100"/>
          <w:position w:val="0"/>
          <w:sz w:val="24"/>
          <w:szCs w:val="24"/>
        </w:rPr>
        <w:t>、联系人和联系方式</w:t>
      </w:r>
      <w:bookmarkEnd w:id="17"/>
      <w:bookmarkEnd w:id="18"/>
      <w:bookmarkEnd w:id="20"/>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程霞</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张建科</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深圳市福田区华富街道莲花一村社区 皇岗路</w:t>
            </w:r>
            <w:r>
              <w:rPr>
                <w:rFonts w:ascii="Times New Roman" w:eastAsia="Times New Roman" w:hAnsi="Times New Roman" w:cs="Times New Roman"/>
                <w:color w:val="000000"/>
                <w:spacing w:val="0"/>
                <w:w w:val="100"/>
                <w:position w:val="0"/>
              </w:rPr>
              <w:t>5001</w:t>
            </w:r>
            <w:r>
              <w:rPr>
                <w:color w:val="000000"/>
                <w:spacing w:val="0"/>
                <w:w w:val="100"/>
                <w:position w:val="0"/>
              </w:rPr>
              <w:t>号深业上城（南区）</w:t>
            </w:r>
            <w:r>
              <w:rPr>
                <w:rFonts w:ascii="Times New Roman" w:eastAsia="Times New Roman" w:hAnsi="Times New Roman" w:cs="Times New Roman"/>
                <w:color w:val="000000"/>
                <w:spacing w:val="0"/>
                <w:w w:val="100"/>
                <w:position w:val="0"/>
              </w:rPr>
              <w:t>T2</w:t>
            </w:r>
            <w:r>
              <w:rPr>
                <w:color w:val="000000"/>
                <w:spacing w:val="0"/>
                <w:w w:val="100"/>
                <w:position w:val="0"/>
              </w:rPr>
              <w:t xml:space="preserve">栋 </w:t>
            </w:r>
            <w:r>
              <w:rPr>
                <w:rFonts w:ascii="Times New Roman" w:eastAsia="Times New Roman" w:hAnsi="Times New Roman" w:cs="Times New Roman"/>
                <w:color w:val="000000"/>
                <w:spacing w:val="0"/>
                <w:w w:val="100"/>
                <w:position w:val="0"/>
              </w:rPr>
              <w:t>3701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深圳市福田区华富街道莲花一村社区 皇岗路</w:t>
            </w:r>
            <w:r>
              <w:rPr>
                <w:rFonts w:ascii="Times New Roman" w:eastAsia="Times New Roman" w:hAnsi="Times New Roman" w:cs="Times New Roman"/>
                <w:color w:val="000000"/>
                <w:spacing w:val="0"/>
                <w:w w:val="100"/>
                <w:position w:val="0"/>
              </w:rPr>
              <w:t>5001</w:t>
            </w:r>
            <w:r>
              <w:rPr>
                <w:color w:val="000000"/>
                <w:spacing w:val="0"/>
                <w:w w:val="100"/>
                <w:position w:val="0"/>
              </w:rPr>
              <w:t>号深业上城（南区）</w:t>
            </w:r>
            <w:r>
              <w:rPr>
                <w:rFonts w:ascii="Times New Roman" w:eastAsia="Times New Roman" w:hAnsi="Times New Roman" w:cs="Times New Roman"/>
                <w:color w:val="000000"/>
                <w:spacing w:val="0"/>
                <w:w w:val="100"/>
                <w:position w:val="0"/>
              </w:rPr>
              <w:t>T2</w:t>
            </w:r>
            <w:r>
              <w:rPr>
                <w:color w:val="000000"/>
                <w:spacing w:val="0"/>
                <w:w w:val="100"/>
                <w:position w:val="0"/>
              </w:rPr>
              <w:t xml:space="preserve">栋 </w:t>
            </w:r>
            <w:r>
              <w:rPr>
                <w:rFonts w:ascii="Times New Roman" w:eastAsia="Times New Roman" w:hAnsi="Times New Roman" w:cs="Times New Roman"/>
                <w:color w:val="000000"/>
                <w:spacing w:val="0"/>
                <w:w w:val="100"/>
                <w:position w:val="0"/>
              </w:rPr>
              <w:t>3701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0755-23968617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0755-23968617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0755-88265113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0755-88265113</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"mailto:ysstech@ysstech.com" </w:instrText>
            </w:r>
            <w:r>
              <w:fldChar w:fldCharType="separate"/>
            </w:r>
            <w:r>
              <w:rPr>
                <w:rFonts w:ascii="Times New Roman" w:eastAsia="Times New Roman" w:hAnsi="Times New Roman" w:cs="Times New Roman"/>
                <w:color w:val="000000"/>
                <w:spacing w:val="0"/>
                <w:w w:val="100"/>
                <w:position w:val="0"/>
              </w:rPr>
              <w:t>ysstech@ysstech.com</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y sstech@y </w:t>
            </w:r>
            <w:r>
              <w:rPr>
                <w:rFonts w:ascii="Times New Roman" w:eastAsia="Times New Roman" w:hAnsi="Times New Roman" w:cs="Times New Roman"/>
                <w:color w:val="000000"/>
                <w:spacing w:val="0"/>
                <w:w w:val="100"/>
                <w:position w:val="0"/>
              </w:rPr>
              <w:t>sstech.com</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三</w:t>
      </w:r>
      <w:bookmarkEnd w:id="23"/>
      <w:r>
        <w:rPr>
          <w:color w:val="000000"/>
          <w:spacing w:val="0"/>
          <w:w w:val="100"/>
          <w:position w:val="0"/>
          <w:sz w:val="24"/>
          <w:szCs w:val="24"/>
        </w:rPr>
        <w:t>、信息披露及备置地点</w:t>
      </w:r>
      <w:bookmarkEnd w:id="21"/>
      <w:bookmarkEnd w:id="22"/>
      <w:bookmarkEnd w:id="24"/>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《中国证券报》、《证券时报》、《上海证券报》、《证券日报》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http://www.cninfb.com.cn</w:t>
            </w:r>
            <w:r>
              <w:fldChar w:fldCharType="end"/>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四</w:t>
      </w:r>
      <w:bookmarkEnd w:id="27"/>
      <w:r>
        <w:rPr>
          <w:color w:val="000000"/>
          <w:spacing w:val="0"/>
          <w:w w:val="100"/>
          <w:position w:val="0"/>
          <w:sz w:val="24"/>
          <w:szCs w:val="24"/>
        </w:rPr>
        <w:t>、其他有关资料</w:t>
      </w:r>
      <w:bookmarkEnd w:id="25"/>
      <w:bookmarkEnd w:id="26"/>
      <w:bookmarkEnd w:id="28"/>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深圳市福田区福滨河大道</w:t>
            </w:r>
            <w:r>
              <w:rPr>
                <w:rFonts w:ascii="Times New Roman" w:eastAsia="Times New Roman" w:hAnsi="Times New Roman" w:cs="Times New Roman"/>
                <w:color w:val="000000"/>
                <w:spacing w:val="0"/>
                <w:w w:val="100"/>
                <w:position w:val="0"/>
              </w:rPr>
              <w:t>5022</w:t>
            </w:r>
            <w:r>
              <w:rPr>
                <w:color w:val="000000"/>
                <w:spacing w:val="0"/>
                <w:w w:val="100"/>
                <w:position w:val="0"/>
              </w:rPr>
              <w:t>号联合广场</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49</w:t>
            </w:r>
            <w:r>
              <w:rPr>
                <w:color w:val="000000"/>
                <w:spacing w:val="0"/>
                <w:w w:val="100"/>
                <w:position w:val="0"/>
              </w:rPr>
              <w:t>层</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王瑜军、李德洲</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4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五</w:t>
      </w:r>
      <w:bookmarkEnd w:id="31"/>
      <w:r>
        <w:rPr>
          <w:color w:val="000000"/>
          <w:spacing w:val="0"/>
          <w:w w:val="100"/>
          <w:position w:val="0"/>
          <w:sz w:val="24"/>
          <w:szCs w:val="24"/>
        </w:rPr>
        <w:t>、主要会计数据和财务指标</w:t>
      </w:r>
      <w:bookmarkEnd w:id="29"/>
      <w:bookmarkEnd w:id="30"/>
      <w:bookmarkEnd w:id="32"/>
    </w:p>
    <w:p>
      <w:pPr>
        <w:pStyle w:val="Style31"/>
        <w:keepNext w:val="0"/>
        <w:keepLines w:val="0"/>
        <w:widowControl w:val="0"/>
        <w:shd w:val="clear" w:color="auto" w:fill="auto"/>
        <w:bidi w:val="0"/>
        <w:spacing w:before="0" w:after="100" w:line="336" w:lineRule="exact"/>
        <w:ind w:left="0" w:right="0" w:firstLine="0"/>
        <w:jc w:val="left"/>
      </w:pPr>
      <w:r>
        <w:rPr>
          <w:color w:val="000000"/>
          <w:spacing w:val="0"/>
          <w:w w:val="100"/>
          <w:position w:val="0"/>
        </w:rPr>
        <w:t xml:space="preserve">公司是否需追溯调整或重述以前年度会计数据 口是 </w:t>
      </w:r>
      <w:r>
        <w:rPr>
          <w:color w:val="000000"/>
          <w:spacing w:val="0"/>
          <w:w w:val="100"/>
          <w:position w:val="0"/>
        </w:rPr>
        <w:t xml:space="preserve">V </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837,770,538.79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655,579,978.11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639,100,493.81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13,931,906.52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136,436,981.53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-89.79%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177,780,372.07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-27,761,524.23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21,111,032.27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155,899,691.70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140,880,374.44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124,586,918.32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-49,044,888.34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0.0187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0.1838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-89.83%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0.2395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0.0187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0.1838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-89.83%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0.2395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6.54%</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3,013,242,668.14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3,185,448,497.87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3,209,914,333.02</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2,759,756,570.31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2,808,647,111.82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2,713,651,911.51</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口是 </w:t>
      </w:r>
      <w:r>
        <w:rPr>
          <w:color w:val="000000"/>
          <w:spacing w:val="0"/>
          <w:w w:val="100"/>
          <w:position w:val="0"/>
        </w:rPr>
        <w:t xml:space="preserve">V </w:t>
      </w:r>
      <w:r>
        <w:rPr>
          <w:color w:val="000000"/>
          <w:spacing w:val="0"/>
          <w:w w:val="100"/>
          <w:position w:val="0"/>
        </w:rPr>
        <w:t>否</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 xml:space="preserve">V </w:t>
      </w:r>
      <w:r>
        <w:rPr>
          <w:color w:val="000000"/>
          <w:spacing w:val="0"/>
          <w:w w:val="100"/>
          <w:position w:val="0"/>
        </w:rPr>
        <w:t>是□否</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备注</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837,770,538.79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655,579,978.11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34,455,484.71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4,278,982.19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803,315,054.08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651,300,995.92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六</w:t>
      </w:r>
      <w:bookmarkEnd w:id="35"/>
      <w:r>
        <w:rPr>
          <w:color w:val="000000"/>
          <w:spacing w:val="0"/>
          <w:w w:val="100"/>
          <w:position w:val="0"/>
          <w:sz w:val="24"/>
          <w:szCs w:val="24"/>
        </w:rPr>
        <w:t>、分季度主要财务指标</w:t>
      </w:r>
      <w:bookmarkEnd w:id="33"/>
      <w:bookmarkEnd w:id="34"/>
      <w:bookmarkEnd w:id="3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120,174,969.94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254,063,768.51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241,444,647.17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222,087,153.17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-27,090,945.70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78,060,035.46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77,674,763.17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-114,711,946.41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-29,440,844.29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74,951,513.12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64,291,230.01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-137,563,423.07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-57,888,971.46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9,143,572.54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34,517,537.10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155,108,236.26</w:t>
            </w:r>
          </w:p>
        </w:tc>
      </w:tr>
    </w:tbl>
    <w:p>
      <w:pPr>
        <w:pStyle w:val="Style31"/>
        <w:keepNext w:val="0"/>
        <w:keepLines w:val="0"/>
        <w:widowControl w:val="0"/>
        <w:shd w:val="clear" w:color="auto" w:fill="auto"/>
        <w:bidi w:val="0"/>
        <w:spacing w:before="0" w:after="340" w:line="355" w:lineRule="exact"/>
        <w:ind w:left="0" w:right="0" w:firstLine="0"/>
        <w:jc w:val="left"/>
      </w:pPr>
      <w:r>
        <w:rPr>
          <w:color w:val="000000"/>
          <w:spacing w:val="0"/>
          <w:w w:val="100"/>
          <w:position w:val="0"/>
        </w:rPr>
        <w:t>上述财务指标或其加总数是否与公司已披露季度报告、半年度报告相关财务指标存在重大差异 口是"否</w:t>
      </w:r>
    </w:p>
    <w:p>
      <w:pPr>
        <w:pStyle w:val="Style27"/>
        <w:keepNext/>
        <w:keepLines/>
        <w:widowControl w:val="0"/>
        <w:shd w:val="clear" w:color="auto" w:fill="auto"/>
        <w:tabs>
          <w:tab w:pos="522" w:val="left"/>
        </w:tabs>
        <w:bidi w:val="0"/>
        <w:spacing w:before="0" w:after="34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七</w:t>
      </w:r>
      <w:bookmarkEnd w:id="39"/>
      <w:r>
        <w:rPr>
          <w:color w:val="000000"/>
          <w:spacing w:val="0"/>
          <w:w w:val="100"/>
          <w:position w:val="0"/>
          <w:sz w:val="24"/>
          <w:szCs w:val="24"/>
        </w:rPr>
        <w:t>、</w:t>
        <w:tab/>
        <w:t>境内外会计准则下会计数据差异</w:t>
      </w:r>
      <w:bookmarkEnd w:id="37"/>
      <w:bookmarkEnd w:id="38"/>
      <w:bookmarkEnd w:id="40"/>
    </w:p>
    <w:p>
      <w:pPr>
        <w:pStyle w:val="Style34"/>
        <w:keepNext/>
        <w:keepLines/>
        <w:widowControl w:val="0"/>
        <w:shd w:val="clear" w:color="auto" w:fill="auto"/>
        <w:tabs>
          <w:tab w:pos="410" w:val="left"/>
        </w:tabs>
        <w:bidi w:val="0"/>
        <w:spacing w:before="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10" w:val="left"/>
        </w:tabs>
        <w:bidi w:val="0"/>
        <w:spacing w:before="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after="34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八</w:t>
      </w:r>
      <w:bookmarkEnd w:id="51"/>
      <w:r>
        <w:rPr>
          <w:color w:val="000000"/>
          <w:spacing w:val="0"/>
          <w:w w:val="100"/>
          <w:position w:val="0"/>
          <w:sz w:val="24"/>
          <w:szCs w:val="24"/>
        </w:rPr>
        <w:t>、</w:t>
        <w:tab/>
        <w:t>非经常性损益项目及金额</w:t>
      </w:r>
      <w:bookmarkEnd w:id="49"/>
      <w:bookmarkEnd w:id="50"/>
      <w:bookmarkEnd w:id="5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1,454,805.65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-52,015.37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7,768,515.00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13,585,648.41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19,927,376.75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-13,911,630.58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bottom"/>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除同公司正常经营业务相关的有效套期 保值业务外，持有交易性金融资产、衍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6,130,107.23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112,978,541.18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5,779,536.36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18"/>
      </w:tblGrid>
      <w:tr>
        <w:trPr>
          <w:trHeight w:val="161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17,929.40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30,912.81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524,887.69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43,836,491.92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6,663,287.95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12,416,025.98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2,938,533.88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-3,060,500.08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-1,157,710.39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1,360,571.18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41,693,430.75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115,325,949.26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21,880,680.37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号一一非经常性损益》中列举的非经常性损益项目界定为经常性损益的项目，应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21" w:bottom="1484" w:left="1098"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号一一非经常性损益》定义、列举的非经常性损益 项目界定为经常性损益的项目的情形。</w:t>
      </w:r>
    </w:p>
    <w:p>
      <w:pPr>
        <w:pStyle w:val="Style16"/>
        <w:keepNext/>
        <w:keepLines/>
        <w:widowControl w:val="0"/>
        <w:shd w:val="clear" w:color="auto" w:fill="auto"/>
        <w:bidi w:val="0"/>
        <w:spacing w:before="620" w:line="240" w:lineRule="auto"/>
        <w:ind w:left="0" w:right="0" w:firstLine="0"/>
        <w:jc w:val="center"/>
      </w:pPr>
      <w:bookmarkStart w:id="53" w:name="bookmark53"/>
      <w:bookmarkStart w:id="54" w:name="bookmark54"/>
      <w:bookmarkStart w:id="55" w:name="bookmark55"/>
      <w:bookmarkStart w:id="56" w:name="bookmark56"/>
      <w:r>
        <w:rPr>
          <w:color w:val="000000"/>
          <w:spacing w:val="0"/>
          <w:w w:val="100"/>
          <w:position w:val="0"/>
        </w:rPr>
        <w:t>第三节公司业务概要</w:t>
      </w:r>
      <w:bookmarkEnd w:id="54"/>
      <w:bookmarkEnd w:id="55"/>
      <w:bookmarkEnd w:id="56"/>
      <w:bookmarkEnd w:id="53"/>
    </w:p>
    <w:p>
      <w:pPr>
        <w:pStyle w:val="Style27"/>
        <w:keepNext/>
        <w:keepLines/>
        <w:widowControl w:val="0"/>
        <w:shd w:val="clear" w:color="auto" w:fill="auto"/>
        <w:bidi w:val="0"/>
        <w:spacing w:before="0" w:after="18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一</w:t>
      </w:r>
      <w:bookmarkEnd w:id="59"/>
      <w:r>
        <w:rPr>
          <w:color w:val="000000"/>
          <w:spacing w:val="0"/>
          <w:w w:val="100"/>
          <w:position w:val="0"/>
          <w:sz w:val="24"/>
          <w:szCs w:val="24"/>
        </w:rPr>
        <w:t>、报告期内公司从事的主要业务</w:t>
      </w:r>
      <w:bookmarkEnd w:id="57"/>
      <w:bookmarkEnd w:id="58"/>
      <w:bookmarkEnd w:id="60"/>
    </w:p>
    <w:p>
      <w:pPr>
        <w:pStyle w:val="Style31"/>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31"/>
        <w:keepNext w:val="0"/>
        <w:keepLines w:val="0"/>
        <w:widowControl w:val="0"/>
        <w:shd w:val="clear" w:color="auto" w:fill="auto"/>
        <w:tabs>
          <w:tab w:pos="740" w:val="left"/>
        </w:tabs>
        <w:bidi w:val="0"/>
        <w:spacing w:before="0" w:after="0" w:line="466" w:lineRule="exact"/>
        <w:ind w:left="0" w:right="0" w:firstLine="360"/>
        <w:jc w:val="both"/>
      </w:pPr>
      <w:bookmarkStart w:id="61" w:name="bookmark61"/>
      <w:r>
        <w:rPr>
          <w:color w:val="000000"/>
          <w:spacing w:val="0"/>
          <w:w w:val="100"/>
          <w:position w:val="0"/>
        </w:rPr>
        <w:t>一</w:t>
      </w:r>
      <w:bookmarkEnd w:id="61"/>
      <w:r>
        <w:rPr>
          <w:color w:val="000000"/>
          <w:spacing w:val="0"/>
          <w:w w:val="100"/>
          <w:position w:val="0"/>
        </w:rPr>
        <w:t>、</w:t>
        <w:tab/>
        <w:t>宏观经济形势</w:t>
      </w:r>
    </w:p>
    <w:p>
      <w:pPr>
        <w:pStyle w:val="Style31"/>
        <w:keepNext w:val="0"/>
        <w:keepLines w:val="0"/>
        <w:widowControl w:val="0"/>
        <w:shd w:val="clear" w:color="auto" w:fill="auto"/>
        <w:bidi w:val="0"/>
        <w:spacing w:before="0" w:after="0" w:line="466" w:lineRule="exact"/>
        <w:ind w:left="0" w:right="0" w:firstLine="360"/>
        <w:jc w:val="both"/>
      </w:pPr>
      <w:r>
        <w:rPr>
          <w:color w:val="000000"/>
          <w:spacing w:val="0"/>
          <w:w w:val="100"/>
          <w:position w:val="0"/>
        </w:rPr>
        <w:t>2020</w:t>
      </w:r>
      <w:r>
        <w:rPr>
          <w:color w:val="000000"/>
          <w:spacing w:val="0"/>
          <w:w w:val="100"/>
          <w:position w:val="0"/>
        </w:rPr>
        <w:t>年，面对新冠疫情冲击和复杂严峻的国内外环境，我国坚持高质量发展方向不动摇，统筹疫情防控和经济社会发展, 扎实做好“六稳”工作，全面落实“六保”任务，分阶段有节奏有针对性地推出一系列政策举措助力复工复产，抗战疫情取 得阶段性重大成果，同时疫情期间催生了许多新产业新业态新模式，推动了线上线下加速融合</w:t>
      </w:r>
      <w:r>
        <w:rPr>
          <w:color w:val="000000"/>
          <w:spacing w:val="0"/>
          <w:w w:val="100"/>
          <w:position w:val="0"/>
        </w:rPr>
        <w:t>，5G</w:t>
      </w:r>
      <w:r>
        <w:rPr>
          <w:color w:val="000000"/>
          <w:spacing w:val="0"/>
          <w:w w:val="100"/>
          <w:position w:val="0"/>
        </w:rPr>
        <w:t>、</w:t>
      </w:r>
      <w:r>
        <w:rPr>
          <w:color w:val="000000"/>
          <w:spacing w:val="0"/>
          <w:w w:val="100"/>
          <w:position w:val="0"/>
        </w:rPr>
        <w:t>人工智能、物联网等新 技术得到了广泛应用，数字经济新业态、在线营销、互联网医疗等新模式成长壮大，为经济发展注入新的活力，促进了中国 经济的回稳复苏、转型升级，前三季度经济发展实现</w:t>
      </w:r>
      <w:r>
        <w:rPr>
          <w:color w:val="000000"/>
          <w:spacing w:val="0"/>
          <w:w w:val="100"/>
          <w:position w:val="0"/>
        </w:rPr>
        <w:t>V</w:t>
      </w:r>
      <w:r>
        <w:rPr>
          <w:color w:val="000000"/>
          <w:spacing w:val="0"/>
          <w:w w:val="100"/>
          <w:position w:val="0"/>
        </w:rPr>
        <w:t>型反转，成为全球唯一实现正增长的主要经济体，彰显出中国经济的 强大韧性。据统计部门初步核算，全年国内生产总值</w:t>
      </w:r>
      <w:r>
        <w:rPr>
          <w:color w:val="000000"/>
          <w:spacing w:val="0"/>
          <w:w w:val="100"/>
          <w:position w:val="0"/>
        </w:rPr>
        <w:t>1015986</w:t>
      </w:r>
      <w:r>
        <w:rPr>
          <w:color w:val="000000"/>
          <w:spacing w:val="0"/>
          <w:w w:val="100"/>
          <w:position w:val="0"/>
        </w:rPr>
        <w:t>亿元，比上年增长</w:t>
      </w:r>
      <w:r>
        <w:rPr>
          <w:color w:val="000000"/>
          <w:spacing w:val="0"/>
          <w:w w:val="100"/>
          <w:position w:val="0"/>
        </w:rPr>
        <w:t>2.3%，</w:t>
      </w:r>
      <w:r>
        <w:rPr>
          <w:color w:val="000000"/>
          <w:spacing w:val="0"/>
          <w:w w:val="100"/>
          <w:position w:val="0"/>
        </w:rPr>
        <w:t>其中，金融业增加值</w:t>
      </w:r>
      <w:r>
        <w:rPr>
          <w:color w:val="000000"/>
          <w:spacing w:val="0"/>
          <w:w w:val="100"/>
          <w:position w:val="0"/>
        </w:rPr>
        <w:t>84070</w:t>
      </w:r>
      <w:r>
        <w:rPr>
          <w:color w:val="000000"/>
          <w:spacing w:val="0"/>
          <w:w w:val="100"/>
          <w:position w:val="0"/>
        </w:rPr>
        <w:t xml:space="preserve">亿元，增长 </w:t>
      </w:r>
      <w:r>
        <w:rPr>
          <w:color w:val="000000"/>
          <w:spacing w:val="0"/>
          <w:w w:val="100"/>
          <w:position w:val="0"/>
        </w:rPr>
        <w:t>7.0%；</w:t>
      </w:r>
      <w:r>
        <w:rPr>
          <w:color w:val="000000"/>
          <w:spacing w:val="0"/>
          <w:w w:val="100"/>
          <w:position w:val="0"/>
        </w:rPr>
        <w:t>信息传输、软件和信息技术服务业增加值</w:t>
      </w:r>
      <w:r>
        <w:rPr>
          <w:color w:val="000000"/>
          <w:spacing w:val="0"/>
          <w:w w:val="100"/>
          <w:position w:val="0"/>
        </w:rPr>
        <w:t>37951</w:t>
      </w:r>
      <w:r>
        <w:rPr>
          <w:color w:val="000000"/>
          <w:spacing w:val="0"/>
          <w:w w:val="100"/>
          <w:position w:val="0"/>
        </w:rPr>
        <w:t>亿元，增长</w:t>
      </w:r>
      <w:r>
        <w:rPr>
          <w:color w:val="000000"/>
          <w:spacing w:val="0"/>
          <w:w w:val="100"/>
          <w:position w:val="0"/>
        </w:rPr>
        <w:t>16.9%</w:t>
      </w:r>
      <w:r>
        <w:rPr>
          <w:color w:val="000000"/>
          <w:spacing w:val="0"/>
          <w:w w:val="100"/>
          <w:position w:val="0"/>
        </w:rPr>
        <w:t>。</w:t>
      </w:r>
    </w:p>
    <w:p>
      <w:pPr>
        <w:pStyle w:val="Style31"/>
        <w:keepNext w:val="0"/>
        <w:keepLines w:val="0"/>
        <w:widowControl w:val="0"/>
        <w:shd w:val="clear" w:color="auto" w:fill="auto"/>
        <w:tabs>
          <w:tab w:pos="740" w:val="left"/>
        </w:tabs>
        <w:bidi w:val="0"/>
        <w:spacing w:before="0" w:after="0" w:line="468" w:lineRule="exact"/>
        <w:ind w:left="0" w:right="0" w:firstLine="360"/>
        <w:jc w:val="both"/>
      </w:pPr>
      <w:bookmarkStart w:id="62" w:name="bookmark62"/>
      <w:r>
        <w:rPr>
          <w:color w:val="000000"/>
          <w:spacing w:val="0"/>
          <w:w w:val="100"/>
          <w:position w:val="0"/>
        </w:rPr>
        <w:t>二</w:t>
      </w:r>
      <w:bookmarkEnd w:id="62"/>
      <w:r>
        <w:rPr>
          <w:color w:val="000000"/>
          <w:spacing w:val="0"/>
          <w:w w:val="100"/>
          <w:position w:val="0"/>
        </w:rPr>
        <w:t>、</w:t>
        <w:tab/>
        <w:t>行业发展情况</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随着大数据、云计算、人工智能等新兴技术的逐步成熟，科技和金融结合的更加紧密，金融科技在传统金融机构转型发 展中的作用日益凸显。政策推动叠加机构自身金融科技战略，扩大了金融科技的渗透趋势，“无科技不金融“已经是行业普 遍的共识，金融科技正在不断推进机构的数字化转型进程，帮助各类型的机构重塑竞争力，并且赋能机构内部各个业务环节， 帮助机构解决商业难题，寻求新的商业机遇。</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在数字化经济蓬勃发展的今天，在互联网+、云计算、大数据、人工智能、区块链等新技术的不断推动下，跨界竞争每 天都在悄然发生。我国金融企业正在掀起一股数字化转型的浪潮，在常见的很多业务场景环节，均发生了翻天覆地的变革。 各家金融机构在都加强体验创新、科技创新、生态创新和组织创新的商业模式，以此对传统的模式进行数字化改造。</w:t>
      </w:r>
    </w:p>
    <w:p>
      <w:pPr>
        <w:pStyle w:val="Style31"/>
        <w:keepNext w:val="0"/>
        <w:keepLines w:val="0"/>
        <w:widowControl w:val="0"/>
        <w:shd w:val="clear" w:color="auto" w:fill="auto"/>
        <w:bidi w:val="0"/>
        <w:spacing w:before="0" w:after="0" w:line="468" w:lineRule="exact"/>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日，中证协互联网证券委员会举办了以“金融科技战略下证券公司数据中台建设”为主题的线上交流会。与会 专家认为，证券公司应建立统一的数据中台，实现公司内部数据统一、模型统一、服务统一，促进数据作为经营要素在公司 有序流动，从而推动证券公司在业务、运营及管理等方面向数字化、智能化转型。</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综上所述，数字化转型的趋势背景下，金融机构对自身能力梳理、技术能力升级、业务应用生态建设需求逐渐迫切，同 时开始不断寻求与行业各业务领域专业化程度较高的软件服务商进行更深入的合作，且不局限于软件产品的输出。因此，在 数字化转型浪潮下，金融软件服务商将面临机遇与挑战并存的局面，也将不断催生新的产品形态、服务模式和商务模式。 金融机构情况</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2020</w:t>
      </w:r>
      <w:r>
        <w:rPr>
          <w:color w:val="000000"/>
          <w:spacing w:val="0"/>
          <w:w w:val="100"/>
          <w:position w:val="0"/>
        </w:rPr>
        <w:t>年新增了很多金融机构：</w:t>
      </w:r>
      <w:r>
        <w:rPr>
          <w:color w:val="000000"/>
          <w:spacing w:val="0"/>
          <w:w w:val="100"/>
          <w:position w:val="0"/>
        </w:rPr>
        <w:t>9</w:t>
      </w:r>
      <w:r>
        <w:rPr>
          <w:color w:val="000000"/>
          <w:spacing w:val="0"/>
          <w:w w:val="100"/>
          <w:position w:val="0"/>
        </w:rPr>
        <w:t>家基金公司、</w:t>
      </w:r>
      <w:r>
        <w:rPr>
          <w:color w:val="000000"/>
          <w:spacing w:val="0"/>
          <w:w w:val="100"/>
          <w:position w:val="0"/>
        </w:rPr>
        <w:t>4</w:t>
      </w:r>
      <w:r>
        <w:rPr>
          <w:color w:val="000000"/>
          <w:spacing w:val="0"/>
          <w:w w:val="100"/>
          <w:position w:val="0"/>
        </w:rPr>
        <w:t>家券商、</w:t>
      </w:r>
      <w:r>
        <w:rPr>
          <w:color w:val="000000"/>
          <w:spacing w:val="0"/>
          <w:w w:val="100"/>
          <w:position w:val="0"/>
        </w:rPr>
        <w:t>2</w:t>
      </w:r>
      <w:r>
        <w:rPr>
          <w:color w:val="000000"/>
          <w:spacing w:val="0"/>
          <w:w w:val="100"/>
          <w:position w:val="0"/>
        </w:rPr>
        <w:t>家券商资管子公司、</w:t>
      </w:r>
      <w:r>
        <w:rPr>
          <w:color w:val="000000"/>
          <w:spacing w:val="0"/>
          <w:w w:val="100"/>
          <w:position w:val="0"/>
        </w:rPr>
        <w:t>1</w:t>
      </w:r>
      <w:r>
        <w:rPr>
          <w:color w:val="000000"/>
          <w:spacing w:val="0"/>
          <w:w w:val="100"/>
          <w:position w:val="0"/>
        </w:rPr>
        <w:t>家基金子公司、</w:t>
      </w:r>
      <w:r>
        <w:rPr>
          <w:color w:val="000000"/>
          <w:spacing w:val="0"/>
          <w:w w:val="100"/>
          <w:position w:val="0"/>
        </w:rPr>
        <w:t>1</w:t>
      </w:r>
      <w:r>
        <w:rPr>
          <w:color w:val="000000"/>
          <w:spacing w:val="0"/>
          <w:w w:val="100"/>
          <w:position w:val="0"/>
        </w:rPr>
        <w:t>家期货公司、</w:t>
      </w:r>
      <w:r>
        <w:rPr>
          <w:color w:val="000000"/>
          <w:spacing w:val="0"/>
          <w:w w:val="100"/>
          <w:position w:val="0"/>
        </w:rPr>
        <w:t>1</w:t>
      </w:r>
      <w:r>
        <w:rPr>
          <w:color w:val="000000"/>
          <w:spacing w:val="0"/>
          <w:w w:val="100"/>
          <w:position w:val="0"/>
        </w:rPr>
        <w:t xml:space="preserve">家中国农 </w:t>
      </w:r>
      <w:r>
        <w:rPr>
          <w:color w:val="000000"/>
          <w:spacing w:val="0"/>
          <w:w w:val="100"/>
          <w:position w:val="0"/>
        </w:rPr>
        <w:t>业再保险、</w:t>
      </w:r>
      <w:r>
        <w:rPr>
          <w:color w:val="000000"/>
          <w:spacing w:val="0"/>
          <w:w w:val="100"/>
          <w:position w:val="0"/>
        </w:rPr>
        <w:t>2</w:t>
      </w:r>
      <w:r>
        <w:rPr>
          <w:color w:val="000000"/>
          <w:spacing w:val="0"/>
          <w:w w:val="100"/>
          <w:position w:val="0"/>
        </w:rPr>
        <w:t>家直销银行、第五家</w:t>
      </w:r>
      <w:r>
        <w:rPr>
          <w:color w:val="000000"/>
          <w:spacing w:val="0"/>
          <w:w w:val="100"/>
          <w:position w:val="0"/>
        </w:rPr>
        <w:t xml:space="preserve">AMC </w:t>
      </w:r>
      <w:r>
        <w:rPr>
          <w:color w:val="000000"/>
          <w:spacing w:val="0"/>
          <w:w w:val="100"/>
          <w:position w:val="0"/>
        </w:rPr>
        <w:t>（银河资产）、</w:t>
      </w:r>
      <w:r>
        <w:rPr>
          <w:color w:val="000000"/>
          <w:spacing w:val="0"/>
          <w:w w:val="100"/>
          <w:position w:val="0"/>
        </w:rPr>
        <w:t>2</w:t>
      </w:r>
      <w:r>
        <w:rPr>
          <w:color w:val="000000"/>
          <w:spacing w:val="0"/>
          <w:w w:val="100"/>
          <w:position w:val="0"/>
        </w:rPr>
        <w:t>家城商行、</w:t>
      </w:r>
      <w:r>
        <w:rPr>
          <w:color w:val="000000"/>
          <w:spacing w:val="0"/>
          <w:w w:val="100"/>
          <w:position w:val="0"/>
        </w:rPr>
        <w:t>2</w:t>
      </w:r>
      <w:r>
        <w:rPr>
          <w:color w:val="000000"/>
          <w:spacing w:val="0"/>
          <w:w w:val="100"/>
          <w:position w:val="0"/>
        </w:rPr>
        <w:t>家保险资管机构、获批开业的理财子公司有</w:t>
      </w:r>
      <w:r>
        <w:rPr>
          <w:color w:val="000000"/>
          <w:spacing w:val="0"/>
          <w:w w:val="100"/>
          <w:position w:val="0"/>
        </w:rPr>
        <w:t>9</w:t>
      </w:r>
      <w:r>
        <w:rPr>
          <w:color w:val="000000"/>
          <w:spacing w:val="0"/>
          <w:w w:val="100"/>
          <w:position w:val="0"/>
        </w:rPr>
        <w:t>家等等。 基金业协会数据显示，截至</w:t>
      </w:r>
      <w:r>
        <w:rPr>
          <w:color w:val="000000"/>
          <w:spacing w:val="0"/>
          <w:w w:val="100"/>
          <w:position w:val="0"/>
        </w:rPr>
        <w:t>2020</w:t>
      </w:r>
      <w:r>
        <w:rPr>
          <w:color w:val="000000"/>
          <w:spacing w:val="0"/>
          <w:w w:val="100"/>
          <w:position w:val="0"/>
        </w:rPr>
        <w:t>年四季度末，基金管理公司及其子公司、证券公司、期货公司、私募基金管理机构资产管理 业务总规模约</w:t>
      </w:r>
      <w:r>
        <w:rPr>
          <w:color w:val="000000"/>
          <w:spacing w:val="0"/>
          <w:w w:val="100"/>
          <w:position w:val="0"/>
        </w:rPr>
        <w:t xml:space="preserve">58. </w:t>
      </w:r>
      <w:r>
        <w:rPr>
          <w:color w:val="000000"/>
          <w:spacing w:val="0"/>
          <w:w w:val="100"/>
          <w:position w:val="0"/>
        </w:rPr>
        <w:t>99</w:t>
      </w:r>
      <w:r>
        <w:rPr>
          <w:color w:val="000000"/>
          <w:spacing w:val="0"/>
          <w:w w:val="100"/>
          <w:position w:val="0"/>
        </w:rPr>
        <w:t>万亿元，较</w:t>
      </w:r>
      <w:r>
        <w:rPr>
          <w:color w:val="000000"/>
          <w:spacing w:val="0"/>
          <w:w w:val="100"/>
          <w:position w:val="0"/>
        </w:rPr>
        <w:t>2019</w:t>
      </w:r>
      <w:r>
        <w:rPr>
          <w:color w:val="000000"/>
          <w:spacing w:val="0"/>
          <w:w w:val="100"/>
          <w:position w:val="0"/>
        </w:rPr>
        <w:t>年末的</w:t>
      </w:r>
      <w:r>
        <w:rPr>
          <w:color w:val="000000"/>
          <w:spacing w:val="0"/>
          <w:w w:val="100"/>
          <w:position w:val="0"/>
        </w:rPr>
        <w:t>52.23</w:t>
      </w:r>
      <w:r>
        <w:rPr>
          <w:color w:val="000000"/>
          <w:spacing w:val="0"/>
          <w:w w:val="100"/>
          <w:position w:val="0"/>
        </w:rPr>
        <w:t>万亿元增长了</w:t>
      </w:r>
      <w:r>
        <w:rPr>
          <w:color w:val="000000"/>
          <w:spacing w:val="0"/>
          <w:w w:val="100"/>
          <w:position w:val="0"/>
        </w:rPr>
        <w:t>6.76</w:t>
      </w:r>
      <w:r>
        <w:rPr>
          <w:color w:val="000000"/>
          <w:spacing w:val="0"/>
          <w:w w:val="100"/>
          <w:position w:val="0"/>
        </w:rPr>
        <w:t>万亿元，涨幅约达</w:t>
      </w:r>
      <w:r>
        <w:rPr>
          <w:color w:val="000000"/>
          <w:spacing w:val="0"/>
          <w:w w:val="100"/>
          <w:position w:val="0"/>
        </w:rPr>
        <w:t>13%</w:t>
      </w:r>
      <w:r>
        <w:rPr>
          <w:color w:val="000000"/>
          <w:spacing w:val="0"/>
          <w:w w:val="100"/>
          <w:position w:val="0"/>
        </w:rPr>
        <w:t>。</w:t>
      </w:r>
    </w:p>
    <w:p>
      <w:pPr>
        <w:pStyle w:val="Style31"/>
        <w:keepNext w:val="0"/>
        <w:keepLines w:val="0"/>
        <w:widowControl w:val="0"/>
        <w:shd w:val="clear" w:color="auto" w:fill="auto"/>
        <w:bidi w:val="0"/>
        <w:spacing w:before="0" w:after="0" w:line="466" w:lineRule="exact"/>
        <w:ind w:left="0" w:right="0"/>
        <w:jc w:val="both"/>
      </w:pPr>
      <w:r>
        <w:rPr>
          <w:color w:val="000000"/>
          <w:spacing w:val="0"/>
          <w:w w:val="100"/>
          <w:position w:val="0"/>
        </w:rPr>
        <w:t>银保监会发布</w:t>
      </w:r>
      <w:r>
        <w:rPr>
          <w:color w:val="000000"/>
          <w:spacing w:val="0"/>
          <w:w w:val="100"/>
          <w:position w:val="0"/>
        </w:rPr>
        <w:t>2020</w:t>
      </w:r>
      <w:r>
        <w:rPr>
          <w:color w:val="000000"/>
          <w:spacing w:val="0"/>
          <w:w w:val="100"/>
          <w:position w:val="0"/>
        </w:rPr>
        <w:t>年保险业经营情况，总体来看，</w:t>
      </w:r>
      <w:r>
        <w:rPr>
          <w:color w:val="000000"/>
          <w:spacing w:val="0"/>
          <w:w w:val="100"/>
          <w:position w:val="0"/>
        </w:rPr>
        <w:t>2020</w:t>
      </w:r>
      <w:r>
        <w:rPr>
          <w:color w:val="000000"/>
          <w:spacing w:val="0"/>
          <w:w w:val="100"/>
          <w:position w:val="0"/>
        </w:rPr>
        <w:t>年保险业保持稳健增长，实现原保费收入</w:t>
      </w:r>
      <w:r>
        <w:rPr>
          <w:color w:val="000000"/>
          <w:spacing w:val="0"/>
          <w:w w:val="100"/>
          <w:position w:val="0"/>
        </w:rPr>
        <w:t>4.53</w:t>
      </w:r>
      <w:r>
        <w:rPr>
          <w:color w:val="000000"/>
          <w:spacing w:val="0"/>
          <w:w w:val="100"/>
          <w:position w:val="0"/>
        </w:rPr>
        <w:t xml:space="preserve">万亿元，同比增长 </w:t>
      </w:r>
      <w:r>
        <w:rPr>
          <w:color w:val="000000"/>
          <w:spacing w:val="0"/>
          <w:w w:val="100"/>
          <w:position w:val="0"/>
        </w:rPr>
        <w:t>6.12%；</w:t>
      </w:r>
      <w:r>
        <w:rPr>
          <w:color w:val="000000"/>
          <w:spacing w:val="0"/>
          <w:w w:val="100"/>
          <w:position w:val="0"/>
        </w:rPr>
        <w:t>赔付支出</w:t>
      </w:r>
      <w:r>
        <w:rPr>
          <w:color w:val="000000"/>
          <w:spacing w:val="0"/>
          <w:w w:val="100"/>
          <w:position w:val="0"/>
        </w:rPr>
        <w:t>1</w:t>
      </w:r>
      <w:r>
        <w:rPr>
          <w:color w:val="000000"/>
          <w:spacing w:val="0"/>
          <w:w w:val="100"/>
          <w:position w:val="0"/>
        </w:rPr>
        <w:t>.39</w:t>
      </w:r>
      <w:r>
        <w:rPr>
          <w:color w:val="000000"/>
          <w:spacing w:val="0"/>
          <w:w w:val="100"/>
          <w:position w:val="0"/>
        </w:rPr>
        <w:t>万亿元，同比增长</w:t>
      </w:r>
      <w:r>
        <w:rPr>
          <w:color w:val="000000"/>
          <w:spacing w:val="0"/>
          <w:w w:val="100"/>
          <w:position w:val="0"/>
        </w:rPr>
        <w:t>7.86%</w:t>
      </w:r>
      <w:r>
        <w:rPr>
          <w:color w:val="000000"/>
          <w:spacing w:val="0"/>
          <w:w w:val="100"/>
          <w:position w:val="0"/>
        </w:rPr>
        <w:t>；保单件数</w:t>
      </w:r>
      <w:r>
        <w:rPr>
          <w:color w:val="000000"/>
          <w:spacing w:val="0"/>
          <w:w w:val="100"/>
          <w:position w:val="0"/>
        </w:rPr>
        <w:t xml:space="preserve">495. </w:t>
      </w:r>
      <w:r>
        <w:rPr>
          <w:color w:val="000000"/>
          <w:spacing w:val="0"/>
          <w:w w:val="100"/>
          <w:position w:val="0"/>
        </w:rPr>
        <w:t>38</w:t>
      </w:r>
      <w:r>
        <w:rPr>
          <w:color w:val="000000"/>
          <w:spacing w:val="0"/>
          <w:w w:val="100"/>
          <w:position w:val="0"/>
        </w:rPr>
        <w:t>亿件，同比增长</w:t>
      </w:r>
      <w:r>
        <w:rPr>
          <w:color w:val="000000"/>
          <w:spacing w:val="0"/>
          <w:w w:val="100"/>
          <w:position w:val="0"/>
        </w:rPr>
        <w:t>6.25%；</w:t>
      </w:r>
      <w:r>
        <w:rPr>
          <w:color w:val="000000"/>
          <w:spacing w:val="0"/>
          <w:w w:val="100"/>
          <w:position w:val="0"/>
        </w:rPr>
        <w:t>净资产同比增长</w:t>
      </w:r>
      <w:r>
        <w:rPr>
          <w:color w:val="000000"/>
          <w:spacing w:val="0"/>
          <w:w w:val="100"/>
          <w:position w:val="0"/>
        </w:rPr>
        <w:t>10.95%</w:t>
      </w:r>
      <w:r>
        <w:rPr>
          <w:color w:val="000000"/>
          <w:spacing w:val="0"/>
          <w:w w:val="100"/>
          <w:position w:val="0"/>
        </w:rPr>
        <w:t>。</w:t>
      </w:r>
    </w:p>
    <w:p>
      <w:pPr>
        <w:pStyle w:val="Style31"/>
        <w:keepNext w:val="0"/>
        <w:keepLines w:val="0"/>
        <w:widowControl w:val="0"/>
        <w:shd w:val="clear" w:color="auto" w:fill="auto"/>
        <w:bidi w:val="0"/>
        <w:spacing w:before="0" w:after="0" w:line="470" w:lineRule="exact"/>
        <w:ind w:left="0" w:right="0"/>
        <w:jc w:val="left"/>
      </w:pPr>
      <w:r>
        <w:rPr>
          <w:color w:val="000000"/>
          <w:spacing w:val="0"/>
          <w:w w:val="100"/>
          <w:position w:val="0"/>
        </w:rPr>
        <w:t>金融政策情况</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日，中央全面深化改革委员会第十三次会议审议通过了《创业板改革并试点注册制总体实施方案》。</w:t>
      </w:r>
      <w:r>
        <w:rPr>
          <w:color w:val="000000"/>
          <w:spacing w:val="0"/>
          <w:w w:val="100"/>
          <w:position w:val="0"/>
        </w:rPr>
        <w:t>6</w:t>
      </w:r>
      <w:r>
        <w:rPr>
          <w:color w:val="000000"/>
          <w:spacing w:val="0"/>
          <w:w w:val="100"/>
          <w:position w:val="0"/>
        </w:rPr>
        <w:t>月</w:t>
      </w:r>
      <w:r>
        <w:rPr>
          <w:color w:val="000000"/>
          <w:spacing w:val="0"/>
          <w:w w:val="100"/>
          <w:position w:val="0"/>
        </w:rPr>
        <w:t xml:space="preserve">12 </w:t>
      </w:r>
      <w:r>
        <w:rPr>
          <w:color w:val="000000"/>
          <w:spacing w:val="0"/>
          <w:w w:val="100"/>
          <w:position w:val="0"/>
        </w:rPr>
        <w:t>日，证监会发布《创业板首次公开发行股票注册管理办法（试行）》《创业板上市公司证券发行注册管理办法（试行）》《创 业板上市公司持续监管办法（试行）》和《证券发行上市保荐业务管理办法》，与此同时，证监会、深圳证券交易所、中国 证券登记结算公司、证券业协会等发布了相关配套规则，创业板改革和注册制试点启动。</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10</w:t>
      </w:r>
      <w:r>
        <w:rPr>
          <w:color w:val="000000"/>
          <w:spacing w:val="0"/>
          <w:w w:val="100"/>
          <w:position w:val="0"/>
        </w:rPr>
        <w:t>号中国证券监督管理委员会公告〔</w:t>
      </w:r>
      <w:r>
        <w:rPr>
          <w:color w:val="000000"/>
          <w:spacing w:val="0"/>
          <w:w w:val="100"/>
          <w:position w:val="0"/>
        </w:rPr>
        <w:t>2020</w:t>
      </w:r>
      <w:r>
        <w:rPr>
          <w:color w:val="000000"/>
          <w:spacing w:val="0"/>
          <w:w w:val="100"/>
          <w:position w:val="0"/>
        </w:rPr>
        <w:t>〕</w:t>
      </w:r>
      <w:r>
        <w:rPr>
          <w:color w:val="000000"/>
          <w:spacing w:val="0"/>
          <w:w w:val="100"/>
          <w:position w:val="0"/>
        </w:rPr>
        <w:t>41</w:t>
      </w:r>
      <w:r>
        <w:rPr>
          <w:color w:val="000000"/>
          <w:spacing w:val="0"/>
          <w:w w:val="100"/>
          <w:position w:val="0"/>
        </w:rPr>
        <w:t>号文发布《公开募集证券投资基金侧袋机制指引（试行）》</w:t>
      </w:r>
      <w:r>
        <w:rPr>
          <w:color w:val="000000"/>
          <w:spacing w:val="0"/>
          <w:w w:val="100"/>
          <w:position w:val="0"/>
        </w:rPr>
        <w:t xml:space="preserve">2020 </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日，证监会和发改委联合发布《关于推进基础设施领域不动产投资信托基金</w:t>
      </w:r>
      <w:r>
        <w:rPr>
          <w:color w:val="000000"/>
          <w:spacing w:val="0"/>
          <w:w w:val="100"/>
          <w:position w:val="0"/>
        </w:rPr>
        <w:t>（REITs）</w:t>
      </w:r>
      <w:r>
        <w:rPr>
          <w:color w:val="000000"/>
          <w:spacing w:val="0"/>
          <w:w w:val="100"/>
          <w:position w:val="0"/>
        </w:rPr>
        <w:t>试点相关工作的通知》</w:t>
      </w:r>
      <w:r>
        <w:rPr>
          <w:color w:val="000000"/>
          <w:spacing w:val="0"/>
          <w:w w:val="100"/>
          <w:position w:val="0"/>
        </w:rPr>
        <w:t>，</w:t>
      </w:r>
      <w:r>
        <w:rPr>
          <w:color w:val="000000"/>
          <w:spacing w:val="0"/>
          <w:w w:val="100"/>
          <w:position w:val="0"/>
        </w:rPr>
        <w:t>同时, 证监会还发布了《公开募集基础设施证券投资基金指引（试行）》</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2020</w:t>
      </w:r>
      <w:r>
        <w:rPr>
          <w:color w:val="000000"/>
          <w:spacing w:val="0"/>
          <w:w w:val="100"/>
          <w:position w:val="0"/>
        </w:rPr>
        <w:t>年香港与内地首次实现交易所买卖基金</w:t>
      </w:r>
      <w:r>
        <w:rPr>
          <w:color w:val="000000"/>
          <w:spacing w:val="0"/>
          <w:w w:val="100"/>
          <w:position w:val="0"/>
        </w:rPr>
        <w:t>（ETF）</w:t>
      </w:r>
      <w:r>
        <w:rPr>
          <w:color w:val="000000"/>
          <w:spacing w:val="0"/>
          <w:w w:val="100"/>
          <w:position w:val="0"/>
        </w:rPr>
        <w:t>互挂计划，各自批准</w:t>
      </w:r>
      <w:r>
        <w:rPr>
          <w:color w:val="000000"/>
          <w:spacing w:val="0"/>
          <w:w w:val="100"/>
          <w:position w:val="0"/>
        </w:rPr>
        <w:t>2</w:t>
      </w:r>
      <w:r>
        <w:rPr>
          <w:color w:val="000000"/>
          <w:spacing w:val="0"/>
          <w:w w:val="100"/>
          <w:position w:val="0"/>
        </w:rPr>
        <w:t>只</w:t>
      </w:r>
      <w:r>
        <w:rPr>
          <w:color w:val="000000"/>
          <w:spacing w:val="0"/>
          <w:w w:val="100"/>
          <w:position w:val="0"/>
        </w:rPr>
        <w:t>ETF，</w:t>
      </w:r>
      <w:r>
        <w:rPr>
          <w:color w:val="000000"/>
          <w:spacing w:val="0"/>
          <w:w w:val="100"/>
          <w:position w:val="0"/>
        </w:rPr>
        <w:t>合共</w:t>
      </w:r>
      <w:r>
        <w:rPr>
          <w:color w:val="000000"/>
          <w:spacing w:val="0"/>
          <w:w w:val="100"/>
          <w:position w:val="0"/>
        </w:rPr>
        <w:t>4</w:t>
      </w:r>
      <w:r>
        <w:rPr>
          <w:color w:val="000000"/>
          <w:spacing w:val="0"/>
          <w:w w:val="100"/>
          <w:position w:val="0"/>
        </w:rPr>
        <w:t>只</w:t>
      </w:r>
      <w:r>
        <w:rPr>
          <w:color w:val="000000"/>
          <w:spacing w:val="0"/>
          <w:w w:val="100"/>
          <w:position w:val="0"/>
        </w:rPr>
        <w:t>ETF，</w:t>
      </w:r>
      <w:r>
        <w:rPr>
          <w:color w:val="000000"/>
          <w:spacing w:val="0"/>
          <w:w w:val="100"/>
          <w:position w:val="0"/>
        </w:rPr>
        <w:t>以联接基金</w:t>
      </w:r>
      <w:r>
        <w:rPr>
          <w:color w:val="000000"/>
          <w:spacing w:val="0"/>
          <w:w w:val="100"/>
          <w:position w:val="0"/>
        </w:rPr>
        <w:t xml:space="preserve">（Feeder Fund） </w:t>
      </w:r>
      <w:r>
        <w:rPr>
          <w:color w:val="000000"/>
          <w:spacing w:val="0"/>
          <w:w w:val="100"/>
          <w:position w:val="0"/>
        </w:rPr>
        <w:t>方式在两地上市。</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金融机构信息技术资金投入情况</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近年来，银行业、保险业等纷纷发力金融科技领域，借助技术推动整体向数字化、智能化、生态化加速发展。根据《中 国上市银行分析报告</w:t>
      </w:r>
      <w:r>
        <w:rPr>
          <w:color w:val="000000"/>
          <w:spacing w:val="0"/>
          <w:w w:val="100"/>
          <w:position w:val="0"/>
        </w:rPr>
        <w:t>2020</w:t>
      </w:r>
      <w:r>
        <w:rPr>
          <w:color w:val="000000"/>
          <w:spacing w:val="0"/>
          <w:w w:val="100"/>
          <w:position w:val="0"/>
        </w:rPr>
        <w:t>》，</w:t>
      </w:r>
      <w:r>
        <w:rPr>
          <w:color w:val="000000"/>
          <w:spacing w:val="0"/>
          <w:w w:val="100"/>
          <w:position w:val="0"/>
        </w:rPr>
        <w:t>2019</w:t>
      </w:r>
      <w:r>
        <w:rPr>
          <w:color w:val="000000"/>
          <w:spacing w:val="0"/>
          <w:w w:val="100"/>
          <w:position w:val="0"/>
        </w:rPr>
        <w:t>年以来上市银行继续加大科技投入力度，在基础平台建设、数字化零售金融、数字化公司 金融、数字化同业业务等方面取得长足进展，各大银行在深化与外部科技企业合作，注重加强自身科技实力。在</w:t>
      </w:r>
      <w:r>
        <w:rPr>
          <w:color w:val="000000"/>
          <w:spacing w:val="0"/>
          <w:w w:val="100"/>
          <w:position w:val="0"/>
        </w:rPr>
        <w:t xml:space="preserve">2019-2020 </w:t>
      </w:r>
      <w:r>
        <w:rPr>
          <w:color w:val="000000"/>
          <w:spacing w:val="0"/>
          <w:w w:val="100"/>
          <w:position w:val="0"/>
        </w:rPr>
        <w:t>年内相比银行及保险等行业的科技化进程相对落后的证券行业表现出了较为积极的态度，加大了对内与对外的科技投入，并 在资产管理、联合风控及监管等方面通过金融科技的应用产生了明显的模式创新。</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月，证监会下发《关于修改〈证券 公司分类监管规定〉的决定》修订券商分类评级指标，新的评分标准取消了规模指标，将激励中小型券商增加信息技术投入。 据有关机构测算，</w:t>
      </w:r>
      <w:r>
        <w:rPr>
          <w:color w:val="000000"/>
          <w:spacing w:val="0"/>
          <w:w w:val="100"/>
          <w:position w:val="0"/>
        </w:rPr>
        <w:t>2020</w:t>
      </w:r>
      <w:r>
        <w:rPr>
          <w:color w:val="000000"/>
          <w:spacing w:val="0"/>
          <w:w w:val="100"/>
          <w:position w:val="0"/>
        </w:rPr>
        <w:t>年中国金融机构技术资金投入约为</w:t>
      </w:r>
      <w:r>
        <w:rPr>
          <w:color w:val="000000"/>
          <w:spacing w:val="0"/>
          <w:w w:val="100"/>
          <w:position w:val="0"/>
        </w:rPr>
        <w:t>1981.6</w:t>
      </w:r>
      <w:r>
        <w:rPr>
          <w:color w:val="000000"/>
          <w:spacing w:val="0"/>
          <w:w w:val="100"/>
          <w:position w:val="0"/>
        </w:rPr>
        <w:t>亿元，同比增长</w:t>
      </w:r>
      <w:r>
        <w:rPr>
          <w:color w:val="000000"/>
          <w:spacing w:val="0"/>
          <w:w w:val="100"/>
          <w:position w:val="0"/>
        </w:rPr>
        <w:t>11.90%；</w:t>
      </w:r>
      <w:r>
        <w:rPr>
          <w:color w:val="000000"/>
          <w:spacing w:val="0"/>
          <w:w w:val="100"/>
          <w:position w:val="0"/>
        </w:rPr>
        <w:t>其中金融科技投入</w:t>
      </w:r>
      <w:r>
        <w:rPr>
          <w:color w:val="000000"/>
          <w:spacing w:val="0"/>
          <w:w w:val="100"/>
          <w:position w:val="0"/>
        </w:rPr>
        <w:t>413.7</w:t>
      </w:r>
      <w:r>
        <w:rPr>
          <w:color w:val="000000"/>
          <w:spacing w:val="0"/>
          <w:w w:val="100"/>
          <w:position w:val="0"/>
        </w:rPr>
        <w:t>亿元，同 比增长</w:t>
      </w:r>
      <w:r>
        <w:rPr>
          <w:color w:val="000000"/>
          <w:spacing w:val="0"/>
          <w:w w:val="100"/>
          <w:position w:val="0"/>
        </w:rPr>
        <w:t>14.06%</w:t>
      </w:r>
      <w:r>
        <w:rPr>
          <w:color w:val="000000"/>
          <w:spacing w:val="0"/>
          <w:w w:val="100"/>
          <w:position w:val="0"/>
        </w:rPr>
        <w:t>。</w:t>
      </w:r>
      <w:r>
        <w:rPr>
          <w:color w:val="000000"/>
          <w:spacing w:val="0"/>
          <w:w w:val="100"/>
          <w:position w:val="0"/>
        </w:rPr>
        <w:t>2020</w:t>
      </w:r>
      <w:r>
        <w:rPr>
          <w:color w:val="000000"/>
          <w:spacing w:val="0"/>
          <w:w w:val="100"/>
          <w:position w:val="0"/>
        </w:rPr>
        <w:t>年金融科技投入占比为</w:t>
      </w:r>
      <w:r>
        <w:rPr>
          <w:color w:val="000000"/>
          <w:spacing w:val="0"/>
          <w:w w:val="100"/>
          <w:position w:val="0"/>
        </w:rPr>
        <w:t xml:space="preserve">20. </w:t>
      </w:r>
      <w:r>
        <w:rPr>
          <w:color w:val="000000"/>
          <w:spacing w:val="0"/>
          <w:w w:val="100"/>
          <w:position w:val="0"/>
        </w:rPr>
        <w:t>88%，</w:t>
      </w:r>
      <w:r>
        <w:rPr>
          <w:color w:val="000000"/>
          <w:spacing w:val="0"/>
          <w:w w:val="100"/>
          <w:position w:val="0"/>
        </w:rPr>
        <w:t>略高于</w:t>
      </w:r>
      <w:r>
        <w:rPr>
          <w:color w:val="000000"/>
          <w:spacing w:val="0"/>
          <w:w w:val="100"/>
          <w:position w:val="0"/>
        </w:rPr>
        <w:t>2019</w:t>
      </w:r>
      <w:r>
        <w:rPr>
          <w:color w:val="000000"/>
          <w:spacing w:val="0"/>
          <w:w w:val="100"/>
          <w:position w:val="0"/>
        </w:rPr>
        <w:t>年</w:t>
      </w:r>
      <w:r>
        <w:rPr>
          <w:color w:val="000000"/>
          <w:spacing w:val="0"/>
          <w:w w:val="100"/>
          <w:position w:val="0"/>
        </w:rPr>
        <w:t>20.48%</w:t>
      </w:r>
      <w:r>
        <w:rPr>
          <w:color w:val="000000"/>
          <w:spacing w:val="0"/>
          <w:w w:val="100"/>
          <w:position w:val="0"/>
        </w:rPr>
        <w:t>的占比。</w:t>
      </w:r>
    </w:p>
    <w:p>
      <w:pPr>
        <w:pStyle w:val="Style31"/>
        <w:keepNext w:val="0"/>
        <w:keepLines w:val="0"/>
        <w:widowControl w:val="0"/>
        <w:shd w:val="clear" w:color="auto" w:fill="auto"/>
        <w:bidi w:val="0"/>
        <w:spacing w:before="0" w:after="0" w:line="470" w:lineRule="exact"/>
        <w:ind w:left="0" w:right="0"/>
        <w:jc w:val="both"/>
      </w:pPr>
      <w:bookmarkStart w:id="63" w:name="bookmark63"/>
      <w:r>
        <w:rPr>
          <w:color w:val="000000"/>
          <w:spacing w:val="0"/>
          <w:w w:val="100"/>
          <w:position w:val="0"/>
        </w:rPr>
        <w:t>三</w:t>
      </w:r>
      <w:bookmarkEnd w:id="63"/>
      <w:r>
        <w:rPr>
          <w:color w:val="000000"/>
          <w:spacing w:val="0"/>
          <w:w w:val="100"/>
          <w:position w:val="0"/>
        </w:rPr>
        <w:t>、公司产品与研发等业务发展情况</w:t>
      </w:r>
    </w:p>
    <w:p>
      <w:pPr>
        <w:pStyle w:val="Style31"/>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公司持续在金融行业业务发展和技术应用上进行创新类业务场景和业务应用的探索与拓展，同时紧贴市场的需求变化，持续 加大研发投入，积极推进大数据、区块链、人工智能、微服务等新兴技术在金融行业的赋能与应用，持续推动技术创新、产品 创新和服务创新，并已经在信创自主可控方面不断延伸公司既有业务领域的解决方案，拓宽公司产品服务范围，丰富产品能 力，改进产品服务质量，提高交付效率，提升用户体验和客户满意度，有效提升了公司的品牌优势和行业影响力。</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2020</w:t>
      </w:r>
      <w:r>
        <w:rPr>
          <w:color w:val="000000"/>
          <w:spacing w:val="0"/>
          <w:w w:val="100"/>
          <w:position w:val="0"/>
        </w:rPr>
        <w:t xml:space="preserve">年，全面践行公司战略转型的目标，开展基于云原生微服务生态体系的建设，搭建“大中台运营能力”体系，实现 </w:t>
      </w:r>
      <w:r>
        <w:rPr>
          <w:color w:val="000000"/>
          <w:spacing w:val="0"/>
          <w:w w:val="100"/>
          <w:position w:val="0"/>
        </w:rPr>
        <w:t>以技术和业务能力相结合快速赋能行业用户，构建行业大中台运营服务的全新行业运作模式。公司从组织形式、传统产品转 型路线、创新产品实践、人员结构支持等几个方面稳步推进，保障战略平稳有序落地。</w:t>
      </w:r>
    </w:p>
    <w:p>
      <w:pPr>
        <w:pStyle w:val="Style31"/>
        <w:keepNext w:val="0"/>
        <w:keepLines w:val="0"/>
        <w:widowControl w:val="0"/>
        <w:shd w:val="clear" w:color="auto" w:fill="auto"/>
        <w:tabs>
          <w:tab w:pos="654" w:val="left"/>
        </w:tabs>
        <w:bidi w:val="0"/>
        <w:spacing w:before="0" w:after="0" w:line="470" w:lineRule="exact"/>
        <w:ind w:left="0" w:right="0"/>
        <w:jc w:val="both"/>
      </w:pPr>
      <w:bookmarkStart w:id="64" w:name="bookmark64"/>
      <w:r>
        <w:rPr>
          <w:color w:val="000000"/>
          <w:spacing w:val="0"/>
          <w:w w:val="100"/>
          <w:position w:val="0"/>
        </w:rPr>
        <w:t>1</w:t>
      </w:r>
      <w:bookmarkEnd w:id="64"/>
      <w:r>
        <w:rPr>
          <w:color w:val="000000"/>
          <w:spacing w:val="0"/>
          <w:w w:val="100"/>
          <w:position w:val="0"/>
        </w:rPr>
        <w:t>、</w:t>
        <w:tab/>
        <w:t>传统核心业务产品的成熟与转型探索</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作为公司核心业务主线，对资产托管和资产管理业务保持高度的聚焦，通过组织架构调整、研发模式优化及持续的研发 投入，核心产品已日趋成熟。在交付实践中不断积累总结，传统业务线已形成了一套高效、快速的交付实施体系，进一步降 低产品实施成本。</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对监管及政策变化，保持一如既往的重点关注和快速响应，在应对</w:t>
      </w:r>
      <w:r>
        <w:rPr>
          <w:color w:val="000000"/>
          <w:spacing w:val="0"/>
          <w:w w:val="100"/>
          <w:position w:val="0"/>
        </w:rPr>
        <w:t>19</w:t>
      </w:r>
      <w:r>
        <w:rPr>
          <w:color w:val="000000"/>
          <w:spacing w:val="0"/>
          <w:w w:val="100"/>
          <w:position w:val="0"/>
        </w:rPr>
        <w:t>切换等行业普遍性需求的过程中，公司制定了从业 务模型设计、产品调整方案、研发管理过程、交付实施管理等重点关键过程的统一协同体系，保证了政策性需求及时、高效、 平稳的落地。</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核心业务主线产品，继续保持一贯的产品优势，业务范围上满足境内外市场的全资产、全覆盖。同时不断拓展产品业务 边界，产品以运行稳定、风险可控、提质增效为目标，丰富传统业务线的插件式应用，大幅度提升用户满意度、增强用户粘 性。在公司统一的技术路线和大中台业务运营生态体系建设的推动下，开始向云原生微服务架构演进，使传统产品更适应当 前机构用户数字化转型的能力集成要求，同时也使得公司解决方案更加灵活、有针对性。</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从市场表现上看，在托管市场持续保持高占有率的情况下，</w:t>
      </w:r>
      <w:r>
        <w:rPr>
          <w:color w:val="000000"/>
          <w:spacing w:val="0"/>
          <w:w w:val="100"/>
          <w:position w:val="0"/>
        </w:rPr>
        <w:t>2020</w:t>
      </w:r>
      <w:r>
        <w:rPr>
          <w:color w:val="000000"/>
          <w:spacing w:val="0"/>
          <w:w w:val="100"/>
          <w:position w:val="0"/>
        </w:rPr>
        <w:t>年又实现增加新的国有银行客户的突破；同时，资管市 场方面也依托专业优势取得佳绩，持续保持和增强了在基金、保险资管等领域的市场领先地位，尤其获得各个细分行业头部 客户群的持续投入和深入合作支持，成功替换了一些金融机构原使用的境外厂商系统和友商系统。在各家金融机构升级公司 新一代系统的同时，实现了对创新落地场景的科技赋能。公司在资管和托管运营领域专业化和持续深度服务方面依然保持强 劲的竞争优势。</w:t>
      </w:r>
    </w:p>
    <w:p>
      <w:pPr>
        <w:pStyle w:val="Style31"/>
        <w:keepNext w:val="0"/>
        <w:keepLines w:val="0"/>
        <w:widowControl w:val="0"/>
        <w:shd w:val="clear" w:color="auto" w:fill="auto"/>
        <w:tabs>
          <w:tab w:pos="664" w:val="left"/>
        </w:tabs>
        <w:bidi w:val="0"/>
        <w:spacing w:before="0" w:after="0" w:line="470" w:lineRule="exact"/>
        <w:ind w:left="0" w:right="0"/>
        <w:jc w:val="both"/>
      </w:pPr>
      <w:bookmarkStart w:id="65" w:name="bookmark65"/>
      <w:r>
        <w:rPr>
          <w:color w:val="000000"/>
          <w:spacing w:val="0"/>
          <w:w w:val="100"/>
          <w:position w:val="0"/>
        </w:rPr>
        <w:t>2</w:t>
      </w:r>
      <w:bookmarkEnd w:id="65"/>
      <w:r>
        <w:rPr>
          <w:color w:val="000000"/>
          <w:spacing w:val="0"/>
          <w:w w:val="100"/>
          <w:position w:val="0"/>
        </w:rPr>
        <w:t>、</w:t>
        <w:tab/>
        <w:t>以研究院为核心的公司级技术治理体系的建设</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依托研究院的技术优势，基于公司云原生微服务业务生态建设要求，持续迭代和更新</w:t>
      </w:r>
      <w:r>
        <w:rPr>
          <w:color w:val="000000"/>
          <w:spacing w:val="0"/>
          <w:w w:val="100"/>
          <w:position w:val="0"/>
        </w:rPr>
        <w:t>Fregata</w:t>
      </w:r>
      <w:r>
        <w:rPr>
          <w:color w:val="000000"/>
          <w:spacing w:val="0"/>
          <w:w w:val="100"/>
          <w:position w:val="0"/>
        </w:rPr>
        <w:t>私有云</w:t>
      </w:r>
      <w:r>
        <w:rPr>
          <w:color w:val="000000"/>
          <w:spacing w:val="0"/>
          <w:w w:val="100"/>
          <w:position w:val="0"/>
        </w:rPr>
        <w:t>PaaS</w:t>
      </w:r>
      <w:r>
        <w:rPr>
          <w:color w:val="000000"/>
          <w:spacing w:val="0"/>
          <w:w w:val="100"/>
          <w:position w:val="0"/>
        </w:rPr>
        <w:t>平台版本，为 “大中台</w:t>
      </w:r>
      <w:r>
        <w:rPr>
          <w:color w:val="000000"/>
          <w:spacing w:val="0"/>
          <w:w w:val="100"/>
          <w:position w:val="0"/>
        </w:rPr>
        <w:t>”IT</w:t>
      </w:r>
      <w:r>
        <w:rPr>
          <w:color w:val="000000"/>
          <w:spacing w:val="0"/>
          <w:w w:val="100"/>
          <w:position w:val="0"/>
        </w:rPr>
        <w:t>基础设施建设，构筑起全套的、不断增强的、开箱即用的、敏捷部署的云服务资源基础技术架构。从应用、架 构、运行时设施环境多层面多维度提供了全域敏捷性支持，进而实现软件“分析-建模-开发-测试-运维”生命周期全流程敏 捷实现与可扩展性，赋能行业通过内生性颠覆实现自身运作模式的变革与升级。</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在前端领域，基于研究院云化大前端技术生态</w:t>
      </w:r>
      <w:r>
        <w:rPr>
          <w:color w:val="000000"/>
          <w:spacing w:val="0"/>
          <w:w w:val="100"/>
          <w:position w:val="0"/>
        </w:rPr>
        <w:t>Lugia,</w:t>
      </w:r>
      <w:r>
        <w:rPr>
          <w:color w:val="000000"/>
          <w:spacing w:val="0"/>
          <w:w w:val="100"/>
          <w:position w:val="0"/>
        </w:rPr>
        <w:t>构建适应云原生前后端分离的云化大前端开发技术生态，通过在 公司产品研发、项目开发等方面采用</w:t>
      </w:r>
      <w:r>
        <w:rPr>
          <w:color w:val="000000"/>
          <w:spacing w:val="0"/>
          <w:w w:val="100"/>
          <w:position w:val="0"/>
        </w:rPr>
        <w:t>Lugia</w:t>
      </w:r>
      <w:r>
        <w:rPr>
          <w:color w:val="000000"/>
          <w:spacing w:val="0"/>
          <w:w w:val="100"/>
          <w:position w:val="0"/>
        </w:rPr>
        <w:t>技术生态，健全完善公司适应云原生体系下前后端分离的大前端技术体系和大前 端开发规范。同时积极推动大前端</w:t>
      </w:r>
      <w:r>
        <w:rPr>
          <w:color w:val="000000"/>
          <w:spacing w:val="0"/>
          <w:w w:val="100"/>
          <w:position w:val="0"/>
        </w:rPr>
        <w:t>Lugia</w:t>
      </w:r>
      <w:r>
        <w:rPr>
          <w:color w:val="000000"/>
          <w:spacing w:val="0"/>
          <w:w w:val="100"/>
          <w:position w:val="0"/>
        </w:rPr>
        <w:t>技术生态面向社区开源，以及面向泛资管行业推广，赋能行业在新的技术发展趋势 下孕育大前端研发领域技术变革与升级。</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以公司研究院自研恒河大数据平台为基础，形成自主知识产权的实时化大数据技术研发成果，同时深度整合开源大数据 生态，构建形成强大可靠的公司数据中台能力底座。并在这个可靠强大的能力之上，形成包括数据汇聚、数据建模、数据治 理、高性能数据计算处理、数据服务、以及数据开发生产在内的全流程数据中台赋能生产体系和符合行业数据标准的数据服 </w:t>
      </w:r>
      <w:r>
        <w:rPr>
          <w:color w:val="000000"/>
          <w:spacing w:val="0"/>
          <w:w w:val="100"/>
          <w:position w:val="0"/>
        </w:rPr>
        <w:t>务体系。通过标准化数据服务，将强大的数据处理能力和规范的行业数据标准，以模型、服务、引擎的方式为公司产品研发 进行赋能，推动行业数据驱动升级与数字化转型。</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综上，通过基于私有云</w:t>
      </w:r>
      <w:r>
        <w:rPr>
          <w:color w:val="000000"/>
          <w:spacing w:val="0"/>
          <w:w w:val="100"/>
          <w:position w:val="0"/>
        </w:rPr>
        <w:t>PaaS</w:t>
      </w:r>
      <w:r>
        <w:rPr>
          <w:color w:val="000000"/>
          <w:spacing w:val="0"/>
          <w:w w:val="100"/>
          <w:position w:val="0"/>
        </w:rPr>
        <w:t>平台构建云原生微服务应用生态、基于</w:t>
      </w:r>
      <w:r>
        <w:rPr>
          <w:color w:val="000000"/>
          <w:spacing w:val="0"/>
          <w:w w:val="100"/>
          <w:position w:val="0"/>
        </w:rPr>
        <w:t>Lugia</w:t>
      </w:r>
      <w:r>
        <w:rPr>
          <w:color w:val="000000"/>
          <w:spacing w:val="0"/>
          <w:w w:val="100"/>
          <w:position w:val="0"/>
        </w:rPr>
        <w:t>大前端构建云化大前端技术生态、基于恒河大 数据平台的数据中台构建完善的数据生态，形成了大前端、云原生应用、以及数据服务的完整能力生态。同时该生态积极响 应国家信创号召，在自主研发基础上，在服务器、操作系统、中间件层面谋求国产化适配。通过技术领先以及信创自主可控, 公司成功与大型金融机构合作，在衍生品风控和估值方面不仅在技术上和业务上超越了境外厂商，而且从硬件环境，系统环 境，应用软件等自主可控“中国芯”，得到了客户以及市场的广泛认可。</w:t>
      </w:r>
    </w:p>
    <w:p>
      <w:pPr>
        <w:pStyle w:val="Style31"/>
        <w:keepNext w:val="0"/>
        <w:keepLines w:val="0"/>
        <w:widowControl w:val="0"/>
        <w:shd w:val="clear" w:color="auto" w:fill="auto"/>
        <w:tabs>
          <w:tab w:pos="679" w:val="left"/>
        </w:tabs>
        <w:bidi w:val="0"/>
        <w:spacing w:before="0" w:after="0" w:line="470" w:lineRule="exact"/>
        <w:ind w:left="0" w:right="0"/>
        <w:jc w:val="both"/>
      </w:pPr>
      <w:bookmarkStart w:id="66" w:name="bookmark66"/>
      <w:r>
        <w:rPr>
          <w:color w:val="000000"/>
          <w:spacing w:val="0"/>
          <w:w w:val="100"/>
          <w:position w:val="0"/>
        </w:rPr>
        <w:t>3</w:t>
      </w:r>
      <w:bookmarkEnd w:id="66"/>
      <w:r>
        <w:rPr>
          <w:color w:val="000000"/>
          <w:spacing w:val="0"/>
          <w:w w:val="100"/>
          <w:position w:val="0"/>
        </w:rPr>
        <w:t>、</w:t>
        <w:tab/>
        <w:t>面向行业和客户的服务型组织形式调整</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设立公司级组织，为公司战略落地保驾护航。成立技术标准委员会、数据标准委员会，从技术标准制定、数据标准制定 着手，逐渐将内部各产品、应用能力所依赖的技术应用和数据结构进行统一。</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强化公司中台运营服务能力建设目标，通过中台赋能中心建设，以技术标准委员会制定的技术标准为行动准则，持续推 动数据中台在数据标准、数据存储、数据计算、数据服务核心能力优化，稳步提升数据中台解决方案成熟度。不断探索和实 践围绕数据中台的数据应用生态，产品研发端和业务场景端紧密结合，逐步构建端到端的行业服务能力。</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设立产品中台团队，建立公司级产品图谱，以产品策略制定、产品质量管控、交付质量保障、公司运营过程优化、行业 解决方案制定为核心职能，自上而下的制定公司产品建设路线，贯彻公司大中台运营能力体系建设战略目标，持续优化公司 内部各运营环节的协作过程，规范公司内部的产品建设过程，稳步提升产品及交付质量。</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通过“中台能力”建设，公司充分满足市场客户金融科技转型，数据驱动的诉求，参与了多家金融机构规划咨询工作， 并承担数据中台实施工作。</w:t>
      </w:r>
    </w:p>
    <w:p>
      <w:pPr>
        <w:pStyle w:val="Style31"/>
        <w:keepNext w:val="0"/>
        <w:keepLines w:val="0"/>
        <w:widowControl w:val="0"/>
        <w:shd w:val="clear" w:color="auto" w:fill="auto"/>
        <w:tabs>
          <w:tab w:pos="679" w:val="left"/>
        </w:tabs>
        <w:bidi w:val="0"/>
        <w:spacing w:before="0" w:after="0" w:line="470" w:lineRule="exact"/>
        <w:ind w:left="0" w:right="0"/>
        <w:jc w:val="both"/>
      </w:pPr>
      <w:bookmarkStart w:id="67" w:name="bookmark67"/>
      <w:r>
        <w:rPr>
          <w:color w:val="000000"/>
          <w:spacing w:val="0"/>
          <w:w w:val="100"/>
          <w:position w:val="0"/>
        </w:rPr>
        <w:t>4</w:t>
      </w:r>
      <w:bookmarkEnd w:id="67"/>
      <w:r>
        <w:rPr>
          <w:color w:val="000000"/>
          <w:spacing w:val="0"/>
          <w:w w:val="100"/>
          <w:position w:val="0"/>
        </w:rPr>
        <w:t>、</w:t>
        <w:tab/>
        <w:t>科技赋能金融增效的创新场景实践</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加强对新一代信息技术等前瞻性技术研究，持续加大对微服务技术架构的研发和大数据、云计算、人工智能、区块链等 新技术的应用研发,结合现有优势领域，赋能行业形成新的行业生态，为公司金融科技的发展提供技术支撑，加速创新业务 产品和解决方案在行业落地。</w:t>
      </w:r>
    </w:p>
    <w:p>
      <w:pPr>
        <w:pStyle w:val="Style31"/>
        <w:keepNext w:val="0"/>
        <w:keepLines w:val="0"/>
        <w:widowControl w:val="0"/>
        <w:shd w:val="clear" w:color="auto" w:fill="auto"/>
        <w:tabs>
          <w:tab w:pos="841" w:val="left"/>
        </w:tabs>
        <w:bidi w:val="0"/>
        <w:spacing w:before="0" w:after="0" w:line="470" w:lineRule="exact"/>
        <w:ind w:left="0" w:right="0"/>
        <w:jc w:val="both"/>
      </w:pPr>
      <w:bookmarkStart w:id="68" w:name="bookmark68"/>
      <w:r>
        <w:rPr>
          <w:color w:val="000000"/>
          <w:spacing w:val="0"/>
          <w:w w:val="100"/>
          <w:position w:val="0"/>
        </w:rPr>
        <w:t>（</w:t>
      </w:r>
      <w:bookmarkEnd w:id="68"/>
      <w:r>
        <w:rPr>
          <w:color w:val="000000"/>
          <w:spacing w:val="0"/>
          <w:w w:val="100"/>
          <w:position w:val="0"/>
        </w:rPr>
        <w:t>1）</w:t>
        <w:tab/>
      </w:r>
      <w:r>
        <w:rPr>
          <w:color w:val="000000"/>
          <w:spacing w:val="0"/>
          <w:w w:val="100"/>
          <w:position w:val="0"/>
        </w:rPr>
        <w:t>数据中台产品能力建设：数据中台基于实时架构来完成数据治理，对海量数据、多类型数据梳理出关键诉求，并 向上提供服务输出能力给上层业务应用系统，进而实现数据资产化。同时考虑其他客观因素可能需要与传统数据仓库共存， 在数据中台的设计上兼顾了非实时的传统数据仓库架构。数据中台的建设目标，是要通过数据资产化建设形成数据的真正价 值，并通过数据服务的形式将数据价值对外输出。提供价值化数据服务，通过服务</w:t>
      </w:r>
      <w:r>
        <w:rPr>
          <w:color w:val="000000"/>
          <w:spacing w:val="0"/>
          <w:w w:val="100"/>
          <w:position w:val="0"/>
        </w:rPr>
        <w:t>API</w:t>
      </w:r>
      <w:r>
        <w:rPr>
          <w:color w:val="000000"/>
          <w:spacing w:val="0"/>
          <w:w w:val="100"/>
          <w:position w:val="0"/>
        </w:rPr>
        <w:t>接口将数据价值能力暴露给前台业务 应用，使前台业务应用依托数据中台能力，实现数据智能化转型。目前，数据中台能力体系已经体现，在银行、证券公司、 基金管理公司已有落地案例和实践成果。同时，作为公司技术治理体系的关键抓手，通过标准化的数据服务和数据模型能力 输出，中台能力体系已广泛应用于公司内的创新业务产品。</w:t>
      </w:r>
    </w:p>
    <w:p>
      <w:pPr>
        <w:pStyle w:val="Style31"/>
        <w:keepNext w:val="0"/>
        <w:keepLines w:val="0"/>
        <w:widowControl w:val="0"/>
        <w:shd w:val="clear" w:color="auto" w:fill="auto"/>
        <w:tabs>
          <w:tab w:pos="380" w:val="left"/>
        </w:tabs>
        <w:bidi w:val="0"/>
        <w:spacing w:before="0" w:after="0" w:line="470" w:lineRule="exact"/>
        <w:ind w:left="0" w:right="0"/>
        <w:jc w:val="both"/>
      </w:pPr>
      <w:bookmarkStart w:id="69" w:name="bookmark69"/>
      <w:r>
        <w:rPr>
          <w:color w:val="000000"/>
          <w:spacing w:val="0"/>
          <w:w w:val="100"/>
          <w:position w:val="0"/>
        </w:rPr>
        <w:t>（</w:t>
      </w:r>
      <w:bookmarkEnd w:id="69"/>
      <w:r>
        <w:rPr>
          <w:color w:val="000000"/>
          <w:spacing w:val="0"/>
          <w:w w:val="100"/>
          <w:position w:val="0"/>
        </w:rPr>
        <w:t>2）</w:t>
        <w:tab/>
      </w:r>
      <w:r>
        <w:rPr>
          <w:color w:val="000000"/>
          <w:spacing w:val="0"/>
          <w:w w:val="100"/>
          <w:position w:val="0"/>
        </w:rPr>
        <w:t>金融产品全生命周期管理平台建设：是基于公司“大中台运营”体系进行</w:t>
      </w:r>
      <w:r>
        <w:rPr>
          <w:color w:val="000000"/>
          <w:spacing w:val="0"/>
          <w:w w:val="100"/>
          <w:position w:val="0"/>
        </w:rPr>
        <w:t>IT</w:t>
      </w:r>
      <w:r>
        <w:rPr>
          <w:color w:val="000000"/>
          <w:spacing w:val="0"/>
          <w:w w:val="100"/>
          <w:position w:val="0"/>
        </w:rPr>
        <w:t xml:space="preserve">整体系统架构转型的一次成功实践。 </w:t>
      </w:r>
      <w:r>
        <w:rPr>
          <w:color w:val="000000"/>
          <w:spacing w:val="0"/>
          <w:w w:val="100"/>
          <w:position w:val="0"/>
        </w:rPr>
        <w:t>平台在全面满足监管机构的建设指引要求基础上，充分结合了用户的实际业务场景和工作需求。平台设计对产品流程管理、 文档库管理、多维度看板等多项功能特性进行实现，未来还将自主探索运用大数据、人工智能、知识图谱等技术手段进一步 拓展智能分析、决策支持等产品功能。“大中台”赋能不仅从技术手段上体现了研发敏捷化，同时在业务层和数据层也体现 了系统对业务场景的敏捷化支持。通过技术架构、数据、业务一体化，将全链路数据与业务链接在一起，帮助机构更合理、 高效、智能化地调配内外部资源。当终端用户需求变化时，系统可以快速做出行动，真正做到决策即运营。</w:t>
      </w:r>
    </w:p>
    <w:p>
      <w:pPr>
        <w:pStyle w:val="Style31"/>
        <w:keepNext w:val="0"/>
        <w:keepLines w:val="0"/>
        <w:widowControl w:val="0"/>
        <w:shd w:val="clear" w:color="auto" w:fill="auto"/>
        <w:tabs>
          <w:tab w:pos="841" w:val="left"/>
        </w:tabs>
        <w:bidi w:val="0"/>
        <w:spacing w:before="0" w:after="0" w:line="470" w:lineRule="exact"/>
        <w:ind w:left="0" w:right="0"/>
        <w:jc w:val="both"/>
      </w:pPr>
      <w:bookmarkStart w:id="70" w:name="bookmark70"/>
      <w:r>
        <w:rPr>
          <w:color w:val="000000"/>
          <w:spacing w:val="0"/>
          <w:w w:val="100"/>
          <w:position w:val="0"/>
        </w:rPr>
        <w:t>（</w:t>
      </w:r>
      <w:bookmarkEnd w:id="70"/>
      <w:r>
        <w:rPr>
          <w:color w:val="000000"/>
          <w:spacing w:val="0"/>
          <w:w w:val="100"/>
          <w:position w:val="0"/>
        </w:rPr>
        <w:t>3）</w:t>
        <w:tab/>
      </w:r>
      <w:r>
        <w:rPr>
          <w:color w:val="000000"/>
          <w:spacing w:val="0"/>
          <w:w w:val="100"/>
          <w:position w:val="0"/>
        </w:rPr>
        <w:t>机构运营管理建设解决方案：依托于头部客户运营管理领域实践，梳理和总结运营管理体系建设思路，同时在公 司大中台运营体系建设的要求下，确立以业务处理、流程驱动、过程管控、可视化看板为核心能力的运营管理体系。建设以 数据接入配置化、业务处理能力接入配置化、流程设计配置化、表单及页面设计配置化、数据应用配置化为基础能力的低代 码业务场景搭建工具平台，实现了面向用户、快速搭建能够贴合实际情况的运营业务场景的功能或流程，具备了机构内部现 有的信息化建设成果的快速集成与应用，大大降低了运营管理体系建设的成本。</w:t>
      </w:r>
    </w:p>
    <w:p>
      <w:pPr>
        <w:pStyle w:val="Style31"/>
        <w:keepNext w:val="0"/>
        <w:keepLines w:val="0"/>
        <w:widowControl w:val="0"/>
        <w:shd w:val="clear" w:color="auto" w:fill="auto"/>
        <w:tabs>
          <w:tab w:pos="836" w:val="left"/>
        </w:tabs>
        <w:bidi w:val="0"/>
        <w:spacing w:before="0" w:after="0" w:line="470" w:lineRule="exact"/>
        <w:ind w:left="0" w:right="0"/>
        <w:jc w:val="both"/>
      </w:pPr>
      <w:bookmarkStart w:id="71" w:name="bookmark71"/>
      <w:r>
        <w:rPr>
          <w:color w:val="000000"/>
          <w:spacing w:val="0"/>
          <w:w w:val="100"/>
          <w:position w:val="0"/>
        </w:rPr>
        <w:t>（</w:t>
      </w:r>
      <w:bookmarkEnd w:id="71"/>
      <w:r>
        <w:rPr>
          <w:color w:val="000000"/>
          <w:spacing w:val="0"/>
          <w:w w:val="100"/>
          <w:position w:val="0"/>
        </w:rPr>
        <w:t>4）</w:t>
        <w:tab/>
      </w:r>
      <w:r>
        <w:rPr>
          <w:color w:val="000000"/>
          <w:spacing w:val="0"/>
          <w:w w:val="100"/>
          <w:position w:val="0"/>
        </w:rPr>
        <w:t>智能信息提取系统</w:t>
      </w:r>
      <w:r>
        <w:rPr>
          <w:color w:val="000000"/>
          <w:spacing w:val="0"/>
          <w:w w:val="100"/>
          <w:position w:val="0"/>
        </w:rPr>
        <w:t>（ICR）</w:t>
      </w:r>
      <w:r>
        <w:rPr>
          <w:color w:val="000000"/>
          <w:spacing w:val="0"/>
          <w:w w:val="100"/>
          <w:position w:val="0"/>
        </w:rPr>
        <w:t>大范围推广：基于公司在</w:t>
      </w:r>
      <w:r>
        <w:rPr>
          <w:color w:val="000000"/>
          <w:spacing w:val="0"/>
          <w:w w:val="100"/>
          <w:position w:val="0"/>
        </w:rPr>
        <w:t>AI</w:t>
      </w:r>
      <w:r>
        <w:rPr>
          <w:color w:val="000000"/>
          <w:spacing w:val="0"/>
          <w:w w:val="100"/>
          <w:position w:val="0"/>
        </w:rPr>
        <w:t>技术领域的持续投入，以及在行业的持续落地和模型优化， 智能信息提取系统已经具备大范围推广和落地的条件。产品以。</w:t>
      </w:r>
      <w:r>
        <w:rPr>
          <w:color w:val="000000"/>
          <w:spacing w:val="0"/>
          <w:w w:val="100"/>
          <w:position w:val="0"/>
        </w:rPr>
        <w:t>CR+</w:t>
      </w:r>
      <w:r>
        <w:rPr>
          <w:color w:val="000000"/>
          <w:spacing w:val="0"/>
          <w:w w:val="100"/>
          <w:position w:val="0"/>
        </w:rPr>
        <w:t>信息提取为核心能力，更加贴近金融业务场景中的各类型 单据，结合垂直行业领域的特性，有针对性的给与相应的业务补充，不断提升产品在识别和提取上的准确率。目前产品已实 现交易单据、划款单据、合同信息、文档对比等场景落地，通过智能化和自动化的实现，全力支撑机构业务的高速发展。</w:t>
      </w:r>
    </w:p>
    <w:p>
      <w:pPr>
        <w:pStyle w:val="Style31"/>
        <w:keepNext w:val="0"/>
        <w:keepLines w:val="0"/>
        <w:widowControl w:val="0"/>
        <w:shd w:val="clear" w:color="auto" w:fill="auto"/>
        <w:tabs>
          <w:tab w:pos="841" w:val="left"/>
        </w:tabs>
        <w:bidi w:val="0"/>
        <w:spacing w:before="0" w:after="0" w:line="470" w:lineRule="exact"/>
        <w:ind w:left="0" w:right="0"/>
        <w:jc w:val="both"/>
      </w:pPr>
      <w:bookmarkStart w:id="72" w:name="bookmark72"/>
      <w:r>
        <w:rPr>
          <w:color w:val="000000"/>
          <w:spacing w:val="0"/>
          <w:w w:val="100"/>
          <w:position w:val="0"/>
        </w:rPr>
        <w:t>（</w:t>
      </w:r>
      <w:bookmarkEnd w:id="72"/>
      <w:r>
        <w:rPr>
          <w:color w:val="000000"/>
          <w:spacing w:val="0"/>
          <w:w w:val="100"/>
          <w:position w:val="0"/>
        </w:rPr>
        <w:t>5）</w:t>
        <w:tab/>
      </w:r>
      <w:r>
        <w:rPr>
          <w:color w:val="000000"/>
          <w:spacing w:val="0"/>
          <w:w w:val="100"/>
          <w:position w:val="0"/>
        </w:rPr>
        <w:t>报表世界监管报送平台的广泛应用：基于云原生微服务架构的设计模式，结合公司数据中台建设的成果，进一步 提升报表世界在数据接入、数据标准、数据计算等方面的能力。统一规划数据计算调度规则，以批量计算和准实时计算为核 心计算要求，满足用户不同场景的数据分析需求。模板化的报表配置，能够快速支持报表需求的实现和发布。平台自身的</w:t>
      </w:r>
      <w:r>
        <w:rPr>
          <w:color w:val="000000"/>
          <w:spacing w:val="0"/>
          <w:w w:val="100"/>
          <w:position w:val="0"/>
        </w:rPr>
        <w:t xml:space="preserve">BI </w:t>
      </w:r>
      <w:r>
        <w:rPr>
          <w:color w:val="000000"/>
          <w:spacing w:val="0"/>
          <w:w w:val="100"/>
          <w:position w:val="0"/>
        </w:rPr>
        <w:t>能力，能够实现复杂分析报表的编辑和在线展示。流程化的报送流程，使报送过程更加安全和风险可控。云原生微服务架构， 也使得产品推广模式上不断创新，核心业务组件可以直面机构要求进行快速集成。产品目前已广泛应用于基金管理公司、证 券公司、托管银行、理财子公司、保险资产公司等行业。</w:t>
      </w:r>
    </w:p>
    <w:p>
      <w:pPr>
        <w:pStyle w:val="Style31"/>
        <w:keepNext w:val="0"/>
        <w:keepLines w:val="0"/>
        <w:widowControl w:val="0"/>
        <w:shd w:val="clear" w:color="auto" w:fill="auto"/>
        <w:tabs>
          <w:tab w:pos="836" w:val="left"/>
        </w:tabs>
        <w:bidi w:val="0"/>
        <w:spacing w:before="0" w:after="0" w:line="470" w:lineRule="exact"/>
        <w:ind w:left="0" w:right="0"/>
        <w:jc w:val="both"/>
      </w:pPr>
      <w:bookmarkStart w:id="73" w:name="bookmark73"/>
      <w:r>
        <w:rPr>
          <w:color w:val="000000"/>
          <w:spacing w:val="0"/>
          <w:w w:val="100"/>
          <w:position w:val="0"/>
        </w:rPr>
        <w:t>（</w:t>
      </w:r>
      <w:bookmarkEnd w:id="73"/>
      <w:r>
        <w:rPr>
          <w:color w:val="000000"/>
          <w:spacing w:val="0"/>
          <w:w w:val="100"/>
          <w:position w:val="0"/>
        </w:rPr>
        <w:t>6）</w:t>
        <w:tab/>
      </w:r>
      <w:r>
        <w:rPr>
          <w:color w:val="000000"/>
          <w:spacing w:val="0"/>
          <w:w w:val="100"/>
          <w:position w:val="0"/>
        </w:rPr>
        <w:t>智能舆情：基于哈工大图灵实验室与赢时胜的</w:t>
      </w:r>
      <w:r>
        <w:rPr>
          <w:color w:val="000000"/>
          <w:spacing w:val="0"/>
          <w:w w:val="100"/>
          <w:position w:val="0"/>
        </w:rPr>
        <w:t>NLP</w:t>
      </w:r>
      <w:r>
        <w:rPr>
          <w:color w:val="000000"/>
          <w:spacing w:val="0"/>
          <w:w w:val="100"/>
          <w:position w:val="0"/>
        </w:rPr>
        <w:t>和深度学习、端到端训练等技术，从开放的海量互联网信息中过 滤无关的舆情数据，抽取重要舆情，识别舆情主体，标注舆情类型，进行极性判断，挖掘出与企业风险相关的蛛丝马迹，对 可能给企业带来重要风险的负面舆情和信用风险进行及时准确的预警。线上系统仅</w:t>
      </w:r>
      <w:r>
        <w:rPr>
          <w:color w:val="000000"/>
          <w:spacing w:val="0"/>
          <w:w w:val="100"/>
          <w:position w:val="0"/>
        </w:rPr>
        <w:t>2019</w:t>
      </w:r>
      <w:r>
        <w:rPr>
          <w:color w:val="000000"/>
          <w:spacing w:val="0"/>
          <w:w w:val="100"/>
          <w:position w:val="0"/>
        </w:rPr>
        <w:t>年下半年已经对多个违约的债券主体 实现了提前</w:t>
      </w:r>
      <w:r>
        <w:rPr>
          <w:color w:val="000000"/>
          <w:spacing w:val="0"/>
          <w:w w:val="100"/>
          <w:position w:val="0"/>
        </w:rPr>
        <w:t>1-2</w:t>
      </w:r>
      <w:r>
        <w:rPr>
          <w:color w:val="000000"/>
          <w:spacing w:val="0"/>
          <w:w w:val="100"/>
          <w:position w:val="0"/>
        </w:rPr>
        <w:t>个月、甚至更早时间发出重大预警。智能舆情系统涵盖了舆情处理的全过程，包括舆情数据的获取、清洗、 预处理、事件发现和风险识别，构建了事件驱动的全自动舆情分析技术，极大减少了人工的成本。系统除了内置的数百种风 险事件外，还可根据客户业务特点，自定义分类标准和风险事件。系统专业版本自带的数据标注平台和模型自学习、自训练 模块，将业务、数据与模型有机衔接，能够随着业务数据的沉淀而逐渐提升性能，实现舆情预警能力的进一步增强。</w:t>
      </w:r>
    </w:p>
    <w:p>
      <w:pPr>
        <w:pStyle w:val="Style31"/>
        <w:keepNext w:val="0"/>
        <w:keepLines w:val="0"/>
        <w:widowControl w:val="0"/>
        <w:shd w:val="clear" w:color="auto" w:fill="auto"/>
        <w:tabs>
          <w:tab w:pos="836" w:val="left"/>
        </w:tabs>
        <w:bidi w:val="0"/>
        <w:spacing w:before="0" w:after="0" w:line="470" w:lineRule="exact"/>
        <w:ind w:left="0" w:right="0"/>
        <w:jc w:val="both"/>
      </w:pPr>
      <w:bookmarkStart w:id="74" w:name="bookmark74"/>
      <w:r>
        <w:rPr>
          <w:color w:val="000000"/>
          <w:spacing w:val="0"/>
          <w:w w:val="100"/>
          <w:position w:val="0"/>
        </w:rPr>
        <w:t>（</w:t>
      </w:r>
      <w:bookmarkEnd w:id="74"/>
      <w:r>
        <w:rPr>
          <w:color w:val="000000"/>
          <w:spacing w:val="0"/>
          <w:w w:val="100"/>
          <w:position w:val="0"/>
        </w:rPr>
        <w:t>7）</w:t>
        <w:tab/>
      </w:r>
      <w:r>
        <w:rPr>
          <w:color w:val="000000"/>
          <w:spacing w:val="0"/>
          <w:w w:val="100"/>
          <w:position w:val="0"/>
        </w:rPr>
        <w:t xml:space="preserve">实时估值解决方案：基于数据中台的概念，公司依托多年专业的估值系统建设经验，打造实时和批量高效专业准 确的估值引擎。解决客户营销、组合管理、投资研究、投资决策、风险管理、绩效评估等，金融机构多年的痛点。高效实时 准确的原子单元的估值定价数据，可以提供以客户为单位的估值，以投资策略的测算估值，以投资指令或交易委托的估值， </w:t>
      </w:r>
      <w:r>
        <w:rPr>
          <w:color w:val="000000"/>
          <w:spacing w:val="0"/>
          <w:w w:val="100"/>
          <w:position w:val="0"/>
        </w:rPr>
        <w:t>以多维度风控和绩效的估值。目前在各头部金融机构已经有了成功案例，并会以此为抓手，延伸至投资管理其他业务领域。</w:t>
      </w:r>
    </w:p>
    <w:p>
      <w:pPr>
        <w:pStyle w:val="Style31"/>
        <w:keepNext w:val="0"/>
        <w:keepLines w:val="0"/>
        <w:widowControl w:val="0"/>
        <w:shd w:val="clear" w:color="auto" w:fill="auto"/>
        <w:bidi w:val="0"/>
        <w:spacing w:before="0" w:after="0" w:line="469" w:lineRule="exact"/>
        <w:ind w:left="0" w:right="0"/>
        <w:jc w:val="both"/>
      </w:pPr>
      <w:bookmarkStart w:id="75" w:name="bookmark75"/>
      <w:r>
        <w:rPr>
          <w:color w:val="000000"/>
          <w:spacing w:val="0"/>
          <w:w w:val="100"/>
          <w:position w:val="0"/>
        </w:rPr>
        <w:t>（</w:t>
      </w:r>
      <w:bookmarkEnd w:id="75"/>
      <w:r>
        <w:rPr>
          <w:color w:val="000000"/>
          <w:spacing w:val="0"/>
          <w:w w:val="100"/>
          <w:position w:val="0"/>
        </w:rPr>
        <w:t>8）</w:t>
      </w:r>
      <w:r>
        <w:rPr>
          <w:color w:val="000000"/>
          <w:spacing w:val="0"/>
          <w:w w:val="100"/>
          <w:position w:val="0"/>
        </w:rPr>
        <w:t>场外交易系统：依托各类场外品种的交易运营场景，实现各类业务在线下交易过程中的运营自动化、一体化；围 绕场外风控模块、合规进行交易前中后的风险管理及预警，结合各公司运营流程为客户解决实际场外各类品种的交易管理； 整合各类业务的非标准数据，为联合风控、运营管理标优化提供有力的数据保障；结合</w:t>
      </w:r>
      <w:r>
        <w:rPr>
          <w:color w:val="000000"/>
          <w:spacing w:val="0"/>
          <w:w w:val="100"/>
          <w:position w:val="0"/>
        </w:rPr>
        <w:t>RPA</w:t>
      </w:r>
      <w:r>
        <w:rPr>
          <w:color w:val="000000"/>
          <w:spacing w:val="0"/>
          <w:w w:val="100"/>
          <w:position w:val="0"/>
        </w:rPr>
        <w:t>、</w:t>
      </w:r>
      <w:r>
        <w:rPr>
          <w:color w:val="000000"/>
          <w:spacing w:val="0"/>
          <w:w w:val="100"/>
          <w:position w:val="0"/>
        </w:rPr>
        <w:t>OCR</w:t>
      </w:r>
      <w:r>
        <w:rPr>
          <w:color w:val="000000"/>
          <w:spacing w:val="0"/>
          <w:w w:val="100"/>
          <w:position w:val="0"/>
        </w:rPr>
        <w:t>技术实现</w:t>
      </w:r>
      <w:r>
        <w:rPr>
          <w:color w:val="000000"/>
          <w:spacing w:val="0"/>
          <w:w w:val="100"/>
          <w:position w:val="0"/>
        </w:rPr>
        <w:t>NLP；</w:t>
      </w:r>
      <w:r>
        <w:rPr>
          <w:color w:val="000000"/>
          <w:spacing w:val="0"/>
          <w:w w:val="100"/>
          <w:position w:val="0"/>
        </w:rPr>
        <w:t>通过调度中 心减少人员重复工作，通过消息中心的各类消息定制功能提升沟通效率，降低运营成本；为客户数据建设提供保障；同现有 主流中台、后台核心供应商产品线无缝对接。</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创新场景的落地实现已经得到了客户广泛认可，作为公司传统核心产品线的延伸，随着数据中台概念的推广，整体能力 从后台业务领域，拓展到了前中台，使公司的整体解决方案能力实现了量变到质变的飞跃。</w:t>
      </w:r>
    </w:p>
    <w:p>
      <w:pPr>
        <w:pStyle w:val="Style31"/>
        <w:keepNext w:val="0"/>
        <w:keepLines w:val="0"/>
        <w:widowControl w:val="0"/>
        <w:shd w:val="clear" w:color="auto" w:fill="auto"/>
        <w:tabs>
          <w:tab w:pos="664" w:val="left"/>
        </w:tabs>
        <w:bidi w:val="0"/>
        <w:spacing w:before="0" w:after="0" w:line="469" w:lineRule="exact"/>
        <w:ind w:left="0" w:right="0"/>
        <w:jc w:val="both"/>
      </w:pPr>
      <w:bookmarkStart w:id="76" w:name="bookmark76"/>
      <w:r>
        <w:rPr>
          <w:color w:val="000000"/>
          <w:spacing w:val="0"/>
          <w:w w:val="100"/>
          <w:position w:val="0"/>
        </w:rPr>
        <w:t>5</w:t>
      </w:r>
      <w:bookmarkEnd w:id="76"/>
      <w:r>
        <w:rPr>
          <w:color w:val="000000"/>
          <w:spacing w:val="0"/>
          <w:w w:val="100"/>
          <w:position w:val="0"/>
        </w:rPr>
        <w:t>、</w:t>
        <w:tab/>
        <w:t>跨领域突破</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面对金融科技的发展机遇，依托公司长久以来积累的人力基础、金融行业服务经验和客户基础,加强微服务，云计算，大 数据，人工智能，区块链等新技术的产学研合作,积极布局金融科技生态圈，突破传统领域，进军银行核心，保险核心以及 其他行业，推动公司科技战略转型。</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团队建立后迅速进行产品孵化，市场已有多个项目落地。通过向金融行业的核心业务提供数字化转型的咨询服务，数据 智能产品服务及数据智能应用服务。帮助金融机构实现数据智能管控，数据智能服务，数据智能协同，数据智能决策的数据 价值运营链，帮助金融机构在客户价值运营能力和运营风控能力方面的提升。在实现金融科技给金融机构赋能的同时，延伸 产业外延，并已在数字货币，绿色金融，服务实体经济领域中孵化落地试点项目。</w:t>
      </w:r>
    </w:p>
    <w:p>
      <w:pPr>
        <w:pStyle w:val="Style31"/>
        <w:keepNext w:val="0"/>
        <w:keepLines w:val="0"/>
        <w:widowControl w:val="0"/>
        <w:shd w:val="clear" w:color="auto" w:fill="auto"/>
        <w:tabs>
          <w:tab w:pos="664" w:val="left"/>
        </w:tabs>
        <w:bidi w:val="0"/>
        <w:spacing w:before="0" w:after="0" w:line="469" w:lineRule="exact"/>
        <w:ind w:left="0" w:right="0"/>
        <w:jc w:val="both"/>
      </w:pPr>
      <w:bookmarkStart w:id="77" w:name="bookmark77"/>
      <w:r>
        <w:rPr>
          <w:color w:val="000000"/>
          <w:spacing w:val="0"/>
          <w:w w:val="100"/>
          <w:position w:val="0"/>
        </w:rPr>
        <w:t>6</w:t>
      </w:r>
      <w:bookmarkEnd w:id="77"/>
      <w:r>
        <w:rPr>
          <w:color w:val="000000"/>
          <w:spacing w:val="0"/>
          <w:w w:val="100"/>
          <w:position w:val="0"/>
        </w:rPr>
        <w:t>、</w:t>
        <w:tab/>
        <w:t>支持公司战略转型的文化建设及人员结构优化</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公司秉承成长与分享的理念，构建双循环体系，推出创业平台机制+公司内部的绩效考核、薪酬制度、股权激励等激励体 系。打造职业化的管理团队和专业化的运营团队，建立自主发展和自主创新的动力机制。</w:t>
      </w:r>
    </w:p>
    <w:p>
      <w:pPr>
        <w:pStyle w:val="Style31"/>
        <w:keepNext w:val="0"/>
        <w:keepLines w:val="0"/>
        <w:widowControl w:val="0"/>
        <w:shd w:val="clear" w:color="auto" w:fill="auto"/>
        <w:tabs>
          <w:tab w:pos="841" w:val="left"/>
        </w:tabs>
        <w:bidi w:val="0"/>
        <w:spacing w:before="0" w:after="0" w:line="469" w:lineRule="exact"/>
        <w:ind w:left="0" w:right="0"/>
        <w:jc w:val="both"/>
      </w:pPr>
      <w:bookmarkStart w:id="78" w:name="bookmark78"/>
      <w:r>
        <w:rPr>
          <w:color w:val="000000"/>
          <w:spacing w:val="0"/>
          <w:w w:val="100"/>
          <w:position w:val="0"/>
        </w:rPr>
        <w:t>（</w:t>
      </w:r>
      <w:bookmarkEnd w:id="78"/>
      <w:r>
        <w:rPr>
          <w:color w:val="000000"/>
          <w:spacing w:val="0"/>
          <w:w w:val="100"/>
          <w:position w:val="0"/>
        </w:rPr>
        <w:t>1）</w:t>
        <w:tab/>
      </w:r>
      <w:r>
        <w:rPr>
          <w:color w:val="000000"/>
          <w:spacing w:val="0"/>
          <w:w w:val="100"/>
          <w:position w:val="0"/>
        </w:rPr>
        <w:t>面对复杂的竞争局势，公司一方面注重利用自身人员成长内需优势构建独立的优才计划激励体系，培养人才，留 住人才，用好人才，另一方面适量引入外部尖端人才有效加强团队战斗力。</w:t>
      </w:r>
    </w:p>
    <w:p>
      <w:pPr>
        <w:pStyle w:val="Style31"/>
        <w:keepNext w:val="0"/>
        <w:keepLines w:val="0"/>
        <w:widowControl w:val="0"/>
        <w:shd w:val="clear" w:color="auto" w:fill="auto"/>
        <w:tabs>
          <w:tab w:pos="836" w:val="left"/>
        </w:tabs>
        <w:bidi w:val="0"/>
        <w:spacing w:before="0" w:after="0" w:line="469" w:lineRule="exact"/>
        <w:ind w:left="0" w:right="0"/>
        <w:jc w:val="both"/>
      </w:pPr>
      <w:bookmarkStart w:id="79" w:name="bookmark79"/>
      <w:r>
        <w:rPr>
          <w:color w:val="000000"/>
          <w:spacing w:val="0"/>
          <w:w w:val="100"/>
          <w:position w:val="0"/>
        </w:rPr>
        <w:t>（</w:t>
      </w:r>
      <w:bookmarkEnd w:id="79"/>
      <w:r>
        <w:rPr>
          <w:color w:val="000000"/>
          <w:spacing w:val="0"/>
          <w:w w:val="100"/>
          <w:position w:val="0"/>
        </w:rPr>
        <w:t>2）</w:t>
        <w:tab/>
      </w:r>
      <w:r>
        <w:rPr>
          <w:color w:val="000000"/>
          <w:spacing w:val="0"/>
          <w:w w:val="100"/>
          <w:position w:val="0"/>
        </w:rPr>
        <w:t>在高质量发展背景下，继承发扬公司传统优势，结合参股公司，控股公司，促进参与和带动形成集团公司，做好 循环统筹，相互影响和促进，形成不同于过去的新的发展格局。</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人才是软件企业的核心资源之一，是软件企业核心竞争力的主要体现。公司在多年的经营实践中形成了高效、稳定、专 业的核心管理团队和优秀的研发技术团队。管理团队专注于为金融行业资产管理业务和托管业务的信息化建设提供服务，具 有丰富的管理经验和不断进取的开拓精神，能够敏锐感知客户和金融行业的变化，并迅速做出反应。公司通过持续内部培养 和外部引进两个渠道，不断提升管理团队素质和扩充管理团队规模，形成了公司的核心竞争力。</w:t>
      </w:r>
    </w:p>
    <w:p>
      <w:pPr>
        <w:pStyle w:val="Style27"/>
        <w:keepNext/>
        <w:keepLines/>
        <w:widowControl w:val="0"/>
        <w:shd w:val="clear" w:color="auto" w:fill="auto"/>
        <w:bidi w:val="0"/>
        <w:spacing w:before="0" w:after="320" w:line="240" w:lineRule="auto"/>
        <w:ind w:left="0" w:right="0" w:firstLine="0"/>
        <w:jc w:val="both"/>
      </w:pPr>
      <w:bookmarkStart w:id="80" w:name="bookmark80"/>
      <w:bookmarkStart w:id="81" w:name="bookmark81"/>
      <w:bookmarkStart w:id="82" w:name="bookmark82"/>
      <w:bookmarkStart w:id="83" w:name="bookmark83"/>
      <w:r>
        <w:rPr>
          <w:color w:val="000000"/>
          <w:spacing w:val="0"/>
          <w:w w:val="100"/>
          <w:position w:val="0"/>
          <w:sz w:val="24"/>
          <w:szCs w:val="24"/>
        </w:rPr>
        <w:t>二</w:t>
      </w:r>
      <w:bookmarkEnd w:id="82"/>
      <w:r>
        <w:rPr>
          <w:color w:val="000000"/>
          <w:spacing w:val="0"/>
          <w:w w:val="100"/>
          <w:position w:val="0"/>
          <w:sz w:val="24"/>
          <w:szCs w:val="24"/>
        </w:rPr>
        <w:t>、主要资产重大变化情况</w:t>
      </w:r>
      <w:bookmarkEnd w:id="80"/>
      <w:bookmarkEnd w:id="81"/>
      <w:bookmarkEnd w:id="83"/>
    </w:p>
    <w:p>
      <w:pPr>
        <w:pStyle w:val="Style34"/>
        <w:keepNext/>
        <w:keepLines/>
        <w:widowControl w:val="0"/>
        <w:shd w:val="clear" w:color="auto" w:fill="auto"/>
        <w:bidi w:val="0"/>
        <w:spacing w:before="0" w:after="320" w:line="240" w:lineRule="auto"/>
        <w:ind w:left="0" w:right="0" w:firstLine="0"/>
        <w:jc w:val="both"/>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1</w:t>
      </w:r>
      <w:bookmarkEnd w:id="86"/>
      <w:r>
        <w:rPr>
          <w:color w:val="000000"/>
          <w:spacing w:val="0"/>
          <w:w w:val="100"/>
          <w:position w:val="0"/>
        </w:rPr>
        <w:t>、主要资产重大变化情况</w:t>
      </w:r>
      <w:bookmarkEnd w:id="84"/>
      <w:bookmarkEnd w:id="85"/>
      <w:bookmarkEnd w:id="87"/>
    </w:p>
    <w:tbl>
      <w:tblPr>
        <w:tblOverlap w:val="never"/>
        <w:jc w:val="center"/>
        <w:tblLayout w:type="fixed"/>
      </w:tblPr>
      <w:tblGrid>
        <w:gridCol w:w="3058"/>
        <w:gridCol w:w="652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700" w:right="0" w:firstLine="0"/>
              <w:jc w:val="left"/>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公司投资入股匡衡软件（北京）有限公司，总投资款</w:t>
            </w:r>
            <w:r>
              <w:rPr>
                <w:rFonts w:ascii="Times New Roman" w:eastAsia="Times New Roman" w:hAnsi="Times New Roman" w:cs="Times New Roman"/>
                <w:color w:val="000000"/>
                <w:spacing w:val="0"/>
                <w:w w:val="100"/>
                <w:position w:val="0"/>
              </w:rPr>
              <w:t>1800</w:t>
            </w:r>
            <w:r>
              <w:rPr>
                <w:color w:val="000000"/>
                <w:spacing w:val="0"/>
                <w:w w:val="100"/>
                <w:position w:val="0"/>
              </w:rPr>
              <w:t>万元，持股占比</w:t>
            </w:r>
            <w:r>
              <w:rPr>
                <w:rFonts w:ascii="Times New Roman" w:eastAsia="Times New Roman" w:hAnsi="Times New Roman" w:cs="Times New Roman"/>
                <w:color w:val="000000"/>
                <w:spacing w:val="0"/>
                <w:w w:val="100"/>
                <w:position w:val="0"/>
              </w:rPr>
              <w:t>64.29%</w:t>
            </w:r>
            <w:r>
              <w:rPr>
                <w:color w:val="000000"/>
                <w:spacing w:val="0"/>
                <w:w w:val="100"/>
                <w:position w:val="0"/>
              </w:rPr>
              <w:t>； 投资设立赢证（上海）数字科技有限公司，总投资款</w:t>
            </w:r>
            <w:r>
              <w:rPr>
                <w:rFonts w:ascii="Times New Roman" w:eastAsia="Times New Roman" w:hAnsi="Times New Roman" w:cs="Times New Roman"/>
                <w:color w:val="000000"/>
                <w:spacing w:val="0"/>
                <w:w w:val="100"/>
                <w:position w:val="0"/>
              </w:rPr>
              <w:t>3750</w:t>
            </w:r>
            <w:r>
              <w:rPr>
                <w:color w:val="000000"/>
                <w:spacing w:val="0"/>
                <w:w w:val="100"/>
                <w:position w:val="0"/>
              </w:rPr>
              <w:t>万元，持股占比</w:t>
            </w:r>
            <w:r>
              <w:rPr>
                <w:rFonts w:ascii="Times New Roman" w:eastAsia="Times New Roman" w:hAnsi="Times New Roman" w:cs="Times New Roman"/>
                <w:color w:val="000000"/>
                <w:spacing w:val="0"/>
                <w:w w:val="100"/>
                <w:position w:val="0"/>
              </w:rPr>
              <w:t>51%</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无重大变化</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报告期出售长沙万达广场</w:t>
            </w:r>
            <w:r>
              <w:rPr>
                <w:rFonts w:ascii="Times New Roman" w:eastAsia="Times New Roman" w:hAnsi="Times New Roman" w:cs="Times New Roman"/>
                <w:color w:val="000000"/>
                <w:spacing w:val="0"/>
                <w:w w:val="100"/>
                <w:position w:val="0"/>
              </w:rPr>
              <w:t>41</w:t>
            </w:r>
            <w:r>
              <w:rPr>
                <w:color w:val="000000"/>
                <w:spacing w:val="0"/>
                <w:w w:val="100"/>
                <w:position w:val="0"/>
              </w:rPr>
              <w:t>楼，投资性房地产期末较期初减少</w:t>
            </w:r>
            <w:r>
              <w:rPr>
                <w:rFonts w:ascii="Times New Roman" w:eastAsia="Times New Roman" w:hAnsi="Times New Roman" w:cs="Times New Roman"/>
                <w:color w:val="000000"/>
                <w:spacing w:val="0"/>
                <w:w w:val="100"/>
                <w:position w:val="0"/>
              </w:rPr>
              <w:t>20.62%</w:t>
            </w: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100" w:line="240" w:lineRule="auto"/>
        <w:ind w:left="0" w:right="0" w:firstLine="0"/>
        <w:jc w:val="both"/>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2</w:t>
      </w:r>
      <w:bookmarkEnd w:id="90"/>
      <w:r>
        <w:rPr>
          <w:color w:val="000000"/>
          <w:spacing w:val="0"/>
          <w:w w:val="100"/>
          <w:position w:val="0"/>
        </w:rPr>
        <w:t>、主要境外资产情况</w:t>
      </w:r>
      <w:bookmarkEnd w:id="88"/>
      <w:bookmarkEnd w:id="89"/>
      <w:bookmarkEnd w:id="91"/>
    </w:p>
    <w:p>
      <w:pPr>
        <w:pStyle w:val="Style31"/>
        <w:keepNext w:val="0"/>
        <w:keepLines w:val="0"/>
        <w:widowControl w:val="0"/>
        <w:shd w:val="clear" w:color="auto" w:fill="auto"/>
        <w:bidi w:val="0"/>
        <w:spacing w:before="0" w:after="380" w:line="47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160" w:line="240" w:lineRule="auto"/>
        <w:ind w:left="0" w:right="0" w:firstLine="0"/>
        <w:jc w:val="both"/>
      </w:pPr>
      <w:bookmarkStart w:id="92" w:name="bookmark92"/>
      <w:bookmarkStart w:id="93" w:name="bookmark93"/>
      <w:bookmarkStart w:id="94" w:name="bookmark94"/>
      <w:bookmarkStart w:id="95" w:name="bookmark95"/>
      <w:r>
        <w:rPr>
          <w:color w:val="000000"/>
          <w:spacing w:val="0"/>
          <w:w w:val="100"/>
          <w:position w:val="0"/>
          <w:sz w:val="24"/>
          <w:szCs w:val="24"/>
        </w:rPr>
        <w:t>三</w:t>
      </w:r>
      <w:bookmarkEnd w:id="94"/>
      <w:r>
        <w:rPr>
          <w:color w:val="000000"/>
          <w:spacing w:val="0"/>
          <w:w w:val="100"/>
          <w:position w:val="0"/>
          <w:sz w:val="24"/>
          <w:szCs w:val="24"/>
        </w:rPr>
        <w:t>、核心竞争力分析</w:t>
      </w:r>
      <w:bookmarkEnd w:id="92"/>
      <w:bookmarkEnd w:id="93"/>
      <w:bookmarkEnd w:id="95"/>
    </w:p>
    <w:p>
      <w:pPr>
        <w:pStyle w:val="Style31"/>
        <w:keepNext w:val="0"/>
        <w:keepLines w:val="0"/>
        <w:widowControl w:val="0"/>
        <w:shd w:val="clear" w:color="auto" w:fill="auto"/>
        <w:tabs>
          <w:tab w:pos="668" w:val="left"/>
        </w:tabs>
        <w:bidi w:val="0"/>
        <w:spacing w:before="0" w:after="0" w:line="470" w:lineRule="exact"/>
        <w:ind w:left="0" w:right="0"/>
        <w:jc w:val="both"/>
      </w:pPr>
      <w:bookmarkStart w:id="96" w:name="bookmark96"/>
      <w:r>
        <w:rPr>
          <w:color w:val="000000"/>
          <w:spacing w:val="0"/>
          <w:w w:val="100"/>
          <w:position w:val="0"/>
        </w:rPr>
        <w:t>1</w:t>
      </w:r>
      <w:bookmarkEnd w:id="96"/>
      <w:r>
        <w:rPr>
          <w:color w:val="000000"/>
          <w:spacing w:val="0"/>
          <w:w w:val="100"/>
          <w:position w:val="0"/>
        </w:rPr>
        <w:t>、</w:t>
        <w:tab/>
        <w:t>公司自成立以来一直紧随金融行业的发展，专注于金融行业信息系统的研究、开发、销售和服务。随着金融行业的 多元化发展和用户需求的不断变化，公司不断进行产品创新和服务创新，已向全国基金管理公司、证券公司、保险公司、银 行、信托公司、财务公司、资产管理公司等</w:t>
      </w:r>
      <w:r>
        <w:rPr>
          <w:color w:val="000000"/>
          <w:spacing w:val="0"/>
          <w:w w:val="100"/>
          <w:position w:val="0"/>
        </w:rPr>
        <w:t>300</w:t>
      </w:r>
      <w:r>
        <w:rPr>
          <w:color w:val="000000"/>
          <w:spacing w:val="0"/>
          <w:w w:val="100"/>
          <w:position w:val="0"/>
        </w:rPr>
        <w:t>多家金融机构提供了专业的信息化系统建设综合解决方案。公司长期服务于 国内的金融资产管理和资产托管细分市场，拥有丰富的行业实际应用经验和众多的成功案例，公司在该领域的长期深耕细作 和积累，树立了在行业内的领先地位和品牌优势。</w:t>
      </w:r>
    </w:p>
    <w:p>
      <w:pPr>
        <w:pStyle w:val="Style31"/>
        <w:keepNext w:val="0"/>
        <w:keepLines w:val="0"/>
        <w:widowControl w:val="0"/>
        <w:shd w:val="clear" w:color="auto" w:fill="auto"/>
        <w:tabs>
          <w:tab w:pos="668" w:val="left"/>
        </w:tabs>
        <w:bidi w:val="0"/>
        <w:spacing w:before="0" w:after="0" w:line="470" w:lineRule="exact"/>
        <w:ind w:left="0" w:right="0"/>
        <w:jc w:val="both"/>
      </w:pPr>
      <w:bookmarkStart w:id="97" w:name="bookmark97"/>
      <w:r>
        <w:rPr>
          <w:color w:val="000000"/>
          <w:spacing w:val="0"/>
          <w:w w:val="100"/>
          <w:position w:val="0"/>
        </w:rPr>
        <w:t>2</w:t>
      </w:r>
      <w:bookmarkEnd w:id="97"/>
      <w:r>
        <w:rPr>
          <w:color w:val="000000"/>
          <w:spacing w:val="0"/>
          <w:w w:val="100"/>
          <w:position w:val="0"/>
        </w:rPr>
        <w:t>、</w:t>
        <w:tab/>
        <w:t>人才是软件企业的核心资源之一，是软件企业的第一生产力，是软件企业核心竞争力的主要体现。公司在多年的经 营实践中形成了稳定的核心管理团队和优秀的业务、技术研发团队。公司研发骨干员工拥有多年从业经验，是既谙熟金融业 务又精通软件技术的复合型人才，人才的积累为公司持续发展提供了有力的人才保障。</w:t>
      </w:r>
    </w:p>
    <w:p>
      <w:pPr>
        <w:pStyle w:val="Style31"/>
        <w:keepNext w:val="0"/>
        <w:keepLines w:val="0"/>
        <w:widowControl w:val="0"/>
        <w:shd w:val="clear" w:color="auto" w:fill="auto"/>
        <w:tabs>
          <w:tab w:pos="668" w:val="left"/>
        </w:tabs>
        <w:bidi w:val="0"/>
        <w:spacing w:before="0" w:after="0" w:line="470" w:lineRule="exact"/>
        <w:ind w:left="0" w:right="0"/>
        <w:jc w:val="both"/>
      </w:pPr>
      <w:bookmarkStart w:id="98" w:name="bookmark98"/>
      <w:r>
        <w:rPr>
          <w:color w:val="000000"/>
          <w:spacing w:val="0"/>
          <w:w w:val="100"/>
          <w:position w:val="0"/>
        </w:rPr>
        <w:t>3</w:t>
      </w:r>
      <w:bookmarkEnd w:id="98"/>
      <w:r>
        <w:rPr>
          <w:color w:val="000000"/>
          <w:spacing w:val="0"/>
          <w:w w:val="100"/>
          <w:position w:val="0"/>
        </w:rPr>
        <w:t>、</w:t>
        <w:tab/>
        <w:t>公司始终保持对核心业务主线资产托管和资产管理系统业务高度聚焦，通过组织架构调整、研发模式优化及持续的 研发投入，核心产品已日趋成熟，传统业务线已形成了一套高效、快速的交付实施体系。核心业务主线产品，继续保持一贯 的产品优势，业务范围上满足境内外市场的全资产、全覆盖。同时不断拓展产品业务边界，产品以运行稳定、风险可控、提 质增效为目标，丰富传统业务线的插件式应用，大幅度提升用户满意度、增强用户粘性。</w:t>
      </w:r>
    </w:p>
    <w:p>
      <w:pPr>
        <w:pStyle w:val="Style31"/>
        <w:keepNext w:val="0"/>
        <w:keepLines w:val="0"/>
        <w:widowControl w:val="0"/>
        <w:shd w:val="clear" w:color="auto" w:fill="auto"/>
        <w:tabs>
          <w:tab w:pos="668" w:val="left"/>
        </w:tabs>
        <w:bidi w:val="0"/>
        <w:spacing w:before="0" w:after="320" w:line="470" w:lineRule="exact"/>
        <w:ind w:left="0" w:right="0"/>
        <w:jc w:val="both"/>
      </w:pPr>
      <w:bookmarkStart w:id="99" w:name="bookmark99"/>
      <w:r>
        <w:rPr>
          <w:color w:val="000000"/>
          <w:spacing w:val="0"/>
          <w:w w:val="100"/>
          <w:position w:val="0"/>
        </w:rPr>
        <w:t>4</w:t>
      </w:r>
      <w:bookmarkEnd w:id="99"/>
      <w:r>
        <w:rPr>
          <w:color w:val="000000"/>
          <w:spacing w:val="0"/>
          <w:w w:val="100"/>
          <w:position w:val="0"/>
        </w:rPr>
        <w:t>、</w:t>
        <w:tab/>
        <w:t>公司加强对新一代信息技术等前瞻性技术研究，持续加大对微服务技术架构的研发和大数据、云计算、人工智能、区 块链等新技术的应用研发,结合现有优势领域，赋能行业形成新的行业生态，为公司金融科技的发展提供技术支撑，加速创 新业务产品和解决方案在行业落地。在公司统一的技术路线和大中台业务运营生态体系建设的推动下，开始向云原生微服务 架构演进，使传统产品更适应当前机构用户数字化转型的能力集成要求，同时也使得公司解决方案更加灵活、有针对性。</w:t>
      </w:r>
    </w:p>
    <w:p>
      <w:pPr>
        <w:pStyle w:val="Style16"/>
        <w:keepNext/>
        <w:keepLines/>
        <w:widowControl w:val="0"/>
        <w:shd w:val="clear" w:color="auto" w:fill="auto"/>
        <w:bidi w:val="0"/>
        <w:spacing w:before="0" w:line="240" w:lineRule="auto"/>
        <w:ind w:left="0" w:right="0" w:firstLine="0"/>
        <w:jc w:val="center"/>
      </w:pPr>
      <w:bookmarkStart w:id="100" w:name="bookmark100"/>
      <w:bookmarkStart w:id="101" w:name="bookmark101"/>
      <w:bookmarkStart w:id="102" w:name="bookmark102"/>
      <w:bookmarkStart w:id="103" w:name="bookmark103"/>
      <w:r>
        <w:rPr>
          <w:color w:val="000000"/>
          <w:spacing w:val="0"/>
          <w:w w:val="100"/>
          <w:position w:val="0"/>
        </w:rPr>
        <w:t>第四节经营情况讨论与分析</w:t>
      </w:r>
      <w:bookmarkEnd w:id="101"/>
      <w:bookmarkEnd w:id="102"/>
      <w:bookmarkEnd w:id="103"/>
      <w:bookmarkEnd w:id="100"/>
    </w:p>
    <w:p>
      <w:pPr>
        <w:pStyle w:val="Style27"/>
        <w:keepNext/>
        <w:keepLines/>
        <w:widowControl w:val="0"/>
        <w:shd w:val="clear" w:color="auto" w:fill="auto"/>
        <w:bidi w:val="0"/>
        <w:spacing w:before="0" w:after="180" w:line="240" w:lineRule="auto"/>
        <w:ind w:left="0" w:right="0" w:firstLine="0"/>
        <w:jc w:val="both"/>
      </w:pPr>
      <w:bookmarkStart w:id="104" w:name="bookmark104"/>
      <w:bookmarkStart w:id="105" w:name="bookmark105"/>
      <w:bookmarkStart w:id="106" w:name="bookmark106"/>
      <w:bookmarkStart w:id="107" w:name="bookmark107"/>
      <w:r>
        <w:rPr>
          <w:color w:val="000000"/>
          <w:spacing w:val="0"/>
          <w:w w:val="100"/>
          <w:position w:val="0"/>
          <w:sz w:val="24"/>
          <w:szCs w:val="24"/>
        </w:rPr>
        <w:t>一</w:t>
      </w:r>
      <w:bookmarkEnd w:id="106"/>
      <w:r>
        <w:rPr>
          <w:color w:val="000000"/>
          <w:spacing w:val="0"/>
          <w:w w:val="100"/>
          <w:position w:val="0"/>
          <w:sz w:val="24"/>
          <w:szCs w:val="24"/>
        </w:rPr>
        <w:t>、概述</w:t>
      </w:r>
      <w:bookmarkEnd w:id="104"/>
      <w:bookmarkEnd w:id="105"/>
      <w:bookmarkEnd w:id="107"/>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报告期，公司经营紧紧围绕金融科技发展方向前行，主营业务继续聚焦为金融机构的资产管理和资产托管业务提供信息 化系统解决方案的应用软件及增值服务，公司持续加大研发投入，积极推进大数据、区块链、人工智能、微服务等前沿技术 在金融行业的赋能与应用，持续推动技术创新、产品创新和服务创新，不断延伸公司既有业务领域的解决方案，拓宽公司产品 服务范围。</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报告期内，公司实现营业收入</w:t>
      </w:r>
      <w:r>
        <w:rPr>
          <w:color w:val="000000"/>
          <w:spacing w:val="0"/>
          <w:w w:val="100"/>
          <w:position w:val="0"/>
        </w:rPr>
        <w:t xml:space="preserve">83, </w:t>
      </w:r>
      <w:r>
        <w:rPr>
          <w:color w:val="000000"/>
          <w:spacing w:val="0"/>
          <w:w w:val="100"/>
          <w:position w:val="0"/>
        </w:rPr>
        <w:t xml:space="preserve">777. </w:t>
      </w:r>
      <w:r>
        <w:rPr>
          <w:color w:val="000000"/>
          <w:spacing w:val="0"/>
          <w:w w:val="100"/>
          <w:position w:val="0"/>
        </w:rPr>
        <w:t>05</w:t>
      </w:r>
      <w:r>
        <w:rPr>
          <w:color w:val="000000"/>
          <w:spacing w:val="0"/>
          <w:w w:val="100"/>
          <w:position w:val="0"/>
        </w:rPr>
        <w:t>万元，比上年同期增长</w:t>
      </w:r>
      <w:r>
        <w:rPr>
          <w:color w:val="000000"/>
          <w:spacing w:val="0"/>
          <w:w w:val="100"/>
          <w:position w:val="0"/>
        </w:rPr>
        <w:t xml:space="preserve">27. </w:t>
      </w:r>
      <w:r>
        <w:rPr>
          <w:color w:val="000000"/>
          <w:spacing w:val="0"/>
          <w:w w:val="100"/>
          <w:position w:val="0"/>
        </w:rPr>
        <w:t>79%，</w:t>
      </w:r>
      <w:r>
        <w:rPr>
          <w:color w:val="000000"/>
          <w:spacing w:val="0"/>
          <w:w w:val="100"/>
          <w:position w:val="0"/>
        </w:rPr>
        <w:t>其中母公司金融软件主业主营业务收入</w:t>
      </w:r>
      <w:r>
        <w:rPr>
          <w:color w:val="000000"/>
          <w:spacing w:val="0"/>
          <w:w w:val="100"/>
          <w:position w:val="0"/>
        </w:rPr>
        <w:t xml:space="preserve">77, </w:t>
      </w:r>
      <w:r>
        <w:rPr>
          <w:color w:val="000000"/>
          <w:spacing w:val="0"/>
          <w:w w:val="100"/>
          <w:position w:val="0"/>
        </w:rPr>
        <w:t xml:space="preserve">271. </w:t>
      </w:r>
      <w:r>
        <w:rPr>
          <w:color w:val="000000"/>
          <w:spacing w:val="0"/>
          <w:w w:val="100"/>
          <w:position w:val="0"/>
        </w:rPr>
        <w:t xml:space="preserve">02 </w:t>
      </w:r>
      <w:r>
        <w:rPr>
          <w:color w:val="000000"/>
          <w:spacing w:val="0"/>
          <w:w w:val="100"/>
          <w:position w:val="0"/>
        </w:rPr>
        <w:t>万元，比上年同期增长</w:t>
      </w:r>
      <w:r>
        <w:rPr>
          <w:color w:val="000000"/>
          <w:spacing w:val="0"/>
          <w:w w:val="100"/>
          <w:position w:val="0"/>
        </w:rPr>
        <w:t>26.45%；</w:t>
      </w:r>
      <w:r>
        <w:rPr>
          <w:color w:val="000000"/>
          <w:spacing w:val="0"/>
          <w:w w:val="100"/>
          <w:position w:val="0"/>
        </w:rPr>
        <w:t>营业成本</w:t>
      </w:r>
      <w:r>
        <w:rPr>
          <w:color w:val="000000"/>
          <w:spacing w:val="0"/>
          <w:w w:val="100"/>
          <w:position w:val="0"/>
        </w:rPr>
        <w:t xml:space="preserve">23773. </w:t>
      </w:r>
      <w:r>
        <w:rPr>
          <w:color w:val="000000"/>
          <w:spacing w:val="0"/>
          <w:w w:val="100"/>
          <w:position w:val="0"/>
        </w:rPr>
        <w:t>64</w:t>
      </w:r>
      <w:r>
        <w:rPr>
          <w:color w:val="000000"/>
          <w:spacing w:val="0"/>
          <w:w w:val="100"/>
          <w:position w:val="0"/>
        </w:rPr>
        <w:t>万元，比上年同期增长</w:t>
      </w:r>
      <w:r>
        <w:rPr>
          <w:color w:val="000000"/>
          <w:spacing w:val="0"/>
          <w:w w:val="100"/>
          <w:position w:val="0"/>
        </w:rPr>
        <w:t xml:space="preserve">34. </w:t>
      </w:r>
      <w:r>
        <w:rPr>
          <w:color w:val="000000"/>
          <w:spacing w:val="0"/>
          <w:w w:val="100"/>
          <w:position w:val="0"/>
        </w:rPr>
        <w:t>42%，</w:t>
      </w:r>
      <w:r>
        <w:rPr>
          <w:color w:val="000000"/>
          <w:spacing w:val="0"/>
          <w:w w:val="100"/>
          <w:position w:val="0"/>
        </w:rPr>
        <w:t>其中金融软件主业主营业务成本</w:t>
      </w:r>
      <w:r>
        <w:rPr>
          <w:color w:val="000000"/>
          <w:spacing w:val="0"/>
          <w:w w:val="100"/>
          <w:position w:val="0"/>
        </w:rPr>
        <w:t xml:space="preserve">21044. </w:t>
      </w:r>
      <w:r>
        <w:rPr>
          <w:color w:val="000000"/>
          <w:spacing w:val="0"/>
          <w:w w:val="100"/>
          <w:position w:val="0"/>
        </w:rPr>
        <w:t xml:space="preserve">15 </w:t>
      </w:r>
      <w:r>
        <w:rPr>
          <w:color w:val="000000"/>
          <w:spacing w:val="0"/>
          <w:w w:val="100"/>
          <w:position w:val="0"/>
        </w:rPr>
        <w:t>万元，比上年同期增长</w:t>
      </w:r>
      <w:r>
        <w:rPr>
          <w:color w:val="000000"/>
          <w:spacing w:val="0"/>
          <w:w w:val="100"/>
          <w:position w:val="0"/>
        </w:rPr>
        <w:t xml:space="preserve">23. </w:t>
      </w:r>
      <w:r>
        <w:rPr>
          <w:color w:val="000000"/>
          <w:spacing w:val="0"/>
          <w:w w:val="100"/>
          <w:position w:val="0"/>
        </w:rPr>
        <w:t>35%；</w:t>
      </w:r>
      <w:r>
        <w:rPr>
          <w:color w:val="000000"/>
          <w:spacing w:val="0"/>
          <w:w w:val="100"/>
          <w:position w:val="0"/>
        </w:rPr>
        <w:t>管理费用</w:t>
      </w:r>
      <w:r>
        <w:rPr>
          <w:color w:val="000000"/>
          <w:spacing w:val="0"/>
          <w:w w:val="100"/>
          <w:position w:val="0"/>
        </w:rPr>
        <w:t xml:space="preserve">9, </w:t>
      </w:r>
      <w:r>
        <w:rPr>
          <w:color w:val="000000"/>
          <w:spacing w:val="0"/>
          <w:w w:val="100"/>
          <w:position w:val="0"/>
        </w:rPr>
        <w:t>856.38</w:t>
      </w:r>
      <w:r>
        <w:rPr>
          <w:color w:val="000000"/>
          <w:spacing w:val="0"/>
          <w:w w:val="100"/>
          <w:position w:val="0"/>
        </w:rPr>
        <w:t>万元，比上年同期增长</w:t>
      </w:r>
      <w:r>
        <w:rPr>
          <w:color w:val="000000"/>
          <w:spacing w:val="0"/>
          <w:w w:val="100"/>
          <w:position w:val="0"/>
        </w:rPr>
        <w:t>39.01%；</w:t>
      </w:r>
      <w:r>
        <w:rPr>
          <w:color w:val="000000"/>
          <w:spacing w:val="0"/>
          <w:w w:val="100"/>
          <w:position w:val="0"/>
        </w:rPr>
        <w:t>研发费用</w:t>
      </w:r>
      <w:r>
        <w:rPr>
          <w:color w:val="000000"/>
          <w:spacing w:val="0"/>
          <w:w w:val="100"/>
          <w:position w:val="0"/>
        </w:rPr>
        <w:t xml:space="preserve">32585. </w:t>
      </w:r>
      <w:r>
        <w:rPr>
          <w:color w:val="000000"/>
          <w:spacing w:val="0"/>
          <w:w w:val="100"/>
          <w:position w:val="0"/>
        </w:rPr>
        <w:t>44</w:t>
      </w:r>
      <w:r>
        <w:rPr>
          <w:color w:val="000000"/>
          <w:spacing w:val="0"/>
          <w:w w:val="100"/>
          <w:position w:val="0"/>
        </w:rPr>
        <w:t xml:space="preserve">万元，比上年同期增长 </w:t>
      </w:r>
      <w:r>
        <w:rPr>
          <w:color w:val="000000"/>
          <w:spacing w:val="0"/>
          <w:w w:val="100"/>
          <w:position w:val="0"/>
        </w:rPr>
        <w:t xml:space="preserve">12. </w:t>
      </w:r>
      <w:r>
        <w:rPr>
          <w:color w:val="000000"/>
          <w:spacing w:val="0"/>
          <w:w w:val="100"/>
          <w:position w:val="0"/>
        </w:rPr>
        <w:t>79%</w:t>
      </w:r>
      <w:r>
        <w:rPr>
          <w:color w:val="000000"/>
          <w:spacing w:val="0"/>
          <w:w w:val="100"/>
          <w:position w:val="0"/>
        </w:rPr>
        <w:t>；归属于母公司所有者的净利润</w:t>
      </w:r>
      <w:r>
        <w:rPr>
          <w:color w:val="000000"/>
          <w:spacing w:val="0"/>
          <w:w w:val="100"/>
          <w:position w:val="0"/>
        </w:rPr>
        <w:t>1,393.19</w:t>
      </w:r>
      <w:r>
        <w:rPr>
          <w:color w:val="000000"/>
          <w:spacing w:val="0"/>
          <w:w w:val="100"/>
          <w:position w:val="0"/>
        </w:rPr>
        <w:t>万元，比上年同期下降</w:t>
      </w:r>
      <w:r>
        <w:rPr>
          <w:color w:val="000000"/>
          <w:spacing w:val="0"/>
          <w:w w:val="100"/>
          <w:position w:val="0"/>
        </w:rPr>
        <w:t xml:space="preserve">89. </w:t>
      </w:r>
      <w:r>
        <w:rPr>
          <w:color w:val="000000"/>
          <w:spacing w:val="0"/>
          <w:w w:val="100"/>
          <w:position w:val="0"/>
        </w:rPr>
        <w:t>79%（</w:t>
      </w:r>
      <w:r>
        <w:rPr>
          <w:color w:val="000000"/>
          <w:spacing w:val="0"/>
          <w:w w:val="100"/>
          <w:position w:val="0"/>
        </w:rPr>
        <w:t>注：排除控股子公司供应链应收款计提坏账 及参股公司的投资收益等影响，公司报告期内金融软件主业净利润较上年同期增长</w:t>
      </w:r>
      <w:r>
        <w:rPr>
          <w:color w:val="000000"/>
          <w:spacing w:val="0"/>
          <w:w w:val="100"/>
          <w:position w:val="0"/>
        </w:rPr>
        <w:t>58.42%）</w:t>
      </w:r>
      <w:r>
        <w:rPr>
          <w:color w:val="000000"/>
          <w:spacing w:val="0"/>
          <w:w w:val="100"/>
          <w:position w:val="0"/>
        </w:rPr>
        <w:t>。</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报告期金融软件主业主营业收入较上年增长主要原因：</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1</w:t>
      </w:r>
      <w:r>
        <w:rPr>
          <w:color w:val="000000"/>
          <w:spacing w:val="0"/>
          <w:w w:val="100"/>
          <w:position w:val="0"/>
        </w:rPr>
        <w:t>、公司凭借多年在行业内深耕细作及资源投入，培育出良好自身行业经验、市场及技术优势，持续进行技术及产品创 新，公司以此深挖重点客户的潜在需求，创新产品等收入较上年增长；</w:t>
      </w:r>
      <w:r>
        <w:rPr>
          <w:color w:val="000000"/>
          <w:spacing w:val="0"/>
          <w:w w:val="100"/>
          <w:position w:val="0"/>
        </w:rPr>
        <w:t>2</w:t>
      </w:r>
      <w:r>
        <w:rPr>
          <w:color w:val="000000"/>
          <w:spacing w:val="0"/>
          <w:w w:val="100"/>
          <w:position w:val="0"/>
        </w:rPr>
        <w:t>、公司紧贴市场需求，积极响应加快满足金融新政 应用的新产品研发，报告期内，基于</w:t>
      </w:r>
      <w:r>
        <w:rPr>
          <w:color w:val="000000"/>
          <w:spacing w:val="0"/>
          <w:w w:val="100"/>
          <w:position w:val="0"/>
        </w:rPr>
        <w:t>IFRS9</w:t>
      </w:r>
      <w:r>
        <w:rPr>
          <w:color w:val="000000"/>
          <w:spacing w:val="0"/>
          <w:w w:val="100"/>
          <w:position w:val="0"/>
        </w:rPr>
        <w:t>新会计准则系统改造项目、侧袋估值改造项目、深市债券质押式协议回购业务优 化、债券</w:t>
      </w:r>
      <w:r>
        <w:rPr>
          <w:color w:val="000000"/>
          <w:spacing w:val="0"/>
          <w:w w:val="100"/>
          <w:position w:val="0"/>
        </w:rPr>
        <w:t>ETF</w:t>
      </w:r>
      <w:r>
        <w:rPr>
          <w:color w:val="000000"/>
          <w:spacing w:val="0"/>
          <w:w w:val="100"/>
          <w:position w:val="0"/>
        </w:rPr>
        <w:t>产品申赎业务迁移、</w:t>
      </w:r>
      <w:r>
        <w:rPr>
          <w:color w:val="000000"/>
          <w:spacing w:val="0"/>
          <w:w w:val="100"/>
          <w:position w:val="0"/>
        </w:rPr>
        <w:t>REITs</w:t>
      </w:r>
      <w:r>
        <w:rPr>
          <w:color w:val="000000"/>
          <w:spacing w:val="0"/>
          <w:w w:val="100"/>
          <w:position w:val="0"/>
        </w:rPr>
        <w:t>基金系统项目、中登</w:t>
      </w:r>
      <w:r>
        <w:rPr>
          <w:color w:val="000000"/>
          <w:spacing w:val="0"/>
          <w:w w:val="100"/>
          <w:position w:val="0"/>
        </w:rPr>
        <w:t>FISP</w:t>
      </w:r>
      <w:r>
        <w:rPr>
          <w:color w:val="000000"/>
          <w:spacing w:val="0"/>
          <w:w w:val="100"/>
          <w:position w:val="0"/>
        </w:rPr>
        <w:t>接口改造、债券</w:t>
      </w:r>
      <w:r>
        <w:rPr>
          <w:color w:val="000000"/>
          <w:spacing w:val="0"/>
          <w:w w:val="100"/>
          <w:position w:val="0"/>
        </w:rPr>
        <w:t>ETF</w:t>
      </w:r>
      <w:r>
        <w:rPr>
          <w:color w:val="000000"/>
          <w:spacing w:val="0"/>
          <w:w w:val="100"/>
          <w:position w:val="0"/>
        </w:rPr>
        <w:t>申赎业务迁移、交易系统切换、固收平 台优化等等政策性需求合同收入实现较大增长；</w:t>
      </w:r>
      <w:r>
        <w:rPr>
          <w:color w:val="000000"/>
          <w:spacing w:val="0"/>
          <w:w w:val="100"/>
          <w:position w:val="0"/>
        </w:rPr>
        <w:t>3</w:t>
      </w:r>
      <w:r>
        <w:rPr>
          <w:color w:val="000000"/>
          <w:spacing w:val="0"/>
          <w:w w:val="100"/>
          <w:position w:val="0"/>
        </w:rPr>
        <w:t>、公司积极布局金融科技生态圈，努力突破传统领域，进军银行及保险核 心业务系统以及其他行业系统，同时针对金融行业业务细分领域的市场机会，增加产品条线的投入，使公司规模及营收快速 增长；</w:t>
      </w:r>
      <w:r>
        <w:rPr>
          <w:color w:val="000000"/>
          <w:spacing w:val="0"/>
          <w:w w:val="100"/>
          <w:position w:val="0"/>
        </w:rPr>
        <w:t>4</w:t>
      </w:r>
      <w:r>
        <w:rPr>
          <w:color w:val="000000"/>
          <w:spacing w:val="0"/>
          <w:w w:val="100"/>
          <w:position w:val="0"/>
        </w:rPr>
        <w:t>、公司全体销售团队不懈努力，加强市场推广，市场开拓取得了较好的成效，不仅对存量客户的合同额实现了较大 增长，报告期内还增加了国有银行、证券公司、基金公司、理财子公司、金融机构科技公司、外资银行、城商行等金融机构 新客户，实现了新客户合同增量收入。</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报告期主营业务成本及研发费用、管理费用等较上年增长主要是人工成本增长：</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1</w:t>
      </w:r>
      <w:r>
        <w:rPr>
          <w:color w:val="000000"/>
          <w:spacing w:val="0"/>
          <w:w w:val="100"/>
          <w:position w:val="0"/>
        </w:rPr>
        <w:t>、公司抓住行业市场机会发展壮大，公司软件主营业务销售订单及市场需求不断增加，为准时保质完成交付任务，公 司增加技术开发服务、实施、软件服务外包等人员数量以补充人员缺口，公司月平均职工人数较上年增长</w:t>
      </w:r>
      <w:r>
        <w:rPr>
          <w:color w:val="000000"/>
          <w:spacing w:val="0"/>
          <w:w w:val="100"/>
          <w:position w:val="0"/>
        </w:rPr>
        <w:t>13.86%,</w:t>
      </w:r>
      <w:r>
        <w:rPr>
          <w:color w:val="000000"/>
          <w:spacing w:val="0"/>
          <w:w w:val="100"/>
          <w:position w:val="0"/>
        </w:rPr>
        <w:t>报告期末 职工人数较上年同期增长</w:t>
      </w:r>
      <w:r>
        <w:rPr>
          <w:color w:val="000000"/>
          <w:spacing w:val="0"/>
          <w:w w:val="100"/>
          <w:position w:val="0"/>
        </w:rPr>
        <w:t>21.89%，</w:t>
      </w:r>
      <w:r>
        <w:rPr>
          <w:color w:val="000000"/>
          <w:spacing w:val="0"/>
          <w:w w:val="100"/>
          <w:position w:val="0"/>
        </w:rPr>
        <w:t>公司人工成本相应增长。同时，由于金融科技行业从业人员的人才竞争加剧，公司根据市 场行情进行薪酬调整，导致用工成本进一步攀升。</w:t>
      </w:r>
      <w:r>
        <w:rPr>
          <w:color w:val="000000"/>
          <w:spacing w:val="0"/>
          <w:w w:val="100"/>
          <w:position w:val="0"/>
        </w:rPr>
        <w:t>2</w:t>
      </w:r>
      <w:r>
        <w:rPr>
          <w:color w:val="000000"/>
          <w:spacing w:val="0"/>
          <w:w w:val="100"/>
          <w:position w:val="0"/>
        </w:rPr>
        <w:t xml:space="preserve">、基于全面践行公司战略转型的目标，推进大数据、区块链、人工智能、 微服务等前沿技术，搭建“大中台运营能力”体系，公司进行了相应的研发技术人员队伍建设，增加了较多的人工成本支出； </w:t>
      </w:r>
      <w:r>
        <w:rPr>
          <w:color w:val="000000"/>
          <w:spacing w:val="0"/>
          <w:w w:val="100"/>
          <w:position w:val="0"/>
        </w:rPr>
        <w:t>3</w:t>
      </w:r>
      <w:r>
        <w:rPr>
          <w:color w:val="000000"/>
          <w:spacing w:val="0"/>
          <w:w w:val="100"/>
          <w:position w:val="0"/>
        </w:rPr>
        <w:t>、公司限制性股票成本费用摊销。为了公司持续、稳定的发展，调动关键核心员工队伍和管理团队的活力和动力，增加员 工的积极性，完善公司的治理机制，公司实施了新一期限制性股票股权激励计划。</w:t>
      </w:r>
    </w:p>
    <w:p>
      <w:pPr>
        <w:pStyle w:val="Style31"/>
        <w:keepNext w:val="0"/>
        <w:keepLines w:val="0"/>
        <w:widowControl w:val="0"/>
        <w:shd w:val="clear" w:color="auto" w:fill="auto"/>
        <w:bidi w:val="0"/>
        <w:spacing w:before="0" w:after="0" w:line="468" w:lineRule="exact"/>
        <w:ind w:left="0" w:right="0"/>
        <w:jc w:val="left"/>
      </w:pPr>
      <w:r>
        <w:rPr>
          <w:color w:val="000000"/>
          <w:spacing w:val="0"/>
          <w:w w:val="100"/>
          <w:position w:val="0"/>
        </w:rPr>
        <w:t>报告期归属于母公司股东的净利润较上年同期下降较大主要原因是由于控股子公司供应链代采购业务和保理业务大额 应收款项逾期出现很大坏账风险，公司根据相关法律追缴进展情况以及债务人现实经营情况、财务情况，公司判断应收款项 收回的可能性不大，根据谨慎性原则，对供应链代采购和保理业务应收款账面余额及与此有关的股权投资进行公允价值认定 计提了坏账准备,此项计提坏账准备减少的归属于上市公司股东的净利润为</w:t>
      </w:r>
      <w:r>
        <w:rPr>
          <w:color w:val="000000"/>
          <w:spacing w:val="0"/>
          <w:w w:val="100"/>
          <w:position w:val="0"/>
        </w:rPr>
        <w:t xml:space="preserve">16, </w:t>
      </w:r>
      <w:r>
        <w:rPr>
          <w:color w:val="000000"/>
          <w:spacing w:val="0"/>
          <w:w w:val="100"/>
          <w:position w:val="0"/>
        </w:rPr>
        <w:t xml:space="preserve">947. </w:t>
      </w:r>
      <w:r>
        <w:rPr>
          <w:color w:val="000000"/>
          <w:spacing w:val="0"/>
          <w:w w:val="100"/>
          <w:position w:val="0"/>
        </w:rPr>
        <w:t>99</w:t>
      </w:r>
      <w:r>
        <w:rPr>
          <w:color w:val="000000"/>
          <w:spacing w:val="0"/>
          <w:w w:val="100"/>
          <w:position w:val="0"/>
        </w:rPr>
        <w:t>万元。</w:t>
      </w:r>
    </w:p>
    <w:p>
      <w:pPr>
        <w:pStyle w:val="Style31"/>
        <w:keepNext w:val="0"/>
        <w:keepLines w:val="0"/>
        <w:widowControl w:val="0"/>
        <w:shd w:val="clear" w:color="auto" w:fill="auto"/>
        <w:bidi w:val="0"/>
        <w:spacing w:before="0" w:after="440" w:line="468" w:lineRule="exact"/>
        <w:ind w:left="0" w:right="0"/>
        <w:jc w:val="left"/>
      </w:pPr>
      <w:r>
        <w:rPr>
          <w:color w:val="000000"/>
          <w:spacing w:val="0"/>
          <w:w w:val="100"/>
          <w:position w:val="0"/>
        </w:rPr>
        <w:t>金融机构提升金融科技水平的脚步从未停歇，新冠疫情也将正向促进金融科技的投入与创新应用，金融科技行业势必持 续繁荣。公司作为深耕行业</w:t>
      </w:r>
      <w:r>
        <w:rPr>
          <w:color w:val="000000"/>
          <w:spacing w:val="0"/>
          <w:w w:val="100"/>
          <w:position w:val="0"/>
        </w:rPr>
        <w:t>20</w:t>
      </w:r>
      <w:r>
        <w:rPr>
          <w:color w:val="000000"/>
          <w:spacing w:val="0"/>
          <w:w w:val="100"/>
          <w:position w:val="0"/>
        </w:rPr>
        <w:t>余年金融信息系统服务商，培育出专业的核心管理团队和优秀的研发技术团队，积累了丰富的 业务经验，拥有了稳固的客户基础，对金融业务场景、技术生态谙熟，公司将保持定力、全力聚焦、乘势而上、奋勇前行。</w:t>
      </w:r>
    </w:p>
    <w:p>
      <w:pPr>
        <w:pStyle w:val="Style27"/>
        <w:keepNext/>
        <w:keepLines/>
        <w:widowControl w:val="0"/>
        <w:shd w:val="clear" w:color="auto" w:fill="auto"/>
        <w:bidi w:val="0"/>
        <w:spacing w:before="0" w:after="340" w:line="240" w:lineRule="auto"/>
        <w:ind w:left="0" w:right="0" w:firstLine="0"/>
        <w:jc w:val="both"/>
      </w:pPr>
      <w:bookmarkStart w:id="108" w:name="bookmark108"/>
      <w:bookmarkStart w:id="109" w:name="bookmark109"/>
      <w:bookmarkStart w:id="110" w:name="bookmark110"/>
      <w:bookmarkStart w:id="111" w:name="bookmark111"/>
      <w:r>
        <w:rPr>
          <w:color w:val="000000"/>
          <w:spacing w:val="0"/>
          <w:w w:val="100"/>
          <w:position w:val="0"/>
          <w:sz w:val="24"/>
          <w:szCs w:val="24"/>
        </w:rPr>
        <w:t>二</w:t>
      </w:r>
      <w:bookmarkEnd w:id="110"/>
      <w:r>
        <w:rPr>
          <w:color w:val="000000"/>
          <w:spacing w:val="0"/>
          <w:w w:val="100"/>
          <w:position w:val="0"/>
          <w:sz w:val="24"/>
          <w:szCs w:val="24"/>
        </w:rPr>
        <w:t>、主营业务分析</w:t>
      </w:r>
      <w:bookmarkEnd w:id="108"/>
      <w:bookmarkEnd w:id="109"/>
      <w:bookmarkEnd w:id="111"/>
    </w:p>
    <w:p>
      <w:pPr>
        <w:pStyle w:val="Style34"/>
        <w:keepNext/>
        <w:keepLines/>
        <w:widowControl w:val="0"/>
        <w:shd w:val="clear" w:color="auto" w:fill="auto"/>
        <w:tabs>
          <w:tab w:pos="368" w:val="left"/>
        </w:tabs>
        <w:bidi w:val="0"/>
        <w:spacing w:before="0" w:after="100" w:line="240" w:lineRule="auto"/>
        <w:ind w:left="0" w:right="0" w:firstLine="0"/>
        <w:jc w:val="both"/>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1</w:t>
      </w:r>
      <w:bookmarkEnd w:id="114"/>
      <w:r>
        <w:rPr>
          <w:color w:val="000000"/>
          <w:spacing w:val="0"/>
          <w:w w:val="100"/>
          <w:position w:val="0"/>
        </w:rPr>
        <w:t>、</w:t>
        <w:tab/>
        <w:t>概述</w:t>
      </w:r>
      <w:bookmarkEnd w:id="112"/>
      <w:bookmarkEnd w:id="113"/>
      <w:bookmarkEnd w:id="115"/>
    </w:p>
    <w:p>
      <w:pPr>
        <w:pStyle w:val="Style31"/>
        <w:keepNext w:val="0"/>
        <w:keepLines w:val="0"/>
        <w:widowControl w:val="0"/>
        <w:shd w:val="clear" w:color="auto" w:fill="auto"/>
        <w:bidi w:val="0"/>
        <w:spacing w:before="0" w:after="340" w:line="468" w:lineRule="exact"/>
        <w:ind w:left="0" w:right="0" w:firstLine="0"/>
        <w:jc w:val="both"/>
      </w:pPr>
      <w:r>
        <w:rPr>
          <w:color w:val="000000"/>
          <w:spacing w:val="0"/>
          <w:w w:val="100"/>
          <w:position w:val="0"/>
        </w:rPr>
        <w:t>参见“经营情况讨论与分析”中的“一、概述”相关内容。</w:t>
      </w:r>
    </w:p>
    <w:p>
      <w:pPr>
        <w:pStyle w:val="Style34"/>
        <w:keepNext/>
        <w:keepLines/>
        <w:widowControl w:val="0"/>
        <w:shd w:val="clear" w:color="auto" w:fill="auto"/>
        <w:tabs>
          <w:tab w:pos="378" w:val="left"/>
        </w:tabs>
        <w:bidi w:val="0"/>
        <w:spacing w:before="0" w:line="240" w:lineRule="auto"/>
        <w:ind w:left="0" w:right="0" w:firstLine="0"/>
        <w:jc w:val="both"/>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2</w:t>
      </w:r>
      <w:bookmarkEnd w:id="118"/>
      <w:r>
        <w:rPr>
          <w:color w:val="000000"/>
          <w:spacing w:val="0"/>
          <w:w w:val="100"/>
          <w:position w:val="0"/>
        </w:rPr>
        <w:t>、</w:t>
        <w:tab/>
        <w:t>收入与成本</w:t>
      </w:r>
      <w:bookmarkEnd w:id="116"/>
      <w:bookmarkEnd w:id="117"/>
      <w:bookmarkEnd w:id="119"/>
    </w:p>
    <w:p>
      <w:pPr>
        <w:pStyle w:val="Style38"/>
        <w:keepNext/>
        <w:keepLines/>
        <w:widowControl w:val="0"/>
        <w:numPr>
          <w:ilvl w:val="0"/>
          <w:numId w:val="1"/>
        </w:numPr>
        <w:shd w:val="clear" w:color="auto" w:fill="auto"/>
        <w:bidi w:val="0"/>
        <w:spacing w:before="0" w:after="100" w:line="240" w:lineRule="auto"/>
        <w:ind w:left="0" w:right="0" w:firstLine="0"/>
        <w:jc w:val="both"/>
      </w:pPr>
      <w:bookmarkStart w:id="120" w:name="bookmark120"/>
      <w:bookmarkStart w:id="121" w:name="bookmark121"/>
      <w:bookmarkStart w:id="122" w:name="bookmark122"/>
      <w:bookmarkStart w:id="123" w:name="bookmark123"/>
      <w:bookmarkEnd w:id="122"/>
      <w:r>
        <w:rPr>
          <w:color w:val="000000"/>
          <w:spacing w:val="0"/>
          <w:w w:val="100"/>
          <w:position w:val="0"/>
        </w:rPr>
        <w:t>营业收入构成</w:t>
      </w:r>
      <w:bookmarkEnd w:id="120"/>
      <w:bookmarkEnd w:id="121"/>
      <w:bookmarkEnd w:id="123"/>
    </w:p>
    <w:p>
      <w:pPr>
        <w:pStyle w:val="Style31"/>
        <w:keepNext w:val="0"/>
        <w:keepLines w:val="0"/>
        <w:widowControl w:val="0"/>
        <w:shd w:val="clear" w:color="auto" w:fill="auto"/>
        <w:bidi w:val="0"/>
        <w:spacing w:before="0" w:after="140" w:line="468" w:lineRule="exact"/>
        <w:ind w:left="0" w:right="0" w:firstLine="0"/>
        <w:jc w:val="both"/>
      </w:pPr>
      <w:r>
        <w:rPr>
          <w:color w:val="000000"/>
          <w:spacing w:val="0"/>
          <w:w w:val="100"/>
          <w:position w:val="0"/>
        </w:rPr>
        <w:t>营业收入整体情况</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837,770,538.79</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655,579,978.11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27.79%</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定制软件开发和 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574,173,989.10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430,326,645.49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33.43%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210,070,952.56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185,042,232.46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13.53%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83,661.95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2,679,909.87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-96.88%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1,431,327.59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13,445,924.83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-89.35%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20,989,677.27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24,085,265.46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-12.85%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31,020,930.32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定制软件开发和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574,173,989.10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68.54%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430,326,645.49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65.64%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33.43%</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210,070,952.56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185,042,232.46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83,661.95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2,679,909.87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-96.88%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1,431,327.59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13,445,924.83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-89.35%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20,989,677.27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24,085,265.46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-12.85%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31,020,930.32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华北大区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419,970,324.13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325,148,525.81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29.16%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华东大区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268,206,722.77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210,141,863.96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32.05%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27.63%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华南大区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149,593,491.89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120,289,588.34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24.36%</w:t>
            </w:r>
          </w:p>
        </w:tc>
      </w:tr>
    </w:tbl>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第四季度</w:t>
            </w:r>
          </w:p>
        </w:tc>
      </w:tr>
      <w:tr>
        <w:trPr>
          <w:trHeight w:val="370"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120,174,9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254,063,7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241,444,6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222,087,1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153,117,3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205,499,0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189,382,6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107,580,9</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69.94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68.51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47.17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53.17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37.83</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59.75</w:t>
            </w:r>
          </w:p>
        </w:tc>
      </w:tr>
      <w:tr>
        <w:trPr>
          <w:trHeight w:val="36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-27,090,94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78,060,03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77,674,76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-114,711,9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26,243,02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54,077,40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44,715,09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11,401,45</w:t>
            </w:r>
          </w:p>
        </w:tc>
      </w:tr>
      <w:tr>
        <w:trPr>
          <w:trHeight w:val="355" w:hRule="exact"/>
        </w:trPr>
        <w:tc>
          <w:tcPr>
            <w:tcBorders>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股东的净利润</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5.70</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5.46</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3.17</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46.41</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w:t>
            </w: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w:t>
            </w:r>
          </w:p>
        </w:tc>
      </w:tr>
    </w:tbl>
    <w:p>
      <w:pPr>
        <w:widowControl w:val="0"/>
        <w:spacing w:after="499" w:line="1" w:lineRule="exact"/>
      </w:pPr>
    </w:p>
    <w:p>
      <w:pPr>
        <w:pStyle w:val="Style31"/>
        <w:keepNext w:val="0"/>
        <w:keepLines w:val="0"/>
        <w:widowControl w:val="0"/>
        <w:shd w:val="clear" w:color="auto" w:fill="auto"/>
        <w:bidi w:val="0"/>
        <w:spacing w:before="0" w:after="500" w:line="240" w:lineRule="auto"/>
        <w:ind w:left="0" w:right="0" w:firstLine="0"/>
        <w:jc w:val="left"/>
      </w:pPr>
      <w:r>
        <w:rPr>
          <w:color w:val="000000"/>
          <w:spacing w:val="0"/>
          <w:w w:val="100"/>
          <w:position w:val="0"/>
        </w:rPr>
        <w:t>说明经营季节性(或周期性)发生的原因及波动风险</w:t>
      </w:r>
    </w:p>
    <w:p>
      <w:pPr>
        <w:pStyle w:val="Style38"/>
        <w:keepNext/>
        <w:keepLines/>
        <w:widowControl w:val="0"/>
        <w:shd w:val="clear" w:color="auto" w:fill="auto"/>
        <w:bidi w:val="0"/>
        <w:spacing w:before="0" w:line="240" w:lineRule="auto"/>
        <w:ind w:left="0" w:right="0" w:firstLine="0"/>
        <w:jc w:val="left"/>
        <w:rPr>
          <w:sz w:val="18"/>
          <w:szCs w:val="18"/>
        </w:rPr>
      </w:pPr>
      <w:bookmarkStart w:id="124" w:name="bookmark124"/>
      <w:bookmarkStart w:id="125" w:name="bookmark125"/>
      <w:bookmarkStart w:id="126" w:name="bookmark126"/>
      <w:r>
        <w:rPr>
          <w:b w:val="0"/>
          <w:bCs w:val="0"/>
          <w:color w:val="000000"/>
          <w:spacing w:val="0"/>
          <w:w w:val="100"/>
          <w:position w:val="0"/>
          <w:sz w:val="18"/>
          <w:szCs w:val="18"/>
        </w:rPr>
        <w:t>无</w:t>
      </w:r>
      <w:bookmarkEnd w:id="124"/>
      <w:bookmarkEnd w:id="125"/>
      <w:bookmarkEnd w:id="126"/>
    </w:p>
    <w:p>
      <w:pPr>
        <w:pStyle w:val="Style38"/>
        <w:keepNext/>
        <w:keepLines/>
        <w:widowControl w:val="0"/>
        <w:numPr>
          <w:ilvl w:val="0"/>
          <w:numId w:val="1"/>
        </w:numPr>
        <w:shd w:val="clear" w:color="auto" w:fill="auto"/>
        <w:bidi w:val="0"/>
        <w:spacing w:before="0" w:line="240" w:lineRule="auto"/>
        <w:ind w:left="0" w:right="0" w:firstLine="0"/>
        <w:jc w:val="left"/>
      </w:pPr>
      <w:bookmarkStart w:id="127" w:name="bookmark127"/>
      <w:bookmarkStart w:id="128" w:name="bookmark128"/>
      <w:bookmarkStart w:id="129" w:name="bookmark129"/>
      <w:bookmarkStart w:id="130" w:name="bookmark130"/>
      <w:bookmarkEnd w:id="129"/>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7"/>
      <w:bookmarkEnd w:id="128"/>
      <w:bookmarkEnd w:id="130"/>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719,621,144.31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199,954,047.46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118,149,394.48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37,782,368.44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-2.39%</w:t>
            </w: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定制软件开发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和销售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574,173,989.10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101,324,041.88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82.35%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3"/>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210,070,952.56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104,304,896.97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-3.39%</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华北大区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419,970,324.13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112,993,425.87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华东大区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268,206,722.77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57,549,264.64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-4.40%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华南大区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149,593,491.89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67,193,725.39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55.08%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55.52%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-9.00%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8"/>
        <w:keepNext/>
        <w:keepLines/>
        <w:widowControl w:val="0"/>
        <w:numPr>
          <w:ilvl w:val="0"/>
          <w:numId w:val="1"/>
        </w:numPr>
        <w:shd w:val="clear" w:color="auto" w:fill="auto"/>
        <w:tabs>
          <w:tab w:pos="488" w:val="left"/>
        </w:tabs>
        <w:bidi w:val="0"/>
        <w:spacing w:before="0" w:after="380" w:line="240" w:lineRule="auto"/>
        <w:ind w:left="0" w:right="0" w:firstLine="0"/>
        <w:jc w:val="left"/>
      </w:pPr>
      <w:bookmarkStart w:id="131" w:name="bookmark131"/>
      <w:bookmarkStart w:id="132" w:name="bookmark132"/>
      <w:bookmarkStart w:id="133" w:name="bookmark133"/>
      <w:bookmarkStart w:id="134" w:name="bookmark134"/>
      <w:bookmarkEnd w:id="133"/>
      <w:r>
        <w:rPr>
          <w:color w:val="000000"/>
          <w:spacing w:val="0"/>
          <w:w w:val="100"/>
          <w:position w:val="0"/>
        </w:rPr>
        <w:t>公司实物销售收入是否大于劳务收入</w:t>
      </w:r>
      <w:bookmarkEnd w:id="131"/>
      <w:bookmarkEnd w:id="132"/>
      <w:bookmarkEnd w:id="13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口是"否</w:t>
      </w:r>
    </w:p>
    <w:p>
      <w:pPr>
        <w:pStyle w:val="Style38"/>
        <w:keepNext/>
        <w:keepLines/>
        <w:widowControl w:val="0"/>
        <w:numPr>
          <w:ilvl w:val="0"/>
          <w:numId w:val="1"/>
        </w:numPr>
        <w:shd w:val="clear" w:color="auto" w:fill="auto"/>
        <w:tabs>
          <w:tab w:pos="488" w:val="left"/>
        </w:tabs>
        <w:bidi w:val="0"/>
        <w:spacing w:before="0" w:after="380" w:line="240" w:lineRule="auto"/>
        <w:ind w:left="0" w:right="0" w:firstLine="0"/>
        <w:jc w:val="left"/>
      </w:pPr>
      <w:bookmarkStart w:id="135" w:name="bookmark135"/>
      <w:bookmarkStart w:id="136" w:name="bookmark136"/>
      <w:bookmarkStart w:id="137" w:name="bookmark137"/>
      <w:bookmarkStart w:id="138" w:name="bookmark138"/>
      <w:bookmarkEnd w:id="137"/>
      <w:r>
        <w:rPr>
          <w:color w:val="000000"/>
          <w:spacing w:val="0"/>
          <w:w w:val="100"/>
          <w:position w:val="0"/>
        </w:rPr>
        <w:t>公司已签订的重大销售合同截至本报告期的履行情况</w:t>
      </w:r>
      <w:bookmarkEnd w:id="135"/>
      <w:bookmarkEnd w:id="136"/>
      <w:bookmarkEnd w:id="13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8"/>
        <w:keepNext/>
        <w:keepLines/>
        <w:widowControl w:val="0"/>
        <w:numPr>
          <w:ilvl w:val="0"/>
          <w:numId w:val="1"/>
        </w:numPr>
        <w:shd w:val="clear" w:color="auto" w:fill="auto"/>
        <w:bidi w:val="0"/>
        <w:spacing w:before="0" w:after="380" w:line="240" w:lineRule="auto"/>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营业成本构成</w:t>
      </w:r>
      <w:bookmarkEnd w:id="139"/>
      <w:bookmarkEnd w:id="140"/>
      <w:bookmarkEnd w:id="142"/>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占营业成本比</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w:t>
            </w:r>
          </w:p>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定制软件开发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101,324,041.88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87,430,126.52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49.43%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15.89%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104,304,896.97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85,605,152.73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48.40%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212,102.38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2,363,180.57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-91.02%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供应链业务收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758,006.34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1,460,407.13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-48.10%</w:t>
            </w:r>
          </w:p>
        </w:tc>
      </w:tr>
      <w:tr>
        <w:trPr>
          <w:trHeight w:val="71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30,892,085.31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主营业务成本构成</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3187"/>
        <w:gridCol w:w="3187"/>
        <w:gridCol w:w="1598"/>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人力成本（员工工 资社保公积金等）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195,545,941.55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95.69%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168,392,381.86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96.60%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8,810,927.53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5,918,568.71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48.87%</w:t>
            </w:r>
          </w:p>
        </w:tc>
      </w:tr>
    </w:tbl>
    <w:p>
      <w:pPr>
        <w:widowControl w:val="0"/>
        <w:spacing w:after="279" w:line="1" w:lineRule="exact"/>
      </w:pPr>
    </w:p>
    <w:p>
      <w:pPr>
        <w:pStyle w:val="Style38"/>
        <w:keepNext/>
        <w:keepLines/>
        <w:widowControl w:val="0"/>
        <w:shd w:val="clear" w:color="auto" w:fill="auto"/>
        <w:bidi w:val="0"/>
        <w:spacing w:before="0" w:after="280" w:line="240" w:lineRule="auto"/>
        <w:ind w:left="0" w:right="0" w:firstLine="14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w:t>
      </w:r>
      <w:bookmarkEnd w:id="145"/>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3"/>
      <w:bookmarkEnd w:id="144"/>
      <w:bookmarkEnd w:id="146"/>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”是□否</w:t>
      </w:r>
    </w:p>
    <w:p>
      <w:pPr>
        <w:pStyle w:val="Style31"/>
        <w:keepNext w:val="0"/>
        <w:keepLines w:val="0"/>
        <w:widowControl w:val="0"/>
        <w:shd w:val="clear" w:color="auto" w:fill="auto"/>
        <w:tabs>
          <w:tab w:pos="344" w:val="left"/>
        </w:tabs>
        <w:bidi w:val="0"/>
        <w:spacing w:before="0" w:after="0" w:line="319" w:lineRule="exact"/>
        <w:ind w:left="0" w:right="0" w:firstLine="0"/>
        <w:jc w:val="left"/>
      </w:pPr>
      <w:bookmarkStart w:id="147" w:name="bookmark147"/>
      <w:r>
        <w:rPr>
          <w:rFonts w:ascii="Times New Roman" w:eastAsia="Times New Roman" w:hAnsi="Times New Roman" w:cs="Times New Roman"/>
          <w:color w:val="000000"/>
          <w:spacing w:val="0"/>
          <w:w w:val="100"/>
          <w:position w:val="0"/>
        </w:rPr>
        <w:t>1</w:t>
      </w:r>
      <w:bookmarkEnd w:id="14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年，公司收购子公司匡衡软件（北京）有限公司，注册资本</w:t>
      </w:r>
      <w:r>
        <w:rPr>
          <w:rFonts w:ascii="Times New Roman" w:eastAsia="Times New Roman" w:hAnsi="Times New Roman" w:cs="Times New Roman"/>
          <w:color w:val="000000"/>
          <w:spacing w:val="0"/>
          <w:w w:val="100"/>
          <w:position w:val="0"/>
        </w:rPr>
        <w:t>1120</w:t>
      </w:r>
      <w:r>
        <w:rPr>
          <w:color w:val="000000"/>
          <w:spacing w:val="0"/>
          <w:w w:val="100"/>
          <w:position w:val="0"/>
        </w:rPr>
        <w:t>万元，公司持股占比</w:t>
      </w:r>
      <w:r>
        <w:rPr>
          <w:rFonts w:ascii="Times New Roman" w:eastAsia="Times New Roman" w:hAnsi="Times New Roman" w:cs="Times New Roman"/>
          <w:color w:val="000000"/>
          <w:spacing w:val="0"/>
          <w:w w:val="100"/>
          <w:position w:val="0"/>
        </w:rPr>
        <w:t>64.29%</w:t>
      </w:r>
      <w:r>
        <w:rPr>
          <w:color w:val="000000"/>
          <w:spacing w:val="0"/>
          <w:w w:val="100"/>
          <w:position w:val="0"/>
        </w:rPr>
        <w:t>,本年度将其纳入合 并范围。</w:t>
      </w:r>
    </w:p>
    <w:p>
      <w:pPr>
        <w:pStyle w:val="Style31"/>
        <w:keepNext w:val="0"/>
        <w:keepLines w:val="0"/>
        <w:widowControl w:val="0"/>
        <w:shd w:val="clear" w:color="auto" w:fill="auto"/>
        <w:tabs>
          <w:tab w:pos="354" w:val="left"/>
        </w:tabs>
        <w:bidi w:val="0"/>
        <w:spacing w:before="0" w:after="360" w:line="319" w:lineRule="exact"/>
        <w:ind w:left="0" w:right="0" w:firstLine="0"/>
        <w:jc w:val="left"/>
      </w:pPr>
      <w:bookmarkStart w:id="148" w:name="bookmark148"/>
      <w:r>
        <w:rPr>
          <w:rFonts w:ascii="Times New Roman" w:eastAsia="Times New Roman" w:hAnsi="Times New Roman" w:cs="Times New Roman"/>
          <w:color w:val="000000"/>
          <w:spacing w:val="0"/>
          <w:w w:val="100"/>
          <w:position w:val="0"/>
        </w:rPr>
        <w:t>2</w:t>
      </w:r>
      <w:bookmarkEnd w:id="14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年，公司新设立控股子公司赢证（上海）数字科技有限公司，注册资本</w:t>
      </w:r>
      <w:r>
        <w:rPr>
          <w:rFonts w:ascii="Times New Roman" w:eastAsia="Times New Roman" w:hAnsi="Times New Roman" w:cs="Times New Roman"/>
          <w:color w:val="000000"/>
          <w:spacing w:val="0"/>
          <w:w w:val="100"/>
          <w:position w:val="0"/>
        </w:rPr>
        <w:t>7000</w:t>
      </w:r>
      <w:r>
        <w:rPr>
          <w:color w:val="000000"/>
          <w:spacing w:val="0"/>
          <w:w w:val="100"/>
          <w:position w:val="0"/>
        </w:rPr>
        <w:t>万元，公司持股占比</w:t>
      </w:r>
      <w:r>
        <w:rPr>
          <w:rFonts w:ascii="Times New Roman" w:eastAsia="Times New Roman" w:hAnsi="Times New Roman" w:cs="Times New Roman"/>
          <w:color w:val="000000"/>
          <w:spacing w:val="0"/>
          <w:w w:val="100"/>
          <w:position w:val="0"/>
        </w:rPr>
        <w:t>51%</w:t>
      </w:r>
      <w:r>
        <w:rPr>
          <w:color w:val="000000"/>
          <w:spacing w:val="0"/>
          <w:w w:val="100"/>
          <w:position w:val="0"/>
        </w:rPr>
        <w:t>,本年度将 其纳入合并范围。</w:t>
      </w:r>
    </w:p>
    <w:p>
      <w:pPr>
        <w:pStyle w:val="Style38"/>
        <w:keepNext/>
        <w:keepLines/>
        <w:widowControl w:val="0"/>
        <w:shd w:val="clear" w:color="auto" w:fill="auto"/>
        <w:tabs>
          <w:tab w:pos="488" w:val="left"/>
        </w:tabs>
        <w:bidi w:val="0"/>
        <w:spacing w:before="0" w:after="28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9"/>
      <w:bookmarkEnd w:id="150"/>
      <w:bookmarkEnd w:id="152"/>
    </w:p>
    <w:p>
      <w:pPr>
        <w:pStyle w:val="Style31"/>
        <w:keepNext w:val="0"/>
        <w:keepLines w:val="0"/>
        <w:widowControl w:val="0"/>
        <w:shd w:val="clear" w:color="auto" w:fill="auto"/>
        <w:bidi w:val="0"/>
        <w:spacing w:before="0" w:after="360" w:line="31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88" w:val="left"/>
        </w:tabs>
        <w:bidi w:val="0"/>
        <w:spacing w:before="0" w:after="28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3"/>
      <w:bookmarkEnd w:id="154"/>
      <w:bookmarkEnd w:id="156"/>
    </w:p>
    <w:p>
      <w:pPr>
        <w:pStyle w:val="Style31"/>
        <w:keepNext w:val="0"/>
        <w:keepLines w:val="0"/>
        <w:widowControl w:val="0"/>
        <w:shd w:val="clear" w:color="auto" w:fill="auto"/>
        <w:bidi w:val="0"/>
        <w:spacing w:before="0" w:after="100" w:line="319"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166,155,103.21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44,869,301.64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5.36%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36,955,044.58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34,481,546.21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28,325,896.22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3.38%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21,523,314.56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2.57%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166,155,103.21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17,605,094.00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48.24%</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7,475,000.00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3,422,283.00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9.38%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3,254,800.00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8.92%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1,992,800.00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5.46%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1,460,211.00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17,605,094.00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48.24%</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both"/>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3</w:t>
      </w:r>
      <w:bookmarkEnd w:id="159"/>
      <w:r>
        <w:rPr>
          <w:color w:val="000000"/>
          <w:spacing w:val="0"/>
          <w:w w:val="100"/>
          <w:position w:val="0"/>
        </w:rPr>
        <w:t>、费用</w:t>
      </w:r>
      <w:bookmarkEnd w:id="157"/>
      <w:bookmarkEnd w:id="158"/>
      <w:bookmarkEnd w:id="16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25,499,649.94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24,790,133.21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98,563,795.28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70,902,340.55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主要是由于本期人员增加，福利费 差旅费等各项费用增加所致。</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-4,296,721.21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1,288,823.42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主要是由于本期存款利息增加所 致。</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325,854,353.72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288,913,967.42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bl>
    <w:p>
      <w:pPr>
        <w:widowControl w:val="0"/>
        <w:spacing w:after="299" w:line="1" w:lineRule="exact"/>
      </w:pPr>
    </w:p>
    <w:p>
      <w:pPr>
        <w:pStyle w:val="Style34"/>
        <w:keepNext/>
        <w:keepLines/>
        <w:widowControl w:val="0"/>
        <w:shd w:val="clear" w:color="auto" w:fill="auto"/>
        <w:bidi w:val="0"/>
        <w:spacing w:before="0" w:after="100" w:line="240" w:lineRule="auto"/>
        <w:ind w:left="0" w:right="0" w:firstLine="0"/>
        <w:jc w:val="both"/>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4</w:t>
      </w:r>
      <w:bookmarkEnd w:id="163"/>
      <w:r>
        <w:rPr>
          <w:color w:val="000000"/>
          <w:spacing w:val="0"/>
          <w:w w:val="100"/>
          <w:position w:val="0"/>
        </w:rPr>
        <w:t>、研发投入</w:t>
      </w:r>
      <w:bookmarkEnd w:id="161"/>
      <w:bookmarkEnd w:id="162"/>
      <w:bookmarkEnd w:id="164"/>
    </w:p>
    <w:p>
      <w:pPr>
        <w:pStyle w:val="Style31"/>
        <w:keepNext w:val="0"/>
        <w:keepLines w:val="0"/>
        <w:widowControl w:val="0"/>
        <w:shd w:val="clear" w:color="auto" w:fill="auto"/>
        <w:bidi w:val="0"/>
        <w:spacing w:before="0" w:after="0" w:line="473" w:lineRule="exact"/>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220" w:line="473" w:lineRule="exact"/>
        <w:ind w:left="0" w:right="0"/>
        <w:jc w:val="both"/>
      </w:pPr>
      <w:r>
        <w:rPr>
          <w:color w:val="000000"/>
          <w:spacing w:val="0"/>
          <w:w w:val="100"/>
          <w:position w:val="0"/>
        </w:rPr>
        <w:t>公司自成立以来，高度重视对产品研发的投入和自身研发综合能力的提高，公司销售软件产品均为自主研发。</w:t>
      </w:r>
      <w:r>
        <w:rPr>
          <w:color w:val="000000"/>
          <w:spacing w:val="0"/>
          <w:w w:val="100"/>
          <w:position w:val="0"/>
        </w:rPr>
        <w:t>2020</w:t>
      </w:r>
      <w:r>
        <w:rPr>
          <w:color w:val="000000"/>
          <w:spacing w:val="0"/>
          <w:w w:val="100"/>
          <w:position w:val="0"/>
        </w:rPr>
        <w:t>年 公司研发支出</w:t>
      </w:r>
      <w:r>
        <w:rPr>
          <w:color w:val="000000"/>
          <w:spacing w:val="0"/>
          <w:w w:val="100"/>
          <w:position w:val="0"/>
        </w:rPr>
        <w:t xml:space="preserve">32, </w:t>
      </w:r>
      <w:r>
        <w:rPr>
          <w:color w:val="000000"/>
          <w:spacing w:val="0"/>
          <w:w w:val="100"/>
          <w:position w:val="0"/>
        </w:rPr>
        <w:t xml:space="preserve">585. </w:t>
      </w:r>
      <w:r>
        <w:rPr>
          <w:color w:val="000000"/>
          <w:spacing w:val="0"/>
          <w:w w:val="100"/>
          <w:position w:val="0"/>
        </w:rPr>
        <w:t>44</w:t>
      </w:r>
      <w:r>
        <w:rPr>
          <w:color w:val="000000"/>
          <w:spacing w:val="0"/>
          <w:w w:val="100"/>
          <w:position w:val="0"/>
        </w:rPr>
        <w:t>万元，占营业收入的比例为</w:t>
      </w:r>
      <w:r>
        <w:rPr>
          <w:color w:val="000000"/>
          <w:spacing w:val="0"/>
          <w:w w:val="100"/>
          <w:position w:val="0"/>
        </w:rPr>
        <w:t>38.90%,</w:t>
      </w:r>
      <w:r>
        <w:rPr>
          <w:color w:val="000000"/>
          <w:spacing w:val="0"/>
          <w:w w:val="100"/>
          <w:position w:val="0"/>
        </w:rPr>
        <w:t>公司研发投入占营业收入比例增长。报告期内，根据一贯性 原则和谨慎性原则，公司当期研发费用全部计入当期管理费用，未予以资本化。</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325,854,353.72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288,913,967.42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230,379,106.38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研发投入总额占营业收入的比重较上年发生显著变化的原因</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研发投入资本化率大幅变动的原因及其合理性说明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5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实施进度</w:t>
            </w:r>
          </w:p>
        </w:tc>
      </w:tr>
      <w:tr>
        <w:trPr>
          <w:trHeight w:val="127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bookmarkStart w:id="165" w:name="bookmark165"/>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、现金流</w:t>
            </w:r>
            <w:bookmarkEnd w:id="165"/>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826,379,773.18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820,312,819.02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0.74%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685,499,398.74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695,725,900.70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-1.47%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140,880,374.44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124,586,918.32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13.08%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775,377,720.41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883,105,369.49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-12.20%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698,078,838.95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737,649,683.27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-5.36%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77,298,881.46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145,455,686.22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-46.86%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65,365,200.01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330,000,000.00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-80.19%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246,145,375.71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499,963,549.07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-50.77%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-180,780,175.70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-169,963,549.07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-6.36%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37,399,080.14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100,079,055.49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-62.63%</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sz w:val="24"/>
          <w:szCs w:val="24"/>
        </w:rPr>
        <w:t>三</w:t>
      </w:r>
      <w:bookmarkEnd w:id="168"/>
      <w:r>
        <w:rPr>
          <w:color w:val="000000"/>
          <w:spacing w:val="0"/>
          <w:w w:val="100"/>
          <w:position w:val="0"/>
          <w:sz w:val="24"/>
          <w:szCs w:val="24"/>
        </w:rPr>
        <w:t>、非主营业务情况</w:t>
      </w:r>
      <w:bookmarkEnd w:id="166"/>
      <w:bookmarkEnd w:id="167"/>
      <w:bookmarkEnd w:id="169"/>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47"/>
      </w:tblGrid>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bl>
    <w:p>
      <w:pPr>
        <w:spacing w:lineRule="exact" w:line="1"/>
        <w:rPr>
          <w:sz w:val="2"/>
          <w:szCs w:val="2"/>
        </w:rPr>
      </w:pPr>
      <w:r>
        <w:br w:type="page"/>
      </w:r>
    </w:p>
    <w:tbl>
      <w:tblPr>
        <w:tblOverlap w:val="never"/>
        <w:jc w:val="center"/>
        <w:tblLayout w:type="fixed"/>
      </w:tblPr>
      <w:tblGrid>
        <w:gridCol w:w="1531"/>
        <w:gridCol w:w="1915"/>
        <w:gridCol w:w="1622"/>
        <w:gridCol w:w="2165"/>
        <w:gridCol w:w="2347"/>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40,535,695.73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、对联营公司按权益法 计提的投资收益；</w:t>
            </w:r>
            <w:r>
              <w:rPr>
                <w:rFonts w:ascii="Times New Roman" w:eastAsia="Times New Roman" w:hAnsi="Times New Roman" w:cs="Times New Roman"/>
                <w:color w:val="000000"/>
                <w:spacing w:val="0"/>
                <w:w w:val="100"/>
                <w:position w:val="0"/>
              </w:rPr>
              <w:t>2</w:t>
            </w:r>
            <w:r>
              <w:rPr>
                <w:color w:val="000000"/>
                <w:spacing w:val="0"/>
                <w:w w:val="100"/>
                <w:position w:val="0"/>
              </w:rPr>
              <w:t>、理 财产品的收益</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、出售东 方金信部分股权时出售 价值与账面价值的差异 计入投资收益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按权益法计提的投资收益</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公允价值变动损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-7,578,541.39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结构性存款产生的公允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不确定</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-232,824,378.80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计提的减值准备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不确定</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65,813.46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因供应商已注销并无法 取得联系，无需支付的采 购款项等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47,884.06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支付的工商支出等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四</w:t>
      </w:r>
      <w:bookmarkEnd w:id="172"/>
      <w:r>
        <w:rPr>
          <w:color w:val="000000"/>
          <w:spacing w:val="0"/>
          <w:w w:val="100"/>
          <w:position w:val="0"/>
          <w:sz w:val="24"/>
          <w:szCs w:val="24"/>
        </w:rPr>
        <w:t>、资产及负债状况分析</w:t>
      </w:r>
      <w:bookmarkEnd w:id="170"/>
      <w:bookmarkEnd w:id="171"/>
      <w:bookmarkEnd w:id="173"/>
    </w:p>
    <w:p>
      <w:pPr>
        <w:pStyle w:val="Style34"/>
        <w:keepNext/>
        <w:keepLines/>
        <w:widowControl w:val="0"/>
        <w:shd w:val="clear" w:color="auto" w:fill="auto"/>
        <w:bidi w:val="0"/>
        <w:spacing w:before="0" w:after="20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、资产构成重大变动情况</w:t>
      </w:r>
      <w:bookmarkEnd w:id="174"/>
      <w:bookmarkEnd w:id="175"/>
      <w:bookmarkEnd w:id="177"/>
    </w:p>
    <w:p>
      <w:pPr>
        <w:pStyle w:val="Style31"/>
        <w:keepNext w:val="0"/>
        <w:keepLines w:val="0"/>
        <w:widowControl w:val="0"/>
        <w:shd w:val="clear" w:color="auto" w:fill="auto"/>
        <w:bidi w:val="0"/>
        <w:spacing w:before="0" w:after="120" w:line="365"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 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411"/>
        <w:gridCol w:w="1330"/>
        <w:gridCol w:w="1421"/>
        <w:gridCol w:w="1339"/>
        <w:gridCol w:w="1099"/>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重大变动说明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529,680,575.98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492,111,995.84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692,661,197.34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731,177,305.49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9,397,232.84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152,182.64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67,380,500.49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84,888,077.50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591,961,470.15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589,669,593.04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757,575,496.85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795,068,521.24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5,167,347.65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4,710,850.17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150,207,833.26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4,248,919.98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、以公允价值计量的资产和负债</w:t>
      </w:r>
      <w:bookmarkEnd w:id="178"/>
      <w:bookmarkEnd w:id="179"/>
      <w:bookmarkEnd w:id="181"/>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3"/>
        <w:gridCol w:w="1066"/>
        <w:gridCol w:w="1190"/>
        <w:gridCol w:w="931"/>
        <w:gridCol w:w="1195"/>
        <w:gridCol w:w="1066"/>
        <w:gridCol w:w="912"/>
        <w:gridCol w:w="1219"/>
      </w:tblGrid>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本期公允</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 累计公允价</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提的减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 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其他变 动</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spacing w:lineRule="exact" w:line="1"/>
        <w:rPr>
          <w:sz w:val="2"/>
          <w:szCs w:val="2"/>
        </w:rPr>
      </w:pPr>
      <w:r>
        <w:br w:type="page"/>
      </w:r>
    </w:p>
    <w:tbl>
      <w:tblPr>
        <w:tblOverlap w:val="never"/>
        <w:jc w:val="center"/>
        <w:tblLayout w:type="fixed"/>
      </w:tblPr>
      <w:tblGrid>
        <w:gridCol w:w="989"/>
        <w:gridCol w:w="1013"/>
        <w:gridCol w:w="1066"/>
        <w:gridCol w:w="1190"/>
        <w:gridCol w:w="931"/>
        <w:gridCol w:w="1195"/>
        <w:gridCol w:w="1066"/>
        <w:gridCol w:w="912"/>
        <w:gridCol w:w="121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 金融资产</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（不含衍 生金融资 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148,557,3</w:t>
            </w:r>
          </w:p>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-7,578,541.</w:t>
            </w:r>
          </w:p>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673,428,550.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700,863,72</w:t>
            </w:r>
          </w:p>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100,115,068.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148,557,3</w:t>
            </w:r>
          </w:p>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-7,578,541.</w:t>
            </w:r>
          </w:p>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660,000,000.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700,863,72</w:t>
            </w:r>
          </w:p>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100,115,068.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148,557,3</w:t>
            </w:r>
          </w:p>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-7,578,541.</w:t>
            </w:r>
          </w:p>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660,000,000.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700,863,72</w:t>
            </w:r>
          </w:p>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100,115,068.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其他变动的内容</w:t>
      </w:r>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口是"否</w:t>
      </w:r>
    </w:p>
    <w:p>
      <w:pPr>
        <w:pStyle w:val="Style34"/>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、截至报告期末的资产权利受限情况</w:t>
      </w:r>
      <w:bookmarkEnd w:id="182"/>
      <w:bookmarkEnd w:id="183"/>
      <w:bookmarkEnd w:id="185"/>
    </w:p>
    <w:tbl>
      <w:tblPr>
        <w:tblOverlap w:val="never"/>
        <w:jc w:val="center"/>
        <w:tblLayout w:type="fixed"/>
      </w:tblPr>
      <w:tblGrid>
        <w:gridCol w:w="2664"/>
        <w:gridCol w:w="4042"/>
        <w:gridCol w:w="2962"/>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199, </w:t>
            </w:r>
            <w:r>
              <w:rPr>
                <w:color w:val="000000"/>
                <w:spacing w:val="0"/>
                <w:w w:val="100"/>
                <w:position w:val="0"/>
              </w:rPr>
              <w:t xml:space="preserve">500.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履约保证金</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大额存单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6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color w:val="000000"/>
                <w:spacing w:val="0"/>
                <w:w w:val="100"/>
                <w:position w:val="0"/>
              </w:rPr>
              <w:t>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60" w:right="0" w:firstLine="0"/>
              <w:jc w:val="left"/>
            </w:pPr>
            <w:r>
              <w:rPr>
                <w:color w:val="000000"/>
                <w:spacing w:val="0"/>
                <w:w w:val="100"/>
                <w:position w:val="0"/>
              </w:rPr>
              <w:t>40,230,727.29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color w:val="000000"/>
                <w:spacing w:val="0"/>
                <w:w w:val="100"/>
                <w:position w:val="0"/>
              </w:rPr>
              <w:t>2</w:t>
            </w:r>
          </w:p>
        </w:tc>
      </w:tr>
      <w:tr>
        <w:trPr>
          <w:trHeight w:val="3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60" w:right="0" w:firstLine="0"/>
              <w:jc w:val="left"/>
            </w:pPr>
            <w:r>
              <w:rPr>
                <w:color w:val="000000"/>
                <w:spacing w:val="0"/>
                <w:w w:val="100"/>
                <w:position w:val="0"/>
              </w:rPr>
              <w:t xml:space="preserve">60, 430, </w:t>
            </w:r>
            <w:r>
              <w:rPr>
                <w:color w:val="000000"/>
                <w:spacing w:val="0"/>
                <w:w w:val="100"/>
                <w:position w:val="0"/>
              </w:rPr>
              <w:t xml:space="preserve">227. </w:t>
            </w:r>
            <w:r>
              <w:rPr>
                <w:color w:val="000000"/>
                <w:spacing w:val="0"/>
                <w:w w:val="100"/>
                <w:position w:val="0"/>
              </w:rPr>
              <w:t>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31"/>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其他说明：</w:t>
      </w:r>
    </w:p>
    <w:p>
      <w:pPr>
        <w:pStyle w:val="Style31"/>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注</w:t>
      </w:r>
      <w:r>
        <w:rPr>
          <w:color w:val="000000"/>
          <w:spacing w:val="0"/>
          <w:w w:val="100"/>
          <w:position w:val="0"/>
        </w:rPr>
        <w:t>1： 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日公司使用自有闲置资金</w:t>
      </w: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r>
        <w:rPr>
          <w:color w:val="000000"/>
          <w:spacing w:val="0"/>
          <w:w w:val="100"/>
          <w:position w:val="0"/>
        </w:rPr>
        <w:t>元购买</w:t>
      </w:r>
      <w:r>
        <w:rPr>
          <w:color w:val="000000"/>
          <w:spacing w:val="0"/>
          <w:w w:val="100"/>
          <w:position w:val="0"/>
        </w:rPr>
        <w:t>3</w:t>
      </w:r>
      <w:r>
        <w:rPr>
          <w:color w:val="000000"/>
          <w:spacing w:val="0"/>
          <w:w w:val="100"/>
          <w:position w:val="0"/>
        </w:rPr>
        <w:t>年期大额存单，至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日到期。</w:t>
      </w:r>
    </w:p>
    <w:p>
      <w:pPr>
        <w:pStyle w:val="Style31"/>
        <w:keepNext w:val="0"/>
        <w:keepLines w:val="0"/>
        <w:widowControl w:val="0"/>
        <w:shd w:val="clear" w:color="auto" w:fill="auto"/>
        <w:bidi w:val="0"/>
        <w:spacing w:before="0" w:after="380" w:line="310" w:lineRule="exact"/>
        <w:ind w:left="0" w:right="0"/>
        <w:jc w:val="left"/>
      </w:pPr>
      <w:r>
        <w:rPr>
          <w:color w:val="000000"/>
          <w:spacing w:val="0"/>
          <w:w w:val="100"/>
          <w:position w:val="0"/>
        </w:rPr>
        <w:t>注</w:t>
      </w:r>
      <w:r>
        <w:rPr>
          <w:color w:val="000000"/>
          <w:spacing w:val="0"/>
          <w:w w:val="100"/>
          <w:position w:val="0"/>
        </w:rPr>
        <w:t>2：</w:t>
      </w:r>
      <w:r>
        <w:rPr>
          <w:color w:val="000000"/>
          <w:spacing w:val="0"/>
          <w:w w:val="100"/>
          <w:position w:val="0"/>
        </w:rPr>
        <w:t>本公司以智慧广场</w:t>
      </w:r>
      <w:r>
        <w:rPr>
          <w:color w:val="000000"/>
          <w:spacing w:val="0"/>
          <w:w w:val="100"/>
          <w:position w:val="0"/>
        </w:rPr>
        <w:t>B</w:t>
      </w:r>
      <w:r>
        <w:rPr>
          <w:color w:val="000000"/>
          <w:spacing w:val="0"/>
          <w:w w:val="100"/>
          <w:position w:val="0"/>
        </w:rPr>
        <w:t>栋</w:t>
      </w:r>
      <w:r>
        <w:rPr>
          <w:color w:val="000000"/>
          <w:spacing w:val="0"/>
          <w:w w:val="100"/>
          <w:position w:val="0"/>
        </w:rPr>
        <w:t>1101</w:t>
      </w:r>
      <w:r>
        <w:rPr>
          <w:color w:val="000000"/>
          <w:spacing w:val="0"/>
          <w:w w:val="100"/>
          <w:position w:val="0"/>
        </w:rPr>
        <w:t>作为抵押物，同时，唐球、鄢建红提供连带责任保证，向交通银行股份有限公司深圳车 公庙支行借款人民币</w:t>
      </w:r>
      <w:r>
        <w:rPr>
          <w:color w:val="000000"/>
          <w:spacing w:val="0"/>
          <w:w w:val="100"/>
          <w:position w:val="0"/>
        </w:rPr>
        <w:t>18,000,000.0</w:t>
      </w:r>
      <w:r>
        <w:rPr>
          <w:color w:val="000000"/>
          <w:spacing w:val="0"/>
          <w:w w:val="100"/>
          <w:position w:val="0"/>
        </w:rPr>
        <w:t>0</w:t>
      </w:r>
      <w:r>
        <w:rPr>
          <w:color w:val="000000"/>
          <w:spacing w:val="0"/>
          <w:w w:val="100"/>
          <w:position w:val="0"/>
        </w:rPr>
        <w:t>元，借款期</w:t>
      </w:r>
      <w:r>
        <w:rPr>
          <w:color w:val="000000"/>
          <w:spacing w:val="0"/>
          <w:w w:val="100"/>
          <w:position w:val="0"/>
        </w:rPr>
        <w:t>10</w:t>
      </w:r>
      <w:r>
        <w:rPr>
          <w:color w:val="000000"/>
          <w:spacing w:val="0"/>
          <w:w w:val="100"/>
          <w:position w:val="0"/>
        </w:rPr>
        <w:t>年，约定的借款到期日为</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25</w:t>
      </w:r>
      <w:r>
        <w:rPr>
          <w:color w:val="000000"/>
          <w:spacing w:val="0"/>
          <w:w w:val="100"/>
          <w:position w:val="0"/>
        </w:rPr>
        <w:t>日。截止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日，借款余额 </w:t>
      </w:r>
      <w:r>
        <w:rPr>
          <w:color w:val="000000"/>
          <w:spacing w:val="0"/>
          <w:w w:val="100"/>
          <w:position w:val="0"/>
        </w:rPr>
        <w:t xml:space="preserve">4, 243, </w:t>
      </w:r>
      <w:r>
        <w:rPr>
          <w:color w:val="000000"/>
          <w:spacing w:val="0"/>
          <w:w w:val="100"/>
          <w:position w:val="0"/>
        </w:rPr>
        <w:t xml:space="preserve">144. </w:t>
      </w:r>
      <w:r>
        <w:rPr>
          <w:color w:val="000000"/>
          <w:spacing w:val="0"/>
          <w:w w:val="100"/>
          <w:position w:val="0"/>
        </w:rPr>
        <w:t>59</w:t>
      </w:r>
      <w:r>
        <w:rPr>
          <w:color w:val="000000"/>
          <w:spacing w:val="0"/>
          <w:w w:val="100"/>
          <w:position w:val="0"/>
        </w:rPr>
        <w:t>元。</w:t>
      </w:r>
    </w:p>
    <w:p>
      <w:pPr>
        <w:pStyle w:val="Style27"/>
        <w:keepNext/>
        <w:keepLines/>
        <w:widowControl w:val="0"/>
        <w:shd w:val="clear" w:color="auto" w:fill="auto"/>
        <w:bidi w:val="0"/>
        <w:spacing w:before="0" w:after="34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sz w:val="24"/>
          <w:szCs w:val="24"/>
        </w:rPr>
        <w:t>五</w:t>
      </w:r>
      <w:bookmarkEnd w:id="188"/>
      <w:r>
        <w:rPr>
          <w:color w:val="000000"/>
          <w:spacing w:val="0"/>
          <w:w w:val="100"/>
          <w:position w:val="0"/>
          <w:sz w:val="24"/>
          <w:szCs w:val="24"/>
        </w:rPr>
        <w:t>、投资状况分析</w:t>
      </w:r>
      <w:bookmarkEnd w:id="186"/>
      <w:bookmarkEnd w:id="187"/>
      <w:bookmarkEnd w:id="189"/>
    </w:p>
    <w:p>
      <w:pPr>
        <w:pStyle w:val="Style34"/>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1</w:t>
      </w:r>
      <w:bookmarkEnd w:id="192"/>
      <w:r>
        <w:rPr>
          <w:color w:val="000000"/>
          <w:spacing w:val="0"/>
          <w:w w:val="100"/>
          <w:position w:val="0"/>
        </w:rPr>
        <w:t>、总体情况</w:t>
      </w:r>
      <w:bookmarkEnd w:id="190"/>
      <w:bookmarkEnd w:id="191"/>
      <w:bookmarkEnd w:id="193"/>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691,961,470.20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737,649,683.27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2</w:t>
      </w:r>
      <w:bookmarkEnd w:id="196"/>
      <w:r>
        <w:rPr>
          <w:color w:val="000000"/>
          <w:spacing w:val="0"/>
          <w:w w:val="100"/>
          <w:position w:val="0"/>
        </w:rPr>
        <w:t>、报告期内获取的重大的股权投资情况</w:t>
      </w:r>
      <w:bookmarkEnd w:id="194"/>
      <w:bookmarkEnd w:id="195"/>
      <w:bookmarkEnd w:id="19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67"/>
        <w:gridCol w:w="653"/>
        <w:gridCol w:w="624"/>
        <w:gridCol w:w="619"/>
        <w:gridCol w:w="619"/>
        <w:gridCol w:w="619"/>
        <w:gridCol w:w="619"/>
        <w:gridCol w:w="614"/>
        <w:gridCol w:w="619"/>
        <w:gridCol w:w="590"/>
        <w:gridCol w:w="595"/>
        <w:gridCol w:w="691"/>
        <w:gridCol w:w="691"/>
        <w:gridCol w:w="691"/>
        <w:gridCol w:w="667"/>
      </w:tblGrid>
      <w:tr>
        <w:trPr>
          <w:trHeight w:val="228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 资公 司名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 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 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right"/>
            </w:pPr>
            <w:r>
              <w:rPr>
                <w:color w:val="000000"/>
                <w:spacing w:val="0"/>
                <w:w w:val="100"/>
                <w:position w:val="0"/>
              </w:rPr>
              <w:t>持股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合作</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投资 期限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产品 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 资产 负债 表日 的进 展情</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预计 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 投资 盈亏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77" w:lineRule="exact"/>
              <w:ind w:left="0" w:right="0" w:firstLine="0"/>
              <w:jc w:val="center"/>
            </w:pPr>
            <w:r>
              <w:rPr>
                <w:color w:val="000000"/>
                <w:spacing w:val="0"/>
                <w:w w:val="100"/>
                <w:position w:val="0"/>
              </w:rPr>
              <w:t>阜木 是否</w:t>
            </w:r>
          </w:p>
          <w:p>
            <w:pPr>
              <w:pStyle w:val="Style23"/>
              <w:keepNext w:val="0"/>
              <w:keepLines w:val="0"/>
              <w:widowControl w:val="0"/>
              <w:shd w:val="clear" w:color="auto" w:fill="auto"/>
              <w:bidi w:val="0"/>
              <w:spacing w:before="0" w:after="0" w:line="77" w:lineRule="exact"/>
              <w:ind w:left="0" w:right="0" w:firstLine="160"/>
              <w:jc w:val="left"/>
            </w:pPr>
            <w:r>
              <w:rPr>
                <w:color w:val="000000"/>
                <w:spacing w:val="0"/>
                <w:w w:val="100"/>
                <w:position w:val="0"/>
              </w:rPr>
              <w:t>涉诉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160" w:right="0" w:firstLine="0"/>
              <w:jc w:val="left"/>
            </w:pPr>
            <w:r>
              <w:rPr>
                <w:color w:val="000000"/>
                <w:spacing w:val="0"/>
                <w:w w:val="100"/>
                <w:position w:val="0"/>
              </w:rPr>
              <w:t>披露 日期</w:t>
            </w:r>
          </w:p>
          <w:p>
            <w:pPr>
              <w:pStyle w:val="Style23"/>
              <w:keepNext w:val="0"/>
              <w:keepLines w:val="0"/>
              <w:widowControl w:val="0"/>
              <w:shd w:val="clear" w:color="auto" w:fill="auto"/>
              <w:bidi w:val="0"/>
              <w:spacing w:before="0" w:after="0" w:line="322" w:lineRule="exact"/>
              <w:ind w:left="160" w:right="0" w:firstLine="0"/>
              <w:jc w:val="left"/>
            </w:pPr>
            <w:r>
              <w:rPr>
                <w:color w:val="000000"/>
                <w:spacing w:val="0"/>
                <w:w w:val="100"/>
                <w:position w:val="0"/>
              </w:rPr>
              <w:t>（如 有）</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披露 索引</w:t>
            </w:r>
          </w:p>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（如 有）</w:t>
            </w:r>
          </w:p>
        </w:tc>
      </w:tr>
      <w:tr>
        <w:trPr>
          <w:trHeight w:val="3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匡衡 软件</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 京） 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通讯 设备 销售 以及 金融 保险 行业 系统 开发 人力 外包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18,0</w:t>
            </w:r>
          </w:p>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64.2</w:t>
            </w:r>
          </w:p>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 信息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已支 付首 期投 资款</w:t>
            </w:r>
          </w:p>
          <w:p>
            <w:pPr>
              <w:pStyle w:val="Style23"/>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1025 </w:t>
            </w: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-1,143</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,610.0</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赢证</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（上 海） 数字 科技 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从事 数字 科技 的技 术开 发、 咨询 和服 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37,5</w:t>
            </w:r>
          </w:p>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51.0</w:t>
            </w:r>
          </w:p>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高努</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 海） 企业 管理 中心</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 限合 伙）、 共方</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 海） 企业 管理 中心</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 限合 伙）、 北京 源实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数字 化科 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 支付 投资 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巨潮 资讯 网</w:t>
            </w:r>
          </w:p>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w.cni</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nfo.c</w:t>
            </w:r>
          </w:p>
          <w:p>
            <w:pPr>
              <w:pStyle w:val="Style23"/>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rPr>
              <w:t>om.cn</w:t>
            </w:r>
          </w:p>
          <w:p>
            <w:pPr>
              <w:pStyle w:val="Style2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667"/>
        <w:gridCol w:w="653"/>
        <w:gridCol w:w="624"/>
        <w:gridCol w:w="619"/>
        <w:gridCol w:w="619"/>
        <w:gridCol w:w="619"/>
        <w:gridCol w:w="619"/>
        <w:gridCol w:w="614"/>
        <w:gridCol w:w="619"/>
        <w:gridCol w:w="590"/>
        <w:gridCol w:w="595"/>
        <w:gridCol w:w="691"/>
        <w:gridCol w:w="691"/>
        <w:gridCol w:w="691"/>
        <w:gridCol w:w="667"/>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 技术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55,5</w:t>
            </w:r>
          </w:p>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80,0</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-1,143</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,610.0</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3</w:t>
      </w:r>
      <w:bookmarkEnd w:id="200"/>
      <w:r>
        <w:rPr>
          <w:color w:val="000000"/>
          <w:spacing w:val="0"/>
          <w:w w:val="100"/>
          <w:position w:val="0"/>
        </w:rPr>
        <w:t>、报告期内正在进行的重大的非股权投资情况</w:t>
      </w:r>
      <w:bookmarkEnd w:id="198"/>
      <w:bookmarkEnd w:id="199"/>
      <w:bookmarkEnd w:id="201"/>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4</w:t>
      </w:r>
      <w:bookmarkEnd w:id="204"/>
      <w:r>
        <w:rPr>
          <w:color w:val="000000"/>
          <w:spacing w:val="0"/>
          <w:w w:val="100"/>
          <w:position w:val="0"/>
        </w:rPr>
        <w:t>、以公允价值计量的金融资产</w:t>
      </w:r>
      <w:bookmarkEnd w:id="202"/>
      <w:bookmarkEnd w:id="203"/>
      <w:bookmarkEnd w:id="205"/>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8"/>
        <w:gridCol w:w="1090"/>
        <w:gridCol w:w="1176"/>
        <w:gridCol w:w="1195"/>
        <w:gridCol w:w="955"/>
        <w:gridCol w:w="955"/>
        <w:gridCol w:w="955"/>
        <w:gridCol w:w="965"/>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初始投</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本期公允 价值变动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 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售出金额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累计投资 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148,557,</w:t>
            </w:r>
          </w:p>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-7,578,541.</w:t>
            </w:r>
          </w:p>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660,000,000.</w:t>
            </w:r>
          </w:p>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700,863,7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6,299,521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100,115,0</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公司自有 资金</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148,557,</w:t>
            </w:r>
          </w:p>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329.88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-7,578,541.</w:t>
            </w:r>
          </w:p>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660,000,000.</w:t>
            </w:r>
          </w:p>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700,863,7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6,299,521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100,115,0</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68.49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5</w:t>
      </w:r>
      <w:bookmarkEnd w:id="208"/>
      <w:r>
        <w:rPr>
          <w:color w:val="000000"/>
          <w:spacing w:val="0"/>
          <w:w w:val="100"/>
          <w:position w:val="0"/>
        </w:rPr>
        <w:t>、募集资金使用情况</w:t>
      </w:r>
      <w:bookmarkEnd w:id="206"/>
      <w:bookmarkEnd w:id="207"/>
      <w:bookmarkEnd w:id="209"/>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公司报告期无募集资金使用情况。</w:t>
      </w:r>
    </w:p>
    <w:p>
      <w:pPr>
        <w:pStyle w:val="Style27"/>
        <w:keepNext/>
        <w:keepLines/>
        <w:widowControl w:val="0"/>
        <w:shd w:val="clear" w:color="auto" w:fill="auto"/>
        <w:bidi w:val="0"/>
        <w:spacing w:before="0" w:after="34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sz w:val="24"/>
          <w:szCs w:val="24"/>
        </w:rPr>
        <w:t>六</w:t>
      </w:r>
      <w:bookmarkEnd w:id="212"/>
      <w:r>
        <w:rPr>
          <w:color w:val="000000"/>
          <w:spacing w:val="0"/>
          <w:w w:val="100"/>
          <w:position w:val="0"/>
          <w:sz w:val="24"/>
          <w:szCs w:val="24"/>
        </w:rPr>
        <w:t>、重大资产和股权出售</w:t>
      </w:r>
      <w:bookmarkEnd w:id="210"/>
      <w:bookmarkEnd w:id="211"/>
      <w:bookmarkEnd w:id="213"/>
    </w:p>
    <w:p>
      <w:pPr>
        <w:pStyle w:val="Style34"/>
        <w:keepNext/>
        <w:keepLines/>
        <w:widowControl w:val="0"/>
        <w:shd w:val="clear" w:color="auto" w:fill="auto"/>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1</w:t>
      </w:r>
      <w:bookmarkEnd w:id="216"/>
      <w:r>
        <w:rPr>
          <w:color w:val="000000"/>
          <w:spacing w:val="0"/>
          <w:w w:val="100"/>
          <w:position w:val="0"/>
        </w:rPr>
        <w:t>、出售重大资产情况</w:t>
      </w:r>
      <w:bookmarkEnd w:id="214"/>
      <w:bookmarkEnd w:id="215"/>
      <w:bookmarkEnd w:id="217"/>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643"/>
        <w:gridCol w:w="643"/>
        <w:gridCol w:w="638"/>
        <w:gridCol w:w="638"/>
        <w:gridCol w:w="643"/>
        <w:gridCol w:w="638"/>
        <w:gridCol w:w="638"/>
        <w:gridCol w:w="638"/>
        <w:gridCol w:w="638"/>
        <w:gridCol w:w="638"/>
        <w:gridCol w:w="638"/>
        <w:gridCol w:w="638"/>
        <w:gridCol w:w="634"/>
        <w:gridCol w:w="638"/>
        <w:gridCol w:w="638"/>
      </w:tblGrid>
      <w:tr>
        <w:trPr>
          <w:trHeight w:val="22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 对方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 售资 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出售</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4" w:lineRule="exact"/>
              <w:ind w:left="0" w:right="0" w:firstLine="0"/>
              <w:jc w:val="left"/>
            </w:pPr>
            <w:r>
              <w:rPr>
                <w:color w:val="000000"/>
                <w:spacing w:val="0"/>
                <w:w w:val="100"/>
                <w:position w:val="0"/>
              </w:rPr>
              <w:t>交易 价格</w:t>
            </w:r>
          </w:p>
          <w:p>
            <w:pPr>
              <w:pStyle w:val="Style23"/>
              <w:keepNext w:val="0"/>
              <w:keepLines w:val="0"/>
              <w:widowControl w:val="0"/>
              <w:shd w:val="clear" w:color="auto" w:fill="auto"/>
              <w:bidi w:val="0"/>
              <w:spacing w:before="0" w:after="0" w:line="324" w:lineRule="exact"/>
              <w:ind w:left="0" w:right="0" w:firstLine="0"/>
              <w:jc w:val="left"/>
            </w:pPr>
            <w:r>
              <w:rPr>
                <w:color w:val="000000"/>
                <w:spacing w:val="0"/>
                <w:w w:val="100"/>
                <w:position w:val="0"/>
              </w:rPr>
              <w:t>（万 元）</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140" w:right="0" w:firstLine="0"/>
              <w:jc w:val="left"/>
            </w:pPr>
            <w:r>
              <w:rPr>
                <w:color w:val="000000"/>
                <w:spacing w:val="0"/>
                <w:w w:val="100"/>
                <w:position w:val="0"/>
              </w:rPr>
              <w:t>本期 初起 至出 售日 该资 产为 上市</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140"/>
              <w:jc w:val="both"/>
            </w:pPr>
            <w:r>
              <w:rPr>
                <w:color w:val="000000"/>
                <w:spacing w:val="0"/>
                <w:w w:val="100"/>
                <w:position w:val="0"/>
              </w:rPr>
              <w:t>出售 对公 司的 影响</w:t>
            </w:r>
          </w:p>
          <w:p>
            <w:pPr>
              <w:pStyle w:val="Style23"/>
              <w:keepNext w:val="0"/>
              <w:keepLines w:val="0"/>
              <w:widowControl w:val="0"/>
              <w:shd w:val="clear" w:color="auto" w:fill="auto"/>
              <w:bidi w:val="0"/>
              <w:spacing w:before="0" w:after="80" w:line="317" w:lineRule="exact"/>
              <w:ind w:left="0" w:right="0" w:firstLine="0"/>
              <w:jc w:val="left"/>
            </w:pPr>
            <w:r>
              <w:rPr>
                <w:color w:val="000000"/>
                <w:spacing w:val="0"/>
                <w:w w:val="100"/>
                <w:position w:val="0"/>
              </w:rPr>
              <w:t>（注</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 出售 为上 市公 司贡 献的 净利</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资产 出售 定价 原则</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为关 联交 易</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与交 易对 方的 关联 关系</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（适 用关</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所涉 及的 资产 产权 是否 已全 部过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所涉 及的 债权 债务 是否 已全 部转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按计 划如 期实 施， 如未 按计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披露 日期</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披露 索引</w:t>
            </w:r>
          </w:p>
        </w:tc>
      </w:tr>
    </w:tbl>
    <w:p>
      <w:pPr>
        <w:spacing w:lineRule="exact" w:line="1"/>
        <w:rPr>
          <w:sz w:val="2"/>
          <w:szCs w:val="2"/>
        </w:rPr>
      </w:pPr>
      <w:r>
        <w:br w:type="page"/>
      </w:r>
    </w:p>
    <w:tbl>
      <w:tblPr>
        <w:tblOverlap w:val="never"/>
        <w:jc w:val="center"/>
        <w:tblLayout w:type="fixed"/>
      </w:tblPr>
      <w:tblGrid>
        <w:gridCol w:w="643"/>
        <w:gridCol w:w="643"/>
        <w:gridCol w:w="638"/>
        <w:gridCol w:w="638"/>
        <w:gridCol w:w="643"/>
        <w:gridCol w:w="638"/>
        <w:gridCol w:w="638"/>
        <w:gridCol w:w="638"/>
        <w:gridCol w:w="638"/>
        <w:gridCol w:w="638"/>
        <w:gridCol w:w="638"/>
        <w:gridCol w:w="638"/>
        <w:gridCol w:w="634"/>
        <w:gridCol w:w="638"/>
        <w:gridCol w:w="638"/>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公司 贡献 的净 利润</w:t>
            </w:r>
          </w:p>
          <w:p>
            <w:pPr>
              <w:pStyle w:val="Style23"/>
              <w:keepNext w:val="0"/>
              <w:keepLines w:val="0"/>
              <w:widowControl w:val="0"/>
              <w:shd w:val="clear" w:color="auto" w:fill="auto"/>
              <w:bidi w:val="0"/>
              <w:spacing w:before="0" w:after="0" w:line="317" w:lineRule="exact"/>
              <w:ind w:left="140" w:right="0" w:firstLine="0"/>
              <w:jc w:val="left"/>
            </w:pPr>
            <w:r>
              <w:rPr>
                <w:color w:val="000000"/>
                <w:spacing w:val="0"/>
                <w:w w:val="100"/>
                <w:position w:val="0"/>
              </w:rPr>
              <w:t>（万 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润占 净利 润总 额的 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联交 易情 形）</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户</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划实 施， 应当 说明 原因 及公 司已 采取 的措 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7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湖南 瞬视 而为 信息 科技 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长沙 市开 福区 中山 路</w:t>
            </w:r>
          </w:p>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589 </w:t>
            </w:r>
            <w:r>
              <w:rPr>
                <w:color w:val="000000"/>
                <w:spacing w:val="0"/>
                <w:w w:val="100"/>
                <w:position w:val="0"/>
              </w:rPr>
              <w:t>号开 福万 达广 场</w:t>
            </w:r>
            <w:r>
              <w:rPr>
                <w:rFonts w:ascii="Times New Roman" w:eastAsia="Times New Roman" w:hAnsi="Times New Roman" w:cs="Times New Roman"/>
                <w:color w:val="000000"/>
                <w:spacing w:val="0"/>
                <w:w w:val="100"/>
                <w:position w:val="0"/>
              </w:rPr>
              <w:t xml:space="preserve">C </w:t>
            </w:r>
            <w:r>
              <w:rPr>
                <w:color w:val="000000"/>
                <w:spacing w:val="0"/>
                <w:w w:val="100"/>
                <w:position w:val="0"/>
              </w:rPr>
              <w:t>区</w:t>
            </w:r>
            <w:r>
              <w:rPr>
                <w:rFonts w:ascii="Times New Roman" w:eastAsia="Times New Roman" w:hAnsi="Times New Roman" w:cs="Times New Roman"/>
                <w:color w:val="000000"/>
                <w:spacing w:val="0"/>
                <w:w w:val="100"/>
                <w:position w:val="0"/>
              </w:rPr>
              <w:t xml:space="preserve">2 </w:t>
            </w:r>
            <w:r>
              <w:rPr>
                <w:color w:val="000000"/>
                <w:spacing w:val="0"/>
                <w:w w:val="100"/>
                <w:position w:val="0"/>
              </w:rPr>
              <w:t>号写 字楼 部分 单元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softHyphen/>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无重 大影 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按市 场价 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18</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巨潮 资讯 网</w:t>
            </w:r>
          </w:p>
          <w:p>
            <w:pPr>
              <w:pStyle w:val="Style2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t>
            </w:r>
          </w:p>
          <w:p>
            <w:pPr>
              <w:pStyle w:val="Style23"/>
              <w:keepNext w:val="0"/>
              <w:keepLines w:val="0"/>
              <w:widowControl w:val="0"/>
              <w:shd w:val="clear" w:color="auto" w:fill="auto"/>
              <w:bidi w:val="0"/>
              <w:spacing w:before="0" w:after="120" w:line="360" w:lineRule="auto"/>
              <w:ind w:left="0" w:right="0" w:firstLine="0"/>
              <w:jc w:val="left"/>
            </w:pPr>
            <w:r>
              <w:rPr>
                <w:rFonts w:ascii="Times New Roman" w:eastAsia="Times New Roman" w:hAnsi="Times New Roman" w:cs="Times New Roman"/>
                <w:color w:val="000000"/>
                <w:spacing w:val="0"/>
                <w:w w:val="100"/>
                <w:position w:val="0"/>
              </w:rPr>
              <w:t>ww.c</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ninfo</w:t>
            </w:r>
          </w:p>
          <w:p>
            <w:pPr>
              <w:pStyle w:val="Style23"/>
              <w:keepNext w:val="0"/>
              <w:keepLines w:val="0"/>
              <w:widowControl w:val="0"/>
              <w:shd w:val="clear" w:color="auto" w:fill="auto"/>
              <w:bidi w:val="0"/>
              <w:spacing w:before="0" w:after="120" w:line="360" w:lineRule="auto"/>
              <w:ind w:left="0" w:right="0" w:firstLine="0"/>
              <w:jc w:val="left"/>
            </w:pPr>
            <w:r>
              <w:rPr>
                <w:rFonts w:ascii="Times New Roman" w:eastAsia="Times New Roman" w:hAnsi="Times New Roman" w:cs="Times New Roman"/>
                <w:color w:val="000000"/>
                <w:spacing w:val="0"/>
                <w:w w:val="100"/>
                <w:position w:val="0"/>
              </w:rPr>
              <w:t>.com.</w:t>
            </w:r>
          </w:p>
          <w:p>
            <w:pPr>
              <w:pStyle w:val="Style23"/>
              <w:keepNext w:val="0"/>
              <w:keepLines w:val="0"/>
              <w:widowControl w:val="0"/>
              <w:shd w:val="clear" w:color="auto" w:fill="auto"/>
              <w:bidi w:val="0"/>
              <w:spacing w:before="0" w:after="120" w:line="360" w:lineRule="auto"/>
              <w:ind w:left="0" w:right="0" w:firstLine="0"/>
              <w:jc w:val="left"/>
            </w:pPr>
            <w:r>
              <w:rPr>
                <w:rFonts w:ascii="Times New Roman" w:eastAsia="Times New Roman" w:hAnsi="Times New Roman" w:cs="Times New Roman"/>
                <w:color w:val="000000"/>
                <w:spacing w:val="0"/>
                <w:w w:val="100"/>
                <w:position w:val="0"/>
              </w:rPr>
              <w:t>cn</w:t>
            </w: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2</w:t>
      </w:r>
      <w:bookmarkEnd w:id="220"/>
      <w:r>
        <w:rPr>
          <w:color w:val="000000"/>
          <w:spacing w:val="0"/>
          <w:w w:val="100"/>
          <w:position w:val="0"/>
        </w:rPr>
        <w:t>、出售重大股权情况</w:t>
      </w:r>
      <w:bookmarkEnd w:id="218"/>
      <w:bookmarkEnd w:id="219"/>
      <w:bookmarkEnd w:id="221"/>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686"/>
        <w:gridCol w:w="682"/>
        <w:gridCol w:w="686"/>
        <w:gridCol w:w="682"/>
        <w:gridCol w:w="686"/>
        <w:gridCol w:w="682"/>
        <w:gridCol w:w="682"/>
        <w:gridCol w:w="686"/>
        <w:gridCol w:w="686"/>
        <w:gridCol w:w="682"/>
        <w:gridCol w:w="686"/>
        <w:gridCol w:w="682"/>
        <w:gridCol w:w="686"/>
        <w:gridCol w:w="682"/>
      </w:tblGrid>
      <w:tr>
        <w:trPr>
          <w:trHeight w:val="473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交易 对方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 售股 权</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出售</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40" w:right="0" w:firstLine="0"/>
              <w:jc w:val="left"/>
            </w:pPr>
            <w:r>
              <w:rPr>
                <w:color w:val="000000"/>
                <w:spacing w:val="0"/>
                <w:w w:val="100"/>
                <w:position w:val="0"/>
              </w:rPr>
              <w:t>交易 价格</w:t>
            </w:r>
          </w:p>
          <w:p>
            <w:pPr>
              <w:pStyle w:val="Style23"/>
              <w:keepNext w:val="0"/>
              <w:keepLines w:val="0"/>
              <w:widowControl w:val="0"/>
              <w:shd w:val="clear" w:color="auto" w:fill="auto"/>
              <w:bidi w:val="0"/>
              <w:spacing w:before="0" w:after="0" w:line="312" w:lineRule="exact"/>
              <w:ind w:left="140" w:right="0" w:firstLine="0"/>
              <w:jc w:val="left"/>
            </w:pPr>
            <w:r>
              <w:rPr>
                <w:color w:val="000000"/>
                <w:spacing w:val="0"/>
                <w:w w:val="100"/>
                <w:position w:val="0"/>
              </w:rPr>
              <w:t>（万 元）</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160" w:right="0" w:firstLine="0"/>
              <w:jc w:val="left"/>
            </w:pPr>
            <w:r>
              <w:rPr>
                <w:color w:val="000000"/>
                <w:spacing w:val="0"/>
                <w:w w:val="100"/>
                <w:position w:val="0"/>
              </w:rPr>
              <w:t>本期 初起 至出 售日 该股 权为 上市 公司 贡献 的净 利润</w:t>
            </w:r>
          </w:p>
          <w:p>
            <w:pPr>
              <w:pStyle w:val="Style23"/>
              <w:keepNext w:val="0"/>
              <w:keepLines w:val="0"/>
              <w:widowControl w:val="0"/>
              <w:shd w:val="clear" w:color="auto" w:fill="auto"/>
              <w:bidi w:val="0"/>
              <w:spacing w:before="0" w:after="0" w:line="310" w:lineRule="exact"/>
              <w:ind w:left="160" w:right="0" w:firstLine="0"/>
              <w:jc w:val="left"/>
            </w:pPr>
            <w:r>
              <w:rPr>
                <w:color w:val="000000"/>
                <w:spacing w:val="0"/>
                <w:w w:val="100"/>
                <w:position w:val="0"/>
              </w:rPr>
              <w:t>（万 元）</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出售 对公 司的 影响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160" w:right="0" w:firstLine="0"/>
              <w:jc w:val="both"/>
            </w:pPr>
            <w:r>
              <w:rPr>
                <w:color w:val="000000"/>
                <w:spacing w:val="0"/>
                <w:w w:val="100"/>
                <w:position w:val="0"/>
              </w:rPr>
              <w:t>股权 出售 为上 市公 司贡 献的 净利 润占 净利 润总 额的 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160" w:right="0" w:firstLine="0"/>
              <w:jc w:val="left"/>
            </w:pPr>
            <w:r>
              <w:rPr>
                <w:color w:val="000000"/>
                <w:spacing w:val="0"/>
                <w:w w:val="100"/>
                <w:position w:val="0"/>
              </w:rPr>
              <w:t>股权 出售 定价 原则</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是否 为关 联交 易</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40" w:right="0" w:firstLine="0"/>
              <w:jc w:val="left"/>
            </w:pPr>
            <w:r>
              <w:rPr>
                <w:color w:val="000000"/>
                <w:spacing w:val="0"/>
                <w:w w:val="100"/>
                <w:position w:val="0"/>
              </w:rPr>
              <w:t>与交 易对 方的 关联 关系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 及的 股权 是否 已全 部过 户</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是否 按计 划如 期实 施，如</w:t>
            </w:r>
          </w:p>
          <w:p>
            <w:pPr>
              <w:pStyle w:val="Style23"/>
              <w:keepNext w:val="0"/>
              <w:keepLines w:val="0"/>
              <w:widowControl w:val="0"/>
              <w:shd w:val="clear" w:color="auto" w:fill="auto"/>
              <w:bidi w:val="0"/>
              <w:spacing w:before="0" w:after="0" w:line="311" w:lineRule="exact"/>
              <w:ind w:left="0" w:right="0" w:firstLine="140"/>
              <w:jc w:val="both"/>
            </w:pPr>
            <w:r>
              <w:rPr>
                <w:color w:val="000000"/>
                <w:spacing w:val="0"/>
                <w:w w:val="100"/>
                <w:position w:val="0"/>
              </w:rPr>
              <w:t>未按 计划 实施， 应当 说明 原因 及公 司已 采取 的措</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160" w:right="0" w:firstLine="0"/>
              <w:jc w:val="left"/>
            </w:pPr>
            <w:r>
              <w:rPr>
                <w:color w:val="000000"/>
                <w:spacing w:val="0"/>
                <w:w w:val="100"/>
                <w:position w:val="0"/>
              </w:rPr>
              <w:t>披露 日期</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披露 索引</w:t>
            </w:r>
          </w:p>
        </w:tc>
      </w:tr>
    </w:tbl>
    <w:p>
      <w:pPr>
        <w:spacing w:lineRule="exact" w:line="1"/>
        <w:rPr>
          <w:sz w:val="2"/>
          <w:szCs w:val="2"/>
        </w:rPr>
      </w:pPr>
      <w:r>
        <w:br w:type="page"/>
      </w:r>
    </w:p>
    <w:tbl>
      <w:tblPr>
        <w:tblOverlap w:val="never"/>
        <w:jc w:val="center"/>
        <w:tblLayout w:type="fixed"/>
      </w:tblPr>
      <w:tblGrid>
        <w:gridCol w:w="686"/>
        <w:gridCol w:w="682"/>
        <w:gridCol w:w="686"/>
        <w:gridCol w:w="682"/>
        <w:gridCol w:w="686"/>
        <w:gridCol w:w="682"/>
        <w:gridCol w:w="682"/>
        <w:gridCol w:w="686"/>
        <w:gridCol w:w="686"/>
        <w:gridCol w:w="682"/>
        <w:gridCol w:w="686"/>
        <w:gridCol w:w="682"/>
        <w:gridCol w:w="686"/>
        <w:gridCol w:w="68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1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杭州 中金 锋泰 股权 投资 合伙 企业</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 限合 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北京 东方 金信 科技 有限 公司 </w:t>
            </w:r>
            <w:r>
              <w:rPr>
                <w:rFonts w:ascii="Times New Roman" w:eastAsia="Times New Roman" w:hAnsi="Times New Roman" w:cs="Times New Roman"/>
                <w:color w:val="000000"/>
                <w:spacing w:val="0"/>
                <w:w w:val="100"/>
                <w:position w:val="0"/>
              </w:rPr>
              <w:t xml:space="preserve">2.95% </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2020</w:t>
            </w:r>
          </w:p>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无重 大影 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按被 出售 股权 方价 值协 商作 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2020</w:t>
            </w:r>
          </w:p>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巨潮 资讯 网</w:t>
            </w:r>
          </w:p>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w.cni</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nfo.co</w:t>
            </w:r>
          </w:p>
          <w:p>
            <w:pPr>
              <w:pStyle w:val="Style23"/>
              <w:keepNext w:val="0"/>
              <w:keepLines w:val="0"/>
              <w:widowControl w:val="0"/>
              <w:shd w:val="clear" w:color="auto" w:fill="auto"/>
              <w:bidi w:val="0"/>
              <w:spacing w:before="0" w:after="100" w:line="360" w:lineRule="auto"/>
              <w:ind w:left="0" w:right="0" w:firstLine="0"/>
              <w:jc w:val="left"/>
            </w:pPr>
            <w:r>
              <w:rPr>
                <w:rFonts w:ascii="Times New Roman" w:eastAsia="Times New Roman" w:hAnsi="Times New Roman" w:cs="Times New Roman"/>
                <w:color w:val="000000"/>
                <w:spacing w:val="0"/>
                <w:w w:val="100"/>
                <w:position w:val="0"/>
              </w:rPr>
              <w:t>m.cn</w:t>
            </w:r>
            <w:r>
              <w:rPr>
                <w:color w:val="000000"/>
                <w:spacing w:val="0"/>
                <w:w w:val="100"/>
                <w:position w:val="0"/>
              </w:rPr>
              <w:t>)</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七</w:t>
      </w:r>
      <w:bookmarkEnd w:id="224"/>
      <w:r>
        <w:rPr>
          <w:color w:val="000000"/>
          <w:spacing w:val="0"/>
          <w:w w:val="100"/>
          <w:position w:val="0"/>
          <w:sz w:val="24"/>
          <w:szCs w:val="24"/>
        </w:rPr>
        <w:t>、主要控股参股公司分析</w:t>
      </w:r>
      <w:bookmarkEnd w:id="222"/>
      <w:bookmarkEnd w:id="223"/>
      <w:bookmarkEnd w:id="22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上海赢量 信息科技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金融信息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138,473,98</w:t>
            </w:r>
          </w:p>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70,483,966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11,633,855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-73,042,25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-76,926,39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w:t>
            </w:r>
          </w:p>
        </w:tc>
      </w:tr>
      <w:tr>
        <w:trPr>
          <w:trHeight w:val="259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上海赢志 泰计算机 科技有限 公司（原 名：上海赢 保商业保 理有限公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68,197,743</w:t>
            </w:r>
          </w:p>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65,665,607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20,989,677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-139,589,4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-141,405,2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52.95</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匡衡软件（北京）有限公司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赢证（上海）数字科技有限公司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pStyle w:val="Style31"/>
        <w:keepNext w:val="0"/>
        <w:keepLines w:val="0"/>
        <w:widowControl w:val="0"/>
        <w:shd w:val="clear" w:color="auto" w:fill="auto"/>
        <w:bidi w:val="0"/>
        <w:spacing w:before="0" w:after="340" w:line="355" w:lineRule="exact"/>
        <w:ind w:left="0" w:right="0" w:firstLine="0"/>
        <w:jc w:val="left"/>
      </w:pPr>
      <w:r>
        <w:rPr>
          <w:color w:val="000000"/>
          <w:spacing w:val="0"/>
          <w:w w:val="100"/>
          <w:position w:val="0"/>
        </w:rPr>
        <w:t>主要控股参股公司情况说明 无</w:t>
      </w:r>
    </w:p>
    <w:p>
      <w:pPr>
        <w:pStyle w:val="Style27"/>
        <w:keepNext/>
        <w:keepLines/>
        <w:widowControl w:val="0"/>
        <w:shd w:val="clear" w:color="auto" w:fill="auto"/>
        <w:bidi w:val="0"/>
        <w:spacing w:before="0" w:after="34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八</w:t>
      </w:r>
      <w:bookmarkEnd w:id="228"/>
      <w:r>
        <w:rPr>
          <w:color w:val="000000"/>
          <w:spacing w:val="0"/>
          <w:w w:val="100"/>
          <w:position w:val="0"/>
          <w:sz w:val="24"/>
          <w:szCs w:val="24"/>
        </w:rPr>
        <w:t>、公司控制的结构化主体情况</w:t>
      </w:r>
      <w:bookmarkEnd w:id="226"/>
      <w:bookmarkEnd w:id="227"/>
      <w:bookmarkEnd w:id="22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0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九</w:t>
      </w:r>
      <w:bookmarkEnd w:id="232"/>
      <w:r>
        <w:rPr>
          <w:color w:val="000000"/>
          <w:spacing w:val="0"/>
          <w:w w:val="100"/>
          <w:position w:val="0"/>
          <w:sz w:val="24"/>
          <w:szCs w:val="24"/>
        </w:rPr>
        <w:t>、公司未来发展的展望</w:t>
      </w:r>
      <w:bookmarkEnd w:id="230"/>
      <w:bookmarkEnd w:id="231"/>
      <w:bookmarkEnd w:id="233"/>
    </w:p>
    <w:p>
      <w:pPr>
        <w:pStyle w:val="Style31"/>
        <w:keepNext w:val="0"/>
        <w:keepLines w:val="0"/>
        <w:widowControl w:val="0"/>
        <w:shd w:val="clear" w:color="auto" w:fill="auto"/>
        <w:tabs>
          <w:tab w:pos="851" w:val="left"/>
        </w:tabs>
        <w:bidi w:val="0"/>
        <w:spacing w:before="0" w:after="0" w:line="468" w:lineRule="exact"/>
        <w:ind w:left="0" w:right="0"/>
        <w:jc w:val="both"/>
      </w:pPr>
      <w:bookmarkStart w:id="234" w:name="bookmark234"/>
      <w:r>
        <w:rPr>
          <w:color w:val="000000"/>
          <w:spacing w:val="0"/>
          <w:w w:val="100"/>
          <w:position w:val="0"/>
        </w:rPr>
        <w:t>（</w:t>
      </w:r>
      <w:bookmarkEnd w:id="234"/>
      <w:r>
        <w:rPr>
          <w:color w:val="000000"/>
          <w:spacing w:val="0"/>
          <w:w w:val="100"/>
          <w:position w:val="0"/>
        </w:rPr>
        <w:t>一）</w:t>
        <w:tab/>
        <w:t>行业发展趋势</w:t>
      </w:r>
    </w:p>
    <w:p>
      <w:pPr>
        <w:pStyle w:val="Style31"/>
        <w:keepNext w:val="0"/>
        <w:keepLines w:val="0"/>
        <w:widowControl w:val="0"/>
        <w:shd w:val="clear" w:color="auto" w:fill="auto"/>
        <w:tabs>
          <w:tab w:pos="644" w:val="left"/>
        </w:tabs>
        <w:bidi w:val="0"/>
        <w:spacing w:before="0" w:after="0" w:line="468" w:lineRule="exact"/>
        <w:ind w:left="0" w:right="0"/>
        <w:jc w:val="both"/>
      </w:pPr>
      <w:bookmarkStart w:id="235" w:name="bookmark235"/>
      <w:r>
        <w:rPr>
          <w:color w:val="000000"/>
          <w:spacing w:val="0"/>
          <w:w w:val="100"/>
          <w:position w:val="0"/>
        </w:rPr>
        <w:t>1</w:t>
      </w:r>
      <w:bookmarkEnd w:id="235"/>
      <w:r>
        <w:rPr>
          <w:color w:val="000000"/>
          <w:spacing w:val="0"/>
          <w:w w:val="100"/>
          <w:position w:val="0"/>
        </w:rPr>
        <w:t>、</w:t>
        <w:tab/>
        <w:t>国民经济和社会发展“十四五”规划和二</w:t>
      </w:r>
      <w:r>
        <w:rPr>
          <w:rFonts w:ascii="Times New Roman" w:eastAsia="Times New Roman" w:hAnsi="Times New Roman" w:cs="Times New Roman"/>
          <w:color w:val="000000"/>
          <w:spacing w:val="0"/>
          <w:w w:val="100"/>
          <w:position w:val="0"/>
        </w:rPr>
        <w:t>◦</w:t>
      </w:r>
      <w:r>
        <w:rPr>
          <w:color w:val="000000"/>
          <w:spacing w:val="0"/>
          <w:w w:val="100"/>
          <w:position w:val="0"/>
        </w:rPr>
        <w:t>三五年远景目标：构建金融有效支持实体经济的体制机制，提升金融科 技水平，增强金融普惠性。深化国有商业银行改革，支持中小银行和农村信用社持续健康发展，改革优化政策性金融。全面 实行股票发行注册制，建立常态化退市机制，提高直接融资比重。推进金融双向开放。完善现代金融监管体系，提高金融监 管透明度和法治化水平，完善存款保险制度，健全金融风险预防、预警、处置、问责制度体系等等。金融科技的发展伴随着 国家经济发展一直向前进。</w:t>
      </w:r>
    </w:p>
    <w:p>
      <w:pPr>
        <w:pStyle w:val="Style31"/>
        <w:keepNext w:val="0"/>
        <w:keepLines w:val="0"/>
        <w:widowControl w:val="0"/>
        <w:shd w:val="clear" w:color="auto" w:fill="auto"/>
        <w:tabs>
          <w:tab w:pos="644" w:val="left"/>
        </w:tabs>
        <w:bidi w:val="0"/>
        <w:spacing w:before="0" w:after="0" w:line="468" w:lineRule="exact"/>
        <w:ind w:left="0" w:right="0"/>
        <w:jc w:val="both"/>
      </w:pPr>
      <w:bookmarkStart w:id="236" w:name="bookmark236"/>
      <w:r>
        <w:rPr>
          <w:color w:val="000000"/>
          <w:spacing w:val="0"/>
          <w:w w:val="100"/>
          <w:position w:val="0"/>
        </w:rPr>
        <w:t>2</w:t>
      </w:r>
      <w:bookmarkEnd w:id="236"/>
      <w:r>
        <w:rPr>
          <w:color w:val="000000"/>
          <w:spacing w:val="0"/>
          <w:w w:val="100"/>
          <w:position w:val="0"/>
        </w:rPr>
        <w:t>、</w:t>
        <w:tab/>
        <w:t>当今时代已全面迎来数字化，数字价值深度释放，以大数据、人工智能、区块链、云计算等为代表的新一代信息技 术飞速迭代，加快向产业和行业下沉，数字化转型赋能产业、重塑业务模式，成为新旧动能转化，实现经济高质量发展的必 由之路。金融行业信息化向数字化、智能化转型是大势所趋，新一代金融信息化基础设施将面临更新换代，金融科技的发展 推进金融业服务实体经济能力和创新能力的提升，同时也将带来传统金融机构的运营服务模式和盈利模式的深刻变革，促使 各类金融机构对金融</w:t>
      </w:r>
      <w:r>
        <w:rPr>
          <w:color w:val="000000"/>
          <w:spacing w:val="0"/>
          <w:w w:val="100"/>
          <w:position w:val="0"/>
        </w:rPr>
        <w:t>IT</w:t>
      </w:r>
      <w:r>
        <w:rPr>
          <w:color w:val="000000"/>
          <w:spacing w:val="0"/>
          <w:w w:val="100"/>
          <w:position w:val="0"/>
        </w:rPr>
        <w:t>基础设施投入持续快速增加，金融信息化市场前景依然可期。</w:t>
      </w:r>
    </w:p>
    <w:p>
      <w:pPr>
        <w:pStyle w:val="Style31"/>
        <w:keepNext w:val="0"/>
        <w:keepLines w:val="0"/>
        <w:widowControl w:val="0"/>
        <w:shd w:val="clear" w:color="auto" w:fill="auto"/>
        <w:tabs>
          <w:tab w:pos="643" w:val="left"/>
        </w:tabs>
        <w:bidi w:val="0"/>
        <w:spacing w:before="0" w:after="0" w:line="468" w:lineRule="exact"/>
        <w:ind w:left="0" w:right="0"/>
        <w:jc w:val="both"/>
      </w:pPr>
      <w:bookmarkStart w:id="237" w:name="bookmark237"/>
      <w:r>
        <w:rPr>
          <w:color w:val="000000"/>
          <w:spacing w:val="0"/>
          <w:w w:val="100"/>
          <w:position w:val="0"/>
        </w:rPr>
        <w:t>3</w:t>
      </w:r>
      <w:bookmarkEnd w:id="237"/>
      <w:r>
        <w:rPr>
          <w:color w:val="000000"/>
          <w:spacing w:val="0"/>
          <w:w w:val="100"/>
          <w:position w:val="0"/>
        </w:rPr>
        <w:t>、</w:t>
        <w:tab/>
        <w:t>资产管理行业规模快速增长，资管新规等法律法规的发布实施将深刻改变资产管理行业的发展格局，中国资产管理 行业已进入资产管理新时代。</w:t>
      </w:r>
    </w:p>
    <w:p>
      <w:pPr>
        <w:pStyle w:val="Style31"/>
        <w:keepNext w:val="0"/>
        <w:keepLines w:val="0"/>
        <w:widowControl w:val="0"/>
        <w:shd w:val="clear" w:color="auto" w:fill="auto"/>
        <w:tabs>
          <w:tab w:pos="643" w:val="left"/>
        </w:tabs>
        <w:bidi w:val="0"/>
        <w:spacing w:before="0" w:after="0" w:line="468" w:lineRule="exact"/>
        <w:ind w:left="0" w:right="0"/>
        <w:jc w:val="both"/>
      </w:pPr>
      <w:bookmarkStart w:id="238" w:name="bookmark238"/>
      <w:r>
        <w:rPr>
          <w:color w:val="000000"/>
          <w:spacing w:val="0"/>
          <w:w w:val="100"/>
          <w:position w:val="0"/>
        </w:rPr>
        <w:t>4</w:t>
      </w:r>
      <w:bookmarkEnd w:id="238"/>
      <w:r>
        <w:rPr>
          <w:color w:val="000000"/>
          <w:spacing w:val="0"/>
          <w:w w:val="100"/>
          <w:position w:val="0"/>
        </w:rPr>
        <w:t>、</w:t>
        <w:tab/>
        <w:t>随着《新一代人工智能发展规划》的发布，我国已将人工智能上升为国家战略，要求</w:t>
      </w:r>
      <w:r>
        <w:rPr>
          <w:color w:val="000000"/>
          <w:spacing w:val="0"/>
          <w:w w:val="100"/>
          <w:position w:val="0"/>
        </w:rPr>
        <w:t>2030</w:t>
      </w:r>
      <w:r>
        <w:rPr>
          <w:color w:val="000000"/>
          <w:spacing w:val="0"/>
          <w:w w:val="100"/>
          <w:position w:val="0"/>
        </w:rPr>
        <w:t>年达到世界领先水平，人工 智能应用场景研发及产业化发展前景广阔。</w:t>
      </w:r>
    </w:p>
    <w:p>
      <w:pPr>
        <w:pStyle w:val="Style31"/>
        <w:keepNext w:val="0"/>
        <w:keepLines w:val="0"/>
        <w:widowControl w:val="0"/>
        <w:shd w:val="clear" w:color="auto" w:fill="auto"/>
        <w:tabs>
          <w:tab w:pos="851" w:val="left"/>
        </w:tabs>
        <w:bidi w:val="0"/>
        <w:spacing w:before="0" w:after="0" w:line="468" w:lineRule="exact"/>
        <w:ind w:left="0" w:right="0"/>
        <w:jc w:val="both"/>
      </w:pPr>
      <w:bookmarkStart w:id="239" w:name="bookmark239"/>
      <w:r>
        <w:rPr>
          <w:color w:val="000000"/>
          <w:spacing w:val="0"/>
          <w:w w:val="100"/>
          <w:position w:val="0"/>
        </w:rPr>
        <w:t>（</w:t>
      </w:r>
      <w:bookmarkEnd w:id="239"/>
      <w:r>
        <w:rPr>
          <w:color w:val="000000"/>
          <w:spacing w:val="0"/>
          <w:w w:val="100"/>
          <w:position w:val="0"/>
        </w:rPr>
        <w:t>二）</w:t>
        <w:tab/>
        <w:t>公司发展战略</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公司自成立以来一直紧随金融行业的发展，专注于金融行业信息系统的研究、开发、销售和服务，已向全国</w:t>
      </w:r>
      <w:r>
        <w:rPr>
          <w:color w:val="000000"/>
          <w:spacing w:val="0"/>
          <w:w w:val="100"/>
          <w:position w:val="0"/>
        </w:rPr>
        <w:t>300</w:t>
      </w:r>
      <w:r>
        <w:rPr>
          <w:color w:val="000000"/>
          <w:spacing w:val="0"/>
          <w:w w:val="100"/>
          <w:position w:val="0"/>
        </w:rPr>
        <w:t>多家金融 机构提供专业的信息化系统建设综合解决方案。同时，作为一家国家规划布局内重点软件企业和国家级高新技术企业，公司 坚持对金融行业深耕细作，努力做好金融科技。公司正在逐步落实相关规划，积极推动云计算、大数据、人工智能、区块链 与金融的深度融合，加快金融业的信息化、数字化、智能化的建设周期。为提高金融服务实体经济能力和创新能力，以新一 代信息技术应用为主要特征的金融科技飞速发展做出贡献。公司深刻把握金融行业业务发展和技术应用的发展趋势，紧贴市 场的需求变化，持续加大研发投入，积极推进大数据、区块链、人工智能、微服务等新一代信息技术的研发应用，持续推动技 术创新、产品创新和服务创新，不断延伸公司产品线，拓宽公司产品服务范围,丰富产品功能，改进产品服务质量，提升用户体 验和客户满意度，有效提升了其公司产品的品牌优势和行业影响力。公司发展战略主要体现以下几个方面：</w:t>
      </w:r>
    </w:p>
    <w:p>
      <w:pPr>
        <w:pStyle w:val="Style31"/>
        <w:keepNext w:val="0"/>
        <w:keepLines w:val="0"/>
        <w:widowControl w:val="0"/>
        <w:shd w:val="clear" w:color="auto" w:fill="auto"/>
        <w:tabs>
          <w:tab w:pos="730" w:val="left"/>
        </w:tabs>
        <w:bidi w:val="0"/>
        <w:spacing w:before="0" w:after="0" w:line="468" w:lineRule="exact"/>
        <w:ind w:left="0" w:right="0" w:firstLine="460"/>
        <w:jc w:val="both"/>
      </w:pPr>
      <w:bookmarkStart w:id="240" w:name="bookmark240"/>
      <w:r>
        <w:rPr>
          <w:color w:val="000000"/>
          <w:spacing w:val="0"/>
          <w:w w:val="100"/>
          <w:position w:val="0"/>
        </w:rPr>
        <w:t>1</w:t>
      </w:r>
      <w:bookmarkEnd w:id="240"/>
      <w:r>
        <w:rPr>
          <w:color w:val="000000"/>
          <w:spacing w:val="0"/>
          <w:w w:val="100"/>
          <w:position w:val="0"/>
        </w:rPr>
        <w:t>、</w:t>
        <w:tab/>
        <w:t>聚焦资产托管和资产管理业务以资产托管和资产管理两条产品线为主线，进行产品整合和创新,持续加大研发投入, 推出全新的资产托管和资产管理信息系统解决方案，加强前中台建设，并加强其市场化应用和产业化发展，以满足不同金融 企业跨界经营和混业经营及创新业务开展的需要，持续保持在行业中的领先地位和竞争优势,巩固在行业中的品牌地位。</w:t>
      </w:r>
    </w:p>
    <w:p>
      <w:pPr>
        <w:pStyle w:val="Style31"/>
        <w:keepNext w:val="0"/>
        <w:keepLines w:val="0"/>
        <w:widowControl w:val="0"/>
        <w:shd w:val="clear" w:color="auto" w:fill="auto"/>
        <w:tabs>
          <w:tab w:pos="739" w:val="left"/>
        </w:tabs>
        <w:bidi w:val="0"/>
        <w:spacing w:before="0" w:after="100" w:line="468" w:lineRule="exact"/>
        <w:ind w:left="0" w:right="0" w:firstLine="460"/>
        <w:jc w:val="both"/>
      </w:pPr>
      <w:bookmarkStart w:id="241" w:name="bookmark241"/>
      <w:r>
        <w:rPr>
          <w:color w:val="000000"/>
          <w:spacing w:val="0"/>
          <w:w w:val="100"/>
          <w:position w:val="0"/>
        </w:rPr>
        <w:t>2</w:t>
      </w:r>
      <w:bookmarkEnd w:id="241"/>
      <w:r>
        <w:rPr>
          <w:color w:val="000000"/>
          <w:spacing w:val="0"/>
          <w:w w:val="100"/>
          <w:position w:val="0"/>
        </w:rPr>
        <w:t>、</w:t>
        <w:tab/>
        <w:t>持续</w:t>
      </w:r>
      <w:r>
        <w:rPr>
          <w:color w:val="000000"/>
          <w:spacing w:val="0"/>
          <w:w w:val="100"/>
          <w:position w:val="0"/>
        </w:rPr>
        <w:t>ABCD</w:t>
      </w:r>
      <w:r>
        <w:rPr>
          <w:color w:val="000000"/>
          <w:spacing w:val="0"/>
          <w:w w:val="100"/>
          <w:position w:val="0"/>
        </w:rPr>
        <w:t>赋能加强对新一代信息技术等前瞻性技术研究，持续加大对微服务技术架构的研发和大数据、云计算、人</w:t>
      </w:r>
    </w:p>
    <w:p>
      <w:pPr>
        <w:pStyle w:val="Style31"/>
        <w:keepNext w:val="0"/>
        <w:keepLines w:val="0"/>
        <w:widowControl w:val="0"/>
        <w:shd w:val="clear" w:color="auto" w:fill="auto"/>
        <w:bidi w:val="0"/>
        <w:spacing w:before="0" w:after="0" w:line="473" w:lineRule="exact"/>
        <w:ind w:left="0" w:right="0" w:firstLine="0"/>
        <w:jc w:val="left"/>
      </w:pPr>
      <w:r>
        <w:rPr>
          <w:color w:val="000000"/>
          <w:spacing w:val="0"/>
          <w:w w:val="100"/>
          <w:position w:val="0"/>
        </w:rPr>
        <w:t>工智能、区块链等新技术的应用研发，结合现有优势领域，赋能行业形成新的行业生态，为公司金融科技的发展提供技术支 撑。</w:t>
      </w:r>
    </w:p>
    <w:p>
      <w:pPr>
        <w:pStyle w:val="Style31"/>
        <w:keepNext w:val="0"/>
        <w:keepLines w:val="0"/>
        <w:widowControl w:val="0"/>
        <w:shd w:val="clear" w:color="auto" w:fill="auto"/>
        <w:bidi w:val="0"/>
        <w:spacing w:before="0" w:after="0" w:line="473" w:lineRule="exact"/>
        <w:ind w:left="0" w:right="0" w:firstLine="460"/>
        <w:jc w:val="both"/>
      </w:pPr>
      <w:bookmarkStart w:id="242" w:name="bookmark242"/>
      <w:r>
        <w:rPr>
          <w:color w:val="000000"/>
          <w:spacing w:val="0"/>
          <w:w w:val="100"/>
          <w:position w:val="0"/>
        </w:rPr>
        <w:t>3</w:t>
      </w:r>
      <w:bookmarkEnd w:id="242"/>
      <w:r>
        <w:rPr>
          <w:color w:val="000000"/>
          <w:spacing w:val="0"/>
          <w:w w:val="100"/>
          <w:position w:val="0"/>
        </w:rPr>
        <w:t>、开展基于云原生微服务生态体系的建设，搭建“大中台运营能力”体系，实现以技术和业务能力相结合快速赋能行 业用户，构建一种全新的行业运作模式，即行业大中台运营服务。通过''中台能力”建设，公司充分满足市场客户金融科技 转型，数据驱动的诉求。</w:t>
      </w:r>
    </w:p>
    <w:p>
      <w:pPr>
        <w:pStyle w:val="Style31"/>
        <w:keepNext w:val="0"/>
        <w:keepLines w:val="0"/>
        <w:widowControl w:val="0"/>
        <w:shd w:val="clear" w:color="auto" w:fill="auto"/>
        <w:tabs>
          <w:tab w:pos="691" w:val="left"/>
        </w:tabs>
        <w:bidi w:val="0"/>
        <w:spacing w:before="0" w:after="0" w:line="473" w:lineRule="exact"/>
        <w:ind w:left="0" w:right="0"/>
        <w:jc w:val="both"/>
      </w:pPr>
      <w:bookmarkStart w:id="243" w:name="bookmark243"/>
      <w:r>
        <w:rPr>
          <w:color w:val="000000"/>
          <w:spacing w:val="0"/>
          <w:w w:val="100"/>
          <w:position w:val="0"/>
        </w:rPr>
        <w:t>4</w:t>
      </w:r>
      <w:bookmarkEnd w:id="243"/>
      <w:r>
        <w:rPr>
          <w:color w:val="000000"/>
          <w:spacing w:val="0"/>
          <w:w w:val="100"/>
          <w:position w:val="0"/>
        </w:rPr>
        <w:t>、</w:t>
        <w:tab/>
        <w:t>科技数据驱动跨领域突破面对金融科技的发展机遇，依托公司长久以来积累的人力基础、金融行业服务经验和客户 基础,加强微服务，云计算，大数据，人工智能，区块链等新技术的产学研合作,积极布局金融科技生态圈，突破传统领域， 进军银行核心，保险核心以及其他行业，推动公司科技战略转型。</w:t>
      </w:r>
    </w:p>
    <w:p>
      <w:pPr>
        <w:pStyle w:val="Style31"/>
        <w:keepNext w:val="0"/>
        <w:keepLines w:val="0"/>
        <w:widowControl w:val="0"/>
        <w:shd w:val="clear" w:color="auto" w:fill="auto"/>
        <w:tabs>
          <w:tab w:pos="696" w:val="left"/>
        </w:tabs>
        <w:bidi w:val="0"/>
        <w:spacing w:before="0" w:after="760" w:line="473" w:lineRule="exact"/>
        <w:ind w:left="0" w:right="0"/>
        <w:jc w:val="both"/>
      </w:pPr>
      <w:bookmarkStart w:id="244" w:name="bookmark244"/>
      <w:r>
        <w:rPr>
          <w:color w:val="000000"/>
          <w:spacing w:val="0"/>
          <w:w w:val="100"/>
          <w:position w:val="0"/>
        </w:rPr>
        <w:t>5</w:t>
      </w:r>
      <w:bookmarkEnd w:id="244"/>
      <w:r>
        <w:rPr>
          <w:color w:val="000000"/>
          <w:spacing w:val="0"/>
          <w:w w:val="100"/>
          <w:position w:val="0"/>
        </w:rPr>
        <w:t>、</w:t>
        <w:tab/>
        <w:t>组织文化建设创新机制驱动公司秉承成长与分享的理念，逐步构建创业平台机制，优化公司的绩效考核、薪酬制度等 激励体系，打造职业化的管理团队和专业化的运营团队，建立自主发展和自主创新的动力机制。</w:t>
      </w:r>
    </w:p>
    <w:p>
      <w:pPr>
        <w:pStyle w:val="Style27"/>
        <w:keepNext/>
        <w:keepLines/>
        <w:widowControl w:val="0"/>
        <w:shd w:val="clear" w:color="auto" w:fill="auto"/>
        <w:bidi w:val="0"/>
        <w:spacing w:before="0" w:after="340" w:line="240" w:lineRule="auto"/>
        <w:ind w:left="0" w:right="0" w:firstLine="0"/>
        <w:jc w:val="left"/>
      </w:pPr>
      <w:bookmarkStart w:id="245" w:name="bookmark245"/>
      <w:bookmarkStart w:id="246" w:name="bookmark246"/>
      <w:bookmarkStart w:id="247" w:name="bookmark247"/>
      <w:r>
        <w:rPr>
          <w:color w:val="000000"/>
          <w:spacing w:val="0"/>
          <w:w w:val="100"/>
          <w:position w:val="0"/>
          <w:sz w:val="24"/>
          <w:szCs w:val="24"/>
        </w:rPr>
        <w:t>十、接待调研、沟通、采访等活动登记表</w:t>
      </w:r>
      <w:bookmarkEnd w:id="245"/>
      <w:bookmarkEnd w:id="246"/>
      <w:bookmarkEnd w:id="247"/>
    </w:p>
    <w:p>
      <w:pPr>
        <w:pStyle w:val="Style34"/>
        <w:keepNext/>
        <w:keepLines/>
        <w:widowControl w:val="0"/>
        <w:shd w:val="clear" w:color="auto" w:fill="auto"/>
        <w:bidi w:val="0"/>
        <w:spacing w:before="0" w:line="240" w:lineRule="auto"/>
        <w:ind w:left="0" w:right="0" w:firstLine="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1</w:t>
      </w:r>
      <w:bookmarkEnd w:id="250"/>
      <w:r>
        <w:rPr>
          <w:color w:val="000000"/>
          <w:spacing w:val="0"/>
          <w:w w:val="100"/>
          <w:position w:val="0"/>
        </w:rPr>
        <w:t>、报告期内接待调研、沟通、采访等活动登记表</w:t>
      </w:r>
      <w:bookmarkEnd w:id="248"/>
      <w:bookmarkEnd w:id="249"/>
      <w:bookmarkEnd w:id="251"/>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301"/>
        <w:gridCol w:w="1291"/>
        <w:gridCol w:w="1296"/>
        <w:gridCol w:w="1296"/>
        <w:gridCol w:w="1296"/>
        <w:gridCol w:w="1296"/>
        <w:gridCol w:w="1805"/>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接待地点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接待对象类 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 内容及提供 的资料</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调研的基本情况索 引</w:t>
            </w:r>
          </w:p>
        </w:tc>
      </w:tr>
      <w:tr>
        <w:trPr>
          <w:trHeight w:val="10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年度业 绩网上说明 会</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n</w:t>
            </w:r>
            <w:r>
              <w:rPr>
                <w:color w:val="000000"/>
                <w:spacing w:val="0"/>
                <w:w w:val="100"/>
                <w:position w:val="0"/>
              </w:rPr>
              <w:t>)</w:t>
            </w:r>
          </w:p>
        </w:tc>
      </w:tr>
    </w:tbl>
    <w:p>
      <w:pPr>
        <w:sectPr>
          <w:footnotePr>
            <w:pos w:val="pageBottom"/>
            <w:numFmt w:val="decimal"/>
            <w:numRestart w:val="continuous"/>
          </w:footnotePr>
          <w:pgSz w:w="11900" w:h="16840"/>
          <w:pgMar w:top="1292" w:right="1047" w:bottom="1446" w:left="1075" w:header="0" w:footer="3" w:gutter="0"/>
          <w:cols w:space="720"/>
          <w:noEndnote/>
          <w:rtlGutter w:val="0"/>
          <w:docGrid w:linePitch="360"/>
        </w:sectPr>
      </w:pPr>
    </w:p>
    <w:p>
      <w:pPr>
        <w:pStyle w:val="Style16"/>
        <w:keepNext/>
        <w:keepLines/>
        <w:widowControl w:val="0"/>
        <w:shd w:val="clear" w:color="auto" w:fill="auto"/>
        <w:bidi w:val="0"/>
        <w:spacing w:before="680" w:line="240" w:lineRule="auto"/>
        <w:ind w:left="0" w:right="0" w:firstLine="0"/>
        <w:jc w:val="center"/>
      </w:pPr>
      <w:bookmarkStart w:id="252" w:name="bookmark252"/>
      <w:bookmarkStart w:id="253" w:name="bookmark253"/>
      <w:bookmarkStart w:id="254" w:name="bookmark254"/>
      <w:bookmarkStart w:id="255" w:name="bookmark255"/>
      <w:r>
        <w:rPr>
          <w:color w:val="000000"/>
          <w:spacing w:val="0"/>
          <w:w w:val="100"/>
          <w:position w:val="0"/>
        </w:rPr>
        <w:t>第五节重要事项</w:t>
      </w:r>
      <w:bookmarkEnd w:id="253"/>
      <w:bookmarkEnd w:id="254"/>
      <w:bookmarkEnd w:id="255"/>
      <w:bookmarkEnd w:id="252"/>
    </w:p>
    <w:p>
      <w:pPr>
        <w:pStyle w:val="Style27"/>
        <w:keepNext/>
        <w:keepLines/>
        <w:widowControl w:val="0"/>
        <w:shd w:val="clear" w:color="auto" w:fill="auto"/>
        <w:bidi w:val="0"/>
        <w:spacing w:before="0" w:after="360" w:line="240" w:lineRule="auto"/>
        <w:ind w:left="0" w:right="0" w:firstLine="0"/>
        <w:jc w:val="both"/>
      </w:pPr>
      <w:bookmarkStart w:id="256" w:name="bookmark256"/>
      <w:bookmarkStart w:id="257" w:name="bookmark257"/>
      <w:bookmarkStart w:id="258" w:name="bookmark258"/>
      <w:bookmarkStart w:id="259" w:name="bookmark259"/>
      <w:r>
        <w:rPr>
          <w:color w:val="000000"/>
          <w:spacing w:val="0"/>
          <w:w w:val="100"/>
          <w:position w:val="0"/>
          <w:sz w:val="24"/>
          <w:szCs w:val="24"/>
        </w:rPr>
        <w:t>一</w:t>
      </w:r>
      <w:bookmarkEnd w:id="258"/>
      <w:r>
        <w:rPr>
          <w:color w:val="000000"/>
          <w:spacing w:val="0"/>
          <w:w w:val="100"/>
          <w:position w:val="0"/>
          <w:sz w:val="24"/>
          <w:szCs w:val="24"/>
        </w:rPr>
        <w:t>、公司普通股利润分配及资本公积金转增股本情况</w:t>
      </w:r>
      <w:bookmarkEnd w:id="256"/>
      <w:bookmarkEnd w:id="257"/>
      <w:bookmarkEnd w:id="259"/>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tabs>
          <w:tab w:pos="704" w:val="left"/>
        </w:tabs>
        <w:bidi w:val="0"/>
        <w:spacing w:before="0" w:after="0" w:line="468" w:lineRule="exact"/>
        <w:ind w:left="0" w:right="0" w:firstLine="360"/>
        <w:jc w:val="both"/>
      </w:pPr>
      <w:bookmarkStart w:id="260" w:name="bookmark260"/>
      <w:r>
        <w:rPr>
          <w:color w:val="000000"/>
          <w:spacing w:val="0"/>
          <w:w w:val="100"/>
          <w:position w:val="0"/>
        </w:rPr>
        <w:t>1</w:t>
      </w:r>
      <w:bookmarkEnd w:id="260"/>
      <w:r>
        <w:rPr>
          <w:color w:val="000000"/>
          <w:spacing w:val="0"/>
          <w:w w:val="100"/>
          <w:position w:val="0"/>
        </w:rPr>
        <w:t>、</w:t>
        <w:tab/>
        <w:t>报告期内，公司严格按照《公司章程》的相关利润分配政策和审议程序实施利润分配方案，分红标准和分红比例明 确清晰，相关的决策程序和机制完备，相关的议案经由董事会、监事会审议过后提交股东大会审议，并由独立董事发表独立 意见，审议通过后在规定时间内进行实施，切实保证了全体股东的利益。</w:t>
      </w:r>
    </w:p>
    <w:p>
      <w:pPr>
        <w:pStyle w:val="Style31"/>
        <w:keepNext w:val="0"/>
        <w:keepLines w:val="0"/>
        <w:widowControl w:val="0"/>
        <w:shd w:val="clear" w:color="auto" w:fill="auto"/>
        <w:tabs>
          <w:tab w:pos="704" w:val="left"/>
        </w:tabs>
        <w:bidi w:val="0"/>
        <w:spacing w:before="0" w:after="760" w:line="468" w:lineRule="exact"/>
        <w:ind w:left="0" w:right="0" w:firstLine="360"/>
        <w:jc w:val="both"/>
      </w:pPr>
      <w:bookmarkStart w:id="261" w:name="bookmark261"/>
      <w:r>
        <w:rPr>
          <w:color w:val="000000"/>
          <w:spacing w:val="0"/>
          <w:w w:val="100"/>
          <w:position w:val="0"/>
        </w:rPr>
        <w:t>2</w:t>
      </w:r>
      <w:bookmarkEnd w:id="261"/>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日，经公司</w:t>
      </w:r>
      <w:r>
        <w:rPr>
          <w:color w:val="000000"/>
          <w:spacing w:val="0"/>
          <w:w w:val="100"/>
          <w:position w:val="0"/>
        </w:rPr>
        <w:t>2019</w:t>
      </w:r>
      <w:r>
        <w:rPr>
          <w:color w:val="000000"/>
          <w:spacing w:val="0"/>
          <w:w w:val="100"/>
          <w:position w:val="0"/>
        </w:rPr>
        <w:t>年年度股东大会，审议通过《关于</w:t>
      </w:r>
      <w:r>
        <w:rPr>
          <w:color w:val="000000"/>
          <w:spacing w:val="0"/>
          <w:w w:val="100"/>
          <w:position w:val="0"/>
        </w:rPr>
        <w:t>2019</w:t>
      </w:r>
      <w:r>
        <w:rPr>
          <w:color w:val="000000"/>
          <w:spacing w:val="0"/>
          <w:w w:val="100"/>
          <w:position w:val="0"/>
        </w:rPr>
        <w:t>年度利润分配预案的议案》，同意公司以当时总 股本</w:t>
      </w:r>
      <w:r>
        <w:rPr>
          <w:color w:val="000000"/>
          <w:spacing w:val="0"/>
          <w:w w:val="100"/>
          <w:position w:val="0"/>
        </w:rPr>
        <w:t>742,092,080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1</w:t>
      </w:r>
      <w:r>
        <w:rPr>
          <w:color w:val="000000"/>
          <w:spacing w:val="0"/>
          <w:w w:val="100"/>
          <w:position w:val="0"/>
        </w:rPr>
        <w:t>.00</w:t>
      </w:r>
      <w:r>
        <w:rPr>
          <w:color w:val="000000"/>
          <w:spacing w:val="0"/>
          <w:w w:val="100"/>
          <w:position w:val="0"/>
        </w:rPr>
        <w:t>元人民币（含税）</w:t>
      </w:r>
      <w:r>
        <w:rPr>
          <w:color w:val="000000"/>
          <w:spacing w:val="0"/>
          <w:w w:val="100"/>
          <w:position w:val="0"/>
        </w:rPr>
        <w:t>，</w:t>
      </w:r>
      <w:r>
        <w:rPr>
          <w:color w:val="000000"/>
          <w:spacing w:val="0"/>
          <w:w w:val="100"/>
          <w:position w:val="0"/>
        </w:rPr>
        <w:t>不送红股，不进行资本公积金转增股 本。该利润分配方案已于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10</w:t>
      </w:r>
      <w:r>
        <w:rPr>
          <w:color w:val="000000"/>
          <w:spacing w:val="0"/>
          <w:w w:val="100"/>
          <w:position w:val="0"/>
        </w:rPr>
        <w:t>日实施完毕。</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公司报告期利润分配预案及资本公积金转增股本预案与公司章程和分红管理办法等的相关规定一致 "是□否口不适用</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31"/>
        <w:keepNext w:val="0"/>
        <w:keepLines w:val="0"/>
        <w:widowControl w:val="0"/>
        <w:shd w:val="clear" w:color="auto" w:fill="auto"/>
        <w:bidi w:val="0"/>
        <w:spacing w:before="0" w:after="100" w:line="341" w:lineRule="exact"/>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5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6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640" w:right="0" w:firstLine="0"/>
              <w:jc w:val="lef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564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752,077,080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75,207,708.00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75,207,708.00</w:t>
            </w:r>
          </w:p>
        </w:tc>
      </w:tr>
    </w:tbl>
    <w:p>
      <w:pPr>
        <w:spacing w:lineRule="exact" w:line="1"/>
        <w:rPr>
          <w:sz w:val="2"/>
          <w:szCs w:val="2"/>
        </w:rPr>
      </w:pPr>
      <w:r>
        <w:br w:type="page"/>
      </w:r>
    </w:p>
    <w:tbl>
      <w:tblPr>
        <w:tblOverlap w:val="never"/>
        <w:jc w:val="center"/>
        <w:tblLayout w:type="fixed"/>
      </w:tblPr>
      <w:tblGrid>
        <w:gridCol w:w="3725"/>
        <w:gridCol w:w="585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359,603,095.84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w:t>
            </w:r>
          </w:p>
        </w:tc>
      </w:tr>
      <w:tr>
        <w:trPr>
          <w:trHeight w:val="39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公司发展阶段不易区分但有重大资金支出安排的，进行利润分配时，现金分红在本次利润分配中所占比例最低应达到</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656"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日公司召开的第四届董事会第十七次会议审议通过了《关于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年度利润分配预案的议案》，公司以截 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752,077,080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1.00</w:t>
            </w:r>
            <w:r>
              <w:rPr>
                <w:color w:val="000000"/>
                <w:spacing w:val="0"/>
                <w:w w:val="100"/>
                <w:position w:val="0"/>
              </w:rPr>
              <w:t>元（含税），合计派发现金 股利</w:t>
            </w:r>
            <w:r>
              <w:rPr>
                <w:rFonts w:ascii="Times New Roman" w:eastAsia="Times New Roman" w:hAnsi="Times New Roman" w:cs="Times New Roman"/>
                <w:color w:val="000000"/>
                <w:spacing w:val="0"/>
                <w:w w:val="100"/>
                <w:position w:val="0"/>
              </w:rPr>
              <w:t>75,207,708.00</w:t>
            </w:r>
            <w:r>
              <w:rPr>
                <w:color w:val="000000"/>
                <w:spacing w:val="0"/>
                <w:w w:val="100"/>
                <w:position w:val="0"/>
              </w:rPr>
              <w:t>元（含税）。除上诉现金分红外，本次利润分配公司不送红股，不实施资本公积金转增股本。本预案 尚需提交公司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年年度股东大会审议。分配方案公布后至实施利润分配方案的股权登记日期间，若公司总股本发生 变动的，将按照分配总额不变的原则对分配比例进行调整。</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tabs>
          <w:tab w:pos="691" w:val="left"/>
        </w:tabs>
        <w:bidi w:val="0"/>
        <w:spacing w:before="0" w:after="0" w:line="470" w:lineRule="exact"/>
        <w:ind w:left="0" w:right="0" w:firstLine="360"/>
        <w:jc w:val="both"/>
      </w:pPr>
      <w:bookmarkStart w:id="262" w:name="bookmark262"/>
      <w:r>
        <w:rPr>
          <w:color w:val="000000"/>
          <w:spacing w:val="0"/>
          <w:w w:val="100"/>
          <w:position w:val="0"/>
        </w:rPr>
        <w:t>1</w:t>
      </w:r>
      <w:bookmarkEnd w:id="262"/>
      <w:r>
        <w:rPr>
          <w:color w:val="000000"/>
          <w:spacing w:val="0"/>
          <w:w w:val="100"/>
          <w:position w:val="0"/>
        </w:rPr>
        <w:t>、</w:t>
        <w:tab/>
        <w:t>公司</w:t>
      </w:r>
      <w:r>
        <w:rPr>
          <w:color w:val="000000"/>
          <w:spacing w:val="0"/>
          <w:w w:val="100"/>
          <w:position w:val="0"/>
        </w:rPr>
        <w:t>2018</w:t>
      </w:r>
      <w:r>
        <w:rPr>
          <w:color w:val="000000"/>
          <w:spacing w:val="0"/>
          <w:w w:val="100"/>
          <w:position w:val="0"/>
        </w:rPr>
        <w:t>年度利润分配方案情况</w:t>
      </w:r>
    </w:p>
    <w:p>
      <w:pPr>
        <w:pStyle w:val="Style31"/>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公司以</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742,214,580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1</w:t>
      </w:r>
      <w:r>
        <w:rPr>
          <w:color w:val="000000"/>
          <w:spacing w:val="0"/>
          <w:w w:val="100"/>
          <w:position w:val="0"/>
        </w:rPr>
        <w:t>.00</w:t>
      </w:r>
      <w:r>
        <w:rPr>
          <w:color w:val="000000"/>
          <w:spacing w:val="0"/>
          <w:w w:val="100"/>
          <w:position w:val="0"/>
        </w:rPr>
        <w:t>元（含税）</w:t>
      </w:r>
      <w:r>
        <w:rPr>
          <w:color w:val="000000"/>
          <w:spacing w:val="0"/>
          <w:w w:val="100"/>
          <w:position w:val="0"/>
        </w:rPr>
        <w:t>，</w:t>
      </w:r>
      <w:r>
        <w:rPr>
          <w:color w:val="000000"/>
          <w:spacing w:val="0"/>
          <w:w w:val="100"/>
          <w:position w:val="0"/>
        </w:rPr>
        <w:t>合计派发现金 股利元</w:t>
      </w:r>
      <w:r>
        <w:rPr>
          <w:color w:val="000000"/>
          <w:spacing w:val="0"/>
          <w:w w:val="100"/>
          <w:position w:val="0"/>
        </w:rPr>
        <w:t xml:space="preserve">74,221,458.00 </w:t>
      </w:r>
      <w:r>
        <w:rPr>
          <w:color w:val="000000"/>
          <w:spacing w:val="0"/>
          <w:w w:val="100"/>
          <w:position w:val="0"/>
        </w:rPr>
        <w:t>（含税）</w:t>
      </w:r>
      <w:r>
        <w:rPr>
          <w:color w:val="000000"/>
          <w:spacing w:val="0"/>
          <w:w w:val="100"/>
          <w:position w:val="0"/>
        </w:rPr>
        <w:t>，</w:t>
      </w:r>
      <w:r>
        <w:rPr>
          <w:color w:val="000000"/>
          <w:spacing w:val="0"/>
          <w:w w:val="100"/>
          <w:position w:val="0"/>
        </w:rPr>
        <w:t>除上述现金分红外，本次利润分配公司不送红股，不实施资本公积金转增股本。该权益分 派方案已于</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4</w:t>
      </w:r>
      <w:r>
        <w:rPr>
          <w:color w:val="000000"/>
          <w:spacing w:val="0"/>
          <w:w w:val="100"/>
          <w:position w:val="0"/>
        </w:rPr>
        <w:t>日实施完毕。</w:t>
      </w:r>
    </w:p>
    <w:p>
      <w:pPr>
        <w:pStyle w:val="Style31"/>
        <w:keepNext w:val="0"/>
        <w:keepLines w:val="0"/>
        <w:widowControl w:val="0"/>
        <w:shd w:val="clear" w:color="auto" w:fill="auto"/>
        <w:tabs>
          <w:tab w:pos="701" w:val="left"/>
        </w:tabs>
        <w:bidi w:val="0"/>
        <w:spacing w:before="0" w:after="0" w:line="470" w:lineRule="exact"/>
        <w:ind w:left="0" w:right="0" w:firstLine="360"/>
        <w:jc w:val="both"/>
      </w:pPr>
      <w:bookmarkStart w:id="263" w:name="bookmark263"/>
      <w:r>
        <w:rPr>
          <w:color w:val="000000"/>
          <w:spacing w:val="0"/>
          <w:w w:val="100"/>
          <w:position w:val="0"/>
        </w:rPr>
        <w:t>2</w:t>
      </w:r>
      <w:bookmarkEnd w:id="263"/>
      <w:r>
        <w:rPr>
          <w:color w:val="000000"/>
          <w:spacing w:val="0"/>
          <w:w w:val="100"/>
          <w:position w:val="0"/>
        </w:rPr>
        <w:t>、</w:t>
        <w:tab/>
        <w:t>公司</w:t>
      </w:r>
      <w:r>
        <w:rPr>
          <w:color w:val="000000"/>
          <w:spacing w:val="0"/>
          <w:w w:val="100"/>
          <w:position w:val="0"/>
        </w:rPr>
        <w:t>2019</w:t>
      </w:r>
      <w:r>
        <w:rPr>
          <w:color w:val="000000"/>
          <w:spacing w:val="0"/>
          <w:w w:val="100"/>
          <w:position w:val="0"/>
        </w:rPr>
        <w:t>年度利润分配方案情况</w:t>
      </w:r>
    </w:p>
    <w:p>
      <w:pPr>
        <w:pStyle w:val="Style31"/>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公司以</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742,092,080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1</w:t>
      </w:r>
      <w:r>
        <w:rPr>
          <w:color w:val="000000"/>
          <w:spacing w:val="0"/>
          <w:w w:val="100"/>
          <w:position w:val="0"/>
        </w:rPr>
        <w:t>.00</w:t>
      </w:r>
      <w:r>
        <w:rPr>
          <w:color w:val="000000"/>
          <w:spacing w:val="0"/>
          <w:w w:val="100"/>
          <w:position w:val="0"/>
        </w:rPr>
        <w:t>元（含税）</w:t>
      </w:r>
      <w:r>
        <w:rPr>
          <w:color w:val="000000"/>
          <w:spacing w:val="0"/>
          <w:w w:val="100"/>
          <w:position w:val="0"/>
        </w:rPr>
        <w:t>，</w:t>
      </w:r>
      <w:r>
        <w:rPr>
          <w:color w:val="000000"/>
          <w:spacing w:val="0"/>
          <w:w w:val="100"/>
          <w:position w:val="0"/>
        </w:rPr>
        <w:t>合计派发现金 股利元</w:t>
      </w:r>
      <w:r>
        <w:rPr>
          <w:color w:val="000000"/>
          <w:spacing w:val="0"/>
          <w:w w:val="100"/>
          <w:position w:val="0"/>
        </w:rPr>
        <w:t xml:space="preserve">74,209,208.00 </w:t>
      </w:r>
      <w:r>
        <w:rPr>
          <w:color w:val="000000"/>
          <w:spacing w:val="0"/>
          <w:w w:val="100"/>
          <w:position w:val="0"/>
        </w:rPr>
        <w:t>（含税）</w:t>
      </w:r>
      <w:r>
        <w:rPr>
          <w:color w:val="000000"/>
          <w:spacing w:val="0"/>
          <w:w w:val="100"/>
          <w:position w:val="0"/>
        </w:rPr>
        <w:t>，</w:t>
      </w:r>
      <w:r>
        <w:rPr>
          <w:color w:val="000000"/>
          <w:spacing w:val="0"/>
          <w:w w:val="100"/>
          <w:position w:val="0"/>
        </w:rPr>
        <w:t>除上述现金分红外，本次利润分配公司不送红股，不实施资本公积金转增股本。该权益分 派方案已于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10</w:t>
      </w:r>
      <w:r>
        <w:rPr>
          <w:color w:val="000000"/>
          <w:spacing w:val="0"/>
          <w:w w:val="100"/>
          <w:position w:val="0"/>
        </w:rPr>
        <w:t>日实施完毕。</w:t>
      </w:r>
    </w:p>
    <w:p>
      <w:pPr>
        <w:pStyle w:val="Style31"/>
        <w:keepNext w:val="0"/>
        <w:keepLines w:val="0"/>
        <w:widowControl w:val="0"/>
        <w:shd w:val="clear" w:color="auto" w:fill="auto"/>
        <w:tabs>
          <w:tab w:pos="701" w:val="left"/>
        </w:tabs>
        <w:bidi w:val="0"/>
        <w:spacing w:before="0" w:after="0" w:line="470" w:lineRule="exact"/>
        <w:ind w:left="0" w:right="0" w:firstLine="360"/>
        <w:jc w:val="both"/>
      </w:pPr>
      <w:bookmarkStart w:id="264" w:name="bookmark264"/>
      <w:r>
        <w:rPr>
          <w:color w:val="000000"/>
          <w:spacing w:val="0"/>
          <w:w w:val="100"/>
          <w:position w:val="0"/>
        </w:rPr>
        <w:t>3</w:t>
      </w:r>
      <w:bookmarkEnd w:id="264"/>
      <w:r>
        <w:rPr>
          <w:color w:val="000000"/>
          <w:spacing w:val="0"/>
          <w:w w:val="100"/>
          <w:position w:val="0"/>
        </w:rPr>
        <w:t>、</w:t>
        <w:tab/>
        <w:t>公司</w:t>
      </w:r>
      <w:r>
        <w:rPr>
          <w:color w:val="000000"/>
          <w:spacing w:val="0"/>
          <w:w w:val="100"/>
          <w:position w:val="0"/>
        </w:rPr>
        <w:t>2020</w:t>
      </w:r>
      <w:r>
        <w:rPr>
          <w:color w:val="000000"/>
          <w:spacing w:val="0"/>
          <w:w w:val="100"/>
          <w:position w:val="0"/>
        </w:rPr>
        <w:t>年度利润分配方案情况</w:t>
      </w:r>
    </w:p>
    <w:p>
      <w:pPr>
        <w:pStyle w:val="Style31"/>
        <w:keepNext w:val="0"/>
        <w:keepLines w:val="0"/>
        <w:widowControl w:val="0"/>
        <w:shd w:val="clear" w:color="auto" w:fill="auto"/>
        <w:bidi w:val="0"/>
        <w:spacing w:before="0" w:after="220" w:line="470" w:lineRule="exact"/>
        <w:ind w:left="0" w:right="0" w:firstLine="360"/>
        <w:jc w:val="both"/>
      </w:pPr>
      <w:r>
        <w:rPr>
          <w:color w:val="000000"/>
          <w:spacing w:val="0"/>
          <w:w w:val="100"/>
          <w:position w:val="0"/>
        </w:rPr>
        <w:t>公司以</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752,077,080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1</w:t>
      </w:r>
      <w:r>
        <w:rPr>
          <w:color w:val="000000"/>
          <w:spacing w:val="0"/>
          <w:w w:val="100"/>
          <w:position w:val="0"/>
        </w:rPr>
        <w:t>.00</w:t>
      </w:r>
      <w:r>
        <w:rPr>
          <w:color w:val="000000"/>
          <w:spacing w:val="0"/>
          <w:w w:val="100"/>
          <w:position w:val="0"/>
        </w:rPr>
        <w:t>元（含税）</w:t>
      </w:r>
      <w:r>
        <w:rPr>
          <w:color w:val="000000"/>
          <w:spacing w:val="0"/>
          <w:w w:val="100"/>
          <w:position w:val="0"/>
        </w:rPr>
        <w:t>，</w:t>
      </w:r>
      <w:r>
        <w:rPr>
          <w:color w:val="000000"/>
          <w:spacing w:val="0"/>
          <w:w w:val="100"/>
          <w:position w:val="0"/>
        </w:rPr>
        <w:t>合计派发现金 股利元</w:t>
      </w:r>
      <w:r>
        <w:rPr>
          <w:color w:val="000000"/>
          <w:spacing w:val="0"/>
          <w:w w:val="100"/>
          <w:position w:val="0"/>
        </w:rPr>
        <w:t xml:space="preserve">75,207,708.00 </w:t>
      </w:r>
      <w:r>
        <w:rPr>
          <w:color w:val="000000"/>
          <w:spacing w:val="0"/>
          <w:w w:val="100"/>
          <w:position w:val="0"/>
        </w:rPr>
        <w:t>（含税）</w:t>
      </w:r>
      <w:r>
        <w:rPr>
          <w:color w:val="000000"/>
          <w:spacing w:val="0"/>
          <w:w w:val="100"/>
          <w:position w:val="0"/>
        </w:rPr>
        <w:t>，</w:t>
      </w:r>
      <w:r>
        <w:rPr>
          <w:color w:val="000000"/>
          <w:spacing w:val="0"/>
          <w:w w:val="100"/>
          <w:position w:val="0"/>
        </w:rPr>
        <w:t>除上述现金分红外，本次利润分配公司不送红股，不实施资本公积金转增股本。该权益分 派方案尚需经公司</w:t>
      </w:r>
      <w:r>
        <w:rPr>
          <w:color w:val="000000"/>
          <w:spacing w:val="0"/>
          <w:w w:val="100"/>
          <w:position w:val="0"/>
        </w:rPr>
        <w:t>2020</w:t>
      </w:r>
      <w:r>
        <w:rPr>
          <w:color w:val="000000"/>
          <w:spacing w:val="0"/>
          <w:w w:val="100"/>
          <w:position w:val="0"/>
        </w:rPr>
        <w:t>年年度股东大会审议通过后方可实施。</w:t>
      </w:r>
    </w:p>
    <w:p>
      <w:pPr>
        <w:pStyle w:val="Style31"/>
        <w:keepNext w:val="0"/>
        <w:keepLines w:val="0"/>
        <w:widowControl w:val="0"/>
        <w:shd w:val="clear" w:color="auto" w:fill="auto"/>
        <w:bidi w:val="0"/>
        <w:spacing w:before="0" w:after="140" w:line="240" w:lineRule="auto"/>
        <w:ind w:left="0" w:right="0" w:firstLine="360"/>
        <w:jc w:val="both"/>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195"/>
        <w:gridCol w:w="1195"/>
        <w:gridCol w:w="1205"/>
      </w:tblGrid>
      <w:tr>
        <w:trPr>
          <w:trHeight w:val="259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现金分红金 额（含税）</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140" w:right="0" w:firstLine="0"/>
              <w:jc w:val="left"/>
            </w:pPr>
            <w:r>
              <w:rPr>
                <w:color w:val="000000"/>
                <w:spacing w:val="0"/>
                <w:w w:val="100"/>
                <w:position w:val="0"/>
              </w:rPr>
              <w:t>分红年度合 并报表中归 属于上市公 司普通股股 东的净利润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 额占合并报 表中归属于 上市公司普 通股股东的 净利润的比 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140" w:right="0" w:firstLine="0"/>
              <w:jc w:val="left"/>
            </w:pPr>
            <w:r>
              <w:rPr>
                <w:color w:val="000000"/>
                <w:spacing w:val="0"/>
                <w:w w:val="100"/>
                <w:position w:val="0"/>
              </w:rPr>
              <w:t>以其他方式</w:t>
            </w:r>
          </w:p>
          <w:p>
            <w:pPr>
              <w:pStyle w:val="Style23"/>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（如回购股 份）现金分</w:t>
            </w:r>
          </w:p>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红的金额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以其他方式 现金分红金 额占合并报 表中归属于 上市公司普 通股股东的 净利润的比 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现金分红总 额（含其他 方式）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现金分红总 额（含其他 方式）占合 并报表中归 属于上市公 司普通股股 东的净利润 的比率</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75,207,708.0</w:t>
            </w:r>
          </w:p>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13,931,906.5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539.82%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75,207,708.0</w:t>
            </w:r>
          </w:p>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539.82%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74,209,208.0</w:t>
            </w:r>
          </w:p>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136,436,981.</w:t>
            </w:r>
          </w:p>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74,209,208.0</w:t>
            </w:r>
          </w:p>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54.39%</w:t>
            </w: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74,221,458.0</w:t>
            </w:r>
          </w:p>
          <w:p>
            <w:pPr>
              <w:pStyle w:val="Style23"/>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177,780,372.</w:t>
            </w:r>
          </w:p>
          <w:p>
            <w:pPr>
              <w:pStyle w:val="Style23"/>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41.75%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74,221,458.0</w:t>
            </w:r>
          </w:p>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41.75%</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sz w:val="24"/>
          <w:szCs w:val="24"/>
        </w:rPr>
        <w:t>二</w:t>
      </w:r>
      <w:bookmarkEnd w:id="267"/>
      <w:r>
        <w:rPr>
          <w:color w:val="000000"/>
          <w:spacing w:val="0"/>
          <w:w w:val="100"/>
          <w:position w:val="0"/>
          <w:sz w:val="24"/>
          <w:szCs w:val="24"/>
        </w:rPr>
        <w:t>、承诺事项履行情况</w:t>
      </w:r>
      <w:bookmarkEnd w:id="265"/>
      <w:bookmarkEnd w:id="266"/>
      <w:bookmarkEnd w:id="268"/>
    </w:p>
    <w:p>
      <w:pPr>
        <w:pStyle w:val="Style34"/>
        <w:keepNext/>
        <w:keepLines/>
        <w:widowControl w:val="0"/>
        <w:shd w:val="clear" w:color="auto" w:fill="auto"/>
        <w:bidi w:val="0"/>
        <w:spacing w:before="0" w:after="360" w:line="317" w:lineRule="exact"/>
        <w:ind w:left="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1</w:t>
      </w:r>
      <w:bookmarkEnd w:id="271"/>
      <w:r>
        <w:rPr>
          <w:color w:val="000000"/>
          <w:spacing w:val="0"/>
          <w:w w:val="100"/>
          <w:position w:val="0"/>
        </w:rPr>
        <w:t>、公司实际控制人、股东、关联方、收购人以及公司等承诺相关方在报告期内履行完毕及截至报告期末 尚未履行完毕的承诺事项</w:t>
      </w:r>
      <w:bookmarkEnd w:id="269"/>
      <w:bookmarkEnd w:id="270"/>
      <w:bookmarkEnd w:id="272"/>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2842"/>
        <w:gridCol w:w="1123"/>
        <w:gridCol w:w="1128"/>
        <w:gridCol w:w="1128"/>
        <w:gridCol w:w="1123"/>
        <w:gridCol w:w="1123"/>
        <w:gridCol w:w="110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2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首次公开发行或再融资时所作承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240" w:firstLine="0"/>
              <w:jc w:val="right"/>
            </w:pPr>
            <w:r>
              <w:rPr>
                <w:color w:val="000000"/>
                <w:spacing w:val="0"/>
                <w:w w:val="100"/>
                <w:position w:val="0"/>
              </w:rPr>
              <w:t>唐球</w:t>
            </w:r>
            <w:r>
              <w:rPr>
                <w:rFonts w:ascii="Times New Roman" w:eastAsia="Times New Roman" w:hAnsi="Times New Roman" w:cs="Times New Roman"/>
                <w:color w:val="000000"/>
                <w:spacing w:val="0"/>
                <w:w w:val="100"/>
                <w:position w:val="0"/>
              </w:rPr>
              <w:t>;</w:t>
            </w:r>
            <w:r>
              <w:rPr>
                <w:color w:val="000000"/>
                <w:spacing w:val="0"/>
                <w:w w:val="100"/>
                <w:position w:val="0"/>
              </w:rPr>
              <w:t>鄢建 红</w:t>
            </w:r>
            <w:r>
              <w:rPr>
                <w:rFonts w:ascii="Times New Roman" w:eastAsia="Times New Roman" w:hAnsi="Times New Roman" w:cs="Times New Roman"/>
                <w:color w:val="000000"/>
                <w:spacing w:val="0"/>
                <w:w w:val="100"/>
                <w:position w:val="0"/>
              </w:rPr>
              <w:t>;</w:t>
            </w:r>
            <w:r>
              <w:rPr>
                <w:color w:val="000000"/>
                <w:spacing w:val="0"/>
                <w:w w:val="100"/>
                <w:position w:val="0"/>
              </w:rPr>
              <w:t>周云杉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20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法定或自愿 锁定期满 后，在任职 期内每年转 让的股份不 超过其直接 或间接持有 的公司股份 总数的 </w:t>
            </w:r>
            <w:r>
              <w:rPr>
                <w:rFonts w:ascii="Times New Roman" w:eastAsia="Times New Roman" w:hAnsi="Times New Roman" w:cs="Times New Roman"/>
                <w:color w:val="000000"/>
                <w:spacing w:val="0"/>
                <w:w w:val="100"/>
                <w:position w:val="0"/>
              </w:rPr>
              <w:t>25%</w:t>
            </w:r>
            <w:r>
              <w:rPr>
                <w:color w:val="000000"/>
                <w:spacing w:val="0"/>
                <w:w w:val="100"/>
                <w:position w:val="0"/>
              </w:rPr>
              <w:t>；自公 司股票上市 之日起六个 月内申报离 职时，申报 离职之日起 十八个月内 不得转让其 直接或间接 持有的本公 司股份；自 公司股票上 市之日起第 七个月至第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 承诺各方 无违反该 承诺的情 况，该承诺 事项正在 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十二个月之 间申报离职 时，申报离 职之日起十 二个月内不 得转让其直 接或间接持 有的本公司 股份。在公 司首次公开 发行股票并 在创业板成 功上市后</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个月内，如 公司股票连 续</w:t>
            </w:r>
            <w:r>
              <w:rPr>
                <w:rFonts w:ascii="Times New Roman" w:eastAsia="Times New Roman" w:hAnsi="Times New Roman" w:cs="Times New Roman"/>
                <w:color w:val="000000"/>
                <w:spacing w:val="0"/>
                <w:w w:val="100"/>
                <w:position w:val="0"/>
              </w:rPr>
              <w:t>20</w:t>
            </w:r>
            <w:r>
              <w:rPr>
                <w:color w:val="000000"/>
                <w:spacing w:val="0"/>
                <w:w w:val="100"/>
                <w:position w:val="0"/>
              </w:rPr>
              <w:t>个交 易日的收盘 价均低于发 行价，或者 上市后</w:t>
            </w:r>
            <w:r>
              <w:rPr>
                <w:rFonts w:ascii="Times New Roman" w:eastAsia="Times New Roman" w:hAnsi="Times New Roman" w:cs="Times New Roman"/>
                <w:color w:val="000000"/>
                <w:spacing w:val="0"/>
                <w:w w:val="100"/>
                <w:position w:val="0"/>
              </w:rPr>
              <w:t>6</w:t>
            </w:r>
            <w:r>
              <w:rPr>
                <w:color w:val="000000"/>
                <w:spacing w:val="0"/>
                <w:w w:val="100"/>
                <w:position w:val="0"/>
              </w:rPr>
              <w:t>个 月期末的收 盘价低于发 行价的，本 人所持有的 股票的锁定 期限将自动 延长</w:t>
            </w:r>
            <w:r>
              <w:rPr>
                <w:rFonts w:ascii="Times New Roman" w:eastAsia="Times New Roman" w:hAnsi="Times New Roman" w:cs="Times New Roman"/>
                <w:color w:val="000000"/>
                <w:spacing w:val="0"/>
                <w:w w:val="100"/>
                <w:position w:val="0"/>
              </w:rPr>
              <w:t>6</w:t>
            </w:r>
            <w:r>
              <w:rPr>
                <w:color w:val="000000"/>
                <w:spacing w:val="0"/>
                <w:w w:val="100"/>
                <w:position w:val="0"/>
              </w:rPr>
              <w:t>个 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何丹</w:t>
            </w:r>
            <w:r>
              <w:rPr>
                <w:rFonts w:ascii="Times New Roman" w:eastAsia="Times New Roman" w:hAnsi="Times New Roman" w:cs="Times New Roman"/>
                <w:color w:val="000000"/>
                <w:spacing w:val="0"/>
                <w:w w:val="100"/>
                <w:position w:val="0"/>
              </w:rPr>
              <w:t>;</w:t>
            </w:r>
            <w:r>
              <w:rPr>
                <w:color w:val="000000"/>
                <w:spacing w:val="0"/>
                <w:w w:val="100"/>
                <w:position w:val="0"/>
              </w:rPr>
              <w:t>何美 军</w:t>
            </w:r>
            <w:r>
              <w:rPr>
                <w:rFonts w:ascii="Times New Roman" w:eastAsia="Times New Roman" w:hAnsi="Times New Roman" w:cs="Times New Roman"/>
                <w:color w:val="000000"/>
                <w:spacing w:val="0"/>
                <w:w w:val="100"/>
                <w:position w:val="0"/>
              </w:rPr>
              <w:t>;</w:t>
            </w:r>
            <w:r>
              <w:rPr>
                <w:color w:val="000000"/>
                <w:spacing w:val="0"/>
                <w:w w:val="100"/>
                <w:position w:val="0"/>
              </w:rPr>
              <w:t>蒋振兴</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李媛媛</w:t>
            </w:r>
            <w:r>
              <w:rPr>
                <w:rFonts w:ascii="Times New Roman" w:eastAsia="Times New Roman" w:hAnsi="Times New Roman" w:cs="Times New Roman"/>
                <w:color w:val="000000"/>
                <w:spacing w:val="0"/>
                <w:w w:val="100"/>
                <w:position w:val="0"/>
              </w:rPr>
              <w:t>;</w:t>
            </w:r>
            <w:r>
              <w:rPr>
                <w:color w:val="000000"/>
                <w:spacing w:val="0"/>
                <w:w w:val="100"/>
                <w:position w:val="0"/>
              </w:rPr>
              <w:t>廖 睿</w:t>
            </w:r>
            <w:r>
              <w:rPr>
                <w:rFonts w:ascii="Times New Roman" w:eastAsia="Times New Roman" w:hAnsi="Times New Roman" w:cs="Times New Roman"/>
                <w:color w:val="000000"/>
                <w:spacing w:val="0"/>
                <w:w w:val="100"/>
                <w:position w:val="0"/>
              </w:rPr>
              <w:t>;</w:t>
            </w:r>
            <w:r>
              <w:rPr>
                <w:color w:val="000000"/>
                <w:spacing w:val="0"/>
                <w:w w:val="100"/>
                <w:position w:val="0"/>
              </w:rPr>
              <w:t>彭彪</w:t>
            </w:r>
            <w:r>
              <w:rPr>
                <w:rFonts w:ascii="Times New Roman" w:eastAsia="Times New Roman" w:hAnsi="Times New Roman" w:cs="Times New Roman"/>
                <w:color w:val="000000"/>
                <w:spacing w:val="0"/>
                <w:w w:val="100"/>
                <w:position w:val="0"/>
              </w:rPr>
              <w:t>;</w:t>
            </w:r>
            <w:r>
              <w:rPr>
                <w:color w:val="000000"/>
                <w:spacing w:val="0"/>
                <w:w w:val="100"/>
                <w:position w:val="0"/>
              </w:rPr>
              <w:t>申 志</w:t>
            </w:r>
            <w:r>
              <w:rPr>
                <w:rFonts w:ascii="Times New Roman" w:eastAsia="Times New Roman" w:hAnsi="Times New Roman" w:cs="Times New Roman"/>
                <w:color w:val="000000"/>
                <w:spacing w:val="0"/>
                <w:w w:val="100"/>
                <w:position w:val="0"/>
              </w:rPr>
              <w:t>;</w:t>
            </w:r>
            <w:r>
              <w:rPr>
                <w:color w:val="000000"/>
                <w:spacing w:val="0"/>
                <w:w w:val="100"/>
                <w:position w:val="0"/>
              </w:rPr>
              <w:t>孙海涛</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唐球</w:t>
            </w:r>
            <w:r>
              <w:rPr>
                <w:rFonts w:ascii="Times New Roman" w:eastAsia="Times New Roman" w:hAnsi="Times New Roman" w:cs="Times New Roman"/>
                <w:color w:val="000000"/>
                <w:spacing w:val="0"/>
                <w:w w:val="100"/>
                <w:position w:val="0"/>
              </w:rPr>
              <w:t>;</w:t>
            </w:r>
            <w:r>
              <w:rPr>
                <w:color w:val="000000"/>
                <w:spacing w:val="0"/>
                <w:w w:val="100"/>
                <w:position w:val="0"/>
              </w:rPr>
              <w:t>王飞</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鄢建红</w:t>
            </w:r>
            <w:r>
              <w:rPr>
                <w:rFonts w:ascii="Times New Roman" w:eastAsia="Times New Roman" w:hAnsi="Times New Roman" w:cs="Times New Roman"/>
                <w:color w:val="000000"/>
                <w:spacing w:val="0"/>
                <w:w w:val="100"/>
                <w:position w:val="0"/>
              </w:rPr>
              <w:t>;</w:t>
            </w:r>
            <w:r>
              <w:rPr>
                <w:color w:val="000000"/>
                <w:spacing w:val="0"/>
                <w:w w:val="100"/>
                <w:position w:val="0"/>
              </w:rPr>
              <w:t>余 锦祥</w:t>
            </w:r>
            <w:r>
              <w:rPr>
                <w:rFonts w:ascii="Times New Roman" w:eastAsia="Times New Roman" w:hAnsi="Times New Roman" w:cs="Times New Roman"/>
                <w:color w:val="000000"/>
                <w:spacing w:val="0"/>
                <w:w w:val="100"/>
                <w:position w:val="0"/>
              </w:rPr>
              <w:t>;</w:t>
            </w:r>
            <w:r>
              <w:rPr>
                <w:color w:val="000000"/>
                <w:spacing w:val="0"/>
                <w:w w:val="100"/>
                <w:position w:val="0"/>
              </w:rPr>
              <w:t>周云 杉</w:t>
            </w:r>
            <w:r>
              <w:rPr>
                <w:rFonts w:ascii="Times New Roman" w:eastAsia="Times New Roman" w:hAnsi="Times New Roman" w:cs="Times New Roman"/>
                <w:color w:val="000000"/>
                <w:spacing w:val="0"/>
                <w:w w:val="100"/>
                <w:position w:val="0"/>
              </w:rPr>
              <w:t>;</w:t>
            </w:r>
            <w:r>
              <w:rPr>
                <w:color w:val="000000"/>
                <w:spacing w:val="0"/>
                <w:w w:val="100"/>
                <w:position w:val="0"/>
              </w:rPr>
              <w:t>吕宪锐</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欧阳华</w:t>
            </w:r>
            <w:r>
              <w:rPr>
                <w:rFonts w:ascii="Times New Roman" w:eastAsia="Times New Roman" w:hAnsi="Times New Roman" w:cs="Times New Roman"/>
                <w:color w:val="000000"/>
                <w:spacing w:val="0"/>
                <w:w w:val="100"/>
                <w:position w:val="0"/>
              </w:rPr>
              <w:t>;</w:t>
            </w:r>
            <w:r>
              <w:rPr>
                <w:color w:val="000000"/>
                <w:spacing w:val="0"/>
                <w:w w:val="100"/>
                <w:position w:val="0"/>
              </w:rPr>
              <w:t>彭 军红</w:t>
            </w:r>
            <w:r>
              <w:rPr>
                <w:rFonts w:ascii="Times New Roman" w:eastAsia="Times New Roman" w:hAnsi="Times New Roman" w:cs="Times New Roman"/>
                <w:color w:val="000000"/>
                <w:spacing w:val="0"/>
                <w:w w:val="100"/>
                <w:position w:val="0"/>
              </w:rPr>
              <w:t>;</w:t>
            </w:r>
            <w:r>
              <w:rPr>
                <w:color w:val="000000"/>
                <w:spacing w:val="0"/>
                <w:w w:val="100"/>
                <w:position w:val="0"/>
              </w:rPr>
              <w:t>阙耀 庭</w:t>
            </w:r>
            <w:r>
              <w:rPr>
                <w:rFonts w:ascii="Times New Roman" w:eastAsia="Times New Roman" w:hAnsi="Times New Roman" w:cs="Times New Roman"/>
                <w:color w:val="000000"/>
                <w:spacing w:val="0"/>
                <w:w w:val="100"/>
                <w:position w:val="0"/>
              </w:rPr>
              <w:t>;</w:t>
            </w:r>
            <w:r>
              <w:rPr>
                <w:color w:val="000000"/>
                <w:spacing w:val="0"/>
                <w:w w:val="100"/>
                <w:position w:val="0"/>
              </w:rPr>
              <w:t>王能国</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邹雪峰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公司股东承 诺将严格履 行股东义 务，不直接 或间接借 用、占用公 司的资金款 项；不会利 用关联交易 转移、输送 公司的资 金，不通过 公司的经营 决策权损害 股份公司及 其他股东的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承诺各方 无违反该 承诺的情 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合法权益。 公司股东将 尽量避免与 公司之间产 生关联交易 事项，对于 不可避免发 生的关联业 务往来或交 易，将在平 等、自愿的 基础上，按 照公平、公 允和等价有 偿的原则进 行，交易价 格将按照市 场公认的合 理价格确 定。公司及 公司股东将 严格遵守公 司章程等规 范性文件中 关于关联交 易事项的回 避规定，所 涉及的关联 交易均将按 照规定的决 策程序进 行，并将履 行合法程 序，及时对 关联交易事 项进行信息 披露，公司 及公司股东 承诺不会利 用关联交易 转移、输送 利润，不会 通过公司的 经营决策权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损害股份公 司及其他股 东的合法权 </w:t>
            </w:r>
            <w:r>
              <w:rPr>
                <w:color w:val="000000"/>
                <w:spacing w:val="0"/>
                <w:w w:val="100"/>
                <w:position w:val="0"/>
                <w:u w:val="single"/>
              </w:rPr>
              <w:t>益</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3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深圳市赢时 胜信息技术 股份有限公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将尽量避免 与公司之间 产生关联交 易事项，对 于不可避免 发生的关联 业务往来或 交易，将在 平等、自愿 的基础上， 按照公平、 公允和等价 有偿的原则 进行，交易 价格将按照 市场公认的 合理价格确 定。公司及 公司股东将 严格遵守公 司章程等规 范性文件中 关于关联交 易事项的回 避规定，所 涉及的关联 交易均将按 照规定的决 策程序进 行，并将履 行合法程 序，及时对 关联交易事 项进行信息 披露，公司 及公司股东 承诺不会利 用关联交易 转移、输送 利润，不会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承诺各方 无违反该 承诺的情 况，该承诺 事项正在 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通过公司的 经营决策权 损害股份公 司及其他股 东的合法权 </w:t>
            </w:r>
            <w:r>
              <w:rPr>
                <w:color w:val="000000"/>
                <w:spacing w:val="0"/>
                <w:w w:val="100"/>
                <w:position w:val="0"/>
                <w:u w:val="single"/>
              </w:rPr>
              <w:t>益</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0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程霞</w:t>
            </w:r>
            <w:r>
              <w:rPr>
                <w:rFonts w:ascii="Times New Roman" w:eastAsia="Times New Roman" w:hAnsi="Times New Roman" w:cs="Times New Roman"/>
                <w:color w:val="000000"/>
                <w:spacing w:val="0"/>
                <w:w w:val="100"/>
                <w:position w:val="0"/>
              </w:rPr>
              <w:t>;</w:t>
            </w:r>
            <w:r>
              <w:rPr>
                <w:color w:val="000000"/>
                <w:spacing w:val="0"/>
                <w:w w:val="100"/>
                <w:position w:val="0"/>
              </w:rPr>
              <w:t>唐球</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鄢建红</w:t>
            </w:r>
            <w:r>
              <w:rPr>
                <w:rFonts w:ascii="Times New Roman" w:eastAsia="Times New Roman" w:hAnsi="Times New Roman" w:cs="Times New Roman"/>
                <w:color w:val="000000"/>
                <w:spacing w:val="0"/>
                <w:w w:val="100"/>
                <w:position w:val="0"/>
              </w:rPr>
              <w:t>;</w:t>
            </w:r>
            <w:r>
              <w:rPr>
                <w:color w:val="000000"/>
                <w:spacing w:val="0"/>
                <w:w w:val="100"/>
                <w:position w:val="0"/>
              </w:rPr>
              <w:t>周 云杉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为规范与公 司发生关联 交易情形承 诺：本人及 本人所控制 的其他企业 将尽量避 免、减少与 赢时胜发生 关联交易。</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如关联交易 无法避免， 本人及本人 所控制的其 他企业将严 格遵守中国 证监会和公 司章程的规 定，按照通 常的商业准 则确定交易 价格及其他 交易条件， 公允进行。</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在本人及本 人控制的其 他公司与公 司存在关联 关系期间， 本承诺函为 有效之承 诺。如上述 承诺被证明 是不真实或 未被遵守， 本人将向公 司赔偿一切 直接和间接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承诺各方 无违反该 承诺的情 况，该承诺 事项正在 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损失，并承 担相应的法 律责任。为 避免与赢时 胜发生同业 竞争的情形 的承诺：自 承诺函签署 之日起，本 人目前没有 在中国境内 任何地方或 中国境外， 直接或间接 发展、经营 或协助经营 或参与与公 司业务存在 竞争的任何 活动，亦没 有在任何与 公司业务有 直接或间接 竞争关系的 公司或企业 拥有任何直 接或间接权 益。本人将 不直接或间 接经营任何 与公司经营 的业务构成 竞争或可能 构成竞争的 业务，也不 参与投资任 何与公司生 产的产品或 经营的业务 构成竞争或 可能构成竞 争的其他企 业。本人将 不会利用公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司股东的身 份进行损害 公司及其它 股东利益的 经营活动。</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在本人及本 人控制的其 他公司与赢 时胜存在关 联关系期 间，本承诺 函为有效之 承诺。如上 述承诺被证 明是不真实 或未被遵 守，本人将 向赢时胜赔 偿一切直接 和间接损 失，并承担 相应的法律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程霞</w:t>
            </w:r>
            <w:r>
              <w:rPr>
                <w:rFonts w:ascii="Times New Roman" w:eastAsia="Times New Roman" w:hAnsi="Times New Roman" w:cs="Times New Roman"/>
                <w:color w:val="000000"/>
                <w:spacing w:val="0"/>
                <w:w w:val="100"/>
                <w:position w:val="0"/>
              </w:rPr>
              <w:t>;</w:t>
            </w:r>
            <w:r>
              <w:rPr>
                <w:color w:val="000000"/>
                <w:spacing w:val="0"/>
                <w:w w:val="100"/>
                <w:position w:val="0"/>
              </w:rPr>
              <w:t>唐球</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鄢建红</w:t>
            </w:r>
            <w:r>
              <w:rPr>
                <w:rFonts w:ascii="Times New Roman" w:eastAsia="Times New Roman" w:hAnsi="Times New Roman" w:cs="Times New Roman"/>
                <w:color w:val="000000"/>
                <w:spacing w:val="0"/>
                <w:w w:val="100"/>
                <w:position w:val="0"/>
              </w:rPr>
              <w:t>;</w:t>
            </w:r>
            <w:r>
              <w:rPr>
                <w:color w:val="000000"/>
                <w:spacing w:val="0"/>
                <w:w w:val="100"/>
                <w:position w:val="0"/>
              </w:rPr>
              <w:t>周 云杉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承诺除公司 夕卜，本人并 未与任何其 他企业或单 位签署任何 形式的竞业 禁止协议， 也未签署任 何包含竞业 禁止内容的 法律文件。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 承诺各方 无违反该 承诺的情 况，该承诺 事项正在 履行中。</w:t>
            </w:r>
          </w:p>
        </w:tc>
      </w:tr>
      <w:tr>
        <w:trPr>
          <w:trHeight w:val="317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唐球</w:t>
            </w:r>
            <w:r>
              <w:rPr>
                <w:rFonts w:ascii="Times New Roman" w:eastAsia="Times New Roman" w:hAnsi="Times New Roman" w:cs="Times New Roman"/>
                <w:color w:val="000000"/>
                <w:spacing w:val="0"/>
                <w:w w:val="100"/>
                <w:position w:val="0"/>
              </w:rPr>
              <w:t>;</w:t>
            </w:r>
            <w:r>
              <w:rPr>
                <w:color w:val="000000"/>
                <w:spacing w:val="0"/>
                <w:w w:val="100"/>
                <w:position w:val="0"/>
              </w:rPr>
              <w:t>鄢建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承诺如有任 何股东因任 何原因导致 其没有及时 缴纳或支付 公司因整体 变更应承担 的个人所得 税及相关费 用和损失，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 承诺各方 无违反该 承诺的情 况，该承诺 事项正在 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本人承担连 带责任。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何丹</w:t>
            </w:r>
            <w:r>
              <w:rPr>
                <w:rFonts w:ascii="Times New Roman" w:eastAsia="Times New Roman" w:hAnsi="Times New Roman" w:cs="Times New Roman"/>
                <w:color w:val="000000"/>
                <w:spacing w:val="0"/>
                <w:w w:val="100"/>
                <w:position w:val="0"/>
              </w:rPr>
              <w:t>;</w:t>
            </w:r>
            <w:r>
              <w:rPr>
                <w:color w:val="000000"/>
                <w:spacing w:val="0"/>
                <w:w w:val="100"/>
                <w:position w:val="0"/>
              </w:rPr>
              <w:t>何美 军</w:t>
            </w:r>
            <w:r>
              <w:rPr>
                <w:rFonts w:ascii="Times New Roman" w:eastAsia="Times New Roman" w:hAnsi="Times New Roman" w:cs="Times New Roman"/>
                <w:color w:val="000000"/>
                <w:spacing w:val="0"/>
                <w:w w:val="100"/>
                <w:position w:val="0"/>
              </w:rPr>
              <w:t>;</w:t>
            </w:r>
            <w:r>
              <w:rPr>
                <w:color w:val="000000"/>
                <w:spacing w:val="0"/>
                <w:w w:val="100"/>
                <w:position w:val="0"/>
              </w:rPr>
              <w:t>蒋振兴</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廖睿</w:t>
            </w:r>
            <w:r>
              <w:rPr>
                <w:rFonts w:ascii="Times New Roman" w:eastAsia="Times New Roman" w:hAnsi="Times New Roman" w:cs="Times New Roman"/>
                <w:color w:val="000000"/>
                <w:spacing w:val="0"/>
                <w:w w:val="100"/>
                <w:position w:val="0"/>
              </w:rPr>
              <w:t>;</w:t>
            </w:r>
            <w:r>
              <w:rPr>
                <w:color w:val="000000"/>
                <w:spacing w:val="0"/>
                <w:w w:val="100"/>
                <w:position w:val="0"/>
              </w:rPr>
              <w:t>彭彪</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申志</w:t>
            </w:r>
            <w:r>
              <w:rPr>
                <w:rFonts w:ascii="Times New Roman" w:eastAsia="Times New Roman" w:hAnsi="Times New Roman" w:cs="Times New Roman"/>
                <w:color w:val="000000"/>
                <w:spacing w:val="0"/>
                <w:w w:val="100"/>
                <w:position w:val="0"/>
              </w:rPr>
              <w:t>;</w:t>
            </w:r>
            <w:r>
              <w:rPr>
                <w:color w:val="000000"/>
                <w:spacing w:val="0"/>
                <w:w w:val="100"/>
                <w:position w:val="0"/>
              </w:rPr>
              <w:t>孙海 涛</w:t>
            </w:r>
            <w:r>
              <w:rPr>
                <w:rFonts w:ascii="Times New Roman" w:eastAsia="Times New Roman" w:hAnsi="Times New Roman" w:cs="Times New Roman"/>
                <w:color w:val="000000"/>
                <w:spacing w:val="0"/>
                <w:w w:val="100"/>
                <w:position w:val="0"/>
              </w:rPr>
              <w:t>;</w:t>
            </w:r>
            <w:r>
              <w:rPr>
                <w:color w:val="000000"/>
                <w:spacing w:val="0"/>
                <w:w w:val="100"/>
                <w:position w:val="0"/>
              </w:rPr>
              <w:t>唐球</w:t>
            </w:r>
            <w:r>
              <w:rPr>
                <w:rFonts w:ascii="Times New Roman" w:eastAsia="Times New Roman" w:hAnsi="Times New Roman" w:cs="Times New Roman"/>
                <w:color w:val="000000"/>
                <w:spacing w:val="0"/>
                <w:w w:val="100"/>
                <w:position w:val="0"/>
              </w:rPr>
              <w:t>;</w:t>
            </w:r>
            <w:r>
              <w:rPr>
                <w:color w:val="000000"/>
                <w:spacing w:val="0"/>
                <w:w w:val="100"/>
                <w:position w:val="0"/>
              </w:rPr>
              <w:t>王 飞</w:t>
            </w:r>
            <w:r>
              <w:rPr>
                <w:rFonts w:ascii="Times New Roman" w:eastAsia="Times New Roman" w:hAnsi="Times New Roman" w:cs="Times New Roman"/>
                <w:color w:val="000000"/>
                <w:spacing w:val="0"/>
                <w:w w:val="100"/>
                <w:position w:val="0"/>
              </w:rPr>
              <w:t>;</w:t>
            </w:r>
            <w:r>
              <w:rPr>
                <w:color w:val="000000"/>
                <w:spacing w:val="0"/>
                <w:w w:val="100"/>
                <w:position w:val="0"/>
              </w:rPr>
              <w:t>鄢建红</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余锦祥</w:t>
            </w:r>
            <w:r>
              <w:rPr>
                <w:rFonts w:ascii="Times New Roman" w:eastAsia="Times New Roman" w:hAnsi="Times New Roman" w:cs="Times New Roman"/>
                <w:color w:val="000000"/>
                <w:spacing w:val="0"/>
                <w:w w:val="100"/>
                <w:position w:val="0"/>
              </w:rPr>
              <w:t>;</w:t>
            </w:r>
            <w:r>
              <w:rPr>
                <w:color w:val="000000"/>
                <w:spacing w:val="0"/>
                <w:w w:val="100"/>
                <w:position w:val="0"/>
              </w:rPr>
              <w:t>吕 宪锐</w:t>
            </w:r>
            <w:r>
              <w:rPr>
                <w:rFonts w:ascii="Times New Roman" w:eastAsia="Times New Roman" w:hAnsi="Times New Roman" w:cs="Times New Roman"/>
                <w:color w:val="000000"/>
                <w:spacing w:val="0"/>
                <w:w w:val="100"/>
                <w:position w:val="0"/>
              </w:rPr>
              <w:t>;</w:t>
            </w:r>
            <w:r>
              <w:rPr>
                <w:color w:val="000000"/>
                <w:spacing w:val="0"/>
                <w:w w:val="100"/>
                <w:position w:val="0"/>
              </w:rPr>
              <w:t>欧阳 华</w:t>
            </w:r>
            <w:r>
              <w:rPr>
                <w:rFonts w:ascii="Times New Roman" w:eastAsia="Times New Roman" w:hAnsi="Times New Roman" w:cs="Times New Roman"/>
                <w:color w:val="000000"/>
                <w:spacing w:val="0"/>
                <w:w w:val="100"/>
                <w:position w:val="0"/>
              </w:rPr>
              <w:t>;</w:t>
            </w:r>
            <w:r>
              <w:rPr>
                <w:color w:val="000000"/>
                <w:spacing w:val="0"/>
                <w:w w:val="100"/>
                <w:position w:val="0"/>
              </w:rPr>
              <w:t>彭军红</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阙耀庭</w:t>
            </w:r>
            <w:r>
              <w:rPr>
                <w:rFonts w:ascii="Times New Roman" w:eastAsia="Times New Roman" w:hAnsi="Times New Roman" w:cs="Times New Roman"/>
                <w:color w:val="000000"/>
                <w:spacing w:val="0"/>
                <w:w w:val="100"/>
                <w:position w:val="0"/>
              </w:rPr>
              <w:t>;</w:t>
            </w:r>
            <w:r>
              <w:rPr>
                <w:color w:val="000000"/>
                <w:spacing w:val="0"/>
                <w:w w:val="100"/>
                <w:position w:val="0"/>
              </w:rPr>
              <w:t>王 能国</w:t>
            </w:r>
            <w:r>
              <w:rPr>
                <w:rFonts w:ascii="Times New Roman" w:eastAsia="Times New Roman" w:hAnsi="Times New Roman" w:cs="Times New Roman"/>
                <w:color w:val="000000"/>
                <w:spacing w:val="0"/>
                <w:w w:val="100"/>
                <w:position w:val="0"/>
              </w:rPr>
              <w:t>;</w:t>
            </w:r>
            <w:r>
              <w:rPr>
                <w:color w:val="000000"/>
                <w:spacing w:val="0"/>
                <w:w w:val="100"/>
                <w:position w:val="0"/>
              </w:rPr>
              <w:t>邹雪 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承诺如因有 关税务部门 要求或决 定，公司需 要补缴或被 追缴整体变 更时全体自 然人股东以 净资产折股 所涉及的个 人所得税， 或因公司当 时为履行代 扣代缴义务 而承担罚款 或损失，我 们将按照整 体变更时持 有的股权比 例承担公司 补缴（被追 缴）的上述 个人所得税 税款及其相 关费用和损 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承诺各方 无违反该 承诺的情 况，该承诺 事项正在 履行中。</w:t>
            </w:r>
          </w:p>
        </w:tc>
      </w:tr>
      <w:tr>
        <w:trPr>
          <w:trHeight w:val="504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程霞</w:t>
            </w:r>
            <w:r>
              <w:rPr>
                <w:rFonts w:ascii="Times New Roman" w:eastAsia="Times New Roman" w:hAnsi="Times New Roman" w:cs="Times New Roman"/>
                <w:color w:val="000000"/>
                <w:spacing w:val="0"/>
                <w:w w:val="100"/>
                <w:position w:val="0"/>
              </w:rPr>
              <w:t>;</w:t>
            </w:r>
            <w:r>
              <w:rPr>
                <w:color w:val="000000"/>
                <w:spacing w:val="0"/>
                <w:w w:val="100"/>
                <w:position w:val="0"/>
              </w:rPr>
              <w:t>唐球</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鄢建红</w:t>
            </w:r>
            <w:r>
              <w:rPr>
                <w:rFonts w:ascii="Times New Roman" w:eastAsia="Times New Roman" w:hAnsi="Times New Roman" w:cs="Times New Roman"/>
                <w:color w:val="000000"/>
                <w:spacing w:val="0"/>
                <w:w w:val="100"/>
                <w:position w:val="0"/>
              </w:rPr>
              <w:t>;</w:t>
            </w:r>
            <w:r>
              <w:rPr>
                <w:color w:val="000000"/>
                <w:spacing w:val="0"/>
                <w:w w:val="100"/>
                <w:position w:val="0"/>
              </w:rPr>
              <w:t>周 云杉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稳定股 价承诺</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为维护广大 股东利益， 增强投资者 信心，维护 公司股价稳 定，特此作 出关于稳定 公司股价的 承诺：如公 司不满足相 关证券法律 法规规定的 回购主体资 格条件时或 公司股东大 会未能审议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 承诺各方 无违反该 承诺的情 况，该承诺 事项正在 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通过相关回 购方案时， 公司控股股 东、实际控 制人唐球、 鄢建红将自 公司股票首 次触及连续 </w:t>
            </w:r>
            <w:r>
              <w:rPr>
                <w:rFonts w:ascii="Times New Roman" w:eastAsia="Times New Roman" w:hAnsi="Times New Roman" w:cs="Times New Roman"/>
                <w:color w:val="000000"/>
                <w:spacing w:val="0"/>
                <w:w w:val="100"/>
                <w:position w:val="0"/>
              </w:rPr>
              <w:t>20</w:t>
            </w:r>
            <w:r>
              <w:rPr>
                <w:color w:val="000000"/>
                <w:spacing w:val="0"/>
                <w:w w:val="100"/>
                <w:position w:val="0"/>
              </w:rPr>
              <w:t xml:space="preserve">个交易 日的收盘价 均低于公司 每股净资产 值情形时， 以不低于该 收购行为启 动前连续 </w:t>
            </w:r>
            <w:r>
              <w:rPr>
                <w:rFonts w:ascii="Times New Roman" w:eastAsia="Times New Roman" w:hAnsi="Times New Roman" w:cs="Times New Roman"/>
                <w:color w:val="000000"/>
                <w:spacing w:val="0"/>
                <w:w w:val="100"/>
                <w:position w:val="0"/>
              </w:rPr>
              <w:t>20</w:t>
            </w:r>
            <w:r>
              <w:rPr>
                <w:color w:val="000000"/>
                <w:spacing w:val="0"/>
                <w:w w:val="100"/>
                <w:position w:val="0"/>
              </w:rPr>
              <w:t xml:space="preserve">个交易 日的收盘价 的算术平均 值的价格收 购不低于公 司总股本 </w:t>
            </w:r>
            <w:r>
              <w:rPr>
                <w:rFonts w:ascii="Times New Roman" w:eastAsia="Times New Roman" w:hAnsi="Times New Roman" w:cs="Times New Roman"/>
                <w:color w:val="000000"/>
                <w:spacing w:val="0"/>
                <w:w w:val="100"/>
                <w:position w:val="0"/>
              </w:rPr>
              <w:t>1%</w:t>
            </w:r>
            <w:r>
              <w:rPr>
                <w:color w:val="000000"/>
                <w:spacing w:val="0"/>
                <w:w w:val="100"/>
                <w:position w:val="0"/>
              </w:rPr>
              <w:t>的股份， 该收购将于 收购行为启 动后的</w:t>
            </w:r>
            <w:r>
              <w:rPr>
                <w:rFonts w:ascii="Times New Roman" w:eastAsia="Times New Roman" w:hAnsi="Times New Roman" w:cs="Times New Roman"/>
                <w:color w:val="000000"/>
                <w:spacing w:val="0"/>
                <w:w w:val="100"/>
                <w:position w:val="0"/>
              </w:rPr>
              <w:t>6</w:t>
            </w:r>
            <w:r>
              <w:rPr>
                <w:color w:val="000000"/>
                <w:spacing w:val="0"/>
                <w:w w:val="100"/>
                <w:position w:val="0"/>
              </w:rPr>
              <w:t>个 月内完成。</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为维护广大 股东利益， 增强投资者 信心，维护 公司股价稳 定，特此作 出关于稳定 公司股价的 承诺：如公 司不满足相 关证券法律 法规规定的 回购主体资 格条件时或 公司股东大 会未能审议 通过相关回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4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购方案且公 司控股股 东、实际控 制人唐球、 鄢建红亦未 能履行其收 购承诺时， 鄢建兵、张 列、周云杉、 唐敏、李晓 明、霍佳震、 黄速建、李 媛媛、贺向 荣、宾鸽、 庞军、程霞、 伍国安将自 公司股票首 次触及连续 </w:t>
            </w:r>
            <w:r>
              <w:rPr>
                <w:rFonts w:ascii="Times New Roman" w:eastAsia="Times New Roman" w:hAnsi="Times New Roman" w:cs="Times New Roman"/>
                <w:color w:val="000000"/>
                <w:spacing w:val="0"/>
                <w:w w:val="100"/>
                <w:position w:val="0"/>
              </w:rPr>
              <w:t>20</w:t>
            </w:r>
            <w:r>
              <w:rPr>
                <w:color w:val="000000"/>
                <w:spacing w:val="0"/>
                <w:w w:val="100"/>
                <w:position w:val="0"/>
              </w:rPr>
              <w:t xml:space="preserve">个交易 日的收盘价 均低于公司 每股净资产 值情形时， 以不低于该 收购行为启 动前连续 </w:t>
            </w:r>
            <w:r>
              <w:rPr>
                <w:rFonts w:ascii="Times New Roman" w:eastAsia="Times New Roman" w:hAnsi="Times New Roman" w:cs="Times New Roman"/>
                <w:color w:val="000000"/>
                <w:spacing w:val="0"/>
                <w:w w:val="100"/>
                <w:position w:val="0"/>
              </w:rPr>
              <w:t>20</w:t>
            </w:r>
            <w:r>
              <w:rPr>
                <w:color w:val="000000"/>
                <w:spacing w:val="0"/>
                <w:w w:val="100"/>
                <w:position w:val="0"/>
              </w:rPr>
              <w:t xml:space="preserve">个交易 日的收盘价 的算术平均 值的价格收 购不低于公 司总股本 </w:t>
            </w:r>
            <w:r>
              <w:rPr>
                <w:rFonts w:ascii="Times New Roman" w:eastAsia="Times New Roman" w:hAnsi="Times New Roman" w:cs="Times New Roman"/>
                <w:color w:val="000000"/>
                <w:spacing w:val="0"/>
                <w:w w:val="100"/>
                <w:position w:val="0"/>
              </w:rPr>
              <w:t>1%</w:t>
            </w:r>
            <w:r>
              <w:rPr>
                <w:color w:val="000000"/>
                <w:spacing w:val="0"/>
                <w:w w:val="100"/>
                <w:position w:val="0"/>
              </w:rPr>
              <w:t>的股份， 该收购将于 收购行为启 动后的</w:t>
            </w:r>
            <w:r>
              <w:rPr>
                <w:rFonts w:ascii="Times New Roman" w:eastAsia="Times New Roman" w:hAnsi="Times New Roman" w:cs="Times New Roman"/>
                <w:color w:val="000000"/>
                <w:spacing w:val="0"/>
                <w:w w:val="100"/>
                <w:position w:val="0"/>
              </w:rPr>
              <w:t>6</w:t>
            </w:r>
            <w:r>
              <w:rPr>
                <w:color w:val="000000"/>
                <w:spacing w:val="0"/>
                <w:w w:val="100"/>
                <w:position w:val="0"/>
              </w:rPr>
              <w:t>个 月内完成。 每人的收购 股份数将协 商决定，且 合计不低于 公司总股本 的</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程霞</w:t>
            </w:r>
            <w:r>
              <w:rPr>
                <w:rFonts w:ascii="Times New Roman" w:eastAsia="Times New Roman" w:hAnsi="Times New Roman" w:cs="Times New Roman"/>
                <w:color w:val="000000"/>
                <w:spacing w:val="0"/>
                <w:w w:val="100"/>
                <w:position w:val="0"/>
              </w:rPr>
              <w:t>;</w:t>
            </w: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为保障赢时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市赢时胜信 息技术股份 有限公司</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唐球</w:t>
            </w:r>
            <w:r>
              <w:rPr>
                <w:rFonts w:ascii="Times New Roman" w:eastAsia="Times New Roman" w:hAnsi="Times New Roman" w:cs="Times New Roman"/>
                <w:color w:val="000000"/>
                <w:spacing w:val="0"/>
                <w:w w:val="100"/>
                <w:position w:val="0"/>
              </w:rPr>
              <w:t>;</w:t>
            </w:r>
            <w:r>
              <w:rPr>
                <w:color w:val="000000"/>
                <w:spacing w:val="0"/>
                <w:w w:val="100"/>
                <w:position w:val="0"/>
              </w:rPr>
              <w:t>鄢建 红</w:t>
            </w:r>
            <w:r>
              <w:rPr>
                <w:rFonts w:ascii="Times New Roman" w:eastAsia="Times New Roman" w:hAnsi="Times New Roman" w:cs="Times New Roman"/>
                <w:color w:val="000000"/>
                <w:spacing w:val="0"/>
                <w:w w:val="100"/>
                <w:position w:val="0"/>
              </w:rPr>
              <w:t>;</w:t>
            </w:r>
            <w:r>
              <w:rPr>
                <w:color w:val="000000"/>
                <w:spacing w:val="0"/>
                <w:w w:val="100"/>
                <w:position w:val="0"/>
              </w:rPr>
              <w:t>周云杉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胜及其股东 的利益，确 保赢时胜业 务持续发 展，避免公 司在首次公 开发行股票 并在创业板 挂牌成功 后，公司股 权的市场价 格低于发行 价格而损害 公司及其股 东利益，公 司承诺如 下：公司招 股说明书有 虚假记载、 误导性陈述 或者重大遗 漏，对判断 发行人是否 符合法律规 定的发行条 件构成重 大、实质影 响的，公司 将依法以二 级市场价格 回购首次公 开发行的全 部新股。公 司招股说明 书有虚假记 载、误导性 陈述或者重 大遗漏，致 使投资者在 证券交易中 遭受损失 的，发行人 将依法赔偿 投资者损</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承诺各方 无违反该 承诺的情 况，该承诺 事项正在 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8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96</w:t>
            </w:r>
            <w:r>
              <w:rPr>
                <w:color w:val="000000"/>
                <w:spacing w:val="0"/>
                <w:w w:val="100"/>
                <w:position w:val="0"/>
              </w:rPr>
              <w:t>名股权 激励对象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激励计划授 予的限制性 股票自授予 之日（</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日）起</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个月内为锁 定期。在锁 定期内限制 性股票不得 转让、用于 担保或偿还 债务。激励 对象因获授 的尚未解锁 的限制性股 票而取得的 资本公积转 增股本、派 息、派发股 票红利、股 票拆细等股 份和红利同 时按本激励 计划进行锁 定。锁定期 满后根据公 司</w:t>
            </w:r>
            <w:r>
              <w:rPr>
                <w:rFonts w:ascii="Times New Roman" w:eastAsia="Times New Roman" w:hAnsi="Times New Roman" w:cs="Times New Roman"/>
                <w:color w:val="000000"/>
                <w:spacing w:val="0"/>
                <w:w w:val="100"/>
                <w:position w:val="0"/>
              </w:rPr>
              <w:t>2016</w:t>
            </w:r>
            <w:r>
              <w:rPr>
                <w:color w:val="000000"/>
                <w:spacing w:val="0"/>
                <w:w w:val="100"/>
                <w:position w:val="0"/>
              </w:rPr>
              <w:t>年 限制性股票 激励计划</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（草案）的 有关规定执 行解锁。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承诺各方 无违反该 承诺的情 况，该其剩 余未解锁 的限制性 股票已全 部回购注 销，该承诺 事项已履 行完毕。</w:t>
            </w:r>
          </w:p>
        </w:tc>
      </w:tr>
      <w:tr>
        <w:trPr>
          <w:trHeight w:val="317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日前不减持 的承诺；（</w:t>
            </w:r>
            <w:r>
              <w:rPr>
                <w:rFonts w:ascii="Times New Roman" w:eastAsia="Times New Roman" w:hAnsi="Times New Roman" w:cs="Times New Roman"/>
                <w:color w:val="000000"/>
                <w:spacing w:val="0"/>
                <w:w w:val="100"/>
                <w:position w:val="0"/>
              </w:rPr>
              <w:t>2</w:t>
            </w:r>
            <w:r>
              <w:rPr>
                <w:color w:val="000000"/>
                <w:spacing w:val="0"/>
                <w:w w:val="100"/>
                <w:position w:val="0"/>
              </w:rPr>
              <w:t>） 在鄢建兵担 任赢时胜董 事期间每年 转让的股份 不超过持有 的股份总数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 承诺方无 违反该承 诺的情况， 该承诺事 项已履行 完毕。</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的 </w:t>
            </w:r>
            <w:r>
              <w:rPr>
                <w:rFonts w:ascii="Times New Roman" w:eastAsia="Times New Roman" w:hAnsi="Times New Roman" w:cs="Times New Roman"/>
                <w:color w:val="000000"/>
                <w:spacing w:val="0"/>
                <w:w w:val="100"/>
                <w:position w:val="0"/>
              </w:rPr>
              <w:t>25%</w:t>
            </w:r>
            <w:r>
              <w:rPr>
                <w:color w:val="000000"/>
                <w:spacing w:val="0"/>
                <w:w w:val="100"/>
                <w:position w:val="0"/>
              </w:rPr>
              <w:t>； （</w:t>
            </w:r>
            <w:r>
              <w:rPr>
                <w:rFonts w:ascii="Times New Roman" w:eastAsia="Times New Roman" w:hAnsi="Times New Roman" w:cs="Times New Roman"/>
                <w:color w:val="000000"/>
                <w:spacing w:val="0"/>
                <w:w w:val="100"/>
                <w:position w:val="0"/>
              </w:rPr>
              <w:t>3</w:t>
            </w:r>
            <w:r>
              <w:rPr>
                <w:color w:val="000000"/>
                <w:spacing w:val="0"/>
                <w:w w:val="100"/>
                <w:position w:val="0"/>
              </w:rPr>
              <w:t>） 鄢建兵离职 的，在离职 后</w:t>
            </w:r>
            <w:r>
              <w:rPr>
                <w:rFonts w:ascii="Times New Roman" w:eastAsia="Times New Roman" w:hAnsi="Times New Roman" w:cs="Times New Roman"/>
                <w:color w:val="000000"/>
                <w:spacing w:val="0"/>
                <w:w w:val="100"/>
                <w:position w:val="0"/>
              </w:rPr>
              <w:t>6</w:t>
            </w:r>
            <w:r>
              <w:rPr>
                <w:color w:val="000000"/>
                <w:spacing w:val="0"/>
                <w:w w:val="100"/>
                <w:position w:val="0"/>
              </w:rPr>
              <w:t>个月内 不得转让， 离职</w:t>
            </w:r>
            <w:r>
              <w:rPr>
                <w:rFonts w:ascii="Times New Roman" w:eastAsia="Times New Roman" w:hAnsi="Times New Roman" w:cs="Times New Roman"/>
                <w:color w:val="000000"/>
                <w:spacing w:val="0"/>
                <w:w w:val="100"/>
                <w:position w:val="0"/>
              </w:rPr>
              <w:t>18</w:t>
            </w:r>
            <w:r>
              <w:rPr>
                <w:color w:val="000000"/>
                <w:spacing w:val="0"/>
                <w:w w:val="100"/>
                <w:position w:val="0"/>
              </w:rPr>
              <w:t>个 月内转让金 额不超过持 有的股份总 数的</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）中国证 券监督管理 委员会、深 圳证券交易 所关于限售 股有相关规 定；（</w:t>
            </w:r>
            <w:r>
              <w:rPr>
                <w:rFonts w:ascii="Times New Roman" w:eastAsia="Times New Roman" w:hAnsi="Times New Roman" w:cs="Times New Roman"/>
                <w:color w:val="000000"/>
                <w:spacing w:val="0"/>
                <w:w w:val="100"/>
                <w:position w:val="0"/>
              </w:rPr>
              <w:t>5</w:t>
            </w:r>
            <w:r>
              <w:rPr>
                <w:color w:val="000000"/>
                <w:spacing w:val="0"/>
                <w:w w:val="100"/>
                <w:position w:val="0"/>
              </w:rPr>
              <w:t xml:space="preserve">）中 国证券监督 管理委员会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r>
              <w:rPr>
                <w:color w:val="000000"/>
                <w:spacing w:val="0"/>
                <w:w w:val="100"/>
                <w:position w:val="0"/>
              </w:rPr>
              <w:t>日发布 的《上市公 司股东、董 监高减持股 份的若干规 定》以及深 圳证券交易 所</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日发 布的《深圳 证券交易所 上市公司股 东及董事、 监事、高级 管理人员减 持股份实施 细则》的规 定；（</w:t>
            </w:r>
            <w:r>
              <w:rPr>
                <w:rFonts w:ascii="Times New Roman" w:eastAsia="Times New Roman" w:hAnsi="Times New Roman" w:cs="Times New Roman"/>
                <w:color w:val="000000"/>
                <w:spacing w:val="0"/>
                <w:w w:val="100"/>
                <w:position w:val="0"/>
              </w:rPr>
              <w:t>6</w:t>
            </w:r>
            <w:r>
              <w:rPr>
                <w:color w:val="000000"/>
                <w:spacing w:val="0"/>
                <w:w w:val="100"/>
                <w:position w:val="0"/>
              </w:rPr>
              <w:t>）由 于赢时胜送 红股、资本 公积金转增 股本等原因 而增持的赢 时胜股份，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42"/>
        <w:gridCol w:w="1123"/>
        <w:gridCol w:w="1128"/>
        <w:gridCol w:w="1128"/>
        <w:gridCol w:w="1123"/>
        <w:gridCol w:w="1123"/>
        <w:gridCol w:w="1109"/>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亦应遵守上 述约定。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4"/>
        <w:keepNext/>
        <w:keepLines/>
        <w:widowControl w:val="0"/>
        <w:shd w:val="clear" w:color="auto" w:fill="auto"/>
        <w:bidi w:val="0"/>
        <w:spacing w:before="0" w:after="80" w:line="322" w:lineRule="exact"/>
        <w:ind w:left="0" w:right="0" w:firstLine="0"/>
        <w:jc w:val="both"/>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2</w:t>
      </w:r>
      <w:bookmarkEnd w:id="275"/>
      <w:r>
        <w:rPr>
          <w:color w:val="000000"/>
          <w:spacing w:val="0"/>
          <w:w w:val="100"/>
          <w:position w:val="0"/>
        </w:rPr>
        <w:t>、公司资产或项目存在盈利预测，且报告期仍处在盈利预测期间，公司就资产或项目达到原盈利预测及 其原因做出说明</w:t>
      </w:r>
      <w:bookmarkEnd w:id="273"/>
      <w:bookmarkEnd w:id="274"/>
      <w:bookmarkEnd w:id="276"/>
    </w:p>
    <w:p>
      <w:pPr>
        <w:pStyle w:val="Style31"/>
        <w:keepNext w:val="0"/>
        <w:keepLines w:val="0"/>
        <w:widowControl w:val="0"/>
        <w:shd w:val="clear" w:color="auto" w:fill="auto"/>
        <w:bidi w:val="0"/>
        <w:spacing w:before="0" w:after="340" w:line="47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40" w:line="322" w:lineRule="exact"/>
        <w:ind w:left="0" w:right="0" w:firstLine="0"/>
        <w:jc w:val="both"/>
      </w:pPr>
      <w:bookmarkStart w:id="277" w:name="bookmark277"/>
      <w:bookmarkStart w:id="278" w:name="bookmark278"/>
      <w:bookmarkStart w:id="279" w:name="bookmark279"/>
      <w:bookmarkStart w:id="280" w:name="bookmark280"/>
      <w:r>
        <w:rPr>
          <w:color w:val="000000"/>
          <w:spacing w:val="0"/>
          <w:w w:val="100"/>
          <w:position w:val="0"/>
          <w:sz w:val="24"/>
          <w:szCs w:val="24"/>
        </w:rPr>
        <w:t>三</w:t>
      </w:r>
      <w:bookmarkEnd w:id="279"/>
      <w:r>
        <w:rPr>
          <w:color w:val="000000"/>
          <w:spacing w:val="0"/>
          <w:w w:val="100"/>
          <w:position w:val="0"/>
          <w:sz w:val="24"/>
          <w:szCs w:val="24"/>
        </w:rPr>
        <w:t>、</w:t>
        <w:tab/>
        <w:t>控股股东及其关联方对上市公司的非经营性占用资金情况</w:t>
      </w:r>
      <w:bookmarkEnd w:id="277"/>
      <w:bookmarkEnd w:id="278"/>
      <w:bookmarkEnd w:id="280"/>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22" w:val="left"/>
        </w:tabs>
        <w:bidi w:val="0"/>
        <w:spacing w:before="0" w:after="80" w:line="322" w:lineRule="exact"/>
        <w:ind w:left="0" w:right="0" w:firstLine="0"/>
        <w:jc w:val="both"/>
      </w:pPr>
      <w:bookmarkStart w:id="281" w:name="bookmark281"/>
      <w:bookmarkStart w:id="282" w:name="bookmark282"/>
      <w:bookmarkStart w:id="283" w:name="bookmark283"/>
      <w:bookmarkStart w:id="284" w:name="bookmark284"/>
      <w:r>
        <w:rPr>
          <w:color w:val="000000"/>
          <w:spacing w:val="0"/>
          <w:w w:val="100"/>
          <w:position w:val="0"/>
          <w:sz w:val="24"/>
          <w:szCs w:val="24"/>
        </w:rPr>
        <w:t>四</w:t>
      </w:r>
      <w:bookmarkEnd w:id="283"/>
      <w:r>
        <w:rPr>
          <w:color w:val="000000"/>
          <w:spacing w:val="0"/>
          <w:w w:val="100"/>
          <w:position w:val="0"/>
          <w:sz w:val="24"/>
          <w:szCs w:val="24"/>
        </w:rPr>
        <w:t>、</w:t>
        <w:tab/>
        <w:t>董事会对最近一期“非标准审计报告”相关情况的说明</w:t>
      </w:r>
      <w:bookmarkEnd w:id="281"/>
      <w:bookmarkEnd w:id="282"/>
      <w:bookmarkEnd w:id="284"/>
    </w:p>
    <w:p>
      <w:pPr>
        <w:pStyle w:val="Style31"/>
        <w:keepNext w:val="0"/>
        <w:keepLines w:val="0"/>
        <w:widowControl w:val="0"/>
        <w:shd w:val="clear" w:color="auto" w:fill="auto"/>
        <w:bidi w:val="0"/>
        <w:spacing w:before="0" w:after="340" w:line="47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80" w:line="322" w:lineRule="exact"/>
        <w:ind w:left="0" w:right="0" w:firstLine="0"/>
        <w:jc w:val="both"/>
      </w:pPr>
      <w:bookmarkStart w:id="285" w:name="bookmark285"/>
      <w:bookmarkStart w:id="286" w:name="bookmark286"/>
      <w:bookmarkStart w:id="287" w:name="bookmark287"/>
      <w:bookmarkStart w:id="288" w:name="bookmark288"/>
      <w:r>
        <w:rPr>
          <w:color w:val="000000"/>
          <w:spacing w:val="0"/>
          <w:w w:val="100"/>
          <w:position w:val="0"/>
          <w:sz w:val="24"/>
          <w:szCs w:val="24"/>
        </w:rPr>
        <w:t>五</w:t>
      </w:r>
      <w:bookmarkEnd w:id="287"/>
      <w:r>
        <w:rPr>
          <w:color w:val="000000"/>
          <w:spacing w:val="0"/>
          <w:w w:val="100"/>
          <w:position w:val="0"/>
          <w:sz w:val="24"/>
          <w:szCs w:val="24"/>
        </w:rPr>
        <w:t>、</w:t>
        <w:tab/>
        <w:t>董事会、监事会、独立董事（如有）对会计师事务所本报告期“非标准审计报告”的说 明</w:t>
      </w:r>
      <w:bookmarkEnd w:id="285"/>
      <w:bookmarkEnd w:id="286"/>
      <w:bookmarkEnd w:id="288"/>
    </w:p>
    <w:p>
      <w:pPr>
        <w:pStyle w:val="Style31"/>
        <w:keepNext w:val="0"/>
        <w:keepLines w:val="0"/>
        <w:widowControl w:val="0"/>
        <w:shd w:val="clear" w:color="auto" w:fill="auto"/>
        <w:bidi w:val="0"/>
        <w:spacing w:before="0" w:after="340" w:line="47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80" w:line="322" w:lineRule="exact"/>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六</w:t>
      </w:r>
      <w:bookmarkEnd w:id="291"/>
      <w:r>
        <w:rPr>
          <w:color w:val="000000"/>
          <w:spacing w:val="0"/>
          <w:w w:val="100"/>
          <w:position w:val="0"/>
          <w:sz w:val="24"/>
          <w:szCs w:val="24"/>
        </w:rPr>
        <w:t>、</w:t>
        <w:tab/>
        <w:t>董事会关于报告期会计政策、会计估计变更或重大会计差错更正的说明</w:t>
      </w:r>
      <w:bookmarkEnd w:id="289"/>
      <w:bookmarkEnd w:id="290"/>
      <w:bookmarkEnd w:id="292"/>
    </w:p>
    <w:p>
      <w:pPr>
        <w:pStyle w:val="Style31"/>
        <w:keepNext w:val="0"/>
        <w:keepLines w:val="0"/>
        <w:widowControl w:val="0"/>
        <w:shd w:val="clear" w:color="auto" w:fill="auto"/>
        <w:bidi w:val="0"/>
        <w:spacing w:before="0" w:after="0" w:line="476" w:lineRule="exact"/>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0" w:line="476" w:lineRule="exact"/>
        <w:ind w:left="0" w:right="0"/>
        <w:jc w:val="both"/>
      </w:pPr>
      <w:bookmarkStart w:id="293" w:name="bookmark293"/>
      <w:r>
        <w:rPr>
          <w:color w:val="000000"/>
          <w:spacing w:val="0"/>
          <w:w w:val="100"/>
          <w:position w:val="0"/>
        </w:rPr>
        <w:t>一</w:t>
      </w:r>
      <w:bookmarkEnd w:id="293"/>
      <w:r>
        <w:rPr>
          <w:color w:val="000000"/>
          <w:spacing w:val="0"/>
          <w:w w:val="100"/>
          <w:position w:val="0"/>
        </w:rPr>
        <w:t>、会计政策变更的概述</w:t>
      </w:r>
    </w:p>
    <w:p>
      <w:pPr>
        <w:pStyle w:val="Style31"/>
        <w:keepNext w:val="0"/>
        <w:keepLines w:val="0"/>
        <w:widowControl w:val="0"/>
        <w:shd w:val="clear" w:color="auto" w:fill="auto"/>
        <w:bidi w:val="0"/>
        <w:spacing w:before="0" w:after="0" w:line="476" w:lineRule="exact"/>
        <w:ind w:left="0" w:right="0"/>
        <w:jc w:val="both"/>
      </w:pPr>
      <w:bookmarkStart w:id="294" w:name="bookmark294"/>
      <w:r>
        <w:rPr>
          <w:color w:val="000000"/>
          <w:spacing w:val="0"/>
          <w:w w:val="100"/>
          <w:position w:val="0"/>
        </w:rPr>
        <w:t>1</w:t>
      </w:r>
      <w:bookmarkEnd w:id="294"/>
      <w:r>
        <w:rPr>
          <w:color w:val="000000"/>
          <w:spacing w:val="0"/>
          <w:w w:val="100"/>
          <w:position w:val="0"/>
        </w:rPr>
        <w:t>、变更原因</w:t>
      </w:r>
    </w:p>
    <w:p>
      <w:pPr>
        <w:pStyle w:val="Style31"/>
        <w:keepNext w:val="0"/>
        <w:keepLines w:val="0"/>
        <w:widowControl w:val="0"/>
        <w:shd w:val="clear" w:color="auto" w:fill="auto"/>
        <w:bidi w:val="0"/>
        <w:spacing w:before="0" w:after="0" w:line="474" w:lineRule="exact"/>
        <w:ind w:left="0" w:right="0"/>
        <w:jc w:val="both"/>
      </w:pP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5</w:t>
      </w:r>
      <w:r>
        <w:rPr>
          <w:color w:val="000000"/>
          <w:spacing w:val="0"/>
          <w:w w:val="100"/>
          <w:position w:val="0"/>
        </w:rPr>
        <w:t>日，财政部发布了《关于修订印发〈企业会计准则第</w:t>
      </w:r>
      <w:r>
        <w:rPr>
          <w:color w:val="000000"/>
          <w:spacing w:val="0"/>
          <w:w w:val="100"/>
          <w:position w:val="0"/>
        </w:rPr>
        <w:t>14</w:t>
      </w:r>
      <w:r>
        <w:rPr>
          <w:color w:val="000000"/>
          <w:spacing w:val="0"/>
          <w:w w:val="100"/>
          <w:position w:val="0"/>
        </w:rPr>
        <w:t>号一收入〉的通知》（财会〔</w:t>
      </w:r>
      <w:r>
        <w:rPr>
          <w:color w:val="000000"/>
          <w:spacing w:val="0"/>
          <w:w w:val="100"/>
          <w:position w:val="0"/>
        </w:rPr>
        <w:t>2017</w:t>
      </w:r>
      <w:r>
        <w:rPr>
          <w:color w:val="000000"/>
          <w:spacing w:val="0"/>
          <w:w w:val="100"/>
          <w:position w:val="0"/>
        </w:rPr>
        <w:t xml:space="preserve">〕 </w:t>
      </w:r>
      <w:r>
        <w:rPr>
          <w:color w:val="000000"/>
          <w:spacing w:val="0"/>
          <w:w w:val="100"/>
          <w:position w:val="0"/>
        </w:rPr>
        <w:t>22</w:t>
      </w:r>
      <w:r>
        <w:rPr>
          <w:color w:val="000000"/>
          <w:spacing w:val="0"/>
          <w:w w:val="100"/>
          <w:position w:val="0"/>
        </w:rPr>
        <w:t>号，以下简称“新 收入准则”），根据财政部要求，在境内外同时上市的企业以及境外上市并采用国际财务报告准则或企业会计准则编制财务 报表的企业，自</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日起施行；其他境内上市企业，自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w:t>
      </w:r>
      <w:r>
        <w:rPr>
          <w:rFonts w:ascii="Arial" w:eastAsia="Arial" w:hAnsi="Arial" w:cs="Arial"/>
          <w:color w:val="000000"/>
          <w:spacing w:val="0"/>
          <w:w w:val="100"/>
          <w:position w:val="0"/>
          <w:sz w:val="15"/>
          <w:szCs w:val="15"/>
        </w:rPr>
        <w:t>•</w:t>
      </w:r>
      <w:r>
        <w:rPr>
          <w:color w:val="000000"/>
          <w:spacing w:val="0"/>
          <w:w w:val="100"/>
          <w:position w:val="0"/>
        </w:rPr>
        <w:t>｛</w:t>
      </w:r>
      <w:r>
        <w:rPr>
          <w:color w:val="000000"/>
          <w:spacing w:val="0"/>
          <w:w w:val="100"/>
          <w:position w:val="0"/>
        </w:rPr>
        <w:t>行；执行企业会计准则的非上市企业，自</w:t>
      </w:r>
      <w:r>
        <w:rPr>
          <w:color w:val="000000"/>
          <w:spacing w:val="0"/>
          <w:w w:val="100"/>
          <w:position w:val="0"/>
        </w:rPr>
        <w:t xml:space="preserve">2021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w:t>
      </w:r>
    </w:p>
    <w:p>
      <w:pPr>
        <w:pStyle w:val="Style31"/>
        <w:keepNext w:val="0"/>
        <w:keepLines w:val="0"/>
        <w:widowControl w:val="0"/>
        <w:shd w:val="clear" w:color="auto" w:fill="auto"/>
        <w:bidi w:val="0"/>
        <w:spacing w:before="0" w:after="0" w:line="478" w:lineRule="exact"/>
        <w:ind w:left="0" w:right="0"/>
        <w:jc w:val="both"/>
      </w:pP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19</w:t>
      </w:r>
      <w:r>
        <w:rPr>
          <w:color w:val="000000"/>
          <w:spacing w:val="0"/>
          <w:w w:val="100"/>
          <w:position w:val="0"/>
        </w:rPr>
        <w:t>日，财政部发布了《关于修订印发合并财务报表格式</w:t>
      </w:r>
      <w:r>
        <w:rPr>
          <w:color w:val="000000"/>
          <w:spacing w:val="0"/>
          <w:w w:val="100"/>
          <w:position w:val="0"/>
        </w:rPr>
        <w:t>（2019</w:t>
      </w:r>
      <w:r>
        <w:rPr>
          <w:color w:val="000000"/>
          <w:spacing w:val="0"/>
          <w:w w:val="100"/>
          <w:position w:val="0"/>
        </w:rPr>
        <w:t>版）的通知》（财会</w:t>
      </w:r>
      <w:r>
        <w:rPr>
          <w:color w:val="000000"/>
          <w:spacing w:val="0"/>
          <w:w w:val="100"/>
          <w:position w:val="0"/>
        </w:rPr>
        <w:t>[2019]16</w:t>
      </w:r>
      <w:r>
        <w:rPr>
          <w:color w:val="000000"/>
          <w:spacing w:val="0"/>
          <w:w w:val="100"/>
          <w:position w:val="0"/>
        </w:rPr>
        <w:t>号，以下简称“《修 订通知》”</w:t>
      </w:r>
      <w:r>
        <w:rPr>
          <w:color w:val="000000"/>
          <w:spacing w:val="0"/>
          <w:w w:val="100"/>
          <w:position w:val="0"/>
        </w:rPr>
        <w:t>），</w:t>
      </w:r>
      <w:r>
        <w:rPr>
          <w:color w:val="000000"/>
          <w:spacing w:val="0"/>
          <w:w w:val="100"/>
          <w:position w:val="0"/>
        </w:rPr>
        <w:t>对合并财务报表格式进行了修订，要求执行企业会计准则的企业按照会计准则和《修订通知》的要求编制</w:t>
      </w:r>
      <w:r>
        <w:rPr>
          <w:color w:val="000000"/>
          <w:spacing w:val="0"/>
          <w:w w:val="100"/>
          <w:position w:val="0"/>
        </w:rPr>
        <w:t xml:space="preserve">2019 </w:t>
      </w:r>
      <w:r>
        <w:rPr>
          <w:color w:val="000000"/>
          <w:spacing w:val="0"/>
          <w:w w:val="100"/>
          <w:position w:val="0"/>
        </w:rPr>
        <w:t>年度合并财务报表及以后期间的合并财务报表。</w:t>
      </w:r>
    </w:p>
    <w:p>
      <w:pPr>
        <w:pStyle w:val="Style31"/>
        <w:keepNext w:val="0"/>
        <w:keepLines w:val="0"/>
        <w:widowControl w:val="0"/>
        <w:shd w:val="clear" w:color="auto" w:fill="auto"/>
        <w:bidi w:val="0"/>
        <w:spacing w:before="0" w:after="300" w:line="478" w:lineRule="exact"/>
        <w:ind w:left="0" w:right="0"/>
        <w:jc w:val="both"/>
      </w:pPr>
      <w:r>
        <w:rPr>
          <w:color w:val="000000"/>
          <w:spacing w:val="0"/>
          <w:w w:val="100"/>
          <w:position w:val="0"/>
        </w:rPr>
        <w:t>按照上述通知及上述企业会计准则的规定和要求，公司对原会计政策进行相应变更。</w:t>
      </w:r>
    </w:p>
    <w:p>
      <w:pPr>
        <w:pStyle w:val="Style31"/>
        <w:keepNext w:val="0"/>
        <w:keepLines w:val="0"/>
        <w:widowControl w:val="0"/>
        <w:shd w:val="clear" w:color="auto" w:fill="auto"/>
        <w:tabs>
          <w:tab w:pos="724" w:val="left"/>
        </w:tabs>
        <w:bidi w:val="0"/>
        <w:spacing w:before="0" w:after="0" w:line="472" w:lineRule="exact"/>
        <w:ind w:left="0" w:right="0"/>
        <w:jc w:val="both"/>
      </w:pPr>
      <w:bookmarkStart w:id="295" w:name="bookmark295"/>
      <w:r>
        <w:rPr>
          <w:color w:val="000000"/>
          <w:spacing w:val="0"/>
          <w:w w:val="100"/>
          <w:position w:val="0"/>
        </w:rPr>
        <w:t>2</w:t>
      </w:r>
      <w:bookmarkEnd w:id="295"/>
      <w:r>
        <w:rPr>
          <w:color w:val="000000"/>
          <w:spacing w:val="0"/>
          <w:w w:val="100"/>
          <w:position w:val="0"/>
        </w:rPr>
        <w:t>、</w:t>
        <w:tab/>
        <w:t>变更日期</w:t>
      </w:r>
    </w:p>
    <w:p>
      <w:pPr>
        <w:pStyle w:val="Style31"/>
        <w:keepNext w:val="0"/>
        <w:keepLines w:val="0"/>
        <w:widowControl w:val="0"/>
        <w:shd w:val="clear" w:color="auto" w:fill="auto"/>
        <w:bidi w:val="0"/>
        <w:spacing w:before="0" w:after="0" w:line="472" w:lineRule="exact"/>
        <w:ind w:left="0" w:right="0"/>
        <w:jc w:val="both"/>
      </w:pPr>
      <w:r>
        <w:rPr>
          <w:color w:val="000000"/>
          <w:spacing w:val="0"/>
          <w:w w:val="100"/>
          <w:position w:val="0"/>
        </w:rPr>
        <w:t>根据规定，公司于以上文件规定的起始日开始执行上述企业会计准则。</w:t>
      </w:r>
    </w:p>
    <w:p>
      <w:pPr>
        <w:pStyle w:val="Style31"/>
        <w:keepNext w:val="0"/>
        <w:keepLines w:val="0"/>
        <w:widowControl w:val="0"/>
        <w:shd w:val="clear" w:color="auto" w:fill="auto"/>
        <w:tabs>
          <w:tab w:pos="724" w:val="left"/>
        </w:tabs>
        <w:bidi w:val="0"/>
        <w:spacing w:before="0" w:after="0" w:line="472" w:lineRule="exact"/>
        <w:ind w:left="0" w:right="0"/>
        <w:jc w:val="both"/>
      </w:pPr>
      <w:bookmarkStart w:id="296" w:name="bookmark296"/>
      <w:r>
        <w:rPr>
          <w:color w:val="000000"/>
          <w:spacing w:val="0"/>
          <w:w w:val="100"/>
          <w:position w:val="0"/>
        </w:rPr>
        <w:t>3</w:t>
      </w:r>
      <w:bookmarkEnd w:id="296"/>
      <w:r>
        <w:rPr>
          <w:color w:val="000000"/>
          <w:spacing w:val="0"/>
          <w:w w:val="100"/>
          <w:position w:val="0"/>
        </w:rPr>
        <w:t>、</w:t>
        <w:tab/>
        <w:t>变更审议程序</w:t>
      </w:r>
    </w:p>
    <w:p>
      <w:pPr>
        <w:pStyle w:val="Style31"/>
        <w:keepNext w:val="0"/>
        <w:keepLines w:val="0"/>
        <w:widowControl w:val="0"/>
        <w:shd w:val="clear" w:color="auto" w:fill="auto"/>
        <w:bidi w:val="0"/>
        <w:spacing w:before="0" w:after="0" w:line="472" w:lineRule="exact"/>
        <w:ind w:left="0" w:right="0"/>
        <w:jc w:val="left"/>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日召开第四届董事会第六次会议、第四届监事会第五次会议审议通过了《关于会计政策变更的议案》。 根据据《深圳证券交易所创业板股票上市规则》、《深圳证券交易所创业板上市公司规范运作指引》等有关规定，本次会计 政策变更事项无需股东大会审议。</w:t>
      </w:r>
    </w:p>
    <w:p>
      <w:pPr>
        <w:pStyle w:val="Style31"/>
        <w:keepNext w:val="0"/>
        <w:keepLines w:val="0"/>
        <w:widowControl w:val="0"/>
        <w:shd w:val="clear" w:color="auto" w:fill="auto"/>
        <w:tabs>
          <w:tab w:pos="729" w:val="left"/>
        </w:tabs>
        <w:bidi w:val="0"/>
        <w:spacing w:before="0" w:after="0" w:line="472" w:lineRule="exact"/>
        <w:ind w:left="0" w:right="0"/>
        <w:jc w:val="both"/>
      </w:pPr>
      <w:bookmarkStart w:id="297" w:name="bookmark297"/>
      <w:r>
        <w:rPr>
          <w:color w:val="000000"/>
          <w:spacing w:val="0"/>
          <w:w w:val="100"/>
          <w:position w:val="0"/>
        </w:rPr>
        <w:t>4</w:t>
      </w:r>
      <w:bookmarkEnd w:id="297"/>
      <w:r>
        <w:rPr>
          <w:color w:val="000000"/>
          <w:spacing w:val="0"/>
          <w:w w:val="100"/>
          <w:position w:val="0"/>
        </w:rPr>
        <w:t>、</w:t>
        <w:tab/>
        <w:t>变更前后采取的会计政策</w:t>
      </w:r>
    </w:p>
    <w:p>
      <w:pPr>
        <w:pStyle w:val="Style31"/>
        <w:keepNext w:val="0"/>
        <w:keepLines w:val="0"/>
        <w:widowControl w:val="0"/>
        <w:shd w:val="clear" w:color="auto" w:fill="auto"/>
        <w:bidi w:val="0"/>
        <w:spacing w:before="0" w:after="0" w:line="472" w:lineRule="exact"/>
        <w:ind w:left="0" w:right="0"/>
        <w:jc w:val="both"/>
      </w:pPr>
      <w:r>
        <w:rPr>
          <w:color w:val="000000"/>
          <w:spacing w:val="0"/>
          <w:w w:val="100"/>
          <w:position w:val="0"/>
        </w:rPr>
        <w:t>本次变更前，公司执行财政部发布的《企业会计准则一基</w:t>
      </w:r>
      <w:r>
        <w:rPr>
          <w:rFonts w:ascii="Arial" w:eastAsia="Arial" w:hAnsi="Arial" w:cs="Arial"/>
          <w:color w:val="000000"/>
          <w:spacing w:val="0"/>
          <w:w w:val="100"/>
          <w:position w:val="0"/>
          <w:sz w:val="15"/>
          <w:szCs w:val="15"/>
        </w:rPr>
        <w:t>•</w:t>
      </w:r>
      <w:r>
        <w:rPr>
          <w:color w:val="000000"/>
          <w:spacing w:val="0"/>
          <w:w w:val="100"/>
          <w:position w:val="0"/>
        </w:rPr>
        <w:t>｛准则》和各项具体会计准则、企业会计准则应用指南、企业 会计准则解释公告以及其他相关规定。</w:t>
      </w:r>
    </w:p>
    <w:p>
      <w:pPr>
        <w:pStyle w:val="Style31"/>
        <w:keepNext w:val="0"/>
        <w:keepLines w:val="0"/>
        <w:widowControl w:val="0"/>
        <w:shd w:val="clear" w:color="auto" w:fill="auto"/>
        <w:bidi w:val="0"/>
        <w:spacing w:before="0" w:after="0" w:line="472" w:lineRule="exact"/>
        <w:ind w:left="0" w:right="0"/>
        <w:jc w:val="both"/>
      </w:pPr>
      <w:r>
        <w:rPr>
          <w:color w:val="000000"/>
          <w:spacing w:val="0"/>
          <w:w w:val="100"/>
          <w:position w:val="0"/>
        </w:rPr>
        <w:t>本次变更后，公司将执行财政部修订并发布的《企业会计准则第</w:t>
      </w:r>
      <w:r>
        <w:rPr>
          <w:color w:val="000000"/>
          <w:spacing w:val="0"/>
          <w:w w:val="100"/>
          <w:position w:val="0"/>
        </w:rPr>
        <w:t>14</w:t>
      </w:r>
      <w:r>
        <w:rPr>
          <w:color w:val="000000"/>
          <w:spacing w:val="0"/>
          <w:w w:val="100"/>
          <w:position w:val="0"/>
        </w:rPr>
        <w:t>号一收入》（财会〔</w:t>
      </w:r>
      <w:r>
        <w:rPr>
          <w:color w:val="000000"/>
          <w:spacing w:val="0"/>
          <w:w w:val="100"/>
          <w:position w:val="0"/>
        </w:rPr>
        <w:t>2017</w:t>
      </w:r>
      <w:r>
        <w:rPr>
          <w:color w:val="000000"/>
          <w:spacing w:val="0"/>
          <w:w w:val="100"/>
          <w:position w:val="0"/>
        </w:rPr>
        <w:t xml:space="preserve">〕 </w:t>
      </w:r>
      <w:r>
        <w:rPr>
          <w:color w:val="000000"/>
          <w:spacing w:val="0"/>
          <w:w w:val="100"/>
          <w:position w:val="0"/>
        </w:rPr>
        <w:t>22</w:t>
      </w:r>
      <w:r>
        <w:rPr>
          <w:color w:val="000000"/>
          <w:spacing w:val="0"/>
          <w:w w:val="100"/>
          <w:position w:val="0"/>
        </w:rPr>
        <w:t>号）、《关于修订印发 合并财务报表格式</w:t>
      </w:r>
      <w:r>
        <w:rPr>
          <w:color w:val="000000"/>
          <w:spacing w:val="0"/>
          <w:w w:val="100"/>
          <w:position w:val="0"/>
        </w:rPr>
        <w:t>（2019</w:t>
      </w:r>
      <w:r>
        <w:rPr>
          <w:color w:val="000000"/>
          <w:spacing w:val="0"/>
          <w:w w:val="100"/>
          <w:position w:val="0"/>
        </w:rPr>
        <w:t>版）的通知》（财会</w:t>
      </w:r>
      <w:r>
        <w:rPr>
          <w:color w:val="000000"/>
          <w:spacing w:val="0"/>
          <w:w w:val="100"/>
          <w:position w:val="0"/>
        </w:rPr>
        <w:t>（2019 ） 16</w:t>
      </w:r>
      <w:r>
        <w:rPr>
          <w:color w:val="000000"/>
          <w:spacing w:val="0"/>
          <w:w w:val="100"/>
          <w:position w:val="0"/>
        </w:rPr>
        <w:t>号）的有关规定。其他未变更部分，仍按照财政部前期颁布的《企 业会计准则一基本准则》和各项具体会计准则、企业会计准则应用指南、企业会计准则解释公告以及其他相关规定执行。</w:t>
      </w:r>
    </w:p>
    <w:p>
      <w:pPr>
        <w:pStyle w:val="Style31"/>
        <w:keepNext w:val="0"/>
        <w:keepLines w:val="0"/>
        <w:widowControl w:val="0"/>
        <w:shd w:val="clear" w:color="auto" w:fill="auto"/>
        <w:tabs>
          <w:tab w:pos="810" w:val="left"/>
        </w:tabs>
        <w:bidi w:val="0"/>
        <w:spacing w:before="0" w:after="0" w:line="472" w:lineRule="exact"/>
        <w:ind w:left="0" w:right="0"/>
        <w:jc w:val="both"/>
      </w:pPr>
      <w:bookmarkStart w:id="298" w:name="bookmark298"/>
      <w:r>
        <w:rPr>
          <w:color w:val="000000"/>
          <w:spacing w:val="0"/>
          <w:w w:val="100"/>
          <w:position w:val="0"/>
        </w:rPr>
        <w:t>二</w:t>
      </w:r>
      <w:bookmarkEnd w:id="298"/>
      <w:r>
        <w:rPr>
          <w:color w:val="000000"/>
          <w:spacing w:val="0"/>
          <w:w w:val="100"/>
          <w:position w:val="0"/>
        </w:rPr>
        <w:t>、</w:t>
        <w:tab/>
        <w:t>本次会计政策变更对公司的影响</w:t>
      </w:r>
    </w:p>
    <w:p>
      <w:pPr>
        <w:pStyle w:val="Style31"/>
        <w:keepNext w:val="0"/>
        <w:keepLines w:val="0"/>
        <w:widowControl w:val="0"/>
        <w:shd w:val="clear" w:color="auto" w:fill="auto"/>
        <w:tabs>
          <w:tab w:pos="714" w:val="left"/>
        </w:tabs>
        <w:bidi w:val="0"/>
        <w:spacing w:before="0" w:after="0" w:line="472" w:lineRule="exact"/>
        <w:ind w:left="0" w:right="0"/>
        <w:jc w:val="both"/>
      </w:pPr>
      <w:bookmarkStart w:id="299" w:name="bookmark299"/>
      <w:r>
        <w:rPr>
          <w:color w:val="000000"/>
          <w:spacing w:val="0"/>
          <w:w w:val="100"/>
          <w:position w:val="0"/>
        </w:rPr>
        <w:t>1</w:t>
      </w:r>
      <w:bookmarkEnd w:id="299"/>
      <w:r>
        <w:rPr>
          <w:color w:val="000000"/>
          <w:spacing w:val="0"/>
          <w:w w:val="100"/>
          <w:position w:val="0"/>
        </w:rPr>
        <w:t>、</w:t>
        <w:tab/>
        <w:t>新收入准则的会计政策变更对公司的影响如下：</w:t>
      </w:r>
    </w:p>
    <w:p>
      <w:pPr>
        <w:pStyle w:val="Style31"/>
        <w:keepNext w:val="0"/>
        <w:keepLines w:val="0"/>
        <w:widowControl w:val="0"/>
        <w:shd w:val="clear" w:color="auto" w:fill="auto"/>
        <w:tabs>
          <w:tab w:pos="660" w:val="left"/>
        </w:tabs>
        <w:bidi w:val="0"/>
        <w:spacing w:before="0" w:after="0" w:line="472" w:lineRule="exact"/>
        <w:ind w:left="0" w:right="0" w:firstLine="220"/>
        <w:jc w:val="both"/>
      </w:pPr>
      <w:bookmarkStart w:id="300" w:name="bookmark300"/>
      <w:r>
        <w:rPr>
          <w:color w:val="000000"/>
          <w:spacing w:val="0"/>
          <w:w w:val="100"/>
          <w:position w:val="0"/>
        </w:rPr>
        <w:t>（</w:t>
      </w:r>
      <w:bookmarkEnd w:id="300"/>
      <w:r>
        <w:rPr>
          <w:color w:val="000000"/>
          <w:spacing w:val="0"/>
          <w:w w:val="100"/>
          <w:position w:val="0"/>
        </w:rPr>
        <w:t>1）</w:t>
        <w:tab/>
      </w:r>
      <w:r>
        <w:rPr>
          <w:color w:val="000000"/>
          <w:spacing w:val="0"/>
          <w:w w:val="100"/>
          <w:position w:val="0"/>
        </w:rPr>
        <w:t>企业应将现行收入和建造合同两项准则纳入统一的收入确认模型；</w:t>
      </w:r>
    </w:p>
    <w:p>
      <w:pPr>
        <w:pStyle w:val="Style31"/>
        <w:keepNext w:val="0"/>
        <w:keepLines w:val="0"/>
        <w:widowControl w:val="0"/>
        <w:shd w:val="clear" w:color="auto" w:fill="auto"/>
        <w:tabs>
          <w:tab w:pos="660" w:val="left"/>
        </w:tabs>
        <w:bidi w:val="0"/>
        <w:spacing w:before="0" w:after="0" w:line="472" w:lineRule="exact"/>
        <w:ind w:left="0" w:right="0" w:firstLine="220"/>
        <w:jc w:val="both"/>
      </w:pPr>
      <w:bookmarkStart w:id="301" w:name="bookmark301"/>
      <w:r>
        <w:rPr>
          <w:color w:val="000000"/>
          <w:spacing w:val="0"/>
          <w:w w:val="100"/>
          <w:position w:val="0"/>
        </w:rPr>
        <w:t>（</w:t>
      </w:r>
      <w:bookmarkEnd w:id="301"/>
      <w:r>
        <w:rPr>
          <w:color w:val="000000"/>
          <w:spacing w:val="0"/>
          <w:w w:val="100"/>
          <w:position w:val="0"/>
        </w:rPr>
        <w:t>2）</w:t>
        <w:tab/>
      </w:r>
      <w:r>
        <w:rPr>
          <w:color w:val="000000"/>
          <w:spacing w:val="0"/>
          <w:w w:val="100"/>
          <w:position w:val="0"/>
        </w:rPr>
        <w:t>以控制权转移替代风险报酬转移作为收入确认时点的判断标准；</w:t>
      </w:r>
    </w:p>
    <w:p>
      <w:pPr>
        <w:pStyle w:val="Style31"/>
        <w:keepNext w:val="0"/>
        <w:keepLines w:val="0"/>
        <w:widowControl w:val="0"/>
        <w:shd w:val="clear" w:color="auto" w:fill="auto"/>
        <w:tabs>
          <w:tab w:pos="660" w:val="left"/>
        </w:tabs>
        <w:bidi w:val="0"/>
        <w:spacing w:before="0" w:after="0" w:line="472" w:lineRule="exact"/>
        <w:ind w:left="0" w:right="0" w:firstLine="220"/>
        <w:jc w:val="both"/>
      </w:pPr>
      <w:bookmarkStart w:id="302" w:name="bookmark302"/>
      <w:r>
        <w:rPr>
          <w:color w:val="000000"/>
          <w:spacing w:val="0"/>
          <w:w w:val="100"/>
          <w:position w:val="0"/>
        </w:rPr>
        <w:t>（</w:t>
      </w:r>
      <w:bookmarkEnd w:id="302"/>
      <w:r>
        <w:rPr>
          <w:color w:val="000000"/>
          <w:spacing w:val="0"/>
          <w:w w:val="100"/>
          <w:position w:val="0"/>
        </w:rPr>
        <w:t>3）</w:t>
        <w:tab/>
      </w:r>
      <w:r>
        <w:rPr>
          <w:color w:val="000000"/>
          <w:spacing w:val="0"/>
          <w:w w:val="100"/>
          <w:position w:val="0"/>
        </w:rPr>
        <w:t>对于包含多重交易安排的合同的会计处理提供更明确的指引；</w:t>
      </w:r>
    </w:p>
    <w:p>
      <w:pPr>
        <w:pStyle w:val="Style31"/>
        <w:keepNext w:val="0"/>
        <w:keepLines w:val="0"/>
        <w:widowControl w:val="0"/>
        <w:shd w:val="clear" w:color="auto" w:fill="auto"/>
        <w:tabs>
          <w:tab w:pos="660" w:val="left"/>
        </w:tabs>
        <w:bidi w:val="0"/>
        <w:spacing w:before="0" w:after="0" w:line="472" w:lineRule="exact"/>
        <w:ind w:left="0" w:right="0" w:firstLine="220"/>
        <w:jc w:val="both"/>
      </w:pPr>
      <w:bookmarkStart w:id="303" w:name="bookmark303"/>
      <w:r>
        <w:rPr>
          <w:color w:val="000000"/>
          <w:spacing w:val="0"/>
          <w:w w:val="100"/>
          <w:position w:val="0"/>
        </w:rPr>
        <w:t>（</w:t>
      </w:r>
      <w:bookmarkEnd w:id="303"/>
      <w:r>
        <w:rPr>
          <w:color w:val="000000"/>
          <w:spacing w:val="0"/>
          <w:w w:val="100"/>
          <w:position w:val="0"/>
        </w:rPr>
        <w:t>4）</w:t>
        <w:tab/>
      </w:r>
      <w:r>
        <w:rPr>
          <w:color w:val="000000"/>
          <w:spacing w:val="0"/>
          <w:w w:val="100"/>
          <w:position w:val="0"/>
        </w:rPr>
        <w:t>对于某些特定交易（或事项）的收入确认和计量给出了明确规定。</w:t>
      </w:r>
    </w:p>
    <w:p>
      <w:pPr>
        <w:pStyle w:val="Style31"/>
        <w:keepNext w:val="0"/>
        <w:keepLines w:val="0"/>
        <w:widowControl w:val="0"/>
        <w:shd w:val="clear" w:color="auto" w:fill="auto"/>
        <w:bidi w:val="0"/>
        <w:spacing w:before="0" w:after="0" w:line="472" w:lineRule="exact"/>
        <w:ind w:left="0" w:right="0"/>
        <w:jc w:val="both"/>
      </w:pPr>
      <w:r>
        <w:rPr>
          <w:color w:val="000000"/>
          <w:spacing w:val="0"/>
          <w:w w:val="100"/>
          <w:position w:val="0"/>
        </w:rPr>
        <w:t>公司将在</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日执行新收入准则，根据新收入准则中衔接规定相关要求，仅调整首次执行新收入准则当年年初留 存收益及财务报表其他相关项目金额，不调整可比期间信息，对公司财务状况、经营成果和现金流量无重大影响。</w:t>
      </w:r>
    </w:p>
    <w:p>
      <w:pPr>
        <w:pStyle w:val="Style31"/>
        <w:keepNext w:val="0"/>
        <w:keepLines w:val="0"/>
        <w:widowControl w:val="0"/>
        <w:shd w:val="clear" w:color="auto" w:fill="auto"/>
        <w:bidi w:val="0"/>
        <w:spacing w:before="0" w:after="0" w:line="472" w:lineRule="exact"/>
        <w:ind w:left="0" w:right="0"/>
        <w:jc w:val="both"/>
      </w:pPr>
      <w:r>
        <w:rPr>
          <w:color w:val="000000"/>
          <w:spacing w:val="0"/>
          <w:w w:val="100"/>
          <w:position w:val="0"/>
        </w:rPr>
        <w:t>新金融工具准则的会计政策变更对公司的影响如下：</w:t>
      </w:r>
    </w:p>
    <w:p>
      <w:pPr>
        <w:pStyle w:val="Style31"/>
        <w:keepNext w:val="0"/>
        <w:keepLines w:val="0"/>
        <w:widowControl w:val="0"/>
        <w:shd w:val="clear" w:color="auto" w:fill="auto"/>
        <w:bidi w:val="0"/>
        <w:spacing w:before="0" w:after="0" w:line="472" w:lineRule="exact"/>
        <w:ind w:left="0" w:right="0"/>
        <w:jc w:val="both"/>
      </w:pPr>
      <w:r>
        <w:rPr>
          <w:color w:val="000000"/>
          <w:spacing w:val="0"/>
          <w:w w:val="100"/>
          <w:position w:val="0"/>
        </w:rPr>
        <w:t>根据新租赁准则和新金融准则等规定，在原合并资产负债表中增加了 “使用权资产” “租赁负债”等行项目，在原合并 利润表中“投资收益”行项目下增加了 “其中：以摊余成本计量的金融资产终止确认收益”行项目。</w:t>
      </w:r>
    </w:p>
    <w:p>
      <w:pPr>
        <w:pStyle w:val="Style31"/>
        <w:keepNext w:val="0"/>
        <w:keepLines w:val="0"/>
        <w:widowControl w:val="0"/>
        <w:shd w:val="clear" w:color="auto" w:fill="auto"/>
        <w:tabs>
          <w:tab w:pos="724" w:val="left"/>
        </w:tabs>
        <w:bidi w:val="0"/>
        <w:spacing w:before="0" w:after="0" w:line="472" w:lineRule="exact"/>
        <w:ind w:left="0" w:right="0"/>
        <w:jc w:val="both"/>
      </w:pPr>
      <w:bookmarkStart w:id="304" w:name="bookmark304"/>
      <w:r>
        <w:rPr>
          <w:color w:val="000000"/>
          <w:spacing w:val="0"/>
          <w:w w:val="100"/>
          <w:position w:val="0"/>
        </w:rPr>
        <w:t>2</w:t>
      </w:r>
      <w:bookmarkEnd w:id="304"/>
      <w:r>
        <w:rPr>
          <w:color w:val="000000"/>
          <w:spacing w:val="0"/>
          <w:w w:val="100"/>
          <w:position w:val="0"/>
        </w:rPr>
        <w:t>、</w:t>
        <w:tab/>
        <w:t>结合企业会计准则实本有关情况调整了部分项目，将原合并资产负债表中的“应收票据及应收账款”行项目分拆为</w:t>
      </w:r>
    </w:p>
    <w:p>
      <w:pPr>
        <w:pStyle w:val="Style31"/>
        <w:keepNext w:val="0"/>
        <w:keepLines w:val="0"/>
        <w:widowControl w:val="0"/>
        <w:shd w:val="clear" w:color="auto" w:fill="auto"/>
        <w:bidi w:val="0"/>
        <w:spacing w:before="0" w:after="0" w:line="472" w:lineRule="exact"/>
        <w:ind w:left="0" w:right="0" w:firstLine="0"/>
        <w:jc w:val="both"/>
      </w:pPr>
      <w:r>
        <w:rPr>
          <w:color w:val="000000"/>
          <w:spacing w:val="0"/>
          <w:w w:val="100"/>
          <w:position w:val="0"/>
        </w:rPr>
        <w:t>“应收票据” “应收账款” “应收款项融资”三个行项目，将“应付票据及应付账款”行项目分拆为“应付票据” “应付账 款”两个行项目，将原合并利润表中“资产减值损失” “信用减值损失”行项目的列报行次进行了调整，删除了原合并现金 流量表中“为交易目的而持有的金融资产净增加额” “发行债券收到的现金”等行项目，在原合并资产负债表和合并所有者 权益变动表中分别增加了 “专项储备”行项目和列项目。</w:t>
      </w:r>
    </w:p>
    <w:p>
      <w:pPr>
        <w:pStyle w:val="Style31"/>
        <w:keepNext w:val="0"/>
        <w:keepLines w:val="0"/>
        <w:widowControl w:val="0"/>
        <w:shd w:val="clear" w:color="auto" w:fill="auto"/>
        <w:tabs>
          <w:tab w:pos="810" w:val="left"/>
        </w:tabs>
        <w:bidi w:val="0"/>
        <w:spacing w:before="0" w:after="0" w:line="472" w:lineRule="exact"/>
        <w:ind w:left="0" w:right="0"/>
        <w:jc w:val="both"/>
      </w:pPr>
      <w:bookmarkStart w:id="305" w:name="bookmark305"/>
      <w:r>
        <w:rPr>
          <w:color w:val="000000"/>
          <w:spacing w:val="0"/>
          <w:w w:val="100"/>
          <w:position w:val="0"/>
        </w:rPr>
        <w:t>三</w:t>
      </w:r>
      <w:bookmarkEnd w:id="305"/>
      <w:r>
        <w:rPr>
          <w:color w:val="000000"/>
          <w:spacing w:val="0"/>
          <w:w w:val="100"/>
          <w:position w:val="0"/>
        </w:rPr>
        <w:t>、</w:t>
        <w:tab/>
        <w:t>董事会对于会计政策变更的合理性说明</w:t>
      </w:r>
    </w:p>
    <w:p>
      <w:pPr>
        <w:pStyle w:val="Style31"/>
        <w:keepNext w:val="0"/>
        <w:keepLines w:val="0"/>
        <w:widowControl w:val="0"/>
        <w:shd w:val="clear" w:color="auto" w:fill="auto"/>
        <w:bidi w:val="0"/>
        <w:spacing w:before="0" w:after="440" w:line="472" w:lineRule="exact"/>
        <w:ind w:left="0" w:right="0"/>
        <w:jc w:val="both"/>
      </w:pPr>
      <w:r>
        <w:rPr>
          <w:color w:val="000000"/>
          <w:spacing w:val="0"/>
          <w:w w:val="100"/>
          <w:position w:val="0"/>
        </w:rPr>
        <w:t xml:space="preserve">公司本次会计政策变更是根据财政部修订及颁布的最新会计准则进行的合理变更，符合相关法律法规的规定。执行变更 </w:t>
      </w:r>
      <w:r>
        <w:rPr>
          <w:color w:val="000000"/>
          <w:spacing w:val="0"/>
          <w:w w:val="100"/>
          <w:position w:val="0"/>
        </w:rPr>
        <w:t>后会计政策能够更客观、公允地反映公司的财务状况和经营成果，不会对公司财务报表产生重大影响，不存在损害公司及股 东利益的情况。因此，董事会同意本次会计政策变更。</w:t>
      </w:r>
    </w:p>
    <w:p>
      <w:pPr>
        <w:pStyle w:val="Style27"/>
        <w:keepNext/>
        <w:keepLines/>
        <w:widowControl w:val="0"/>
        <w:shd w:val="clear" w:color="auto" w:fill="auto"/>
        <w:tabs>
          <w:tab w:pos="554" w:val="left"/>
        </w:tabs>
        <w:bidi w:val="0"/>
        <w:spacing w:before="0" w:after="220" w:line="240" w:lineRule="auto"/>
        <w:ind w:left="0" w:right="0" w:firstLine="0"/>
        <w:jc w:val="both"/>
      </w:pPr>
      <w:bookmarkStart w:id="306" w:name="bookmark306"/>
      <w:bookmarkStart w:id="307" w:name="bookmark307"/>
      <w:bookmarkStart w:id="308" w:name="bookmark308"/>
      <w:bookmarkStart w:id="309" w:name="bookmark309"/>
      <w:r>
        <w:rPr>
          <w:color w:val="000000"/>
          <w:spacing w:val="0"/>
          <w:w w:val="100"/>
          <w:position w:val="0"/>
          <w:sz w:val="24"/>
          <w:szCs w:val="24"/>
        </w:rPr>
        <w:t>七</w:t>
      </w:r>
      <w:bookmarkEnd w:id="308"/>
      <w:r>
        <w:rPr>
          <w:color w:val="000000"/>
          <w:spacing w:val="0"/>
          <w:w w:val="100"/>
          <w:position w:val="0"/>
          <w:sz w:val="24"/>
          <w:szCs w:val="24"/>
        </w:rPr>
        <w:t>、</w:t>
        <w:tab/>
        <w:t>与上年度财务报告相比，合并报表范围发生变化的情况说明</w:t>
      </w:r>
      <w:bookmarkEnd w:id="306"/>
      <w:bookmarkEnd w:id="307"/>
      <w:bookmarkEnd w:id="309"/>
    </w:p>
    <w:p>
      <w:pPr>
        <w:pStyle w:val="Style31"/>
        <w:keepNext w:val="0"/>
        <w:keepLines w:val="0"/>
        <w:widowControl w:val="0"/>
        <w:shd w:val="clear" w:color="auto" w:fill="auto"/>
        <w:bidi w:val="0"/>
        <w:spacing w:before="0" w:after="0" w:line="331" w:lineRule="exact"/>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tabs>
          <w:tab w:pos="704" w:val="left"/>
        </w:tabs>
        <w:bidi w:val="0"/>
        <w:spacing w:before="0" w:after="0" w:line="326" w:lineRule="exact"/>
        <w:ind w:left="0" w:right="0"/>
        <w:jc w:val="both"/>
      </w:pPr>
      <w:bookmarkStart w:id="310" w:name="bookmark310"/>
      <w:r>
        <w:rPr>
          <w:color w:val="000000"/>
          <w:spacing w:val="0"/>
          <w:w w:val="100"/>
          <w:position w:val="0"/>
        </w:rPr>
        <w:t>1</w:t>
      </w:r>
      <w:bookmarkEnd w:id="310"/>
      <w:r>
        <w:rPr>
          <w:color w:val="000000"/>
          <w:spacing w:val="0"/>
          <w:w w:val="100"/>
          <w:position w:val="0"/>
        </w:rPr>
        <w:t>、</w:t>
        <w:tab/>
      </w:r>
      <w:r>
        <w:rPr>
          <w:color w:val="000000"/>
          <w:spacing w:val="0"/>
          <w:w w:val="100"/>
          <w:position w:val="0"/>
        </w:rPr>
        <w:t>2020</w:t>
      </w:r>
      <w:r>
        <w:rPr>
          <w:color w:val="000000"/>
          <w:spacing w:val="0"/>
          <w:w w:val="100"/>
          <w:position w:val="0"/>
        </w:rPr>
        <w:t>年，公司收购子公司匡衡软件（北京）有限公司，注册资本</w:t>
      </w:r>
      <w:r>
        <w:rPr>
          <w:color w:val="000000"/>
          <w:spacing w:val="0"/>
          <w:w w:val="100"/>
          <w:position w:val="0"/>
        </w:rPr>
        <w:t>1120</w:t>
      </w:r>
      <w:r>
        <w:rPr>
          <w:color w:val="000000"/>
          <w:spacing w:val="0"/>
          <w:w w:val="100"/>
          <w:position w:val="0"/>
        </w:rPr>
        <w:t>万元，公司持股占比</w:t>
      </w:r>
      <w:r>
        <w:rPr>
          <w:color w:val="000000"/>
          <w:spacing w:val="0"/>
          <w:w w:val="100"/>
          <w:position w:val="0"/>
        </w:rPr>
        <w:t xml:space="preserve">64. </w:t>
      </w:r>
      <w:r>
        <w:rPr>
          <w:color w:val="000000"/>
          <w:spacing w:val="0"/>
          <w:w w:val="100"/>
          <w:position w:val="0"/>
        </w:rPr>
        <w:t>29%,</w:t>
      </w:r>
      <w:r>
        <w:rPr>
          <w:color w:val="000000"/>
          <w:spacing w:val="0"/>
          <w:w w:val="100"/>
          <w:position w:val="0"/>
        </w:rPr>
        <w:t>本年度将其纳入 合并范围。</w:t>
      </w:r>
    </w:p>
    <w:p>
      <w:pPr>
        <w:pStyle w:val="Style31"/>
        <w:keepNext w:val="0"/>
        <w:keepLines w:val="0"/>
        <w:widowControl w:val="0"/>
        <w:shd w:val="clear" w:color="auto" w:fill="auto"/>
        <w:tabs>
          <w:tab w:pos="704" w:val="left"/>
        </w:tabs>
        <w:bidi w:val="0"/>
        <w:spacing w:before="0" w:after="360" w:line="331" w:lineRule="exact"/>
        <w:ind w:left="0" w:right="0"/>
        <w:jc w:val="both"/>
      </w:pPr>
      <w:bookmarkStart w:id="311" w:name="bookmark311"/>
      <w:r>
        <w:rPr>
          <w:color w:val="000000"/>
          <w:spacing w:val="0"/>
          <w:w w:val="100"/>
          <w:position w:val="0"/>
        </w:rPr>
        <w:t>2</w:t>
      </w:r>
      <w:bookmarkEnd w:id="311"/>
      <w:r>
        <w:rPr>
          <w:color w:val="000000"/>
          <w:spacing w:val="0"/>
          <w:w w:val="100"/>
          <w:position w:val="0"/>
        </w:rPr>
        <w:t>、</w:t>
        <w:tab/>
      </w:r>
      <w:r>
        <w:rPr>
          <w:color w:val="000000"/>
          <w:spacing w:val="0"/>
          <w:w w:val="100"/>
          <w:position w:val="0"/>
        </w:rPr>
        <w:t>2020</w:t>
      </w:r>
      <w:r>
        <w:rPr>
          <w:color w:val="000000"/>
          <w:spacing w:val="0"/>
          <w:w w:val="100"/>
          <w:position w:val="0"/>
        </w:rPr>
        <w:t>年，公司新设立控股子公司赢证（上海）数字科技有限公司，注册资本</w:t>
      </w:r>
      <w:r>
        <w:rPr>
          <w:color w:val="000000"/>
          <w:spacing w:val="0"/>
          <w:w w:val="100"/>
          <w:position w:val="0"/>
        </w:rPr>
        <w:t>7000</w:t>
      </w:r>
      <w:r>
        <w:rPr>
          <w:color w:val="000000"/>
          <w:spacing w:val="0"/>
          <w:w w:val="100"/>
          <w:position w:val="0"/>
        </w:rPr>
        <w:t>万元，公司持股占比</w:t>
      </w:r>
      <w:r>
        <w:rPr>
          <w:color w:val="000000"/>
          <w:spacing w:val="0"/>
          <w:w w:val="100"/>
          <w:position w:val="0"/>
        </w:rPr>
        <w:t>51%，</w:t>
      </w:r>
      <w:r>
        <w:rPr>
          <w:color w:val="000000"/>
          <w:spacing w:val="0"/>
          <w:w w:val="100"/>
          <w:position w:val="0"/>
        </w:rPr>
        <w:t>本年度将 其纳入合并范围。</w:t>
      </w:r>
    </w:p>
    <w:p>
      <w:pPr>
        <w:pStyle w:val="Style27"/>
        <w:keepNext/>
        <w:keepLines/>
        <w:widowControl w:val="0"/>
        <w:shd w:val="clear" w:color="auto" w:fill="auto"/>
        <w:tabs>
          <w:tab w:pos="554" w:val="left"/>
        </w:tabs>
        <w:bidi w:val="0"/>
        <w:spacing w:before="0" w:after="36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八</w:t>
      </w:r>
      <w:bookmarkEnd w:id="314"/>
      <w:r>
        <w:rPr>
          <w:color w:val="000000"/>
          <w:spacing w:val="0"/>
          <w:w w:val="100"/>
          <w:position w:val="0"/>
          <w:sz w:val="24"/>
          <w:szCs w:val="24"/>
        </w:rPr>
        <w:t>、</w:t>
        <w:tab/>
        <w:t>聘任、解聘会计师事务所情况</w:t>
      </w:r>
      <w:bookmarkEnd w:id="312"/>
      <w:bookmarkEnd w:id="313"/>
      <w:bookmarkEnd w:id="315"/>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王瑜军、李德洲</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 □否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是否在审计期间改聘会计师事务所</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更换会计师事务所是否履行审批程序</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 □否</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聘任、解聘会计师事务所情况说明</w:t>
      </w:r>
    </w:p>
    <w:p>
      <w:pPr>
        <w:pStyle w:val="Style31"/>
        <w:keepNext w:val="0"/>
        <w:keepLines w:val="0"/>
        <w:widowControl w:val="0"/>
        <w:shd w:val="clear" w:color="auto" w:fill="auto"/>
        <w:tabs>
          <w:tab w:pos="911" w:val="left"/>
        </w:tabs>
        <w:bidi w:val="0"/>
        <w:spacing w:before="0" w:after="0" w:line="470" w:lineRule="exact"/>
        <w:ind w:left="0" w:right="0"/>
        <w:jc w:val="both"/>
      </w:pPr>
      <w:bookmarkStart w:id="316" w:name="bookmark316"/>
      <w:r>
        <w:rPr>
          <w:color w:val="000000"/>
          <w:spacing w:val="0"/>
          <w:w w:val="100"/>
          <w:position w:val="0"/>
        </w:rPr>
        <w:t>（</w:t>
      </w:r>
      <w:bookmarkEnd w:id="316"/>
      <w:r>
        <w:rPr>
          <w:color w:val="000000"/>
          <w:spacing w:val="0"/>
          <w:w w:val="100"/>
          <w:position w:val="0"/>
        </w:rPr>
        <w:t>一）</w:t>
        <w:tab/>
        <w:t>前任会计师事务所情况及上年度审计意见</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公司原聘任的会计师事务所为天职国际会计师事务所（特殊普通合伙），自公司上市以来其已连续</w:t>
      </w:r>
      <w:r>
        <w:rPr>
          <w:color w:val="000000"/>
          <w:spacing w:val="0"/>
          <w:w w:val="100"/>
          <w:position w:val="0"/>
        </w:rPr>
        <w:t>6</w:t>
      </w:r>
      <w:r>
        <w:rPr>
          <w:color w:val="000000"/>
          <w:spacing w:val="0"/>
          <w:w w:val="100"/>
          <w:position w:val="0"/>
        </w:rPr>
        <w:t>年为公司提供审计 服务，其对公司</w:t>
      </w:r>
      <w:r>
        <w:rPr>
          <w:color w:val="000000"/>
          <w:spacing w:val="0"/>
          <w:w w:val="100"/>
          <w:position w:val="0"/>
        </w:rPr>
        <w:t>2019</w:t>
      </w:r>
      <w:r>
        <w:rPr>
          <w:color w:val="000000"/>
          <w:spacing w:val="0"/>
          <w:w w:val="100"/>
          <w:position w:val="0"/>
        </w:rPr>
        <w:t>年年度财务报表发表了标准的无保留意见。天职国际在执业过程中，坚持独立审计原则，勤勉尽职，公 允的发表审计意见，客观、公正、准确的反映公司财务报表及内部控制情况，切实履行了审计机构的职责，从专业角度维护 了公司及股东的合法权益。公司不存在已委托前任会计师事务所开展部分审计工作后解聘前任会计师事务所的情况。</w:t>
      </w:r>
    </w:p>
    <w:p>
      <w:pPr>
        <w:pStyle w:val="Style31"/>
        <w:keepNext w:val="0"/>
        <w:keepLines w:val="0"/>
        <w:widowControl w:val="0"/>
        <w:shd w:val="clear" w:color="auto" w:fill="auto"/>
        <w:tabs>
          <w:tab w:pos="911" w:val="left"/>
        </w:tabs>
        <w:bidi w:val="0"/>
        <w:spacing w:before="0" w:after="0" w:line="470" w:lineRule="exact"/>
        <w:ind w:left="0" w:right="0"/>
        <w:jc w:val="both"/>
      </w:pPr>
      <w:bookmarkStart w:id="317" w:name="bookmark317"/>
      <w:r>
        <w:rPr>
          <w:color w:val="000000"/>
          <w:spacing w:val="0"/>
          <w:w w:val="100"/>
          <w:position w:val="0"/>
        </w:rPr>
        <w:t>（</w:t>
      </w:r>
      <w:bookmarkEnd w:id="317"/>
      <w:r>
        <w:rPr>
          <w:color w:val="000000"/>
          <w:spacing w:val="0"/>
          <w:w w:val="100"/>
          <w:position w:val="0"/>
        </w:rPr>
        <w:t>二）</w:t>
        <w:tab/>
        <w:t>拟更换会计师事务所原因</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由于原审计机构天职国际业务调整、人员工作安排等原因，结合公司业务现状和未来发展需要，经双方友好协商，公司 拟不再续聘天职国际为公司</w:t>
      </w:r>
      <w:r>
        <w:rPr>
          <w:color w:val="000000"/>
          <w:spacing w:val="0"/>
          <w:w w:val="100"/>
          <w:position w:val="0"/>
        </w:rPr>
        <w:t>2020</w:t>
      </w:r>
      <w:r>
        <w:rPr>
          <w:color w:val="000000"/>
          <w:spacing w:val="0"/>
          <w:w w:val="100"/>
          <w:position w:val="0"/>
        </w:rPr>
        <w:t>年度的审计机构。公司对天职国际在担任公司审计机构期间为公司提供的审计服务工作表示 诚挚的感谢。</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为保证审计工作的顺利进行，经公司董事会审计委员会提议，公司拟聘任亚太（集团）为公司</w:t>
      </w:r>
      <w:r>
        <w:rPr>
          <w:color w:val="000000"/>
          <w:spacing w:val="0"/>
          <w:w w:val="100"/>
          <w:position w:val="0"/>
        </w:rPr>
        <w:t>2020</w:t>
      </w:r>
      <w:r>
        <w:rPr>
          <w:color w:val="000000"/>
          <w:spacing w:val="0"/>
          <w:w w:val="100"/>
          <w:position w:val="0"/>
        </w:rPr>
        <w:t xml:space="preserve">年度财务审计机构， </w:t>
      </w:r>
      <w:r>
        <w:rPr>
          <w:color w:val="000000"/>
          <w:spacing w:val="0"/>
          <w:w w:val="100"/>
          <w:position w:val="0"/>
        </w:rPr>
        <w:t>聘期为一年。</w:t>
      </w:r>
    </w:p>
    <w:p>
      <w:pPr>
        <w:pStyle w:val="Style31"/>
        <w:keepNext w:val="0"/>
        <w:keepLines w:val="0"/>
        <w:widowControl w:val="0"/>
        <w:shd w:val="clear" w:color="auto" w:fill="auto"/>
        <w:bidi w:val="0"/>
        <w:spacing w:before="0" w:after="0" w:line="470" w:lineRule="exact"/>
        <w:ind w:left="0" w:right="0" w:firstLine="220"/>
        <w:jc w:val="left"/>
      </w:pPr>
      <w:bookmarkStart w:id="318" w:name="bookmark318"/>
      <w:r>
        <w:rPr>
          <w:color w:val="000000"/>
          <w:spacing w:val="0"/>
          <w:w w:val="100"/>
          <w:position w:val="0"/>
        </w:rPr>
        <w:t>（</w:t>
      </w:r>
      <w:bookmarkEnd w:id="318"/>
      <w:r>
        <w:rPr>
          <w:color w:val="000000"/>
          <w:spacing w:val="0"/>
          <w:w w:val="100"/>
          <w:position w:val="0"/>
        </w:rPr>
        <w:t>三）公司与前后任会计师事务所的沟通情况</w:t>
      </w:r>
    </w:p>
    <w:p>
      <w:pPr>
        <w:pStyle w:val="Style31"/>
        <w:keepNext w:val="0"/>
        <w:keepLines w:val="0"/>
        <w:widowControl w:val="0"/>
        <w:shd w:val="clear" w:color="auto" w:fill="auto"/>
        <w:bidi w:val="0"/>
        <w:spacing w:before="0" w:after="520" w:line="470" w:lineRule="exact"/>
        <w:ind w:left="0" w:right="0" w:firstLine="360"/>
        <w:jc w:val="left"/>
      </w:pPr>
      <w:r>
        <w:rPr>
          <w:color w:val="000000"/>
          <w:spacing w:val="0"/>
          <w:w w:val="100"/>
          <w:position w:val="0"/>
        </w:rPr>
        <w:t>公司已就变更会计师事务所事项与天职国际进行了事先沟通，天职国际对公司拟变更会计师事务所事项无异议。公司董 事会对天职国际担任公司审计机构期间的辛勤工作和良好服务表示衷心的感谢。</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10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九</w:t>
      </w:r>
      <w:bookmarkEnd w:id="321"/>
      <w:r>
        <w:rPr>
          <w:color w:val="000000"/>
          <w:spacing w:val="0"/>
          <w:w w:val="100"/>
          <w:position w:val="0"/>
          <w:sz w:val="24"/>
          <w:szCs w:val="24"/>
        </w:rPr>
        <w:t>、年度报告披露后面临退市情况</w:t>
      </w:r>
      <w:bookmarkEnd w:id="319"/>
      <w:bookmarkEnd w:id="320"/>
      <w:bookmarkEnd w:id="322"/>
    </w:p>
    <w:p>
      <w:pPr>
        <w:pStyle w:val="Style31"/>
        <w:keepNext w:val="0"/>
        <w:keepLines w:val="0"/>
        <w:widowControl w:val="0"/>
        <w:shd w:val="clear" w:color="auto" w:fill="auto"/>
        <w:bidi w:val="0"/>
        <w:spacing w:before="0" w:after="360" w:line="4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十、破产重整相关事项</w:t>
      </w:r>
      <w:bookmarkEnd w:id="323"/>
      <w:bookmarkEnd w:id="324"/>
      <w:bookmarkEnd w:id="32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6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十一、重大诉讼、仲裁事项</w:t>
      </w:r>
      <w:bookmarkEnd w:id="326"/>
      <w:bookmarkEnd w:id="327"/>
      <w:bookmarkEnd w:id="328"/>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459"/>
        <w:gridCol w:w="1085"/>
        <w:gridCol w:w="1262"/>
        <w:gridCol w:w="955"/>
        <w:gridCol w:w="1392"/>
        <w:gridCol w:w="1267"/>
        <w:gridCol w:w="1080"/>
        <w:gridCol w:w="1080"/>
      </w:tblGrid>
      <w:tr>
        <w:trPr>
          <w:trHeight w:val="36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涉案金额</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是否形成预</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355"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计负债</w:t>
            </w: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裁</w:t>
            </w:r>
            <w:r>
              <w:rPr>
                <w:rFonts w:ascii="Times New Roman" w:eastAsia="Times New Roman" w:hAnsi="Times New Roman" w:cs="Times New Roman"/>
                <w:color w:val="000000"/>
                <w:spacing w:val="0"/>
                <w:w w:val="100"/>
                <w:position w:val="0"/>
              </w:rPr>
              <w:t>）</w:t>
            </w:r>
            <w:r>
              <w:rPr>
                <w:color w:val="000000"/>
                <w:spacing w:val="0"/>
                <w:w w:val="100"/>
                <w:position w:val="0"/>
              </w:rPr>
              <w:t>进展</w:t>
            </w: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理结果及影响</w:t>
            </w: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决执行情况</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7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子公司上海赢 志泰计算机科 技有限公司（原 名：上海赢保商 业保理有限公 司）（原告，原 名上海赢志泰 计算机科技有 限公司（原名： 上海赢保商业 保理有限公司）） 与鸿轩实业（上 海）有限公司、 康成投资（中 国）有限公司、 徐鸿飞等（被 告）的商业保理 合同纠纷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不形成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法院审理 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法院审理中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法院审理中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312" w:lineRule="exact"/>
              <w:ind w:left="0" w:right="0" w:firstLine="0"/>
              <w:jc w:val="left"/>
            </w:pPr>
            <w:r>
              <w:rPr>
                <w:color w:val="000000"/>
                <w:spacing w:val="0"/>
                <w:w w:val="100"/>
                <w:position w:val="0"/>
              </w:rPr>
              <w:t>巨潮资讯 网</w:t>
            </w:r>
          </w:p>
          <w:p>
            <w:pPr>
              <w:pStyle w:val="Style23"/>
              <w:keepNext w:val="0"/>
              <w:keepLines w:val="0"/>
              <w:widowControl w:val="0"/>
              <w:shd w:val="clear" w:color="auto" w:fill="auto"/>
              <w:bidi w:val="0"/>
              <w:spacing w:before="0" w:after="0" w:line="308"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）《关于累 计诉讼、仲 裁案件情 况的公告》</w:t>
            </w:r>
          </w:p>
          <w:p>
            <w:pPr>
              <w:pStyle w:val="Style23"/>
              <w:keepNext w:val="0"/>
              <w:keepLines w:val="0"/>
              <w:widowControl w:val="0"/>
              <w:shd w:val="clear" w:color="auto" w:fill="auto"/>
              <w:bidi w:val="0"/>
              <w:spacing w:before="0" w:after="40" w:line="308" w:lineRule="exact"/>
              <w:ind w:left="0" w:right="0" w:firstLine="0"/>
              <w:jc w:val="left"/>
            </w:pPr>
            <w:r>
              <w:rPr>
                <w:color w:val="000000"/>
                <w:spacing w:val="0"/>
                <w:w w:val="100"/>
                <w:position w:val="0"/>
              </w:rPr>
              <w:t xml:space="preserve">（公告编 号： </w:t>
            </w:r>
            <w:r>
              <w:rPr>
                <w:rFonts w:ascii="Times New Roman" w:eastAsia="Times New Roman" w:hAnsi="Times New Roman" w:cs="Times New Roman"/>
                <w:color w:val="000000"/>
                <w:spacing w:val="0"/>
                <w:w w:val="100"/>
                <w:position w:val="0"/>
              </w:rPr>
              <w:t>2020-083</w:t>
            </w:r>
            <w:r>
              <w:rPr>
                <w:color w:val="000000"/>
                <w:spacing w:val="0"/>
                <w:w w:val="100"/>
                <w:position w:val="0"/>
              </w:rPr>
              <w:t>）</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子公司上海赢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12,648.66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不形成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法院审理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法院已依法采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已申请对被</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w:t>
            </w:r>
          </w:p>
        </w:tc>
      </w:tr>
    </w:tbl>
    <w:p>
      <w:pPr>
        <w:spacing w:lineRule="exact" w:line="1"/>
        <w:rPr>
          <w:sz w:val="2"/>
          <w:szCs w:val="2"/>
        </w:rPr>
      </w:pPr>
      <w:r>
        <w:br w:type="page"/>
      </w:r>
    </w:p>
    <w:tbl>
      <w:tblPr>
        <w:tblOverlap w:val="never"/>
        <w:jc w:val="center"/>
        <w:tblLayout w:type="fixed"/>
      </w:tblPr>
      <w:tblGrid>
        <w:gridCol w:w="1459"/>
        <w:gridCol w:w="1085"/>
        <w:gridCol w:w="1262"/>
        <w:gridCol w:w="955"/>
        <w:gridCol w:w="1392"/>
        <w:gridCol w:w="1267"/>
        <w:gridCol w:w="1080"/>
        <w:gridCol w:w="1080"/>
      </w:tblGrid>
      <w:tr>
        <w:trPr>
          <w:trHeight w:val="566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志泰计算机科 技有限公司（原 名：上海赢保商 业保理有限公 司）（原告，原 名上海赢志泰 计算机科技有 限公司（原名： 上海赢保商业 保理有限公司）） 与江苏鸿轩生 态农业有限公 司、康成投资</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（中国）有限公 司、徐鸿飞等</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（被告）的商业 保理合同纠纷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取了保全措施， 轮候查封被保 全人土地、房产 各一处;轮候查 封了被保全人 车辆、银行账 户、股权以及应 收账款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告银行账户、 股权及房产 采取保全措 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315" w:lineRule="exact"/>
              <w:ind w:left="0" w:right="0" w:firstLine="0"/>
              <w:jc w:val="left"/>
            </w:pPr>
            <w:r>
              <w:rPr>
                <w:color w:val="000000"/>
                <w:spacing w:val="0"/>
                <w:w w:val="100"/>
                <w:position w:val="0"/>
              </w:rPr>
              <w:t>网</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）《关于累 计诉讼、仲 裁案件情 况的公告》</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（公告编 号： </w:t>
            </w:r>
            <w:r>
              <w:rPr>
                <w:rFonts w:ascii="Times New Roman" w:eastAsia="Times New Roman" w:hAnsi="Times New Roman" w:cs="Times New Roman"/>
                <w:color w:val="000000"/>
                <w:spacing w:val="0"/>
                <w:w w:val="100"/>
                <w:position w:val="0"/>
              </w:rPr>
              <w:t>2020-083</w:t>
            </w:r>
            <w:r>
              <w:rPr>
                <w:color w:val="000000"/>
                <w:spacing w:val="0"/>
                <w:w w:val="100"/>
                <w:position w:val="0"/>
              </w:rPr>
              <w:t>）、</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《关于子 公司诉讼 事项的进 展公告》</w:t>
            </w:r>
          </w:p>
          <w:p>
            <w:pPr>
              <w:pStyle w:val="Style23"/>
              <w:keepNext w:val="0"/>
              <w:keepLines w:val="0"/>
              <w:widowControl w:val="0"/>
              <w:shd w:val="clear" w:color="auto" w:fill="auto"/>
              <w:bidi w:val="0"/>
              <w:spacing w:before="0" w:after="100" w:line="315" w:lineRule="exact"/>
              <w:ind w:left="0" w:right="0" w:firstLine="0"/>
              <w:jc w:val="left"/>
            </w:pPr>
            <w:r>
              <w:rPr>
                <w:color w:val="000000"/>
                <w:spacing w:val="0"/>
                <w:w w:val="100"/>
                <w:position w:val="0"/>
              </w:rPr>
              <w:t>（公告编 号：</w:t>
            </w:r>
          </w:p>
          <w:p>
            <w:pPr>
              <w:pStyle w:val="Style23"/>
              <w:keepNext w:val="0"/>
              <w:keepLines w:val="0"/>
              <w:widowControl w:val="0"/>
              <w:numPr>
                <w:ilvl w:val="0"/>
                <w:numId w:val="3"/>
              </w:numPr>
              <w:shd w:val="clear" w:color="auto" w:fill="auto"/>
              <w:tabs>
                <w:tab w:pos="437" w:val="left"/>
              </w:tabs>
              <w:bidi w:val="0"/>
              <w:spacing w:before="0" w:after="100" w:line="36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3"/>
              <w:keepNext w:val="0"/>
              <w:keepLines w:val="0"/>
              <w:widowControl w:val="0"/>
              <w:numPr>
                <w:ilvl w:val="0"/>
                <w:numId w:val="3"/>
              </w:numPr>
              <w:shd w:val="clear" w:color="auto" w:fill="auto"/>
              <w:tabs>
                <w:tab w:pos="422" w:val="left"/>
              </w:tabs>
              <w:bidi w:val="0"/>
              <w:spacing w:before="0" w:after="100" w:line="360" w:lineRule="auto"/>
              <w:ind w:left="0" w:right="0" w:firstLine="0"/>
              <w:jc w:val="left"/>
            </w:pPr>
            <w:r>
              <w:rPr>
                <w:rFonts w:ascii="Times New Roman" w:eastAsia="Times New Roman" w:hAnsi="Times New Roman" w:cs="Times New Roman"/>
                <w:color w:val="000000"/>
                <w:spacing w:val="0"/>
                <w:w w:val="100"/>
                <w:position w:val="0"/>
              </w:rPr>
              <w:t>002</w:t>
            </w:r>
            <w:r>
              <w:rPr>
                <w:color w:val="000000"/>
                <w:spacing w:val="0"/>
                <w:w w:val="100"/>
                <w:position w:val="0"/>
              </w:rPr>
              <w:t>）</w:t>
            </w:r>
          </w:p>
        </w:tc>
      </w:tr>
      <w:tr>
        <w:trPr>
          <w:trHeight w:val="3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子公司上海赢 量信息科技有 限公司（原告） 与鹤壁市永达 食品有限公司</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（被告）、河南 省淇县永达食 业有限公司等</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（被告）的企业 借贷纠纷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3,668.86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不形成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已审理终 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一审判决胜诉 并已生效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在强制执行 中达成执行 和解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312" w:lineRule="exact"/>
              <w:ind w:left="0" w:right="0" w:firstLine="0"/>
              <w:jc w:val="left"/>
            </w:pPr>
            <w:r>
              <w:rPr>
                <w:color w:val="000000"/>
                <w:spacing w:val="0"/>
                <w:w w:val="100"/>
                <w:position w:val="0"/>
              </w:rPr>
              <w:t>巨潮资讯 网</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）《关于累 计诉讼、仲 裁案件情 况的公告》</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（公告编 号： </w:t>
            </w:r>
            <w:r>
              <w:rPr>
                <w:rFonts w:ascii="Times New Roman" w:eastAsia="Times New Roman" w:hAnsi="Times New Roman" w:cs="Times New Roman"/>
                <w:color w:val="000000"/>
                <w:spacing w:val="0"/>
                <w:w w:val="100"/>
                <w:position w:val="0"/>
              </w:rPr>
              <w:t>2020-083</w:t>
            </w:r>
            <w:r>
              <w:rPr>
                <w:color w:val="000000"/>
                <w:spacing w:val="0"/>
                <w:w w:val="100"/>
                <w:position w:val="0"/>
              </w:rPr>
              <w:t>）</w:t>
            </w:r>
          </w:p>
        </w:tc>
      </w:tr>
      <w:tr>
        <w:trPr>
          <w:trHeight w:val="3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孙公司上海蒲 艺园实业有限 公司（原告，原 名上海蒲园供 应链管理有限 公司）与鹤壁市 永达养殖有限 公司、冯永山、 郭玉凤等（被 告）的委托合同 纠纷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不形成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已审理终 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在一审法院主 持下达成调解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达成调解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326" w:lineRule="exact"/>
              <w:ind w:left="0" w:right="0" w:firstLine="0"/>
              <w:jc w:val="left"/>
            </w:pPr>
            <w:r>
              <w:rPr>
                <w:color w:val="000000"/>
                <w:spacing w:val="0"/>
                <w:w w:val="100"/>
                <w:position w:val="0"/>
              </w:rPr>
              <w:t>巨潮资讯 网</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）《关于累 计诉讼、仲 裁案件情 况的公告》</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（公告编 号： </w:t>
            </w:r>
            <w:r>
              <w:rPr>
                <w:rFonts w:ascii="Times New Roman" w:eastAsia="Times New Roman" w:hAnsi="Times New Roman" w:cs="Times New Roman"/>
                <w:color w:val="000000"/>
                <w:spacing w:val="0"/>
                <w:w w:val="100"/>
                <w:position w:val="0"/>
              </w:rPr>
              <w:t>2020-083</w:t>
            </w:r>
            <w:r>
              <w:rPr>
                <w:color w:val="000000"/>
                <w:spacing w:val="0"/>
                <w:w w:val="100"/>
                <w:position w:val="0"/>
              </w:rPr>
              <w:t>）</w:t>
            </w:r>
          </w:p>
        </w:tc>
      </w:tr>
      <w:tr>
        <w:trPr>
          <w:trHeight w:val="98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孙公司上海蒲</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艺园实业有限 公司（原告，原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14,041.31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不形成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已审理终 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在一审法院主 持下达成调解</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达成调解</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 网</w:t>
            </w:r>
          </w:p>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rPr>
              <w:t>www.cni</w:t>
            </w:r>
            <w:r>
              <w:fldChar w:fldCharType="end"/>
            </w:r>
          </w:p>
        </w:tc>
      </w:tr>
    </w:tbl>
    <w:p>
      <w:pPr>
        <w:spacing w:lineRule="exact" w:line="1"/>
        <w:rPr>
          <w:sz w:val="2"/>
          <w:szCs w:val="2"/>
        </w:rPr>
      </w:pPr>
      <w:r>
        <w:br w:type="page"/>
      </w:r>
    </w:p>
    <w:tbl>
      <w:tblPr>
        <w:tblOverlap w:val="never"/>
        <w:jc w:val="center"/>
        <w:tblLayout w:type="fixed"/>
      </w:tblPr>
      <w:tblGrid>
        <w:gridCol w:w="1459"/>
        <w:gridCol w:w="1085"/>
        <w:gridCol w:w="1262"/>
        <w:gridCol w:w="955"/>
        <w:gridCol w:w="1392"/>
        <w:gridCol w:w="1267"/>
        <w:gridCol w:w="1080"/>
        <w:gridCol w:w="1080"/>
      </w:tblGrid>
      <w:tr>
        <w:trPr>
          <w:trHeight w:val="28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名上海蒲园供 应链管理有限 公司）与河南永 达美基食品股 份有限公司（被 告）、滑县永达 饲料有限公司 等（被告）的买 卖合同纠纷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nfo.com.cn</w:t>
            </w:r>
            <w:r>
              <w:rPr>
                <w:rFonts w:ascii="Times New Roman" w:eastAsia="Times New Roman" w:hAnsi="Times New Roman" w:cs="Times New Roman"/>
                <w:color w:val="000000"/>
                <w:spacing w:val="0"/>
                <w:w w:val="100"/>
                <w:position w:val="0"/>
              </w:rPr>
              <w:t xml:space="preserve"> </w:t>
            </w:r>
            <w:r>
              <w:rPr>
                <w:color w:val="000000"/>
                <w:spacing w:val="0"/>
                <w:w w:val="100"/>
                <w:position w:val="0"/>
              </w:rPr>
              <w:t>）《关于累 计诉讼、仲 裁案件情 况的公告》</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（公告编 号： </w:t>
            </w:r>
            <w:r>
              <w:rPr>
                <w:rFonts w:ascii="Times New Roman" w:eastAsia="Times New Roman" w:hAnsi="Times New Roman" w:cs="Times New Roman"/>
                <w:color w:val="000000"/>
                <w:spacing w:val="0"/>
                <w:w w:val="100"/>
                <w:position w:val="0"/>
              </w:rPr>
              <w:t>2020-083</w:t>
            </w:r>
            <w:r>
              <w:rPr>
                <w:color w:val="000000"/>
                <w:spacing w:val="0"/>
                <w:w w:val="100"/>
                <w:position w:val="0"/>
              </w:rPr>
              <w:t>）</w:t>
            </w:r>
          </w:p>
        </w:tc>
      </w:tr>
      <w:tr>
        <w:trPr>
          <w:trHeight w:val="38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孙公司上海蒲 艺园实业有限 公司（原告，原 名上海蒲园供 应链管理有限 公司）于河南永 达清真食品有 限公司（被告）、 安阳金品达食 品有限公司（第 三人）的债权人 撤销权纠纷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2,357.78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不形成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已审理终 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一审法院出具</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撤诉裁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撤诉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312" w:lineRule="exact"/>
              <w:ind w:left="0" w:right="0" w:firstLine="0"/>
              <w:jc w:val="left"/>
            </w:pPr>
            <w:r>
              <w:rPr>
                <w:color w:val="000000"/>
                <w:spacing w:val="0"/>
                <w:w w:val="100"/>
                <w:position w:val="0"/>
              </w:rPr>
              <w:t>巨潮资讯 网</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）《关于累 计诉讼、仲 裁案件情 况的公告》</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（公告编 号： </w:t>
            </w:r>
            <w:r>
              <w:rPr>
                <w:rFonts w:ascii="Times New Roman" w:eastAsia="Times New Roman" w:hAnsi="Times New Roman" w:cs="Times New Roman"/>
                <w:color w:val="000000"/>
                <w:spacing w:val="0"/>
                <w:w w:val="100"/>
                <w:position w:val="0"/>
              </w:rPr>
              <w:t>2020-083</w:t>
            </w:r>
            <w:r>
              <w:rPr>
                <w:color w:val="000000"/>
                <w:spacing w:val="0"/>
                <w:w w:val="100"/>
                <w:position w:val="0"/>
              </w:rPr>
              <w:t>）</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十二、处罚及整改情况</w:t>
      </w:r>
      <w:bookmarkEnd w:id="329"/>
      <w:bookmarkEnd w:id="330"/>
      <w:bookmarkEnd w:id="33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10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十三、公司及其控股股东、实际控制人的诚信状况</w:t>
      </w:r>
      <w:bookmarkEnd w:id="332"/>
      <w:bookmarkEnd w:id="333"/>
      <w:bookmarkEnd w:id="334"/>
    </w:p>
    <w:p>
      <w:pPr>
        <w:pStyle w:val="Style31"/>
        <w:keepNext w:val="0"/>
        <w:keepLines w:val="0"/>
        <w:widowControl w:val="0"/>
        <w:shd w:val="clear" w:color="auto" w:fill="auto"/>
        <w:bidi w:val="0"/>
        <w:spacing w:before="0" w:after="340" w:line="47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335" w:name="bookmark335"/>
      <w:bookmarkStart w:id="336" w:name="bookmark336"/>
      <w:bookmarkStart w:id="337" w:name="bookmark337"/>
      <w:r>
        <w:rPr>
          <w:color w:val="000000"/>
          <w:spacing w:val="0"/>
          <w:w w:val="100"/>
          <w:position w:val="0"/>
          <w:sz w:val="24"/>
          <w:szCs w:val="24"/>
        </w:rPr>
        <w:t>十四、公司股权激励计划、员工持股计划或其他员工激励措施的实施情况</w:t>
      </w:r>
      <w:bookmarkEnd w:id="335"/>
      <w:bookmarkEnd w:id="336"/>
      <w:bookmarkEnd w:id="337"/>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0" w:line="472" w:lineRule="exact"/>
        <w:ind w:left="0" w:right="0" w:firstLine="360"/>
        <w:jc w:val="left"/>
      </w:pPr>
      <w:bookmarkStart w:id="338" w:name="bookmark338"/>
      <w:r>
        <w:rPr>
          <w:color w:val="000000"/>
          <w:spacing w:val="0"/>
          <w:w w:val="100"/>
          <w:position w:val="0"/>
        </w:rPr>
        <w:t>（</w:t>
      </w:r>
      <w:bookmarkEnd w:id="338"/>
      <w:r>
        <w:rPr>
          <w:color w:val="000000"/>
          <w:spacing w:val="0"/>
          <w:w w:val="100"/>
          <w:position w:val="0"/>
        </w:rPr>
        <w:t>一）</w:t>
      </w:r>
      <w:r>
        <w:rPr>
          <w:color w:val="000000"/>
          <w:spacing w:val="0"/>
          <w:w w:val="100"/>
          <w:position w:val="0"/>
        </w:rPr>
        <w:t>2020</w:t>
      </w:r>
      <w:r>
        <w:rPr>
          <w:color w:val="000000"/>
          <w:spacing w:val="0"/>
          <w:w w:val="100"/>
          <w:position w:val="0"/>
        </w:rPr>
        <w:t>年限制性股票激励计划实施</w:t>
      </w:r>
    </w:p>
    <w:p>
      <w:pPr>
        <w:pStyle w:val="Style31"/>
        <w:keepNext w:val="0"/>
        <w:keepLines w:val="0"/>
        <w:widowControl w:val="0"/>
        <w:shd w:val="clear" w:color="auto" w:fill="auto"/>
        <w:tabs>
          <w:tab w:pos="704" w:val="left"/>
        </w:tabs>
        <w:bidi w:val="0"/>
        <w:spacing w:before="0" w:after="0" w:line="472" w:lineRule="exact"/>
        <w:ind w:left="0" w:right="0" w:firstLine="360"/>
        <w:jc w:val="both"/>
      </w:pPr>
      <w:bookmarkStart w:id="339" w:name="bookmark339"/>
      <w:r>
        <w:rPr>
          <w:color w:val="000000"/>
          <w:spacing w:val="0"/>
          <w:w w:val="100"/>
          <w:position w:val="0"/>
        </w:rPr>
        <w:t>1</w:t>
      </w:r>
      <w:bookmarkEnd w:id="339"/>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5</w:t>
      </w:r>
      <w:r>
        <w:rPr>
          <w:color w:val="000000"/>
          <w:spacing w:val="0"/>
          <w:w w:val="100"/>
          <w:position w:val="0"/>
        </w:rPr>
        <w:t>日，公司召开第四届董事会第八次会议及第四届监事会第六次会议，审议通过了《关于公司〈</w:t>
      </w:r>
      <w:r>
        <w:rPr>
          <w:color w:val="000000"/>
          <w:spacing w:val="0"/>
          <w:w w:val="100"/>
          <w:position w:val="0"/>
        </w:rPr>
        <w:t>2020</w:t>
      </w:r>
      <w:r>
        <w:rPr>
          <w:color w:val="000000"/>
          <w:spacing w:val="0"/>
          <w:w w:val="100"/>
          <w:position w:val="0"/>
        </w:rPr>
        <w:t>年限制 性股票激励计划（草案）</w:t>
      </w:r>
      <w:r>
        <w:rPr>
          <w:color w:val="000000"/>
          <w:spacing w:val="0"/>
          <w:w w:val="100"/>
          <w:position w:val="0"/>
        </w:rPr>
        <w:t>＞</w:t>
      </w:r>
      <w:r>
        <w:rPr>
          <w:color w:val="000000"/>
          <w:spacing w:val="0"/>
          <w:w w:val="100"/>
          <w:position w:val="0"/>
        </w:rPr>
        <w:t>及其摘要的议案》、《关于公司〈</w:t>
      </w:r>
      <w:r>
        <w:rPr>
          <w:color w:val="000000"/>
          <w:spacing w:val="0"/>
          <w:w w:val="100"/>
          <w:position w:val="0"/>
        </w:rPr>
        <w:t>2020</w:t>
      </w:r>
      <w:r>
        <w:rPr>
          <w:color w:val="000000"/>
          <w:spacing w:val="0"/>
          <w:w w:val="100"/>
          <w:position w:val="0"/>
        </w:rPr>
        <w:t>年限制性股票激励计划实施考核管理办法＞的议案》、《关 于提请公司股东大会授权董事会办理公司</w:t>
      </w:r>
      <w:r>
        <w:rPr>
          <w:color w:val="000000"/>
          <w:spacing w:val="0"/>
          <w:w w:val="100"/>
          <w:position w:val="0"/>
        </w:rPr>
        <w:t>2020</w:t>
      </w:r>
      <w:r>
        <w:rPr>
          <w:color w:val="000000"/>
          <w:spacing w:val="0"/>
          <w:w w:val="100"/>
          <w:position w:val="0"/>
        </w:rPr>
        <w:t>年限制性股票激励计划有关事宜的议案》，公司独立董事对相关事项发表了同 意的独立意见。</w:t>
      </w:r>
    </w:p>
    <w:p>
      <w:pPr>
        <w:pStyle w:val="Style31"/>
        <w:keepNext w:val="0"/>
        <w:keepLines w:val="0"/>
        <w:widowControl w:val="0"/>
        <w:shd w:val="clear" w:color="auto" w:fill="auto"/>
        <w:tabs>
          <w:tab w:pos="699" w:val="left"/>
        </w:tabs>
        <w:bidi w:val="0"/>
        <w:spacing w:before="0" w:after="0" w:line="472" w:lineRule="exact"/>
        <w:ind w:left="0" w:right="0" w:firstLine="360"/>
        <w:jc w:val="both"/>
      </w:pPr>
      <w:bookmarkStart w:id="340" w:name="bookmark340"/>
      <w:r>
        <w:rPr>
          <w:color w:val="000000"/>
          <w:spacing w:val="0"/>
          <w:w w:val="100"/>
          <w:position w:val="0"/>
        </w:rPr>
        <w:t>2</w:t>
      </w:r>
      <w:bookmarkEnd w:id="340"/>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6</w:t>
      </w:r>
      <w:r>
        <w:rPr>
          <w:color w:val="000000"/>
          <w:spacing w:val="0"/>
          <w:w w:val="100"/>
          <w:position w:val="0"/>
        </w:rPr>
        <w:t>日起至</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16</w:t>
      </w:r>
      <w:r>
        <w:rPr>
          <w:color w:val="000000"/>
          <w:spacing w:val="0"/>
          <w:w w:val="100"/>
          <w:position w:val="0"/>
        </w:rPr>
        <w:t>日</w:t>
      </w:r>
      <w:r>
        <w:rPr>
          <w:color w:val="000000"/>
          <w:spacing w:val="0"/>
          <w:w w:val="100"/>
          <w:position w:val="0"/>
        </w:rPr>
        <w:t>,</w:t>
      </w:r>
      <w:r>
        <w:rPr>
          <w:color w:val="000000"/>
          <w:spacing w:val="0"/>
          <w:w w:val="100"/>
          <w:position w:val="0"/>
        </w:rPr>
        <w:t>公司对</w:t>
      </w:r>
      <w:r>
        <w:rPr>
          <w:color w:val="000000"/>
          <w:spacing w:val="0"/>
          <w:w w:val="100"/>
          <w:position w:val="0"/>
        </w:rPr>
        <w:t>2020</w:t>
      </w:r>
      <w:r>
        <w:rPr>
          <w:color w:val="000000"/>
          <w:spacing w:val="0"/>
          <w:w w:val="100"/>
          <w:position w:val="0"/>
        </w:rPr>
        <w:t>年限制性股票激励计划授予激励对象名单的姓名和职务在公司内部进 行了公示。在公示期内，公司监事会未收到任何关于本次拟激励对象的异议。</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 xml:space="preserve">日公司监事会对本次激励对象名 </w:t>
      </w:r>
      <w:r>
        <w:rPr>
          <w:color w:val="000000"/>
          <w:spacing w:val="0"/>
          <w:w w:val="100"/>
          <w:position w:val="0"/>
        </w:rPr>
        <w:t>单进行了核查，并披露了《监事会关于</w:t>
      </w:r>
      <w:r>
        <w:rPr>
          <w:color w:val="000000"/>
          <w:spacing w:val="0"/>
          <w:w w:val="100"/>
          <w:position w:val="0"/>
        </w:rPr>
        <w:t>2020</w:t>
      </w:r>
      <w:r>
        <w:rPr>
          <w:color w:val="000000"/>
          <w:spacing w:val="0"/>
          <w:w w:val="100"/>
          <w:position w:val="0"/>
        </w:rPr>
        <w:t>年限制性股票激励计划授予激励对象名单的审核意见及公示情况说明》。</w:t>
      </w:r>
    </w:p>
    <w:p>
      <w:pPr>
        <w:pStyle w:val="Style31"/>
        <w:keepNext w:val="0"/>
        <w:keepLines w:val="0"/>
        <w:widowControl w:val="0"/>
        <w:shd w:val="clear" w:color="auto" w:fill="auto"/>
        <w:tabs>
          <w:tab w:pos="649" w:val="left"/>
        </w:tabs>
        <w:bidi w:val="0"/>
        <w:spacing w:before="0" w:after="0" w:line="467" w:lineRule="exact"/>
        <w:ind w:left="0" w:right="0"/>
        <w:jc w:val="both"/>
      </w:pPr>
      <w:bookmarkStart w:id="341" w:name="bookmark341"/>
      <w:r>
        <w:rPr>
          <w:color w:val="000000"/>
          <w:spacing w:val="0"/>
          <w:w w:val="100"/>
          <w:position w:val="0"/>
        </w:rPr>
        <w:t>3</w:t>
      </w:r>
      <w:bookmarkEnd w:id="341"/>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21</w:t>
      </w:r>
      <w:r>
        <w:rPr>
          <w:color w:val="000000"/>
          <w:spacing w:val="0"/>
          <w:w w:val="100"/>
          <w:position w:val="0"/>
        </w:rPr>
        <w:t>日，公司召开</w:t>
      </w:r>
      <w:r>
        <w:rPr>
          <w:color w:val="000000"/>
          <w:spacing w:val="0"/>
          <w:w w:val="100"/>
          <w:position w:val="0"/>
        </w:rPr>
        <w:t>2020</w:t>
      </w:r>
      <w:r>
        <w:rPr>
          <w:color w:val="000000"/>
          <w:spacing w:val="0"/>
          <w:w w:val="100"/>
          <w:position w:val="0"/>
        </w:rPr>
        <w:t>年第一次临时股东大会，审议通过了《关于公司〈</w:t>
      </w:r>
      <w:r>
        <w:rPr>
          <w:color w:val="000000"/>
          <w:spacing w:val="0"/>
          <w:w w:val="100"/>
          <w:position w:val="0"/>
        </w:rPr>
        <w:t>2020</w:t>
      </w:r>
      <w:r>
        <w:rPr>
          <w:color w:val="000000"/>
          <w:spacing w:val="0"/>
          <w:w w:val="100"/>
          <w:position w:val="0"/>
        </w:rPr>
        <w:t>年限制性股票激励计划（草案）〉 及其摘要的议案》、《关于公司〈</w:t>
      </w:r>
      <w:r>
        <w:rPr>
          <w:color w:val="000000"/>
          <w:spacing w:val="0"/>
          <w:w w:val="100"/>
          <w:position w:val="0"/>
        </w:rPr>
        <w:t>2020</w:t>
      </w:r>
      <w:r>
        <w:rPr>
          <w:color w:val="000000"/>
          <w:spacing w:val="0"/>
          <w:w w:val="100"/>
          <w:position w:val="0"/>
        </w:rPr>
        <w:t>年限制性股票激励计划实施考核管理办法＞的议案》、《关于提请公司股东大会授权董 事会办理</w:t>
      </w:r>
      <w:r>
        <w:rPr>
          <w:color w:val="000000"/>
          <w:spacing w:val="0"/>
          <w:w w:val="100"/>
          <w:position w:val="0"/>
        </w:rPr>
        <w:t>2020</w:t>
      </w:r>
      <w:r>
        <w:rPr>
          <w:color w:val="000000"/>
          <w:spacing w:val="0"/>
          <w:w w:val="100"/>
          <w:position w:val="0"/>
        </w:rPr>
        <w:t>年限制性股票激励计划相关事宜的议案》，公司</w:t>
      </w:r>
      <w:r>
        <w:rPr>
          <w:color w:val="000000"/>
          <w:spacing w:val="0"/>
          <w:w w:val="100"/>
          <w:position w:val="0"/>
        </w:rPr>
        <w:t>2020</w:t>
      </w:r>
      <w:r>
        <w:rPr>
          <w:color w:val="000000"/>
          <w:spacing w:val="0"/>
          <w:w w:val="100"/>
          <w:position w:val="0"/>
        </w:rPr>
        <w:t>年限制性股票激励计划获得批准。同日，公司披露了《关 于</w:t>
      </w:r>
      <w:r>
        <w:rPr>
          <w:color w:val="000000"/>
          <w:spacing w:val="0"/>
          <w:w w:val="100"/>
          <w:position w:val="0"/>
        </w:rPr>
        <w:t>2020</w:t>
      </w:r>
      <w:r>
        <w:rPr>
          <w:color w:val="000000"/>
          <w:spacing w:val="0"/>
          <w:w w:val="100"/>
          <w:position w:val="0"/>
        </w:rPr>
        <w:t>年度限制性股票激励计划内幕信息知情人及激励对象买卖公司股票情况的自查报告》。</w:t>
      </w:r>
    </w:p>
    <w:p>
      <w:pPr>
        <w:pStyle w:val="Style31"/>
        <w:keepNext w:val="0"/>
        <w:keepLines w:val="0"/>
        <w:widowControl w:val="0"/>
        <w:shd w:val="clear" w:color="auto" w:fill="auto"/>
        <w:tabs>
          <w:tab w:pos="649" w:val="left"/>
        </w:tabs>
        <w:bidi w:val="0"/>
        <w:spacing w:before="0" w:after="0" w:line="467" w:lineRule="exact"/>
        <w:ind w:left="0" w:right="0"/>
        <w:jc w:val="both"/>
      </w:pPr>
      <w:bookmarkStart w:id="342" w:name="bookmark342"/>
      <w:r>
        <w:rPr>
          <w:color w:val="000000"/>
          <w:spacing w:val="0"/>
          <w:w w:val="100"/>
          <w:position w:val="0"/>
        </w:rPr>
        <w:t>4</w:t>
      </w:r>
      <w:bookmarkEnd w:id="342"/>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日，公司召开第四届董事会第十次会议及第四届监事会第八次会议，审议通过了《关于调整公司</w:t>
      </w:r>
      <w:r>
        <w:rPr>
          <w:color w:val="000000"/>
          <w:spacing w:val="0"/>
          <w:w w:val="100"/>
          <w:position w:val="0"/>
        </w:rPr>
        <w:t xml:space="preserve">2020 </w:t>
      </w:r>
      <w:r>
        <w:rPr>
          <w:color w:val="000000"/>
          <w:spacing w:val="0"/>
          <w:w w:val="100"/>
          <w:position w:val="0"/>
        </w:rPr>
        <w:t>年限制性股票激励计划相关事项的议案》、《关于向公司</w:t>
      </w:r>
      <w:r>
        <w:rPr>
          <w:color w:val="000000"/>
          <w:spacing w:val="0"/>
          <w:w w:val="100"/>
          <w:position w:val="0"/>
        </w:rPr>
        <w:t>2020</w:t>
      </w:r>
      <w:r>
        <w:rPr>
          <w:color w:val="000000"/>
          <w:spacing w:val="0"/>
          <w:w w:val="100"/>
          <w:position w:val="0"/>
        </w:rPr>
        <w:t>年限制性股票激励对象授予限制性股票的议案》，董事会同意 以</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日为授予日，向符合授予条件的</w:t>
      </w:r>
      <w:r>
        <w:rPr>
          <w:color w:val="000000"/>
          <w:spacing w:val="0"/>
          <w:w w:val="100"/>
          <w:position w:val="0"/>
        </w:rPr>
        <w:t>369</w:t>
      </w:r>
      <w:r>
        <w:rPr>
          <w:color w:val="000000"/>
          <w:spacing w:val="0"/>
          <w:w w:val="100"/>
          <w:position w:val="0"/>
        </w:rPr>
        <w:t>名激励对象授予</w:t>
      </w:r>
      <w:r>
        <w:rPr>
          <w:color w:val="000000"/>
          <w:spacing w:val="0"/>
          <w:w w:val="100"/>
          <w:position w:val="0"/>
        </w:rPr>
        <w:t>1,206</w:t>
      </w:r>
      <w:r>
        <w:rPr>
          <w:color w:val="000000"/>
          <w:spacing w:val="0"/>
          <w:w w:val="100"/>
          <w:position w:val="0"/>
        </w:rPr>
        <w:t>万股限制性股票，授予价格为</w:t>
      </w:r>
      <w:r>
        <w:rPr>
          <w:color w:val="000000"/>
          <w:spacing w:val="0"/>
          <w:w w:val="100"/>
          <w:position w:val="0"/>
        </w:rPr>
        <w:t>5.42</w:t>
      </w:r>
      <w:r>
        <w:rPr>
          <w:color w:val="000000"/>
          <w:spacing w:val="0"/>
          <w:w w:val="100"/>
          <w:position w:val="0"/>
        </w:rPr>
        <w:t>元</w:t>
      </w:r>
      <w:r>
        <w:rPr>
          <w:color w:val="000000"/>
          <w:spacing w:val="0"/>
          <w:w w:val="100"/>
          <w:position w:val="0"/>
        </w:rPr>
        <w:t>/</w:t>
      </w:r>
      <w:r>
        <w:rPr>
          <w:color w:val="000000"/>
          <w:spacing w:val="0"/>
          <w:w w:val="100"/>
          <w:position w:val="0"/>
        </w:rPr>
        <w:t>股。公司独立 董事对相关事项发表了同意的独立意见。限制性股票上市日为</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14</w:t>
      </w:r>
      <w:r>
        <w:rPr>
          <w:color w:val="000000"/>
          <w:spacing w:val="0"/>
          <w:w w:val="100"/>
          <w:position w:val="0"/>
        </w:rPr>
        <w:t>日</w:t>
      </w:r>
      <w:r>
        <w:rPr>
          <w:color w:val="000000"/>
          <w:spacing w:val="0"/>
          <w:w w:val="100"/>
          <w:position w:val="0"/>
        </w:rPr>
        <w:t>，</w:t>
      </w:r>
      <w:r>
        <w:rPr>
          <w:color w:val="000000"/>
          <w:spacing w:val="0"/>
          <w:w w:val="100"/>
          <w:position w:val="0"/>
        </w:rPr>
        <w:t>详细情况请参考公司于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12</w:t>
      </w:r>
      <w:r>
        <w:rPr>
          <w:color w:val="000000"/>
          <w:spacing w:val="0"/>
          <w:w w:val="100"/>
          <w:position w:val="0"/>
        </w:rPr>
        <w:t>日发布 在巨潮资讯网</w:t>
      </w:r>
      <w:r>
        <w:rPr>
          <w:color w:val="000000"/>
          <w:spacing w:val="0"/>
          <w:w w:val="100"/>
          <w:position w:val="0"/>
        </w:rPr>
        <w:t>（http://www. cninfo. com. cn）</w:t>
      </w:r>
      <w:r>
        <w:rPr>
          <w:color w:val="000000"/>
          <w:spacing w:val="0"/>
          <w:w w:val="100"/>
          <w:position w:val="0"/>
        </w:rPr>
        <w:t>的《关于</w:t>
      </w:r>
      <w:r>
        <w:rPr>
          <w:color w:val="000000"/>
          <w:spacing w:val="0"/>
          <w:w w:val="100"/>
          <w:position w:val="0"/>
        </w:rPr>
        <w:t>2020</w:t>
      </w:r>
      <w:r>
        <w:rPr>
          <w:color w:val="000000"/>
          <w:spacing w:val="0"/>
          <w:w w:val="100"/>
          <w:position w:val="0"/>
        </w:rPr>
        <w:t>年限制性股票授予登记完成的公告》（公告编号：</w:t>
      </w:r>
      <w:r>
        <w:rPr>
          <w:color w:val="000000"/>
          <w:spacing w:val="0"/>
          <w:w w:val="100"/>
          <w:position w:val="0"/>
        </w:rPr>
        <w:t>2020-080）</w:t>
      </w:r>
      <w:r>
        <w:rPr>
          <w:color w:val="000000"/>
          <w:spacing w:val="0"/>
          <w:w w:val="100"/>
          <w:position w:val="0"/>
        </w:rPr>
        <w:t>。</w:t>
      </w:r>
    </w:p>
    <w:p>
      <w:pPr>
        <w:pStyle w:val="Style31"/>
        <w:keepNext w:val="0"/>
        <w:keepLines w:val="0"/>
        <w:widowControl w:val="0"/>
        <w:shd w:val="clear" w:color="auto" w:fill="auto"/>
        <w:tabs>
          <w:tab w:pos="851" w:val="left"/>
        </w:tabs>
        <w:bidi w:val="0"/>
        <w:spacing w:before="0" w:after="0" w:line="467" w:lineRule="exact"/>
        <w:ind w:left="0" w:right="0"/>
        <w:jc w:val="both"/>
      </w:pPr>
      <w:bookmarkStart w:id="343" w:name="bookmark343"/>
      <w:r>
        <w:rPr>
          <w:color w:val="000000"/>
          <w:spacing w:val="0"/>
          <w:w w:val="100"/>
          <w:position w:val="0"/>
        </w:rPr>
        <w:t>（</w:t>
      </w:r>
      <w:bookmarkEnd w:id="343"/>
      <w:r>
        <w:rPr>
          <w:color w:val="000000"/>
          <w:spacing w:val="0"/>
          <w:w w:val="100"/>
          <w:position w:val="0"/>
        </w:rPr>
        <w:t>二）</w:t>
        <w:tab/>
      </w:r>
      <w:r>
        <w:rPr>
          <w:color w:val="000000"/>
          <w:spacing w:val="0"/>
          <w:w w:val="100"/>
          <w:position w:val="0"/>
        </w:rPr>
        <w:t>2016</w:t>
      </w:r>
      <w:r>
        <w:rPr>
          <w:color w:val="000000"/>
          <w:spacing w:val="0"/>
          <w:w w:val="100"/>
          <w:position w:val="0"/>
        </w:rPr>
        <w:t>年限制性股票激励计划回购注销</w:t>
      </w:r>
    </w:p>
    <w:p>
      <w:pPr>
        <w:pStyle w:val="Style31"/>
        <w:keepNext w:val="0"/>
        <w:keepLines w:val="0"/>
        <w:widowControl w:val="0"/>
        <w:shd w:val="clear" w:color="auto" w:fill="auto"/>
        <w:bidi w:val="0"/>
        <w:spacing w:before="0" w:after="0" w:line="467" w:lineRule="exact"/>
        <w:ind w:left="0" w:right="0"/>
        <w:jc w:val="both"/>
      </w:pPr>
      <w:r>
        <w:rPr>
          <w:color w:val="000000"/>
          <w:spacing w:val="0"/>
          <w:w w:val="100"/>
          <w:position w:val="0"/>
        </w:rPr>
        <w:t>1</w:t>
      </w:r>
      <w:r>
        <w:rPr>
          <w:color w:val="000000"/>
          <w:spacing w:val="0"/>
          <w:w w:val="100"/>
          <w:position w:val="0"/>
        </w:rPr>
        <w:t>、</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日，公司召开第四届董事会第九次会议和第四届监事会第七次会议，审议通过了《关于回购注销</w:t>
      </w:r>
      <w:r>
        <w:rPr>
          <w:color w:val="000000"/>
          <w:spacing w:val="0"/>
          <w:w w:val="100"/>
          <w:position w:val="0"/>
        </w:rPr>
        <w:t xml:space="preserve">2016 </w:t>
      </w:r>
      <w:r>
        <w:rPr>
          <w:color w:val="000000"/>
          <w:spacing w:val="0"/>
          <w:w w:val="100"/>
          <w:position w:val="0"/>
        </w:rPr>
        <w:t>年限制性股票激励计划部分限制性股票的议案》。公司</w:t>
      </w:r>
      <w:r>
        <w:rPr>
          <w:color w:val="000000"/>
          <w:spacing w:val="0"/>
          <w:w w:val="100"/>
          <w:position w:val="0"/>
        </w:rPr>
        <w:t>2016</w:t>
      </w:r>
      <w:r>
        <w:rPr>
          <w:color w:val="000000"/>
          <w:spacing w:val="0"/>
          <w:w w:val="100"/>
          <w:position w:val="0"/>
        </w:rPr>
        <w:t>年限制性股票原授予的激励对象陈文涛、梁欣欣</w:t>
      </w:r>
      <w:r>
        <w:rPr>
          <w:color w:val="000000"/>
          <w:spacing w:val="0"/>
          <w:w w:val="100"/>
          <w:position w:val="0"/>
        </w:rPr>
        <w:t>2</w:t>
      </w:r>
      <w:r>
        <w:rPr>
          <w:color w:val="000000"/>
          <w:spacing w:val="0"/>
          <w:w w:val="100"/>
          <w:position w:val="0"/>
        </w:rPr>
        <w:t>人因个人原因 离职，根据</w:t>
      </w:r>
      <w:r>
        <w:rPr>
          <w:color w:val="000000"/>
          <w:spacing w:val="0"/>
          <w:w w:val="100"/>
          <w:position w:val="0"/>
        </w:rPr>
        <w:t>2016</w:t>
      </w:r>
      <w:r>
        <w:rPr>
          <w:color w:val="000000"/>
          <w:spacing w:val="0"/>
          <w:w w:val="100"/>
          <w:position w:val="0"/>
        </w:rPr>
        <w:t>年《限制性股票激励计划（草案）》的规定，上述</w:t>
      </w:r>
      <w:r>
        <w:rPr>
          <w:color w:val="000000"/>
          <w:spacing w:val="0"/>
          <w:w w:val="100"/>
          <w:position w:val="0"/>
        </w:rPr>
        <w:t>2</w:t>
      </w:r>
      <w:r>
        <w:rPr>
          <w:color w:val="000000"/>
          <w:spacing w:val="0"/>
          <w:w w:val="100"/>
          <w:position w:val="0"/>
        </w:rPr>
        <w:t>人已不具备股权激励对象的条件，公司将对其持有的已 获授但尚未解锁的全部限制性股票合计</w:t>
      </w:r>
      <w:r>
        <w:rPr>
          <w:color w:val="000000"/>
          <w:spacing w:val="0"/>
          <w:w w:val="100"/>
          <w:position w:val="0"/>
        </w:rPr>
        <w:t>6</w:t>
      </w:r>
      <w:r>
        <w:rPr>
          <w:color w:val="000000"/>
          <w:spacing w:val="0"/>
          <w:w w:val="100"/>
          <w:position w:val="0"/>
        </w:rPr>
        <w:t>万股进行回购注销。</w:t>
      </w:r>
      <w:r>
        <w:rPr>
          <w:color w:val="000000"/>
          <w:spacing w:val="0"/>
          <w:w w:val="100"/>
          <w:position w:val="0"/>
        </w:rPr>
        <w:t>2019</w:t>
      </w:r>
      <w:r>
        <w:rPr>
          <w:color w:val="000000"/>
          <w:spacing w:val="0"/>
          <w:w w:val="100"/>
          <w:position w:val="0"/>
        </w:rPr>
        <w:t>年度公司层面业绩考核未达到规定要求，未达到第四个解 锁期的解锁条件，其余</w:t>
      </w:r>
      <w:r>
        <w:rPr>
          <w:color w:val="000000"/>
          <w:spacing w:val="0"/>
          <w:w w:val="100"/>
          <w:position w:val="0"/>
        </w:rPr>
        <w:t>91</w:t>
      </w:r>
      <w:r>
        <w:rPr>
          <w:color w:val="000000"/>
          <w:spacing w:val="0"/>
          <w:w w:val="100"/>
          <w:position w:val="0"/>
        </w:rPr>
        <w:t>名激励对象（除离职人员外）第四个解锁期所对应已获授但尚未解锁的限制性股票共计</w:t>
      </w:r>
      <w:r>
        <w:rPr>
          <w:color w:val="000000"/>
          <w:spacing w:val="0"/>
          <w:w w:val="100"/>
          <w:position w:val="0"/>
        </w:rPr>
        <w:t>201.50</w:t>
      </w:r>
      <w:r>
        <w:rPr>
          <w:color w:val="000000"/>
          <w:spacing w:val="0"/>
          <w:w w:val="100"/>
          <w:position w:val="0"/>
        </w:rPr>
        <w:t>万股 由公司回购注销。合计回购注销</w:t>
      </w:r>
      <w:r>
        <w:rPr>
          <w:color w:val="000000"/>
          <w:spacing w:val="0"/>
          <w:w w:val="100"/>
          <w:position w:val="0"/>
        </w:rPr>
        <w:t>207.50</w:t>
      </w:r>
      <w:r>
        <w:rPr>
          <w:color w:val="000000"/>
          <w:spacing w:val="0"/>
          <w:w w:val="100"/>
          <w:position w:val="0"/>
        </w:rPr>
        <w:t>万股限制性股票，回购价格为人民币</w:t>
      </w:r>
      <w:r>
        <w:rPr>
          <w:color w:val="000000"/>
          <w:spacing w:val="0"/>
          <w:w w:val="100"/>
          <w:position w:val="0"/>
        </w:rPr>
        <w:t>9.198</w:t>
      </w:r>
      <w:r>
        <w:rPr>
          <w:color w:val="000000"/>
          <w:spacing w:val="0"/>
          <w:w w:val="100"/>
          <w:position w:val="0"/>
        </w:rPr>
        <w:t>元</w:t>
      </w:r>
      <w:r>
        <w:rPr>
          <w:color w:val="000000"/>
          <w:spacing w:val="0"/>
          <w:w w:val="100"/>
          <w:position w:val="0"/>
        </w:rPr>
        <w:t>/</w:t>
      </w:r>
      <w:r>
        <w:rPr>
          <w:color w:val="000000"/>
          <w:spacing w:val="0"/>
          <w:w w:val="100"/>
          <w:position w:val="0"/>
        </w:rPr>
        <w:t>股。相关议案已经公司</w:t>
      </w:r>
      <w:r>
        <w:rPr>
          <w:color w:val="000000"/>
          <w:spacing w:val="0"/>
          <w:w w:val="100"/>
          <w:position w:val="0"/>
        </w:rPr>
        <w:t>2020</w:t>
      </w:r>
      <w:r>
        <w:rPr>
          <w:color w:val="000000"/>
          <w:spacing w:val="0"/>
          <w:w w:val="100"/>
          <w:position w:val="0"/>
        </w:rPr>
        <w:t>年第二次临 时股东大会审议通过，本次回购注销已于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日完成。详细情况请参考公司于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11</w:t>
      </w:r>
      <w:r>
        <w:rPr>
          <w:color w:val="000000"/>
          <w:spacing w:val="0"/>
          <w:w w:val="100"/>
          <w:position w:val="0"/>
        </w:rPr>
        <w:t xml:space="preserve">日发布在巨潮资讯网 </w:t>
      </w: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r>
        <w:rPr>
          <w:color w:val="000000"/>
          <w:spacing w:val="0"/>
          <w:w w:val="100"/>
          <w:position w:val="0"/>
        </w:rPr>
        <w:t>的《关于</w:t>
      </w:r>
      <w:r>
        <w:rPr>
          <w:color w:val="000000"/>
          <w:spacing w:val="0"/>
          <w:w w:val="100"/>
          <w:position w:val="0"/>
        </w:rPr>
        <w:t>2016</w:t>
      </w:r>
      <w:r>
        <w:rPr>
          <w:color w:val="000000"/>
          <w:spacing w:val="0"/>
          <w:w w:val="100"/>
          <w:position w:val="0"/>
        </w:rPr>
        <w:t xml:space="preserve">年限制性股票激励计划部分限制性股票回购注销完成的公告》（公告编号： </w:t>
      </w:r>
      <w:r>
        <w:rPr>
          <w:color w:val="000000"/>
          <w:spacing w:val="0"/>
          <w:w w:val="100"/>
          <w:position w:val="0"/>
        </w:rPr>
        <w:t>2020-092）</w:t>
      </w:r>
      <w:r>
        <w:rPr>
          <w:color w:val="000000"/>
          <w:spacing w:val="0"/>
          <w:w w:val="100"/>
          <w:position w:val="0"/>
        </w:rPr>
        <w:t>。</w:t>
      </w:r>
    </w:p>
    <w:p>
      <w:pPr>
        <w:pStyle w:val="Style31"/>
        <w:keepNext w:val="0"/>
        <w:keepLines w:val="0"/>
        <w:widowControl w:val="0"/>
        <w:shd w:val="clear" w:color="auto" w:fill="auto"/>
        <w:tabs>
          <w:tab w:pos="851" w:val="left"/>
        </w:tabs>
        <w:bidi w:val="0"/>
        <w:spacing w:before="0" w:after="0" w:line="467" w:lineRule="exact"/>
        <w:ind w:left="0" w:right="0"/>
        <w:jc w:val="both"/>
      </w:pPr>
      <w:bookmarkStart w:id="344" w:name="bookmark344"/>
      <w:r>
        <w:rPr>
          <w:color w:val="000000"/>
          <w:spacing w:val="0"/>
          <w:w w:val="100"/>
          <w:position w:val="0"/>
        </w:rPr>
        <w:t>（</w:t>
      </w:r>
      <w:bookmarkEnd w:id="344"/>
      <w:r>
        <w:rPr>
          <w:color w:val="000000"/>
          <w:spacing w:val="0"/>
          <w:w w:val="100"/>
          <w:position w:val="0"/>
        </w:rPr>
        <w:t>三）</w:t>
        <w:tab/>
        <w:t>对公司财务的影响</w:t>
      </w:r>
    </w:p>
    <w:p>
      <w:pPr>
        <w:pStyle w:val="Style31"/>
        <w:keepNext w:val="0"/>
        <w:keepLines w:val="0"/>
        <w:widowControl w:val="0"/>
        <w:shd w:val="clear" w:color="auto" w:fill="auto"/>
        <w:bidi w:val="0"/>
        <w:spacing w:before="0" w:after="260" w:line="467" w:lineRule="exact"/>
        <w:ind w:left="0" w:right="0"/>
        <w:jc w:val="both"/>
      </w:pPr>
      <w:r>
        <w:rPr>
          <w:color w:val="000000"/>
          <w:spacing w:val="0"/>
          <w:w w:val="100"/>
          <w:position w:val="0"/>
        </w:rPr>
        <w:t>按照《企业会计准则第</w:t>
      </w:r>
      <w:r>
        <w:rPr>
          <w:color w:val="000000"/>
          <w:spacing w:val="0"/>
          <w:w w:val="100"/>
          <w:position w:val="0"/>
        </w:rPr>
        <w:t>11</w:t>
      </w:r>
      <w:r>
        <w:rPr>
          <w:color w:val="000000"/>
          <w:spacing w:val="0"/>
          <w:w w:val="100"/>
          <w:position w:val="0"/>
        </w:rPr>
        <w:t>号一股份支付》的规定，公司将在锁定期的每个资产负债表日，根据最新取得的可解锁人数变 动、业绩指标完成情况等后续信息，修正预计可解锁的限制性股票数量，并按照限制性股票授予日的公允价值，将当期取得 的服务计入相关成本或费用和资本公积。经测算，</w:t>
      </w:r>
      <w:r>
        <w:rPr>
          <w:color w:val="000000"/>
          <w:spacing w:val="0"/>
          <w:w w:val="100"/>
          <w:position w:val="0"/>
        </w:rPr>
        <w:t>2020</w:t>
      </w:r>
      <w:r>
        <w:rPr>
          <w:color w:val="000000"/>
          <w:spacing w:val="0"/>
          <w:w w:val="100"/>
          <w:position w:val="0"/>
        </w:rPr>
        <w:t>年度公司实际摊销股权激励成本为</w:t>
      </w:r>
      <w:r>
        <w:rPr>
          <w:color w:val="000000"/>
          <w:spacing w:val="0"/>
          <w:w w:val="100"/>
          <w:position w:val="0"/>
        </w:rPr>
        <w:t>1,069.19</w:t>
      </w:r>
      <w:r>
        <w:rPr>
          <w:color w:val="000000"/>
          <w:spacing w:val="0"/>
          <w:w w:val="100"/>
          <w:position w:val="0"/>
        </w:rPr>
        <w:t>万元。</w:t>
      </w:r>
    </w:p>
    <w:p>
      <w:pPr>
        <w:pStyle w:val="Style31"/>
        <w:keepNext w:val="0"/>
        <w:keepLines w:val="0"/>
        <w:widowControl w:val="0"/>
        <w:shd w:val="clear" w:color="auto" w:fill="auto"/>
        <w:bidi w:val="0"/>
        <w:spacing w:before="0" w:after="0" w:line="467"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31"/>
        <w:keepNext w:val="0"/>
        <w:keepLines w:val="0"/>
        <w:widowControl w:val="0"/>
        <w:shd w:val="clear" w:color="auto" w:fill="auto"/>
        <w:bidi w:val="0"/>
        <w:spacing w:before="0" w:after="0" w:line="466" w:lineRule="exact"/>
        <w:ind w:left="0" w:right="0"/>
        <w:jc w:val="both"/>
      </w:pPr>
      <w:r>
        <w:rPr>
          <w:color w:val="000000"/>
          <w:spacing w:val="0"/>
          <w:w w:val="100"/>
          <w:position w:val="0"/>
        </w:rPr>
        <w:t>报告期内，公司股权激励事项计提的费用合计</w:t>
      </w:r>
      <w:r>
        <w:rPr>
          <w:color w:val="000000"/>
          <w:spacing w:val="0"/>
          <w:w w:val="100"/>
          <w:position w:val="0"/>
        </w:rPr>
        <w:t>1,069.19</w:t>
      </w:r>
      <w:r>
        <w:rPr>
          <w:color w:val="000000"/>
          <w:spacing w:val="0"/>
          <w:w w:val="100"/>
          <w:position w:val="0"/>
        </w:rPr>
        <w:t>万元，占公司收入的</w:t>
      </w:r>
      <w:r>
        <w:rPr>
          <w:color w:val="000000"/>
          <w:spacing w:val="0"/>
          <w:w w:val="100"/>
          <w:position w:val="0"/>
        </w:rPr>
        <w:t>1.28%,</w:t>
      </w:r>
      <w:r>
        <w:rPr>
          <w:color w:val="000000"/>
          <w:spacing w:val="0"/>
          <w:w w:val="100"/>
          <w:position w:val="0"/>
        </w:rPr>
        <w:t>占上市公司净利润的</w:t>
      </w:r>
      <w:r>
        <w:rPr>
          <w:color w:val="000000"/>
          <w:spacing w:val="0"/>
          <w:w w:val="100"/>
          <w:position w:val="0"/>
        </w:rPr>
        <w:t xml:space="preserve">-24. </w:t>
      </w:r>
      <w:r>
        <w:rPr>
          <w:color w:val="000000"/>
          <w:spacing w:val="0"/>
          <w:w w:val="100"/>
          <w:position w:val="0"/>
        </w:rPr>
        <w:t>59%，</w:t>
      </w:r>
      <w:r>
        <w:rPr>
          <w:color w:val="000000"/>
          <w:spacing w:val="0"/>
          <w:w w:val="100"/>
          <w:position w:val="0"/>
        </w:rPr>
        <w:t>在管 理费用中列支。公司核心技术人员股权激励费用为</w:t>
      </w:r>
      <w:r>
        <w:rPr>
          <w:color w:val="000000"/>
          <w:spacing w:val="0"/>
          <w:w w:val="100"/>
          <w:position w:val="0"/>
        </w:rPr>
        <w:t>655.61</w:t>
      </w:r>
      <w:r>
        <w:rPr>
          <w:color w:val="000000"/>
          <w:spacing w:val="0"/>
          <w:w w:val="100"/>
          <w:position w:val="0"/>
        </w:rPr>
        <w:t>万元，占公司当期股权激励费用的</w:t>
      </w:r>
      <w:r>
        <w:rPr>
          <w:color w:val="000000"/>
          <w:spacing w:val="0"/>
          <w:w w:val="100"/>
          <w:position w:val="0"/>
        </w:rPr>
        <w:t>61.32%</w:t>
      </w:r>
      <w:r>
        <w:rPr>
          <w:color w:val="000000"/>
          <w:spacing w:val="0"/>
          <w:w w:val="100"/>
          <w:position w:val="0"/>
        </w:rPr>
        <w:t>。</w:t>
      </w:r>
    </w:p>
    <w:p>
      <w:pPr>
        <w:pStyle w:val="Style27"/>
        <w:keepNext/>
        <w:keepLines/>
        <w:widowControl w:val="0"/>
        <w:shd w:val="clear" w:color="auto" w:fill="auto"/>
        <w:bidi w:val="0"/>
        <w:spacing w:before="0" w:after="360" w:line="240" w:lineRule="auto"/>
        <w:ind w:left="0" w:right="0" w:firstLine="0"/>
        <w:jc w:val="left"/>
      </w:pPr>
      <w:bookmarkStart w:id="345" w:name="bookmark345"/>
      <w:bookmarkStart w:id="346" w:name="bookmark346"/>
      <w:bookmarkStart w:id="347" w:name="bookmark347"/>
      <w:r>
        <w:rPr>
          <w:color w:val="000000"/>
          <w:spacing w:val="0"/>
          <w:w w:val="100"/>
          <w:position w:val="0"/>
          <w:sz w:val="24"/>
          <w:szCs w:val="24"/>
        </w:rPr>
        <w:t>十五、重大关联交易</w:t>
      </w:r>
      <w:bookmarkEnd w:id="345"/>
      <w:bookmarkEnd w:id="346"/>
      <w:bookmarkEnd w:id="347"/>
    </w:p>
    <w:p>
      <w:pPr>
        <w:pStyle w:val="Style34"/>
        <w:keepNext/>
        <w:keepLines/>
        <w:widowControl w:val="0"/>
        <w:shd w:val="clear" w:color="auto" w:fill="auto"/>
        <w:tabs>
          <w:tab w:pos="368" w:val="left"/>
        </w:tabs>
        <w:bidi w:val="0"/>
        <w:spacing w:before="0" w:after="36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w:t>
        <w:tab/>
        <w:t>与日常经营相关的关联交易</w:t>
      </w:r>
      <w:bookmarkEnd w:id="348"/>
      <w:bookmarkEnd w:id="349"/>
      <w:bookmarkEnd w:id="35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4"/>
        <w:keepNext/>
        <w:keepLines/>
        <w:widowControl w:val="0"/>
        <w:shd w:val="clear" w:color="auto" w:fill="auto"/>
        <w:tabs>
          <w:tab w:pos="378" w:val="left"/>
        </w:tabs>
        <w:bidi w:val="0"/>
        <w:spacing w:before="0" w:after="36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2</w:t>
      </w:r>
      <w:bookmarkEnd w:id="354"/>
      <w:r>
        <w:rPr>
          <w:color w:val="000000"/>
          <w:spacing w:val="0"/>
          <w:w w:val="100"/>
          <w:position w:val="0"/>
        </w:rPr>
        <w:t>、</w:t>
        <w:tab/>
        <w:t>资产或股权收购、出售发生的关联交易</w:t>
      </w:r>
      <w:bookmarkEnd w:id="352"/>
      <w:bookmarkEnd w:id="353"/>
      <w:bookmarkEnd w:id="35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36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3</w:t>
      </w:r>
      <w:bookmarkEnd w:id="358"/>
      <w:r>
        <w:rPr>
          <w:color w:val="000000"/>
          <w:spacing w:val="0"/>
          <w:w w:val="100"/>
          <w:position w:val="0"/>
        </w:rPr>
        <w:t>、</w:t>
        <w:tab/>
        <w:t>共同对外投资的关联交易</w:t>
      </w:r>
      <w:bookmarkEnd w:id="356"/>
      <w:bookmarkEnd w:id="357"/>
      <w:bookmarkEnd w:id="35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36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4</w:t>
      </w:r>
      <w:bookmarkEnd w:id="362"/>
      <w:r>
        <w:rPr>
          <w:color w:val="000000"/>
          <w:spacing w:val="0"/>
          <w:w w:val="100"/>
          <w:position w:val="0"/>
        </w:rPr>
        <w:t>、</w:t>
        <w:tab/>
        <w:t>关联债权债务往来</w:t>
      </w:r>
      <w:bookmarkEnd w:id="360"/>
      <w:bookmarkEnd w:id="361"/>
      <w:bookmarkEnd w:id="36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4"/>
        <w:keepNext/>
        <w:keepLines/>
        <w:widowControl w:val="0"/>
        <w:shd w:val="clear" w:color="auto" w:fill="auto"/>
        <w:tabs>
          <w:tab w:pos="378" w:val="left"/>
        </w:tabs>
        <w:bidi w:val="0"/>
        <w:spacing w:before="0" w:after="36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5</w:t>
      </w:r>
      <w:bookmarkEnd w:id="366"/>
      <w:r>
        <w:rPr>
          <w:color w:val="000000"/>
          <w:spacing w:val="0"/>
          <w:w w:val="100"/>
          <w:position w:val="0"/>
        </w:rPr>
        <w:t>、</w:t>
        <w:tab/>
        <w:t>其他重大关联交易</w:t>
      </w:r>
      <w:bookmarkEnd w:id="364"/>
      <w:bookmarkEnd w:id="365"/>
      <w:bookmarkEnd w:id="36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after="360" w:line="240" w:lineRule="auto"/>
        <w:ind w:left="0" w:right="0" w:firstLine="0"/>
        <w:jc w:val="left"/>
      </w:pPr>
      <w:bookmarkStart w:id="368" w:name="bookmark368"/>
      <w:bookmarkStart w:id="369" w:name="bookmark369"/>
      <w:bookmarkStart w:id="370" w:name="bookmark370"/>
      <w:r>
        <w:rPr>
          <w:color w:val="000000"/>
          <w:spacing w:val="0"/>
          <w:w w:val="100"/>
          <w:position w:val="0"/>
          <w:sz w:val="24"/>
          <w:szCs w:val="24"/>
        </w:rPr>
        <w:t>十六、重大合同及其履行情况</w:t>
      </w:r>
      <w:bookmarkEnd w:id="368"/>
      <w:bookmarkEnd w:id="369"/>
      <w:bookmarkEnd w:id="370"/>
    </w:p>
    <w:p>
      <w:pPr>
        <w:pStyle w:val="Style34"/>
        <w:keepNext/>
        <w:keepLines/>
        <w:widowControl w:val="0"/>
        <w:shd w:val="clear" w:color="auto" w:fill="auto"/>
        <w:bidi w:val="0"/>
        <w:spacing w:before="0" w:after="36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1</w:t>
      </w:r>
      <w:bookmarkEnd w:id="373"/>
      <w:r>
        <w:rPr>
          <w:color w:val="000000"/>
          <w:spacing w:val="0"/>
          <w:w w:val="100"/>
          <w:position w:val="0"/>
        </w:rPr>
        <w:t>、托管、承包、租赁事项情况</w:t>
      </w:r>
      <w:bookmarkEnd w:id="371"/>
      <w:bookmarkEnd w:id="372"/>
      <w:bookmarkEnd w:id="374"/>
    </w:p>
    <w:p>
      <w:pPr>
        <w:pStyle w:val="Style38"/>
        <w:keepNext/>
        <w:keepLines/>
        <w:widowControl w:val="0"/>
        <w:shd w:val="clear" w:color="auto" w:fill="auto"/>
        <w:tabs>
          <w:tab w:pos="488" w:val="left"/>
        </w:tabs>
        <w:bidi w:val="0"/>
        <w:spacing w:before="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w:t>
      </w:r>
      <w:bookmarkEnd w:id="37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5"/>
      <w:bookmarkEnd w:id="376"/>
      <w:bookmarkEnd w:id="37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8"/>
        <w:keepNext/>
        <w:keepLines/>
        <w:widowControl w:val="0"/>
        <w:shd w:val="clear" w:color="auto" w:fill="auto"/>
        <w:tabs>
          <w:tab w:pos="488" w:val="left"/>
        </w:tabs>
        <w:bidi w:val="0"/>
        <w:spacing w:before="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rPr>
        <w:t>（</w:t>
      </w:r>
      <w:bookmarkEnd w:id="38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9"/>
      <w:bookmarkEnd w:id="380"/>
      <w:bookmarkEnd w:id="38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8"/>
        <w:keepNext/>
        <w:keepLines/>
        <w:widowControl w:val="0"/>
        <w:shd w:val="clear" w:color="auto" w:fill="auto"/>
        <w:tabs>
          <w:tab w:pos="488" w:val="left"/>
        </w:tabs>
        <w:bidi w:val="0"/>
        <w:spacing w:before="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w:t>
      </w:r>
      <w:bookmarkEnd w:id="38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3"/>
      <w:bookmarkEnd w:id="384"/>
      <w:bookmarkEnd w:id="386"/>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 xml:space="preserve">适用口不适用 </w:t>
      </w:r>
      <w:r>
        <w:rPr>
          <w:color w:val="000000"/>
          <w:spacing w:val="0"/>
          <w:w w:val="100"/>
          <w:position w:val="0"/>
        </w:rPr>
        <w:t>租赁情况说明</w:t>
      </w:r>
    </w:p>
    <w:p>
      <w:pPr>
        <w:pStyle w:val="Style31"/>
        <w:keepNext w:val="0"/>
        <w:keepLines w:val="0"/>
        <w:widowControl w:val="0"/>
        <w:shd w:val="clear" w:color="auto" w:fill="auto"/>
        <w:bidi w:val="0"/>
        <w:spacing w:before="0" w:after="560" w:line="463" w:lineRule="exact"/>
        <w:ind w:left="0" w:right="0"/>
        <w:jc w:val="both"/>
      </w:pP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11</w:t>
      </w:r>
      <w:r>
        <w:rPr>
          <w:color w:val="000000"/>
          <w:spacing w:val="0"/>
          <w:w w:val="100"/>
          <w:position w:val="0"/>
        </w:rPr>
        <w:t>日，公司与北京嘉禾国信投资有限责任公司签订《嘉禾国信大厦办公区域租赁合同》，约定北京嘉禾国信 投资有限责任公司将其位于北京市东城区广渠门内白桥大街</w:t>
      </w:r>
      <w:r>
        <w:rPr>
          <w:color w:val="000000"/>
          <w:spacing w:val="0"/>
          <w:w w:val="100"/>
          <w:position w:val="0"/>
        </w:rPr>
        <w:t>15</w:t>
      </w:r>
      <w:r>
        <w:rPr>
          <w:color w:val="000000"/>
          <w:spacing w:val="0"/>
          <w:w w:val="100"/>
          <w:position w:val="0"/>
        </w:rPr>
        <w:t>号的嘉禾国信大厦第</w:t>
      </w:r>
      <w:r>
        <w:rPr>
          <w:color w:val="000000"/>
          <w:spacing w:val="0"/>
          <w:w w:val="100"/>
          <w:position w:val="0"/>
        </w:rPr>
        <w:t>9</w:t>
      </w:r>
      <w:r>
        <w:rPr>
          <w:color w:val="000000"/>
          <w:spacing w:val="0"/>
          <w:w w:val="100"/>
          <w:position w:val="0"/>
        </w:rPr>
        <w:t>层</w:t>
      </w:r>
      <w:r>
        <w:rPr>
          <w:color w:val="000000"/>
          <w:spacing w:val="0"/>
          <w:w w:val="100"/>
          <w:position w:val="0"/>
        </w:rPr>
        <w:t>901-912</w:t>
      </w:r>
      <w:r>
        <w:rPr>
          <w:color w:val="000000"/>
          <w:spacing w:val="0"/>
          <w:w w:val="100"/>
          <w:position w:val="0"/>
        </w:rPr>
        <w:t xml:space="preserve">号租赁给公司，租赁面积约为 </w:t>
      </w:r>
      <w:r>
        <w:rPr>
          <w:color w:val="000000"/>
          <w:spacing w:val="0"/>
          <w:w w:val="100"/>
          <w:position w:val="0"/>
        </w:rPr>
        <w:t>2,387.24</w:t>
      </w:r>
      <w:r>
        <w:rPr>
          <w:color w:val="000000"/>
          <w:spacing w:val="0"/>
          <w:w w:val="100"/>
          <w:position w:val="0"/>
        </w:rPr>
        <w:t>平方米。租赁期限自</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310，</w:t>
      </w:r>
      <w:r>
        <w:rPr>
          <w:color w:val="000000"/>
          <w:spacing w:val="0"/>
          <w:w w:val="100"/>
          <w:position w:val="0"/>
        </w:rPr>
        <w:t>租金为人民币</w:t>
      </w:r>
      <w:r>
        <w:rPr>
          <w:color w:val="000000"/>
          <w:spacing w:val="0"/>
          <w:w w:val="100"/>
          <w:position w:val="0"/>
        </w:rPr>
        <w:t>482,532.82</w:t>
      </w:r>
      <w:r>
        <w:rPr>
          <w:color w:val="000000"/>
          <w:spacing w:val="0"/>
          <w:w w:val="100"/>
          <w:position w:val="0"/>
        </w:rPr>
        <w:t>元</w:t>
      </w:r>
      <w:r>
        <w:rPr>
          <w:color w:val="000000"/>
          <w:spacing w:val="0"/>
          <w:w w:val="100"/>
          <w:position w:val="0"/>
        </w:rPr>
        <w:t>/</w:t>
      </w:r>
      <w:r>
        <w:rPr>
          <w:color w:val="000000"/>
          <w:spacing w:val="0"/>
          <w:w w:val="100"/>
          <w:position w:val="0"/>
        </w:rPr>
        <w:t>月。</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4"/>
        <w:keepNext/>
        <w:keepLines/>
        <w:widowControl w:val="0"/>
        <w:shd w:val="clear" w:color="auto" w:fill="auto"/>
        <w:tabs>
          <w:tab w:pos="378" w:val="left"/>
        </w:tabs>
        <w:bidi w:val="0"/>
        <w:spacing w:before="0" w:line="240" w:lineRule="auto"/>
        <w:ind w:left="0" w:right="0" w:firstLine="0"/>
        <w:jc w:val="both"/>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2</w:t>
      </w:r>
      <w:bookmarkEnd w:id="389"/>
      <w:r>
        <w:rPr>
          <w:color w:val="000000"/>
          <w:spacing w:val="0"/>
          <w:w w:val="100"/>
          <w:position w:val="0"/>
        </w:rPr>
        <w:t>、</w:t>
        <w:tab/>
        <w:t>重大担保</w:t>
      </w:r>
      <w:bookmarkEnd w:id="387"/>
      <w:bookmarkEnd w:id="388"/>
      <w:bookmarkEnd w:id="390"/>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公司报告期不存在担保情况。</w:t>
      </w:r>
    </w:p>
    <w:p>
      <w:pPr>
        <w:pStyle w:val="Style34"/>
        <w:keepNext/>
        <w:keepLines/>
        <w:widowControl w:val="0"/>
        <w:shd w:val="clear" w:color="auto" w:fill="auto"/>
        <w:tabs>
          <w:tab w:pos="378" w:val="left"/>
        </w:tabs>
        <w:bidi w:val="0"/>
        <w:spacing w:before="0" w:after="140" w:line="240" w:lineRule="auto"/>
        <w:ind w:left="0" w:right="0" w:firstLine="0"/>
        <w:jc w:val="both"/>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3</w:t>
      </w:r>
      <w:bookmarkEnd w:id="393"/>
      <w:r>
        <w:rPr>
          <w:color w:val="000000"/>
          <w:spacing w:val="0"/>
          <w:w w:val="100"/>
          <w:position w:val="0"/>
        </w:rPr>
        <w:t>、</w:t>
        <w:tab/>
        <w:t>日常经营重大合同</w:t>
      </w:r>
      <w:bookmarkEnd w:id="391"/>
      <w:bookmarkEnd w:id="392"/>
      <w:bookmarkEnd w:id="394"/>
    </w:p>
    <w:p>
      <w:pPr>
        <w:pStyle w:val="Style31"/>
        <w:keepNext w:val="0"/>
        <w:keepLines w:val="0"/>
        <w:widowControl w:val="0"/>
        <w:shd w:val="clear" w:color="auto" w:fill="auto"/>
        <w:bidi w:val="0"/>
        <w:spacing w:before="0" w:after="80" w:line="463" w:lineRule="exact"/>
        <w:ind w:left="0" w:right="0" w:firstLine="0"/>
        <w:jc w:val="right"/>
      </w:pPr>
      <w:r>
        <w:rPr>
          <w:color w:val="000000"/>
          <w:spacing w:val="0"/>
          <w:w w:val="100"/>
          <w:position w:val="0"/>
        </w:rPr>
        <w:t>单位：</w:t>
      </w:r>
    </w:p>
    <w:tbl>
      <w:tblPr>
        <w:tblOverlap w:val="never"/>
        <w:jc w:val="center"/>
        <w:tblLayout w:type="fixed"/>
      </w:tblPr>
      <w:tblGrid>
        <w:gridCol w:w="1070"/>
        <w:gridCol w:w="1066"/>
        <w:gridCol w:w="1061"/>
        <w:gridCol w:w="1066"/>
        <w:gridCol w:w="1061"/>
        <w:gridCol w:w="1066"/>
        <w:gridCol w:w="1061"/>
        <w:gridCol w:w="1066"/>
        <w:gridCol w:w="1066"/>
      </w:tblGrid>
      <w:tr>
        <w:trPr>
          <w:trHeight w:val="197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合同订立</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公司方名</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160" w:right="0" w:firstLine="0"/>
              <w:jc w:val="left"/>
            </w:pPr>
            <w:r>
              <w:rPr>
                <w:color w:val="000000"/>
                <w:spacing w:val="0"/>
                <w:w w:val="100"/>
                <w:position w:val="0"/>
              </w:rPr>
              <w:t>合同订立 对方名称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合同总金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合同履行 的进度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本期确认 的销售收 入金额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累计确认 的销售收 入金额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 回款情况</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160" w:right="0" w:firstLine="0"/>
              <w:jc w:val="left"/>
            </w:pPr>
            <w:r>
              <w:rPr>
                <w:color w:val="000000"/>
                <w:spacing w:val="0"/>
                <w:w w:val="100"/>
                <w:position w:val="0"/>
              </w:rPr>
              <w:t>影响重大 合同履行 的各项条 件是否发 生重大变</w:t>
            </w:r>
          </w:p>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化</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 合同无法 履行的重 大风险</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both"/>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4</w:t>
      </w:r>
      <w:bookmarkEnd w:id="397"/>
      <w:r>
        <w:rPr>
          <w:color w:val="000000"/>
          <w:spacing w:val="0"/>
          <w:w w:val="100"/>
          <w:position w:val="0"/>
        </w:rPr>
        <w:t>、委托他人进行现金资产管理情况</w:t>
      </w:r>
      <w:bookmarkEnd w:id="395"/>
      <w:bookmarkEnd w:id="396"/>
      <w:bookmarkEnd w:id="398"/>
    </w:p>
    <w:p>
      <w:pPr>
        <w:pStyle w:val="Style38"/>
        <w:keepNext/>
        <w:keepLines/>
        <w:widowControl w:val="0"/>
        <w:shd w:val="clear" w:color="auto" w:fill="auto"/>
        <w:bidi w:val="0"/>
        <w:spacing w:before="0" w:after="340" w:line="240" w:lineRule="auto"/>
        <w:ind w:left="0" w:right="0" w:firstLine="0"/>
        <w:jc w:val="both"/>
      </w:pPr>
      <w:bookmarkStart w:id="399" w:name="bookmark399"/>
      <w:bookmarkStart w:id="400" w:name="bookmark400"/>
      <w:bookmarkStart w:id="401" w:name="bookmark401"/>
      <w:bookmarkStart w:id="402" w:name="bookmark402"/>
      <w:r>
        <w:rPr>
          <w:color w:val="000000"/>
          <w:spacing w:val="0"/>
          <w:w w:val="100"/>
          <w:position w:val="0"/>
        </w:rPr>
        <w:t>（</w:t>
      </w:r>
      <w:bookmarkEnd w:id="40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9"/>
      <w:bookmarkEnd w:id="400"/>
      <w:bookmarkEnd w:id="402"/>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报告期内委托理财概况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63"/>
        <w:gridCol w:w="1982"/>
        <w:gridCol w:w="1910"/>
        <w:gridCol w:w="185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19,800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19,800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31"/>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单项金额重大或安全性较低、流动性较差、不保本的高风险委托理财具体情况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341" w:lineRule="exact"/>
        <w:ind w:left="0" w:right="0" w:firstLine="0"/>
        <w:jc w:val="both"/>
      </w:pPr>
      <w:r>
        <w:rPr>
          <w:color w:val="000000"/>
          <w:spacing w:val="0"/>
          <w:w w:val="100"/>
          <w:position w:val="0"/>
        </w:rPr>
        <w:t>委托理财出现预期无法收回本金或存在其他可能导致减值的情形</w:t>
      </w:r>
    </w:p>
    <w:p>
      <w:pPr>
        <w:pStyle w:val="Style31"/>
        <w:keepNext w:val="0"/>
        <w:keepLines w:val="0"/>
        <w:widowControl w:val="0"/>
        <w:shd w:val="clear" w:color="auto" w:fill="auto"/>
        <w:bidi w:val="0"/>
        <w:spacing w:before="0" w:after="240" w:line="341"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w:t>
      </w:r>
      <w:bookmarkEnd w:id="40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03"/>
      <w:bookmarkEnd w:id="404"/>
      <w:bookmarkEnd w:id="40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4"/>
        <w:keepNext/>
        <w:keepLines/>
        <w:widowControl w:val="0"/>
        <w:shd w:val="clear" w:color="auto" w:fill="auto"/>
        <w:bidi w:val="0"/>
        <w:spacing w:before="0" w:after="36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5</w:t>
      </w:r>
      <w:bookmarkEnd w:id="409"/>
      <w:r>
        <w:rPr>
          <w:color w:val="000000"/>
          <w:spacing w:val="0"/>
          <w:w w:val="100"/>
          <w:position w:val="0"/>
        </w:rPr>
        <w:t>、其他重大合同</w:t>
      </w:r>
      <w:bookmarkEnd w:id="407"/>
      <w:bookmarkEnd w:id="408"/>
      <w:bookmarkEnd w:id="41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60" w:line="240" w:lineRule="auto"/>
        <w:ind w:left="0" w:right="0" w:firstLine="0"/>
        <w:jc w:val="left"/>
      </w:pPr>
      <w:bookmarkStart w:id="411" w:name="bookmark411"/>
      <w:bookmarkStart w:id="412" w:name="bookmark412"/>
      <w:bookmarkStart w:id="413" w:name="bookmark413"/>
      <w:r>
        <w:rPr>
          <w:color w:val="000000"/>
          <w:spacing w:val="0"/>
          <w:w w:val="100"/>
          <w:position w:val="0"/>
          <w:sz w:val="24"/>
          <w:szCs w:val="24"/>
        </w:rPr>
        <w:t>十七、社会责任情况</w:t>
      </w:r>
      <w:bookmarkEnd w:id="411"/>
      <w:bookmarkEnd w:id="412"/>
      <w:bookmarkEnd w:id="413"/>
    </w:p>
    <w:p>
      <w:pPr>
        <w:pStyle w:val="Style34"/>
        <w:keepNext/>
        <w:keepLines/>
        <w:widowControl w:val="0"/>
        <w:shd w:val="clear" w:color="auto" w:fill="auto"/>
        <w:tabs>
          <w:tab w:pos="374" w:val="left"/>
        </w:tabs>
        <w:bidi w:val="0"/>
        <w:spacing w:before="0" w:after="18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1</w:t>
      </w:r>
      <w:bookmarkEnd w:id="416"/>
      <w:r>
        <w:rPr>
          <w:color w:val="000000"/>
          <w:spacing w:val="0"/>
          <w:w w:val="100"/>
          <w:position w:val="0"/>
        </w:rPr>
        <w:t>、</w:t>
        <w:tab/>
        <w:t>履行社会责任情况</w:t>
      </w:r>
      <w:bookmarkEnd w:id="414"/>
      <w:bookmarkEnd w:id="415"/>
      <w:bookmarkEnd w:id="417"/>
    </w:p>
    <w:p>
      <w:pPr>
        <w:pStyle w:val="Style31"/>
        <w:keepNext w:val="0"/>
        <w:keepLines w:val="0"/>
        <w:widowControl w:val="0"/>
        <w:shd w:val="clear" w:color="auto" w:fill="auto"/>
        <w:bidi w:val="0"/>
        <w:spacing w:before="0" w:after="440" w:line="469" w:lineRule="exact"/>
        <w:ind w:left="0" w:right="0"/>
        <w:jc w:val="left"/>
      </w:pPr>
      <w:r>
        <w:rPr>
          <w:color w:val="000000"/>
          <w:spacing w:val="0"/>
          <w:w w:val="100"/>
          <w:position w:val="0"/>
        </w:rPr>
        <w:t>公司积极履行企业应尽的义务，承担社会责任。公司在不断为股东创造价值的同时，也积极承担对员工、客户、社会等 其他利益相关者的责任。公司严格按照《公司法》、《深圳证券交易所创业板股票上市规则》、《上市公司信息披露管理办 法》等相关法律法规的要求，及时、准确、真实、完整地进行信息披露，通过投资者电话、电子邮箱、投资者关系互动平台 和实地调研等多种方式与投资者进行沟通交流，提高了公司的透明度和诚信度。公司非常重视对投资者的合理回报，制定了 相对稳定的利润分配政策和分红方案以回报股东。公司一直坚持以人为本人才理念，实施企业人才战略，严格遵守《劳动法》、 《劳动合同法》等相关法律法规，尊重和维护员工的个人权益，切实关注员工健康、安全和满意度；通过知识技能的理论培 训及实践操作技能培训等方式使员工得到切实的提高和发展，维护员工权益。公司始终将依法经营作为公司运行的基本原则， 注重企业经济效益与社会效益的同步共赢。公司严格遵守国家法律、法规、政策的规定，始终依法经营，积极纳税，发展就 业岗位，支持地方经济的发展。</w:t>
      </w:r>
    </w:p>
    <w:p>
      <w:pPr>
        <w:pStyle w:val="Style34"/>
        <w:keepNext/>
        <w:keepLines/>
        <w:widowControl w:val="0"/>
        <w:shd w:val="clear" w:color="auto" w:fill="auto"/>
        <w:tabs>
          <w:tab w:pos="378" w:val="left"/>
        </w:tabs>
        <w:bidi w:val="0"/>
        <w:spacing w:before="0" w:after="36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2</w:t>
      </w:r>
      <w:bookmarkEnd w:id="420"/>
      <w:r>
        <w:rPr>
          <w:color w:val="000000"/>
          <w:spacing w:val="0"/>
          <w:w w:val="100"/>
          <w:position w:val="0"/>
        </w:rPr>
        <w:t>、</w:t>
        <w:tab/>
        <w:t>履行精准扶贫社会责任情况</w:t>
      </w:r>
      <w:bookmarkEnd w:id="418"/>
      <w:bookmarkEnd w:id="419"/>
      <w:bookmarkEnd w:id="421"/>
    </w:p>
    <w:p>
      <w:pPr>
        <w:pStyle w:val="Style38"/>
        <w:keepNext/>
        <w:keepLines/>
        <w:widowControl w:val="0"/>
        <w:shd w:val="clear" w:color="auto" w:fill="auto"/>
        <w:tabs>
          <w:tab w:pos="488" w:val="left"/>
        </w:tabs>
        <w:bidi w:val="0"/>
        <w:spacing w:before="0" w:after="14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w:t>
      </w:r>
      <w:bookmarkEnd w:id="424"/>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22"/>
      <w:bookmarkEnd w:id="423"/>
      <w:bookmarkEnd w:id="425"/>
    </w:p>
    <w:p>
      <w:pPr>
        <w:pStyle w:val="Style31"/>
        <w:keepNext w:val="0"/>
        <w:keepLines w:val="0"/>
        <w:widowControl w:val="0"/>
        <w:shd w:val="clear" w:color="auto" w:fill="auto"/>
        <w:bidi w:val="0"/>
        <w:spacing w:before="0" w:after="360" w:line="469" w:lineRule="exact"/>
        <w:ind w:left="0" w:right="0" w:firstLine="0"/>
        <w:jc w:val="left"/>
      </w:pPr>
      <w:r>
        <w:rPr>
          <w:color w:val="000000"/>
          <w:spacing w:val="0"/>
          <w:w w:val="100"/>
          <w:position w:val="0"/>
        </w:rPr>
        <w:t>无</w:t>
      </w:r>
    </w:p>
    <w:p>
      <w:pPr>
        <w:pStyle w:val="Style38"/>
        <w:keepNext/>
        <w:keepLines/>
        <w:widowControl w:val="0"/>
        <w:shd w:val="clear" w:color="auto" w:fill="auto"/>
        <w:tabs>
          <w:tab w:pos="488" w:val="left"/>
        </w:tabs>
        <w:bidi w:val="0"/>
        <w:spacing w:before="0" w:after="14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w:t>
      </w:r>
      <w:bookmarkEnd w:id="428"/>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26"/>
      <w:bookmarkEnd w:id="427"/>
      <w:bookmarkEnd w:id="429"/>
    </w:p>
    <w:p>
      <w:pPr>
        <w:pStyle w:val="Style31"/>
        <w:keepNext w:val="0"/>
        <w:keepLines w:val="0"/>
        <w:widowControl w:val="0"/>
        <w:shd w:val="clear" w:color="auto" w:fill="auto"/>
        <w:bidi w:val="0"/>
        <w:spacing w:before="0" w:after="360" w:line="469" w:lineRule="exact"/>
        <w:ind w:left="0" w:right="0" w:firstLine="0"/>
        <w:jc w:val="left"/>
      </w:pPr>
      <w:r>
        <w:rPr>
          <w:color w:val="000000"/>
          <w:spacing w:val="0"/>
          <w:w w:val="100"/>
          <w:position w:val="0"/>
        </w:rPr>
        <w:t>无</w:t>
      </w:r>
    </w:p>
    <w:p>
      <w:pPr>
        <w:pStyle w:val="Style38"/>
        <w:keepNext/>
        <w:keepLines/>
        <w:widowControl w:val="0"/>
        <w:shd w:val="clear" w:color="auto" w:fill="auto"/>
        <w:tabs>
          <w:tab w:pos="488" w:val="left"/>
        </w:tabs>
        <w:bidi w:val="0"/>
        <w:spacing w:before="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w:t>
      </w:r>
      <w:bookmarkEnd w:id="432"/>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30"/>
      <w:bookmarkEnd w:id="431"/>
      <w:bookmarkEnd w:id="433"/>
    </w:p>
    <w:tbl>
      <w:tblPr>
        <w:tblOverlap w:val="never"/>
        <w:jc w:val="center"/>
        <w:tblLayout w:type="fixed"/>
      </w:tblPr>
      <w:tblGrid>
        <w:gridCol w:w="3629"/>
        <w:gridCol w:w="1555"/>
        <w:gridCol w:w="43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rPr>
              <w:t>/</w:t>
            </w:r>
            <w:r>
              <w:rPr>
                <w:color w:val="000000"/>
                <w:spacing w:val="0"/>
                <w:w w:val="100"/>
                <w:position w:val="0"/>
              </w:rPr>
              <w:t>开展情况</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tbl>
      <w:tblPr>
        <w:tblOverlap w:val="never"/>
        <w:jc w:val="center"/>
        <w:tblLayout w:type="fixed"/>
      </w:tblPr>
      <w:tblGrid>
        <w:gridCol w:w="3629"/>
        <w:gridCol w:w="1555"/>
        <w:gridCol w:w="43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教育扶贫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健康扶贫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w:t>
            </w:r>
            <w:r>
              <w:rPr>
                <w:color w:val="000000"/>
                <w:spacing w:val="0"/>
                <w:w w:val="100"/>
                <w:position w:val="0"/>
              </w:rPr>
              <w:t>兜底保障</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w:t>
            </w:r>
            <w:r>
              <w:rPr>
                <w:color w:val="000000"/>
                <w:spacing w:val="0"/>
                <w:w w:val="100"/>
                <w:position w:val="0"/>
              </w:rPr>
              <w:t>社会扶贫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w:t>
            </w:r>
            <w:r>
              <w:rPr>
                <w:color w:val="000000"/>
                <w:spacing w:val="0"/>
                <w:w w:val="100"/>
                <w:position w:val="0"/>
              </w:rPr>
              <w:t>其他项目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299" w:line="1" w:lineRule="exact"/>
      </w:pPr>
    </w:p>
    <w:p>
      <w:pPr>
        <w:pStyle w:val="Style38"/>
        <w:keepNext/>
        <w:keepLines/>
        <w:widowControl w:val="0"/>
        <w:shd w:val="clear" w:color="auto" w:fill="auto"/>
        <w:bidi w:val="0"/>
        <w:spacing w:before="0" w:after="26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w:t>
      </w:r>
      <w:bookmarkEnd w:id="436"/>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34"/>
      <w:bookmarkEnd w:id="435"/>
      <w:bookmarkEnd w:id="437"/>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34"/>
        <w:keepNext/>
        <w:keepLines/>
        <w:widowControl w:val="0"/>
        <w:shd w:val="clear" w:color="auto" w:fill="auto"/>
        <w:bidi w:val="0"/>
        <w:spacing w:before="0" w:after="26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3</w:t>
      </w:r>
      <w:bookmarkEnd w:id="440"/>
      <w:r>
        <w:rPr>
          <w:color w:val="000000"/>
          <w:spacing w:val="0"/>
          <w:w w:val="100"/>
          <w:position w:val="0"/>
        </w:rPr>
        <w:t>、环境保护相关的情况</w:t>
      </w:r>
      <w:bookmarkEnd w:id="438"/>
      <w:bookmarkEnd w:id="439"/>
      <w:bookmarkEnd w:id="441"/>
    </w:p>
    <w:p>
      <w:pPr>
        <w:pStyle w:val="Style31"/>
        <w:keepNext w:val="0"/>
        <w:keepLines w:val="0"/>
        <w:widowControl w:val="0"/>
        <w:shd w:val="clear" w:color="auto" w:fill="auto"/>
        <w:bidi w:val="0"/>
        <w:spacing w:before="0" w:after="120" w:line="314" w:lineRule="exact"/>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 是 </w:t>
      </w:r>
      <w:r>
        <w:rPr>
          <w:color w:val="000000"/>
          <w:spacing w:val="0"/>
          <w:w w:val="100"/>
          <w:position w:val="0"/>
        </w:rPr>
        <w:t xml:space="preserve">J </w:t>
      </w:r>
      <w:r>
        <w:rPr>
          <w:color w:val="000000"/>
          <w:spacing w:val="0"/>
          <w:w w:val="100"/>
          <w:position w:val="0"/>
        </w:rPr>
        <w:t>否</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260" w:line="240" w:lineRule="auto"/>
        <w:ind w:left="0" w:right="0" w:firstLine="0"/>
        <w:jc w:val="left"/>
      </w:pPr>
      <w:bookmarkStart w:id="442" w:name="bookmark442"/>
      <w:bookmarkStart w:id="443" w:name="bookmark443"/>
      <w:bookmarkStart w:id="444" w:name="bookmark444"/>
      <w:r>
        <w:rPr>
          <w:color w:val="000000"/>
          <w:spacing w:val="0"/>
          <w:w w:val="100"/>
          <w:position w:val="0"/>
          <w:sz w:val="24"/>
          <w:szCs w:val="24"/>
        </w:rPr>
        <w:t>十八、其他重大事项的说明</w:t>
      </w:r>
      <w:bookmarkEnd w:id="442"/>
      <w:bookmarkEnd w:id="443"/>
      <w:bookmarkEnd w:id="444"/>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日，根据公司实际情况及中国证券监督管理委员会发布的上市公司再融资制度部分条款调整涉及的相关规则， 公司召开第四届董事会第六次会议及第四届监事会第五次会议，审议通过了《关于调整公司非公开发行股票方案的议案》等 议案。相关事项已经公司</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w:t>
      </w:r>
    </w:p>
    <w:p>
      <w:pPr>
        <w:pStyle w:val="Style31"/>
        <w:keepNext w:val="0"/>
        <w:keepLines w:val="0"/>
        <w:widowControl w:val="0"/>
        <w:shd w:val="clear" w:color="auto" w:fill="auto"/>
        <w:bidi w:val="0"/>
        <w:spacing w:before="0" w:after="40" w:line="310"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日，公司召开第四届董事会第十一次会议及第四届监事会第九次会议，审议通过了《关于调整向特定对象发 行股票方案的议案》等议案，公司拟向特定对象发行股票数量调整为不超过</w:t>
      </w:r>
      <w:r>
        <w:rPr>
          <w:rFonts w:ascii="Times New Roman" w:eastAsia="Times New Roman" w:hAnsi="Times New Roman" w:cs="Times New Roman"/>
          <w:color w:val="000000"/>
          <w:spacing w:val="0"/>
          <w:w w:val="100"/>
          <w:position w:val="0"/>
        </w:rPr>
        <w:t>12,000</w:t>
      </w:r>
      <w:r>
        <w:rPr>
          <w:color w:val="000000"/>
          <w:spacing w:val="0"/>
          <w:w w:val="100"/>
          <w:position w:val="0"/>
        </w:rPr>
        <w:t>万股（含），募集资金总额调整为不超 过</w:t>
      </w:r>
      <w:r>
        <w:rPr>
          <w:rFonts w:ascii="Times New Roman" w:eastAsia="Times New Roman" w:hAnsi="Times New Roman" w:cs="Times New Roman"/>
          <w:color w:val="000000"/>
          <w:spacing w:val="0"/>
          <w:w w:val="100"/>
          <w:position w:val="0"/>
        </w:rPr>
        <w:t>101,872</w:t>
      </w:r>
      <w:r>
        <w:rPr>
          <w:color w:val="000000"/>
          <w:spacing w:val="0"/>
          <w:w w:val="100"/>
          <w:position w:val="0"/>
        </w:rPr>
        <w:t>万元（含）。</w:t>
      </w:r>
    </w:p>
    <w:p>
      <w:pPr>
        <w:pStyle w:val="Style31"/>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日召开的第四届董事会第十三次会议审议通过了《关于公司终止向特定对象发行股票事项并申请撤回相关 申请文件的议案》。经与中介机构审慎研究，综合考虑资本市场政策及环境的变化、公司目前的实际情况等因素，公司决定 终止本次向特定对象发行股票事项，并向深交所申请撤回相关申请文件。</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日，公司收到深交所《关于终止 对深圳市赢时胜信息技术股份有限公司申请向特定对象发行股票审核的决定》（深证上审</w:t>
      </w:r>
      <w:r>
        <w:rPr>
          <w:rFonts w:ascii="Times New Roman" w:eastAsia="Times New Roman" w:hAnsi="Times New Roman" w:cs="Times New Roman"/>
          <w:color w:val="000000"/>
          <w:spacing w:val="0"/>
          <w:w w:val="100"/>
          <w:position w:val="0"/>
        </w:rPr>
        <w:t>[2020]713</w:t>
      </w:r>
      <w:r>
        <w:rPr>
          <w:color w:val="000000"/>
          <w:spacing w:val="0"/>
          <w:w w:val="100"/>
          <w:position w:val="0"/>
        </w:rPr>
        <w:t>号）</w:t>
      </w:r>
    </w:p>
    <w:p>
      <w:pPr>
        <w:pStyle w:val="Style27"/>
        <w:keepNext/>
        <w:keepLines/>
        <w:widowControl w:val="0"/>
        <w:shd w:val="clear" w:color="auto" w:fill="auto"/>
        <w:bidi w:val="0"/>
        <w:spacing w:before="0" w:after="260" w:line="240" w:lineRule="auto"/>
        <w:ind w:left="0" w:right="0" w:firstLine="0"/>
        <w:jc w:val="left"/>
      </w:pPr>
      <w:bookmarkStart w:id="445" w:name="bookmark445"/>
      <w:bookmarkStart w:id="446" w:name="bookmark446"/>
      <w:bookmarkStart w:id="447" w:name="bookmark447"/>
      <w:r>
        <w:rPr>
          <w:color w:val="000000"/>
          <w:spacing w:val="0"/>
          <w:w w:val="100"/>
          <w:position w:val="0"/>
          <w:sz w:val="24"/>
          <w:szCs w:val="24"/>
        </w:rPr>
        <w:t>十九、公司子公司重大事项</w:t>
      </w:r>
      <w:bookmarkEnd w:id="445"/>
      <w:bookmarkEnd w:id="446"/>
      <w:bookmarkEnd w:id="447"/>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40" w:line="314" w:lineRule="exact"/>
        <w:ind w:left="0" w:right="0" w:firstLine="0"/>
        <w:jc w:val="left"/>
      </w:pPr>
      <w:bookmarkStart w:id="448" w:name="bookmark448"/>
      <w:r>
        <w:rPr>
          <w:rFonts w:ascii="Times New Roman" w:eastAsia="Times New Roman" w:hAnsi="Times New Roman" w:cs="Times New Roman"/>
          <w:color w:val="000000"/>
          <w:spacing w:val="0"/>
          <w:w w:val="100"/>
          <w:position w:val="0"/>
        </w:rPr>
        <w:t>1</w:t>
      </w:r>
      <w:bookmarkEnd w:id="448"/>
      <w:r>
        <w:rPr>
          <w:color w:val="000000"/>
          <w:spacing w:val="0"/>
          <w:w w:val="100"/>
          <w:position w:val="0"/>
        </w:rPr>
        <w:t>、上海赢量信息科技有限公司</w:t>
      </w:r>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上海赢量信息科技有限公司（以下简称“上海赢量”）及其子公司于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月开始与永达集团合作开展供应链代采购业 </w:t>
      </w:r>
      <w:r>
        <w:rPr>
          <w:color w:val="000000"/>
          <w:spacing w:val="0"/>
          <w:w w:val="100"/>
          <w:position w:val="0"/>
        </w:rPr>
        <w:t>务。由于客户鹤壁市永达食品有限公司、鹤壁市永达养殖有限公司、滑县永达饲料有限公司等受到宏观经济调控影响，资金 链断裂，未按期向上海赢量及其子公司支付应收款项，上海赢量及其子公司根据实际情况对鹤壁永达食品、滑县永达饲料、 鹤壁永达养殖提起了诉讼，根据诉讼中对其财产的保全情况，以及对其应收帐款回收的可能性判断，</w:t>
      </w:r>
      <w:r>
        <w:rPr>
          <w:rFonts w:ascii="Times New Roman" w:eastAsia="Times New Roman" w:hAnsi="Times New Roman" w:cs="Times New Roman"/>
          <w:color w:val="000000"/>
          <w:spacing w:val="0"/>
          <w:w w:val="100"/>
          <w:position w:val="0"/>
        </w:rPr>
        <w:t>2019</w:t>
      </w:r>
      <w:r>
        <w:rPr>
          <w:color w:val="000000"/>
          <w:spacing w:val="0"/>
          <w:w w:val="100"/>
          <w:position w:val="0"/>
        </w:rPr>
        <w:t>年度计提坏账准 备金合计</w:t>
      </w:r>
      <w:r>
        <w:rPr>
          <w:rFonts w:ascii="Times New Roman" w:eastAsia="Times New Roman" w:hAnsi="Times New Roman" w:cs="Times New Roman"/>
          <w:color w:val="000000"/>
          <w:spacing w:val="0"/>
          <w:w w:val="100"/>
          <w:position w:val="0"/>
        </w:rPr>
        <w:t>8,926.41</w:t>
      </w:r>
      <w:r>
        <w:rPr>
          <w:color w:val="000000"/>
          <w:spacing w:val="0"/>
          <w:w w:val="100"/>
          <w:position w:val="0"/>
        </w:rPr>
        <w:t>万元。</w:t>
      </w:r>
    </w:p>
    <w:p>
      <w:pPr>
        <w:pStyle w:val="Style31"/>
        <w:keepNext w:val="0"/>
        <w:keepLines w:val="0"/>
        <w:widowControl w:val="0"/>
        <w:shd w:val="clear" w:color="auto" w:fill="auto"/>
        <w:bidi w:val="0"/>
        <w:spacing w:before="0" w:after="40" w:line="310"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年，公司对鹤壁永达食品有限公司及其担保人提起的诉讼已庭审结束，相关诉讼案件已胜诉，判决鹤壁永达食品支付 借款本金及相关利息，公司已申请强制执行。在执行过程中，于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月达成执行和解，书面约定了还款金额以及时间 节点等，</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日为第一期还款时间。</w:t>
      </w:r>
    </w:p>
    <w:p>
      <w:pPr>
        <w:pStyle w:val="Style31"/>
        <w:keepNext w:val="0"/>
        <w:keepLines w:val="0"/>
        <w:widowControl w:val="0"/>
        <w:shd w:val="clear" w:color="auto" w:fill="auto"/>
        <w:bidi w:val="0"/>
        <w:spacing w:before="0" w:after="40" w:line="315" w:lineRule="exact"/>
        <w:ind w:left="0" w:right="0" w:firstLine="0"/>
        <w:jc w:val="both"/>
      </w:pPr>
      <w:r>
        <w:rPr>
          <w:color w:val="000000"/>
          <w:spacing w:val="0"/>
          <w:w w:val="100"/>
          <w:position w:val="0"/>
        </w:rPr>
        <w:t>截至目前，永达公司体系内，其母公司淇县永达食业于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月进入破产重整程序。淇县永达食业的子公司（主债务人 永达食品、连带责任保证人永达康食源、财达担保）、关联公司（连带责任保证人永达投资）也可能会启动破产重整申请， 加之永达公司的实际控制人冯永山及其配偶郭玉凤同为失信被执行人、被限制高消费，上海赢量与永达公司之间的还款计划 可能会受到重大影响，具有很大的不确定性。</w:t>
      </w:r>
    </w:p>
    <w:p>
      <w:pPr>
        <w:pStyle w:val="Style31"/>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公司对供应链代采购业务进行全面收缩，不再开展新的业务，对现存的客户到期收回款项，减少行业和市场系统性风险的影 响。</w:t>
      </w:r>
    </w:p>
    <w:p>
      <w:pPr>
        <w:pStyle w:val="Style31"/>
        <w:keepNext w:val="0"/>
        <w:keepLines w:val="0"/>
        <w:widowControl w:val="0"/>
        <w:shd w:val="clear" w:color="auto" w:fill="auto"/>
        <w:bidi w:val="0"/>
        <w:spacing w:before="0" w:after="0" w:line="360" w:lineRule="auto"/>
        <w:ind w:left="0" w:right="0" w:firstLine="0"/>
        <w:jc w:val="both"/>
      </w:pPr>
      <w:bookmarkStart w:id="449" w:name="bookmark449"/>
      <w:r>
        <w:rPr>
          <w:rFonts w:ascii="Times New Roman" w:eastAsia="Times New Roman" w:hAnsi="Times New Roman" w:cs="Times New Roman"/>
          <w:color w:val="000000"/>
          <w:spacing w:val="0"/>
          <w:w w:val="100"/>
          <w:position w:val="0"/>
        </w:rPr>
        <w:t>2</w:t>
      </w:r>
      <w:bookmarkEnd w:id="449"/>
      <w:r>
        <w:rPr>
          <w:color w:val="000000"/>
          <w:spacing w:val="0"/>
          <w:w w:val="100"/>
          <w:position w:val="0"/>
        </w:rPr>
        <w:t>、上海赢志泰计算机科技有限公司（原名：上海赢保商业保理有限公司）</w:t>
      </w:r>
    </w:p>
    <w:p>
      <w:pPr>
        <w:pStyle w:val="Style31"/>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上对外披露了《关于子公司客户江苏鸿轩实际控制人失联的提 示性公告》（公告编号：</w:t>
      </w:r>
      <w:r>
        <w:rPr>
          <w:rFonts w:ascii="Times New Roman" w:eastAsia="Times New Roman" w:hAnsi="Times New Roman" w:cs="Times New Roman"/>
          <w:color w:val="000000"/>
          <w:spacing w:val="0"/>
          <w:w w:val="100"/>
          <w:position w:val="0"/>
        </w:rPr>
        <w:t>2020-077</w:t>
      </w:r>
      <w:r>
        <w:rPr>
          <w:color w:val="000000"/>
          <w:spacing w:val="0"/>
          <w:w w:val="100"/>
          <w:position w:val="0"/>
        </w:rPr>
        <w:t>）</w:t>
      </w:r>
      <w:r>
        <w:rPr>
          <w:color w:val="000000"/>
          <w:spacing w:val="0"/>
          <w:w w:val="100"/>
          <w:position w:val="0"/>
        </w:rPr>
        <w:t>，上海赢志泰计算机科技有限公司（原名：上海赢保商业保理有限公司，以下简称“上 海赢志泰”）的保理业务客户江苏鸿轩生态农业有限公司（以下简称“江苏鸿轩”）的法定代表人、董事长、总经理、实际 控制人徐鸿飞被上海市纪律检查委员会带走协助调查，处于失联中。此突发事件使江苏鸿轩经营状况恶化，影响到上海赢志 泰相关保理业务</w:t>
      </w:r>
      <w:r>
        <w:rPr>
          <w:rFonts w:ascii="Times New Roman" w:eastAsia="Times New Roman" w:hAnsi="Times New Roman" w:cs="Times New Roman"/>
          <w:color w:val="000000"/>
          <w:spacing w:val="0"/>
          <w:w w:val="100"/>
          <w:position w:val="0"/>
        </w:rPr>
        <w:t>143,124,500</w:t>
      </w:r>
      <w:r>
        <w:rPr>
          <w:color w:val="000000"/>
          <w:spacing w:val="0"/>
          <w:w w:val="100"/>
          <w:position w:val="0"/>
        </w:rPr>
        <w:t>元应收账款的正常回款。</w:t>
      </w:r>
    </w:p>
    <w:p>
      <w:pPr>
        <w:pStyle w:val="Style31"/>
        <w:keepNext w:val="0"/>
        <w:keepLines w:val="0"/>
        <w:widowControl w:val="0"/>
        <w:shd w:val="clear" w:color="auto" w:fill="auto"/>
        <w:bidi w:val="0"/>
        <w:spacing w:before="0" w:after="40" w:line="300" w:lineRule="exact"/>
        <w:ind w:left="0" w:right="0" w:firstLine="0"/>
        <w:jc w:val="both"/>
      </w:pPr>
      <w:r>
        <w:rPr>
          <w:color w:val="000000"/>
          <w:spacing w:val="0"/>
          <w:w w:val="100"/>
          <w:position w:val="0"/>
        </w:rPr>
        <w:t>随后，子公司分别向上海市浦东新区人民法院和上海金融法院提起诉讼，要求鸿轩实业（上海）有限公司、江苏鸿轩生态农 业有限公司、康成投资（中国）有限公司、徐鸿飞等被告回购或支付</w:t>
      </w:r>
      <w:r>
        <w:rPr>
          <w:rFonts w:ascii="Times New Roman" w:eastAsia="Times New Roman" w:hAnsi="Times New Roman" w:cs="Times New Roman"/>
          <w:color w:val="000000"/>
          <w:spacing w:val="0"/>
          <w:w w:val="100"/>
          <w:position w:val="0"/>
        </w:rPr>
        <w:t>143,124,500</w:t>
      </w:r>
      <w:r>
        <w:rPr>
          <w:color w:val="000000"/>
          <w:spacing w:val="0"/>
          <w:w w:val="100"/>
          <w:position w:val="0"/>
        </w:rPr>
        <w:t>元的应收账款并赔偿或承担相应的罚金、 律师费、担保服务费等。</w:t>
      </w:r>
    </w:p>
    <w:p>
      <w:pPr>
        <w:pStyle w:val="Style31"/>
        <w:keepNext w:val="0"/>
        <w:keepLines w:val="0"/>
        <w:widowControl w:val="0"/>
        <w:shd w:val="clear" w:color="auto" w:fill="auto"/>
        <w:bidi w:val="0"/>
        <w:spacing w:before="0" w:after="40" w:line="32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日，上海赢志泰收到上海金融法院的《财产保全告知书》案号</w:t>
      </w:r>
      <w:r>
        <w:rPr>
          <w:rFonts w:ascii="Times New Roman" w:eastAsia="Times New Roman" w:hAnsi="Times New Roman" w:cs="Times New Roman"/>
          <w:color w:val="000000"/>
          <w:spacing w:val="0"/>
          <w:w w:val="100"/>
          <w:position w:val="0"/>
        </w:rPr>
        <w:t>（2020）</w:t>
      </w:r>
      <w:r>
        <w:rPr>
          <w:color w:val="000000"/>
          <w:spacing w:val="0"/>
          <w:w w:val="100"/>
          <w:position w:val="0"/>
        </w:rPr>
        <w:t>沪</w:t>
      </w:r>
      <w:r>
        <w:rPr>
          <w:rFonts w:ascii="Times New Roman" w:eastAsia="Times New Roman" w:hAnsi="Times New Roman" w:cs="Times New Roman"/>
          <w:color w:val="000000"/>
          <w:spacing w:val="0"/>
          <w:w w:val="100"/>
          <w:position w:val="0"/>
        </w:rPr>
        <w:t>74</w:t>
      </w:r>
      <w:r>
        <w:rPr>
          <w:color w:val="000000"/>
          <w:spacing w:val="0"/>
          <w:w w:val="100"/>
          <w:position w:val="0"/>
        </w:rPr>
        <w:t>民初</w:t>
      </w:r>
      <w:r>
        <w:rPr>
          <w:rFonts w:ascii="Times New Roman" w:eastAsia="Times New Roman" w:hAnsi="Times New Roman" w:cs="Times New Roman"/>
          <w:color w:val="000000"/>
          <w:spacing w:val="0"/>
          <w:w w:val="100"/>
          <w:position w:val="0"/>
        </w:rPr>
        <w:t>2921</w:t>
      </w:r>
      <w:r>
        <w:rPr>
          <w:color w:val="000000"/>
          <w:spacing w:val="0"/>
          <w:w w:val="100"/>
          <w:position w:val="0"/>
        </w:rPr>
        <w:t>号。法院已依法采取了 保全措施，轮候查封被保全人土地、房产各一处；轮候查封了被保全人车辆、银行账户、股权以及应收账款。</w:t>
      </w:r>
    </w:p>
    <w:p>
      <w:pPr>
        <w:pStyle w:val="Style31"/>
        <w:keepNext w:val="0"/>
        <w:keepLines w:val="0"/>
        <w:widowControl w:val="0"/>
        <w:shd w:val="clear" w:color="auto" w:fill="auto"/>
        <w:bidi w:val="0"/>
        <w:spacing w:before="0" w:after="4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日，上海金融法院首次开庭审理了案号</w:t>
      </w:r>
      <w:r>
        <w:rPr>
          <w:rFonts w:ascii="Times New Roman" w:eastAsia="Times New Roman" w:hAnsi="Times New Roman" w:cs="Times New Roman"/>
          <w:color w:val="000000"/>
          <w:spacing w:val="0"/>
          <w:w w:val="100"/>
          <w:position w:val="0"/>
        </w:rPr>
        <w:t>（2020）</w:t>
      </w:r>
      <w:r>
        <w:rPr>
          <w:color w:val="000000"/>
          <w:spacing w:val="0"/>
          <w:w w:val="100"/>
          <w:position w:val="0"/>
        </w:rPr>
        <w:t>沪</w:t>
      </w:r>
      <w:r>
        <w:rPr>
          <w:rFonts w:ascii="Times New Roman" w:eastAsia="Times New Roman" w:hAnsi="Times New Roman" w:cs="Times New Roman"/>
          <w:color w:val="000000"/>
          <w:spacing w:val="0"/>
          <w:w w:val="100"/>
          <w:position w:val="0"/>
        </w:rPr>
        <w:t>74</w:t>
      </w:r>
      <w:r>
        <w:rPr>
          <w:color w:val="000000"/>
          <w:spacing w:val="0"/>
          <w:w w:val="100"/>
          <w:position w:val="0"/>
        </w:rPr>
        <w:t>民初</w:t>
      </w:r>
      <w:r>
        <w:rPr>
          <w:rFonts w:ascii="Times New Roman" w:eastAsia="Times New Roman" w:hAnsi="Times New Roman" w:cs="Times New Roman"/>
          <w:color w:val="000000"/>
          <w:spacing w:val="0"/>
          <w:w w:val="100"/>
          <w:position w:val="0"/>
        </w:rPr>
        <w:t>2921</w:t>
      </w:r>
      <w:r>
        <w:rPr>
          <w:color w:val="000000"/>
          <w:spacing w:val="0"/>
          <w:w w:val="100"/>
          <w:position w:val="0"/>
        </w:rPr>
        <w:t>号的保理合同纠纷案，截至目前，法院尚未出具 庭审结果。</w:t>
      </w:r>
    </w:p>
    <w:p>
      <w:pPr>
        <w:pStyle w:val="Style31"/>
        <w:keepNext w:val="0"/>
        <w:keepLines w:val="0"/>
        <w:widowControl w:val="0"/>
        <w:shd w:val="clear" w:color="auto" w:fill="auto"/>
        <w:bidi w:val="0"/>
        <w:spacing w:before="0" w:after="1600" w:line="312" w:lineRule="exact"/>
        <w:ind w:left="0" w:right="0" w:firstLine="0"/>
        <w:jc w:val="both"/>
      </w:pPr>
      <w:r>
        <w:rPr>
          <w:color w:val="000000"/>
          <w:spacing w:val="0"/>
          <w:w w:val="100"/>
          <w:position w:val="0"/>
        </w:rPr>
        <w:t>公司对供应链保理业务进行全面收缩，不再开展新的业务，对现存的客户到期收回款项，减少行业和市场系统性风险的影响。</w:t>
      </w:r>
    </w:p>
    <w:p>
      <w:pPr>
        <w:pStyle w:val="Style16"/>
        <w:keepNext/>
        <w:keepLines/>
        <w:widowControl w:val="0"/>
        <w:shd w:val="clear" w:color="auto" w:fill="auto"/>
        <w:bidi w:val="0"/>
        <w:spacing w:before="0" w:line="240" w:lineRule="auto"/>
        <w:ind w:left="0" w:right="0" w:firstLine="0"/>
        <w:jc w:val="center"/>
      </w:pPr>
      <w:bookmarkStart w:id="450" w:name="bookmark450"/>
      <w:bookmarkStart w:id="451" w:name="bookmark451"/>
      <w:bookmarkStart w:id="452" w:name="bookmark452"/>
      <w:bookmarkStart w:id="453" w:name="bookmark453"/>
      <w:r>
        <w:rPr>
          <w:color w:val="000000"/>
          <w:spacing w:val="0"/>
          <w:w w:val="100"/>
          <w:position w:val="0"/>
        </w:rPr>
        <w:t>第六节股份变动及股东情况</w:t>
      </w:r>
      <w:bookmarkEnd w:id="451"/>
      <w:bookmarkEnd w:id="452"/>
      <w:bookmarkEnd w:id="453"/>
      <w:bookmarkEnd w:id="450"/>
    </w:p>
    <w:p>
      <w:pPr>
        <w:pStyle w:val="Style27"/>
        <w:keepNext/>
        <w:keepLines/>
        <w:widowControl w:val="0"/>
        <w:shd w:val="clear" w:color="auto" w:fill="auto"/>
        <w:bidi w:val="0"/>
        <w:spacing w:before="0" w:after="340" w:line="240" w:lineRule="auto"/>
        <w:ind w:left="0" w:right="0" w:firstLine="0"/>
        <w:jc w:val="both"/>
      </w:pPr>
      <w:bookmarkStart w:id="454" w:name="bookmark454"/>
      <w:bookmarkStart w:id="455" w:name="bookmark455"/>
      <w:bookmarkStart w:id="456" w:name="bookmark456"/>
      <w:bookmarkStart w:id="457" w:name="bookmark457"/>
      <w:r>
        <w:rPr>
          <w:color w:val="000000"/>
          <w:spacing w:val="0"/>
          <w:w w:val="100"/>
          <w:position w:val="0"/>
          <w:sz w:val="24"/>
          <w:szCs w:val="24"/>
        </w:rPr>
        <w:t>一</w:t>
      </w:r>
      <w:bookmarkEnd w:id="456"/>
      <w:r>
        <w:rPr>
          <w:color w:val="000000"/>
          <w:spacing w:val="0"/>
          <w:w w:val="100"/>
          <w:position w:val="0"/>
          <w:sz w:val="24"/>
          <w:szCs w:val="24"/>
        </w:rPr>
        <w:t>、股份变动情况</w:t>
      </w:r>
      <w:bookmarkEnd w:id="454"/>
      <w:bookmarkEnd w:id="455"/>
      <w:bookmarkEnd w:id="457"/>
    </w:p>
    <w:p>
      <w:pPr>
        <w:pStyle w:val="Style34"/>
        <w:keepNext/>
        <w:keepLines/>
        <w:widowControl w:val="0"/>
        <w:shd w:val="clear" w:color="auto" w:fill="auto"/>
        <w:bidi w:val="0"/>
        <w:spacing w:before="0" w:line="240" w:lineRule="auto"/>
        <w:ind w:left="0" w:right="0" w:firstLine="0"/>
        <w:jc w:val="both"/>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1</w:t>
      </w:r>
      <w:bookmarkEnd w:id="460"/>
      <w:r>
        <w:rPr>
          <w:color w:val="000000"/>
          <w:spacing w:val="0"/>
          <w:w w:val="100"/>
          <w:position w:val="0"/>
        </w:rPr>
        <w:t>、股份变动情况</w:t>
      </w:r>
      <w:bookmarkEnd w:id="458"/>
      <w:bookmarkEnd w:id="459"/>
      <w:bookmarkEnd w:id="461"/>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bl>
    <w:p>
      <w:pPr>
        <w:spacing w:lineRule="exact" w:line="1"/>
        <w:rPr>
          <w:sz w:val="2"/>
          <w:szCs w:val="2"/>
        </w:rPr>
      </w:pPr>
      <w:r>
        <w:br w:type="page"/>
      </w:r>
    </w:p>
    <w:tbl>
      <w:tblPr>
        <w:tblOverlap w:val="never"/>
        <w:jc w:val="center"/>
        <w:tblLayout w:type="fixed"/>
      </w:tblPr>
      <w:tblGrid>
        <w:gridCol w:w="2232"/>
        <w:gridCol w:w="826"/>
        <w:gridCol w:w="821"/>
        <w:gridCol w:w="826"/>
        <w:gridCol w:w="821"/>
        <w:gridCol w:w="821"/>
        <w:gridCol w:w="821"/>
        <w:gridCol w:w="826"/>
        <w:gridCol w:w="792"/>
        <w:gridCol w:w="797"/>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175,577</w:t>
            </w:r>
          </w:p>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12,060,</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-3,611,5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8,448,4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184,02</w:t>
            </w:r>
          </w:p>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5,972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175,577</w:t>
            </w:r>
          </w:p>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12,060,</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-3,611,5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8,448,4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184,02</w:t>
            </w:r>
          </w:p>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5,972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175,577</w:t>
            </w:r>
          </w:p>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12,060,</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-3,611,5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8,448,4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184,02</w:t>
            </w:r>
          </w:p>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5,972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566,514</w:t>
            </w:r>
          </w:p>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1,536,5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1,536,5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568,05</w:t>
            </w:r>
          </w:p>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75.53%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566,514</w:t>
            </w:r>
          </w:p>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1,536,5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1,536,5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568,05</w:t>
            </w:r>
          </w:p>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742,092</w:t>
            </w:r>
          </w:p>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12,060,</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-2,075,0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9,985,0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752,07</w:t>
            </w:r>
          </w:p>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7,080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股份变动的原因</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tabs>
          <w:tab w:pos="672" w:val="left"/>
        </w:tabs>
        <w:bidi w:val="0"/>
        <w:spacing w:before="0" w:after="0" w:line="471" w:lineRule="exact"/>
        <w:ind w:left="0" w:right="0" w:firstLine="360"/>
        <w:jc w:val="both"/>
      </w:pPr>
      <w:bookmarkStart w:id="462" w:name="bookmark462"/>
      <w:r>
        <w:rPr>
          <w:color w:val="000000"/>
          <w:spacing w:val="0"/>
          <w:w w:val="100"/>
          <w:position w:val="0"/>
        </w:rPr>
        <w:t>1</w:t>
      </w:r>
      <w:bookmarkEnd w:id="462"/>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4</w:t>
      </w:r>
      <w:r>
        <w:rPr>
          <w:color w:val="000000"/>
          <w:spacing w:val="0"/>
          <w:w w:val="100"/>
          <w:position w:val="0"/>
        </w:rPr>
        <w:t>日，根据《公司法》、《证券法》及有关规定，中国证券登记结算有限责任公司对本公司董事、监事及 高级管理人员所持本公司本年度可转让股份法定额度进行了核算，并对该额度内可通过交易系统交易的股份进行解锁，因而 公司高管限售股合计减少</w:t>
      </w:r>
      <w:r>
        <w:rPr>
          <w:color w:val="000000"/>
          <w:spacing w:val="0"/>
          <w:w w:val="100"/>
          <w:position w:val="0"/>
        </w:rPr>
        <w:t>17,196, 236</w:t>
      </w:r>
      <w:r>
        <w:rPr>
          <w:color w:val="000000"/>
          <w:spacing w:val="0"/>
          <w:w w:val="100"/>
          <w:position w:val="0"/>
        </w:rPr>
        <w:t>股，无限售条件股增加</w:t>
      </w:r>
      <w:r>
        <w:rPr>
          <w:color w:val="000000"/>
          <w:spacing w:val="0"/>
          <w:w w:val="100"/>
          <w:position w:val="0"/>
        </w:rPr>
        <w:t>17,196, 236</w:t>
      </w:r>
      <w:r>
        <w:rPr>
          <w:color w:val="000000"/>
          <w:spacing w:val="0"/>
          <w:w w:val="100"/>
          <w:position w:val="0"/>
        </w:rPr>
        <w:t>股。</w:t>
      </w:r>
    </w:p>
    <w:p>
      <w:pPr>
        <w:pStyle w:val="Style31"/>
        <w:keepNext w:val="0"/>
        <w:keepLines w:val="0"/>
        <w:widowControl w:val="0"/>
        <w:shd w:val="clear" w:color="auto" w:fill="auto"/>
        <w:tabs>
          <w:tab w:pos="672" w:val="left"/>
        </w:tabs>
        <w:bidi w:val="0"/>
        <w:spacing w:before="0" w:after="0" w:line="471" w:lineRule="exact"/>
        <w:ind w:left="0" w:right="0" w:firstLine="360"/>
        <w:jc w:val="both"/>
      </w:pPr>
      <w:bookmarkStart w:id="463" w:name="bookmark463"/>
      <w:r>
        <w:rPr>
          <w:color w:val="000000"/>
          <w:spacing w:val="0"/>
          <w:w w:val="100"/>
          <w:position w:val="0"/>
        </w:rPr>
        <w:t>2</w:t>
      </w:r>
      <w:bookmarkEnd w:id="463"/>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日，公司原财务总监伍国安辞职，公司召开第四届董事会第七次会议，审议通过了《关于聘任廖拾秀女 士为公司财务总监的议案》</w:t>
      </w:r>
      <w:r>
        <w:rPr>
          <w:color w:val="000000"/>
          <w:spacing w:val="0"/>
          <w:w w:val="100"/>
          <w:position w:val="0"/>
        </w:rPr>
        <w:t>，</w:t>
      </w:r>
      <w:r>
        <w:rPr>
          <w:color w:val="000000"/>
          <w:spacing w:val="0"/>
          <w:w w:val="100"/>
          <w:position w:val="0"/>
        </w:rPr>
        <w:t>同意聘任廖拾秀女士为公司财务总监，其持有公司股份有</w:t>
      </w:r>
      <w:r>
        <w:rPr>
          <w:color w:val="000000"/>
          <w:spacing w:val="0"/>
          <w:w w:val="100"/>
          <w:position w:val="0"/>
        </w:rPr>
        <w:t>4375</w:t>
      </w:r>
      <w:r>
        <w:rPr>
          <w:color w:val="000000"/>
          <w:spacing w:val="0"/>
          <w:w w:val="100"/>
          <w:position w:val="0"/>
        </w:rPr>
        <w:t>股转为了有限售条件股份。</w:t>
      </w:r>
    </w:p>
    <w:p>
      <w:pPr>
        <w:pStyle w:val="Style31"/>
        <w:keepNext w:val="0"/>
        <w:keepLines w:val="0"/>
        <w:widowControl w:val="0"/>
        <w:shd w:val="clear" w:color="auto" w:fill="auto"/>
        <w:tabs>
          <w:tab w:pos="677" w:val="left"/>
        </w:tabs>
        <w:bidi w:val="0"/>
        <w:spacing w:before="0" w:after="0" w:line="471" w:lineRule="exact"/>
        <w:ind w:left="0" w:right="0" w:firstLine="360"/>
        <w:jc w:val="both"/>
      </w:pPr>
      <w:bookmarkStart w:id="464" w:name="bookmark464"/>
      <w:r>
        <w:rPr>
          <w:color w:val="000000"/>
          <w:spacing w:val="0"/>
          <w:w w:val="100"/>
          <w:position w:val="0"/>
        </w:rPr>
        <w:t>3</w:t>
      </w:r>
      <w:bookmarkEnd w:id="464"/>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日，公司原董事副总经理周云杉、董事鄢建红辞去董事及高管职务，根据相关规定，两人持有的公司股 票全部锁定，转为有限售条件股份。</w:t>
      </w:r>
    </w:p>
    <w:p>
      <w:pPr>
        <w:pStyle w:val="Style31"/>
        <w:keepNext w:val="0"/>
        <w:keepLines w:val="0"/>
        <w:widowControl w:val="0"/>
        <w:shd w:val="clear" w:color="auto" w:fill="auto"/>
        <w:tabs>
          <w:tab w:pos="677" w:val="left"/>
        </w:tabs>
        <w:bidi w:val="0"/>
        <w:spacing w:before="0" w:after="0" w:line="471" w:lineRule="exact"/>
        <w:ind w:left="0" w:right="0" w:firstLine="360"/>
        <w:jc w:val="both"/>
      </w:pPr>
      <w:bookmarkStart w:id="465" w:name="bookmark465"/>
      <w:r>
        <w:rPr>
          <w:color w:val="000000"/>
          <w:spacing w:val="0"/>
          <w:w w:val="100"/>
          <w:position w:val="0"/>
        </w:rPr>
        <w:t>4</w:t>
      </w:r>
      <w:bookmarkEnd w:id="465"/>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日，公司召开第四届董事会第十次会议及第四届监事会第八次会议，审议通过了《关于调整公司</w:t>
      </w:r>
      <w:r>
        <w:rPr>
          <w:color w:val="000000"/>
          <w:spacing w:val="0"/>
          <w:w w:val="100"/>
          <w:position w:val="0"/>
        </w:rPr>
        <w:t xml:space="preserve">2020 </w:t>
      </w:r>
      <w:r>
        <w:rPr>
          <w:color w:val="000000"/>
          <w:spacing w:val="0"/>
          <w:w w:val="100"/>
          <w:position w:val="0"/>
        </w:rPr>
        <w:t>年限制性股票激励计划相关事项的议案》、《关于向公司</w:t>
      </w:r>
      <w:r>
        <w:rPr>
          <w:color w:val="000000"/>
          <w:spacing w:val="0"/>
          <w:w w:val="100"/>
          <w:position w:val="0"/>
        </w:rPr>
        <w:t>2020</w:t>
      </w:r>
      <w:r>
        <w:rPr>
          <w:color w:val="000000"/>
          <w:spacing w:val="0"/>
          <w:w w:val="100"/>
          <w:position w:val="0"/>
        </w:rPr>
        <w:t>年限制性股票激励对象授予限制性股票的议案》，公司向符合 授予条件的</w:t>
      </w:r>
      <w:r>
        <w:rPr>
          <w:color w:val="000000"/>
          <w:spacing w:val="0"/>
          <w:w w:val="100"/>
          <w:position w:val="0"/>
        </w:rPr>
        <w:t>369</w:t>
      </w:r>
      <w:r>
        <w:rPr>
          <w:color w:val="000000"/>
          <w:spacing w:val="0"/>
          <w:w w:val="100"/>
          <w:position w:val="0"/>
        </w:rPr>
        <w:t>名激励对象授予</w:t>
      </w:r>
      <w:r>
        <w:rPr>
          <w:color w:val="000000"/>
          <w:spacing w:val="0"/>
          <w:w w:val="100"/>
          <w:position w:val="0"/>
        </w:rPr>
        <w:t>1,206</w:t>
      </w:r>
      <w:r>
        <w:rPr>
          <w:color w:val="000000"/>
          <w:spacing w:val="0"/>
          <w:w w:val="100"/>
          <w:position w:val="0"/>
        </w:rPr>
        <w:t>万股限制性股票。</w:t>
      </w:r>
    </w:p>
    <w:p>
      <w:pPr>
        <w:pStyle w:val="Style31"/>
        <w:keepNext w:val="0"/>
        <w:keepLines w:val="0"/>
        <w:widowControl w:val="0"/>
        <w:shd w:val="clear" w:color="auto" w:fill="auto"/>
        <w:tabs>
          <w:tab w:pos="321" w:val="left"/>
        </w:tabs>
        <w:bidi w:val="0"/>
        <w:spacing w:before="0" w:after="540" w:line="471" w:lineRule="exact"/>
        <w:ind w:left="0" w:right="0" w:firstLine="360"/>
        <w:jc w:val="both"/>
      </w:pPr>
      <w:bookmarkStart w:id="466" w:name="bookmark466"/>
      <w:r>
        <w:rPr>
          <w:color w:val="000000"/>
          <w:spacing w:val="0"/>
          <w:w w:val="100"/>
          <w:position w:val="0"/>
        </w:rPr>
        <w:t>5</w:t>
      </w:r>
      <w:bookmarkEnd w:id="466"/>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日，公司召开第四届董事会第九次会议和第四届监事会第七次会议，审议通过了《关于回购注销</w:t>
      </w:r>
      <w:r>
        <w:rPr>
          <w:color w:val="000000"/>
          <w:spacing w:val="0"/>
          <w:w w:val="100"/>
          <w:position w:val="0"/>
        </w:rPr>
        <w:t xml:space="preserve">2016 </w:t>
      </w:r>
      <w:r>
        <w:rPr>
          <w:color w:val="000000"/>
          <w:spacing w:val="0"/>
          <w:w w:val="100"/>
          <w:position w:val="0"/>
        </w:rPr>
        <w:t>年限制性股票激励计划部分限制性股票的议案》。公司</w:t>
      </w:r>
      <w:r>
        <w:rPr>
          <w:color w:val="000000"/>
          <w:spacing w:val="0"/>
          <w:w w:val="100"/>
          <w:position w:val="0"/>
        </w:rPr>
        <w:t>2016</w:t>
      </w:r>
      <w:r>
        <w:rPr>
          <w:color w:val="000000"/>
          <w:spacing w:val="0"/>
          <w:w w:val="100"/>
          <w:position w:val="0"/>
        </w:rPr>
        <w:t>年限制性股票原授予的激励对象陈文涛、梁欣欣</w:t>
      </w:r>
      <w:r>
        <w:rPr>
          <w:color w:val="000000"/>
          <w:spacing w:val="0"/>
          <w:w w:val="100"/>
          <w:position w:val="0"/>
        </w:rPr>
        <w:t>2</w:t>
      </w:r>
      <w:r>
        <w:rPr>
          <w:color w:val="000000"/>
          <w:spacing w:val="0"/>
          <w:w w:val="100"/>
          <w:position w:val="0"/>
        </w:rPr>
        <w:t>人因个人原因 离职，根据</w:t>
      </w:r>
      <w:r>
        <w:rPr>
          <w:color w:val="000000"/>
          <w:spacing w:val="0"/>
          <w:w w:val="100"/>
          <w:position w:val="0"/>
        </w:rPr>
        <w:t>2016</w:t>
      </w:r>
      <w:r>
        <w:rPr>
          <w:color w:val="000000"/>
          <w:spacing w:val="0"/>
          <w:w w:val="100"/>
          <w:position w:val="0"/>
        </w:rPr>
        <w:t>年《限制性股票激励计划（草案）》的规定，上述</w:t>
      </w:r>
      <w:r>
        <w:rPr>
          <w:color w:val="000000"/>
          <w:spacing w:val="0"/>
          <w:w w:val="100"/>
          <w:position w:val="0"/>
        </w:rPr>
        <w:t>2</w:t>
      </w:r>
      <w:r>
        <w:rPr>
          <w:color w:val="000000"/>
          <w:spacing w:val="0"/>
          <w:w w:val="100"/>
          <w:position w:val="0"/>
        </w:rPr>
        <w:t>人已不具备股权激励对象的条件，公司将对其持有的已 获授但尚未解锁的全部限制性股票合计</w:t>
      </w:r>
      <w:r>
        <w:rPr>
          <w:color w:val="000000"/>
          <w:spacing w:val="0"/>
          <w:w w:val="100"/>
          <w:position w:val="0"/>
        </w:rPr>
        <w:t>6</w:t>
      </w:r>
      <w:r>
        <w:rPr>
          <w:color w:val="000000"/>
          <w:spacing w:val="0"/>
          <w:w w:val="100"/>
          <w:position w:val="0"/>
        </w:rPr>
        <w:t>万股进行回购注销。</w:t>
      </w:r>
      <w:r>
        <w:rPr>
          <w:color w:val="000000"/>
          <w:spacing w:val="0"/>
          <w:w w:val="100"/>
          <w:position w:val="0"/>
        </w:rPr>
        <w:t>2019</w:t>
      </w:r>
      <w:r>
        <w:rPr>
          <w:color w:val="000000"/>
          <w:spacing w:val="0"/>
          <w:w w:val="100"/>
          <w:position w:val="0"/>
        </w:rPr>
        <w:t>年度公司层面业绩考核未达到规定要求，未达到第四个解 锁期的解锁条件，其余</w:t>
      </w:r>
      <w:r>
        <w:rPr>
          <w:color w:val="000000"/>
          <w:spacing w:val="0"/>
          <w:w w:val="100"/>
          <w:position w:val="0"/>
        </w:rPr>
        <w:t>91</w:t>
      </w:r>
      <w:r>
        <w:rPr>
          <w:color w:val="000000"/>
          <w:spacing w:val="0"/>
          <w:w w:val="100"/>
          <w:position w:val="0"/>
        </w:rPr>
        <w:t>名激励对象（除离职人员外）第四个解锁期所对应已获授但尚未解锁的限制性股票共计</w:t>
      </w:r>
      <w:r>
        <w:rPr>
          <w:color w:val="000000"/>
          <w:spacing w:val="0"/>
          <w:w w:val="100"/>
          <w:position w:val="0"/>
        </w:rPr>
        <w:t>201.50</w:t>
      </w:r>
      <w:r>
        <w:rPr>
          <w:color w:val="000000"/>
          <w:spacing w:val="0"/>
          <w:w w:val="100"/>
          <w:position w:val="0"/>
        </w:rPr>
        <w:t>万股 由公司回购注销。合计回购注销</w:t>
      </w:r>
      <w:r>
        <w:rPr>
          <w:color w:val="000000"/>
          <w:spacing w:val="0"/>
          <w:w w:val="100"/>
          <w:position w:val="0"/>
        </w:rPr>
        <w:t xml:space="preserve">207. </w:t>
      </w:r>
      <w:r>
        <w:rPr>
          <w:color w:val="000000"/>
          <w:spacing w:val="0"/>
          <w:w w:val="100"/>
          <w:position w:val="0"/>
        </w:rPr>
        <w:t>50</w:t>
      </w:r>
      <w:r>
        <w:rPr>
          <w:color w:val="000000"/>
          <w:spacing w:val="0"/>
          <w:w w:val="100"/>
          <w:position w:val="0"/>
        </w:rPr>
        <w:t>万股限制性股票。</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tabs>
          <w:tab w:pos="644" w:val="left"/>
        </w:tabs>
        <w:bidi w:val="0"/>
        <w:spacing w:before="0" w:after="0" w:line="467" w:lineRule="exact"/>
        <w:ind w:left="0" w:right="0" w:firstLine="360"/>
        <w:jc w:val="left"/>
      </w:pPr>
      <w:bookmarkStart w:id="467" w:name="bookmark467"/>
      <w:r>
        <w:rPr>
          <w:color w:val="000000"/>
          <w:spacing w:val="0"/>
          <w:w w:val="100"/>
          <w:position w:val="0"/>
        </w:rPr>
        <w:t>1</w:t>
      </w:r>
      <w:bookmarkEnd w:id="467"/>
      <w:r>
        <w:rPr>
          <w:color w:val="000000"/>
          <w:spacing w:val="0"/>
          <w:w w:val="100"/>
          <w:position w:val="0"/>
        </w:rPr>
        <w:t>、</w:t>
        <w:tab/>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日，公司召开第四届董事会第七次会议，审议通过了《关于聘任廖拾秀女士为公司财务总监的议案》</w:t>
      </w:r>
      <w:r>
        <w:rPr>
          <w:color w:val="000000"/>
          <w:spacing w:val="0"/>
          <w:w w:val="100"/>
          <w:position w:val="0"/>
        </w:rPr>
        <w:t xml:space="preserve">， </w:t>
      </w:r>
      <w:r>
        <w:rPr>
          <w:color w:val="000000"/>
          <w:spacing w:val="0"/>
          <w:w w:val="100"/>
          <w:position w:val="0"/>
        </w:rPr>
        <w:t>同意聘任廖拾秀女士为公司财务总监。详细信息参见公司在巨潮资讯网</w:t>
      </w:r>
      <w:r>
        <w:rPr>
          <w:color w:val="000000"/>
          <w:spacing w:val="0"/>
          <w:w w:val="100"/>
          <w:position w:val="0"/>
        </w:rPr>
        <w:t>（www.cninfo.com.cn）</w:t>
      </w:r>
      <w:r>
        <w:rPr>
          <w:color w:val="000000"/>
          <w:spacing w:val="0"/>
          <w:w w:val="100"/>
          <w:position w:val="0"/>
        </w:rPr>
        <w:t>的《关于公司财务总监变更 的公告》（公告编号</w:t>
      </w:r>
      <w:r>
        <w:rPr>
          <w:color w:val="000000"/>
          <w:spacing w:val="0"/>
          <w:w w:val="100"/>
          <w:position w:val="0"/>
        </w:rPr>
        <w:t>2020-038）</w:t>
      </w:r>
      <w:r>
        <w:rPr>
          <w:color w:val="000000"/>
          <w:spacing w:val="0"/>
          <w:w w:val="100"/>
          <w:position w:val="0"/>
        </w:rPr>
        <w:t>。</w:t>
      </w:r>
    </w:p>
    <w:p>
      <w:pPr>
        <w:pStyle w:val="Style31"/>
        <w:keepNext w:val="0"/>
        <w:keepLines w:val="0"/>
        <w:widowControl w:val="0"/>
        <w:shd w:val="clear" w:color="auto" w:fill="auto"/>
        <w:tabs>
          <w:tab w:pos="644" w:val="left"/>
        </w:tabs>
        <w:bidi w:val="0"/>
        <w:spacing w:before="0" w:after="0" w:line="467" w:lineRule="exact"/>
        <w:ind w:left="0" w:right="0" w:firstLine="360"/>
        <w:jc w:val="left"/>
      </w:pPr>
      <w:bookmarkStart w:id="468" w:name="bookmark468"/>
      <w:r>
        <w:rPr>
          <w:color w:val="000000"/>
          <w:spacing w:val="0"/>
          <w:w w:val="100"/>
          <w:position w:val="0"/>
        </w:rPr>
        <w:t>2</w:t>
      </w:r>
      <w:bookmarkEnd w:id="468"/>
      <w:r>
        <w:rPr>
          <w:color w:val="000000"/>
          <w:spacing w:val="0"/>
          <w:w w:val="100"/>
          <w:position w:val="0"/>
        </w:rPr>
        <w:t>、</w:t>
        <w:tab/>
        <w:t>公司向符合授予条件的</w:t>
      </w:r>
      <w:r>
        <w:rPr>
          <w:color w:val="000000"/>
          <w:spacing w:val="0"/>
          <w:w w:val="100"/>
          <w:position w:val="0"/>
        </w:rPr>
        <w:t>369</w:t>
      </w:r>
      <w:r>
        <w:rPr>
          <w:color w:val="000000"/>
          <w:spacing w:val="0"/>
          <w:w w:val="100"/>
          <w:position w:val="0"/>
        </w:rPr>
        <w:t>名激励对象授予</w:t>
      </w:r>
      <w:r>
        <w:rPr>
          <w:color w:val="000000"/>
          <w:spacing w:val="0"/>
          <w:w w:val="100"/>
          <w:position w:val="0"/>
        </w:rPr>
        <w:t>1,206</w:t>
      </w:r>
      <w:r>
        <w:rPr>
          <w:color w:val="000000"/>
          <w:spacing w:val="0"/>
          <w:w w:val="100"/>
          <w:position w:val="0"/>
        </w:rPr>
        <w:t>万股限制性股票，相关议案已经公司第四届董事会第十次会议、第 四届监事会第八次会议、</w:t>
      </w:r>
      <w:r>
        <w:rPr>
          <w:color w:val="000000"/>
          <w:spacing w:val="0"/>
          <w:w w:val="100"/>
          <w:position w:val="0"/>
        </w:rPr>
        <w:t>2020</w:t>
      </w:r>
      <w:r>
        <w:rPr>
          <w:color w:val="000000"/>
          <w:spacing w:val="0"/>
          <w:w w:val="100"/>
          <w:position w:val="0"/>
        </w:rPr>
        <w:t>年第一次临时股东股东大会审议通过。详细信息参见公司在巨潮资讯网</w:t>
      </w:r>
      <w:r>
        <w:rPr>
          <w:color w:val="000000"/>
          <w:spacing w:val="0"/>
          <w:w w:val="100"/>
          <w:position w:val="0"/>
        </w:rPr>
        <w:t xml:space="preserve">（www.cninfo.com.cn） </w:t>
      </w:r>
      <w:r>
        <w:rPr>
          <w:color w:val="000000"/>
          <w:spacing w:val="0"/>
          <w:w w:val="100"/>
          <w:position w:val="0"/>
        </w:rPr>
        <w:t>的相关公告。</w:t>
      </w:r>
    </w:p>
    <w:p>
      <w:pPr>
        <w:pStyle w:val="Style31"/>
        <w:keepNext w:val="0"/>
        <w:keepLines w:val="0"/>
        <w:widowControl w:val="0"/>
        <w:shd w:val="clear" w:color="auto" w:fill="auto"/>
        <w:tabs>
          <w:tab w:pos="644" w:val="left"/>
        </w:tabs>
        <w:bidi w:val="0"/>
        <w:spacing w:before="0" w:after="0" w:line="467" w:lineRule="exact"/>
        <w:ind w:left="0" w:right="0" w:firstLine="360"/>
        <w:jc w:val="left"/>
      </w:pPr>
      <w:bookmarkStart w:id="469" w:name="bookmark469"/>
      <w:r>
        <w:rPr>
          <w:color w:val="000000"/>
          <w:spacing w:val="0"/>
          <w:w w:val="100"/>
          <w:position w:val="0"/>
        </w:rPr>
        <w:t>3</w:t>
      </w:r>
      <w:bookmarkEnd w:id="469"/>
      <w:r>
        <w:rPr>
          <w:color w:val="000000"/>
          <w:spacing w:val="0"/>
          <w:w w:val="100"/>
          <w:position w:val="0"/>
        </w:rPr>
        <w:t>、</w:t>
        <w:tab/>
        <w:t>根据</w:t>
      </w:r>
      <w:r>
        <w:rPr>
          <w:color w:val="000000"/>
          <w:spacing w:val="0"/>
          <w:w w:val="100"/>
          <w:position w:val="0"/>
        </w:rPr>
        <w:t>2016</w:t>
      </w:r>
      <w:r>
        <w:rPr>
          <w:color w:val="000000"/>
          <w:spacing w:val="0"/>
          <w:w w:val="100"/>
          <w:position w:val="0"/>
        </w:rPr>
        <w:t>年《限制性股票激励计划（草案）》的规定，公司合计回购注销</w:t>
      </w:r>
      <w:r>
        <w:rPr>
          <w:color w:val="000000"/>
          <w:spacing w:val="0"/>
          <w:w w:val="100"/>
          <w:position w:val="0"/>
        </w:rPr>
        <w:t>207.50</w:t>
      </w:r>
      <w:r>
        <w:rPr>
          <w:color w:val="000000"/>
          <w:spacing w:val="0"/>
          <w:w w:val="100"/>
          <w:position w:val="0"/>
        </w:rPr>
        <w:t>万股限制性股票，相关议案已经第 四届董事会第九次会议、第四届监事会第七次会议、</w:t>
      </w:r>
      <w:r>
        <w:rPr>
          <w:color w:val="000000"/>
          <w:spacing w:val="0"/>
          <w:w w:val="100"/>
          <w:position w:val="0"/>
        </w:rPr>
        <w:t>2020</w:t>
      </w:r>
      <w:r>
        <w:rPr>
          <w:color w:val="000000"/>
          <w:spacing w:val="0"/>
          <w:w w:val="100"/>
          <w:position w:val="0"/>
        </w:rPr>
        <w:t>年第二次临时股东大会审议通过。详细信息参见公司在巨潮资讯网</w:t>
      </w:r>
    </w:p>
    <w:p>
      <w:pPr>
        <w:pStyle w:val="Style31"/>
        <w:keepNext w:val="0"/>
        <w:keepLines w:val="0"/>
        <w:widowControl w:val="0"/>
        <w:shd w:val="clear" w:color="auto" w:fill="auto"/>
        <w:bidi w:val="0"/>
        <w:spacing w:before="0" w:after="580" w:line="467" w:lineRule="exact"/>
        <w:ind w:left="0" w:right="0" w:firstLine="0"/>
        <w:jc w:val="left"/>
      </w:pPr>
      <w:r>
        <w:rPr>
          <w:color w:val="000000"/>
          <w:spacing w:val="0"/>
          <w:w w:val="100"/>
          <w:position w:val="0"/>
        </w:rPr>
        <w:t xml:space="preserve">（www. cninfo. com. cn） </w:t>
      </w:r>
      <w:r>
        <w:rPr>
          <w:color w:val="000000"/>
          <w:spacing w:val="0"/>
          <w:w w:val="100"/>
          <w:position w:val="0"/>
        </w:rPr>
        <w:t>的相关公告。</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tabs>
          <w:tab w:pos="659" w:val="left"/>
        </w:tabs>
        <w:bidi w:val="0"/>
        <w:spacing w:before="0" w:after="0" w:line="466" w:lineRule="exact"/>
        <w:ind w:left="0" w:right="0" w:firstLine="360"/>
        <w:jc w:val="both"/>
      </w:pPr>
      <w:bookmarkStart w:id="470" w:name="bookmark470"/>
      <w:r>
        <w:rPr>
          <w:color w:val="000000"/>
          <w:spacing w:val="0"/>
          <w:w w:val="100"/>
          <w:position w:val="0"/>
        </w:rPr>
        <w:t>1</w:t>
      </w:r>
      <w:bookmarkEnd w:id="470"/>
      <w:r>
        <w:rPr>
          <w:color w:val="000000"/>
          <w:spacing w:val="0"/>
          <w:w w:val="100"/>
          <w:position w:val="0"/>
        </w:rPr>
        <w:t>、</w:t>
        <w:tab/>
        <w:t>公司实施</w:t>
      </w:r>
      <w:r>
        <w:rPr>
          <w:color w:val="000000"/>
          <w:spacing w:val="0"/>
          <w:w w:val="100"/>
          <w:position w:val="0"/>
        </w:rPr>
        <w:t>2020</w:t>
      </w:r>
      <w:r>
        <w:rPr>
          <w:color w:val="000000"/>
          <w:spacing w:val="0"/>
          <w:w w:val="100"/>
          <w:position w:val="0"/>
        </w:rPr>
        <w:t>年限制性股票激励计划，向符合授予条件的</w:t>
      </w:r>
      <w:r>
        <w:rPr>
          <w:color w:val="000000"/>
          <w:spacing w:val="0"/>
          <w:w w:val="100"/>
          <w:position w:val="0"/>
        </w:rPr>
        <w:t>369</w:t>
      </w:r>
      <w:r>
        <w:rPr>
          <w:color w:val="000000"/>
          <w:spacing w:val="0"/>
          <w:w w:val="100"/>
          <w:position w:val="0"/>
        </w:rPr>
        <w:t>名激励对象授予</w:t>
      </w:r>
      <w:r>
        <w:rPr>
          <w:color w:val="000000"/>
          <w:spacing w:val="0"/>
          <w:w w:val="100"/>
          <w:position w:val="0"/>
        </w:rPr>
        <w:t>1,206</w:t>
      </w:r>
      <w:r>
        <w:rPr>
          <w:color w:val="000000"/>
          <w:spacing w:val="0"/>
          <w:w w:val="100"/>
          <w:position w:val="0"/>
        </w:rPr>
        <w:t>万股限制性股票，过户手续已完 成，相关限制性股票已于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14</w:t>
      </w:r>
      <w:r>
        <w:rPr>
          <w:color w:val="000000"/>
          <w:spacing w:val="0"/>
          <w:w w:val="100"/>
          <w:position w:val="0"/>
        </w:rPr>
        <w:t>日上市。</w:t>
      </w:r>
    </w:p>
    <w:p>
      <w:pPr>
        <w:pStyle w:val="Style31"/>
        <w:keepNext w:val="0"/>
        <w:keepLines w:val="0"/>
        <w:widowControl w:val="0"/>
        <w:shd w:val="clear" w:color="auto" w:fill="auto"/>
        <w:tabs>
          <w:tab w:pos="659" w:val="left"/>
        </w:tabs>
        <w:bidi w:val="0"/>
        <w:spacing w:before="0" w:after="540" w:line="466" w:lineRule="exact"/>
        <w:ind w:left="0" w:right="0" w:firstLine="360"/>
        <w:jc w:val="both"/>
      </w:pPr>
      <w:bookmarkStart w:id="471" w:name="bookmark471"/>
      <w:r>
        <w:rPr>
          <w:color w:val="000000"/>
          <w:spacing w:val="0"/>
          <w:w w:val="100"/>
          <w:position w:val="0"/>
        </w:rPr>
        <w:t>2</w:t>
      </w:r>
      <w:bookmarkEnd w:id="471"/>
      <w:r>
        <w:rPr>
          <w:color w:val="000000"/>
          <w:spacing w:val="0"/>
          <w:w w:val="100"/>
          <w:position w:val="0"/>
        </w:rPr>
        <w:t>、</w:t>
        <w:tab/>
        <w:t>根据</w:t>
      </w:r>
      <w:r>
        <w:rPr>
          <w:color w:val="000000"/>
          <w:spacing w:val="0"/>
          <w:w w:val="100"/>
          <w:position w:val="0"/>
        </w:rPr>
        <w:t>2016</w:t>
      </w:r>
      <w:r>
        <w:rPr>
          <w:color w:val="000000"/>
          <w:spacing w:val="0"/>
          <w:w w:val="100"/>
          <w:position w:val="0"/>
        </w:rPr>
        <w:t>年《限制性股票激励计划（草案）》的规定，公司合计回购注销</w:t>
      </w:r>
      <w:r>
        <w:rPr>
          <w:color w:val="000000"/>
          <w:spacing w:val="0"/>
          <w:w w:val="100"/>
          <w:position w:val="0"/>
        </w:rPr>
        <w:t>207.50</w:t>
      </w:r>
      <w:r>
        <w:rPr>
          <w:color w:val="000000"/>
          <w:spacing w:val="0"/>
          <w:w w:val="100"/>
          <w:position w:val="0"/>
        </w:rPr>
        <w:t>万股不符合解锁条件的限制性股票, 本次回购注销已于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日完成。</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股份回购的实施进展情况</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日，公司召开第四届董事会第九次会议和第四届监事会第七次会议，审议通过了《关于回购注销</w:t>
      </w:r>
      <w:r>
        <w:rPr>
          <w:color w:val="000000"/>
          <w:spacing w:val="0"/>
          <w:w w:val="100"/>
          <w:position w:val="0"/>
        </w:rPr>
        <w:t>2016</w:t>
      </w:r>
      <w:r>
        <w:rPr>
          <w:color w:val="000000"/>
          <w:spacing w:val="0"/>
          <w:w w:val="100"/>
          <w:position w:val="0"/>
        </w:rPr>
        <w:t>年限 制性股票激励计划部分限制性股票的议案》。公司</w:t>
      </w:r>
      <w:r>
        <w:rPr>
          <w:color w:val="000000"/>
          <w:spacing w:val="0"/>
          <w:w w:val="100"/>
          <w:position w:val="0"/>
        </w:rPr>
        <w:t>2016</w:t>
      </w:r>
      <w:r>
        <w:rPr>
          <w:color w:val="000000"/>
          <w:spacing w:val="0"/>
          <w:w w:val="100"/>
          <w:position w:val="0"/>
        </w:rPr>
        <w:t>年限制性股票原授予的激励对象陈文涛、梁欣欣</w:t>
      </w:r>
      <w:r>
        <w:rPr>
          <w:color w:val="000000"/>
          <w:spacing w:val="0"/>
          <w:w w:val="100"/>
          <w:position w:val="0"/>
        </w:rPr>
        <w:t>2</w:t>
      </w:r>
      <w:r>
        <w:rPr>
          <w:color w:val="000000"/>
          <w:spacing w:val="0"/>
          <w:w w:val="100"/>
          <w:position w:val="0"/>
        </w:rPr>
        <w:t>人因个人原因离职, 根据</w:t>
      </w:r>
      <w:r>
        <w:rPr>
          <w:color w:val="000000"/>
          <w:spacing w:val="0"/>
          <w:w w:val="100"/>
          <w:position w:val="0"/>
        </w:rPr>
        <w:t>2016</w:t>
      </w:r>
      <w:r>
        <w:rPr>
          <w:color w:val="000000"/>
          <w:spacing w:val="0"/>
          <w:w w:val="100"/>
          <w:position w:val="0"/>
        </w:rPr>
        <w:t>年《限制性股票激励计划（草案）》的规定，上述</w:t>
      </w:r>
      <w:r>
        <w:rPr>
          <w:color w:val="000000"/>
          <w:spacing w:val="0"/>
          <w:w w:val="100"/>
          <w:position w:val="0"/>
        </w:rPr>
        <w:t>2</w:t>
      </w:r>
      <w:r>
        <w:rPr>
          <w:color w:val="000000"/>
          <w:spacing w:val="0"/>
          <w:w w:val="100"/>
          <w:position w:val="0"/>
        </w:rPr>
        <w:t>人已不具备股权激励对象的条件，公司将对其持有的已获授但 尚未解锁的全部限制性股票合计</w:t>
      </w:r>
      <w:r>
        <w:rPr>
          <w:color w:val="000000"/>
          <w:spacing w:val="0"/>
          <w:w w:val="100"/>
          <w:position w:val="0"/>
        </w:rPr>
        <w:t>6</w:t>
      </w:r>
      <w:r>
        <w:rPr>
          <w:color w:val="000000"/>
          <w:spacing w:val="0"/>
          <w:w w:val="100"/>
          <w:position w:val="0"/>
        </w:rPr>
        <w:t>万股进行回购注销。</w:t>
      </w:r>
      <w:r>
        <w:rPr>
          <w:color w:val="000000"/>
          <w:spacing w:val="0"/>
          <w:w w:val="100"/>
          <w:position w:val="0"/>
        </w:rPr>
        <w:t>2019</w:t>
      </w:r>
      <w:r>
        <w:rPr>
          <w:color w:val="000000"/>
          <w:spacing w:val="0"/>
          <w:w w:val="100"/>
          <w:position w:val="0"/>
        </w:rPr>
        <w:t>年度公司层面业绩考核未达到规定要求，未达到第四个解锁期的 解锁条件，其余</w:t>
      </w:r>
      <w:r>
        <w:rPr>
          <w:color w:val="000000"/>
          <w:spacing w:val="0"/>
          <w:w w:val="100"/>
          <w:position w:val="0"/>
        </w:rPr>
        <w:t>91</w:t>
      </w:r>
      <w:r>
        <w:rPr>
          <w:color w:val="000000"/>
          <w:spacing w:val="0"/>
          <w:w w:val="100"/>
          <w:position w:val="0"/>
        </w:rPr>
        <w:t>名激励对象（除离职人员外）第四个解锁期所对应已获授但尚未解锁的限制性股票共计</w:t>
      </w:r>
      <w:r>
        <w:rPr>
          <w:color w:val="000000"/>
          <w:spacing w:val="0"/>
          <w:w w:val="100"/>
          <w:position w:val="0"/>
        </w:rPr>
        <w:t>201.50</w:t>
      </w:r>
      <w:r>
        <w:rPr>
          <w:color w:val="000000"/>
          <w:spacing w:val="0"/>
          <w:w w:val="100"/>
          <w:position w:val="0"/>
        </w:rPr>
        <w:t xml:space="preserve">万股由公司 </w:t>
      </w:r>
      <w:r>
        <w:rPr>
          <w:color w:val="000000"/>
          <w:spacing w:val="0"/>
          <w:w w:val="100"/>
          <w:position w:val="0"/>
        </w:rPr>
        <w:t>回购注销。合计回购注销</w:t>
      </w:r>
      <w:r>
        <w:rPr>
          <w:color w:val="000000"/>
          <w:spacing w:val="0"/>
          <w:w w:val="100"/>
          <w:position w:val="0"/>
        </w:rPr>
        <w:t>207.50</w:t>
      </w:r>
      <w:r>
        <w:rPr>
          <w:color w:val="000000"/>
          <w:spacing w:val="0"/>
          <w:w w:val="100"/>
          <w:position w:val="0"/>
        </w:rPr>
        <w:t>万股限制性股票，回购价格为人民币</w:t>
      </w:r>
      <w:r>
        <w:rPr>
          <w:color w:val="000000"/>
          <w:spacing w:val="0"/>
          <w:w w:val="100"/>
          <w:position w:val="0"/>
        </w:rPr>
        <w:t>9.198</w:t>
      </w:r>
      <w:r>
        <w:rPr>
          <w:color w:val="000000"/>
          <w:spacing w:val="0"/>
          <w:w w:val="100"/>
          <w:position w:val="0"/>
        </w:rPr>
        <w:t>元</w:t>
      </w:r>
      <w:r>
        <w:rPr>
          <w:color w:val="000000"/>
          <w:spacing w:val="0"/>
          <w:w w:val="100"/>
          <w:position w:val="0"/>
        </w:rPr>
        <w:t>/</w:t>
      </w:r>
      <w:r>
        <w:rPr>
          <w:color w:val="000000"/>
          <w:spacing w:val="0"/>
          <w:w w:val="100"/>
          <w:position w:val="0"/>
        </w:rPr>
        <w:t>股。相关议案已经公司</w:t>
      </w:r>
      <w:r>
        <w:rPr>
          <w:color w:val="000000"/>
          <w:spacing w:val="0"/>
          <w:w w:val="100"/>
          <w:position w:val="0"/>
        </w:rPr>
        <w:t>2020</w:t>
      </w:r>
      <w:r>
        <w:rPr>
          <w:color w:val="000000"/>
          <w:spacing w:val="0"/>
          <w:w w:val="100"/>
          <w:position w:val="0"/>
        </w:rPr>
        <w:t>年第二次临时股东 大会审议通过，本次回购注销已于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日完成。详细情况请参考公司于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11</w:t>
      </w:r>
      <w:r>
        <w:rPr>
          <w:color w:val="000000"/>
          <w:spacing w:val="0"/>
          <w:w w:val="100"/>
          <w:position w:val="0"/>
        </w:rPr>
        <w:t>日发布在巨潮资讯网</w:t>
      </w:r>
    </w:p>
    <w:p>
      <w:pPr>
        <w:pStyle w:val="Style31"/>
        <w:keepNext w:val="0"/>
        <w:keepLines w:val="0"/>
        <w:widowControl w:val="0"/>
        <w:shd w:val="clear" w:color="auto" w:fill="auto"/>
        <w:bidi w:val="0"/>
        <w:spacing w:before="0" w:after="580" w:line="470" w:lineRule="exact"/>
        <w:ind w:left="0" w:right="0" w:firstLine="0"/>
        <w:jc w:val="left"/>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r>
        <w:rPr>
          <w:color w:val="000000"/>
          <w:spacing w:val="0"/>
          <w:w w:val="100"/>
          <w:position w:val="0"/>
        </w:rPr>
        <w:t>的《关于</w:t>
      </w:r>
      <w:r>
        <w:rPr>
          <w:color w:val="000000"/>
          <w:spacing w:val="0"/>
          <w:w w:val="100"/>
          <w:position w:val="0"/>
        </w:rPr>
        <w:t>2016</w:t>
      </w:r>
      <w:r>
        <w:rPr>
          <w:color w:val="000000"/>
          <w:spacing w:val="0"/>
          <w:w w:val="100"/>
          <w:position w:val="0"/>
        </w:rPr>
        <w:t xml:space="preserve">年限制性股票激励计划部分限制性股票回购注销完成的公告》(公告编号： </w:t>
      </w:r>
      <w:r>
        <w:rPr>
          <w:color w:val="000000"/>
          <w:spacing w:val="0"/>
          <w:w w:val="100"/>
          <w:position w:val="0"/>
        </w:rPr>
        <w:t>2020-092)</w:t>
      </w:r>
      <w:r>
        <w:rPr>
          <w:color w:val="000000"/>
          <w:spacing w:val="0"/>
          <w:w w:val="100"/>
          <w:position w:val="0"/>
        </w:rPr>
        <w:t>。</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采用集中竞价方式减持回购股份的实施进展情况</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12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2</w:t>
      </w:r>
      <w:bookmarkEnd w:id="474"/>
      <w:r>
        <w:rPr>
          <w:color w:val="000000"/>
          <w:spacing w:val="0"/>
          <w:w w:val="100"/>
          <w:position w:val="0"/>
        </w:rPr>
        <w:t>、限售股份变动情况</w:t>
      </w:r>
      <w:bookmarkEnd w:id="472"/>
      <w:bookmarkEnd w:id="473"/>
      <w:bookmarkEnd w:id="475"/>
    </w:p>
    <w:p>
      <w:pPr>
        <w:pStyle w:val="Style31"/>
        <w:keepNext w:val="0"/>
        <w:keepLines w:val="0"/>
        <w:widowControl w:val="0"/>
        <w:shd w:val="clear" w:color="auto" w:fill="auto"/>
        <w:bidi w:val="0"/>
        <w:spacing w:before="0" w:after="120" w:line="470" w:lineRule="exact"/>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0"/>
        <w:gridCol w:w="121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拟解除限售 日期</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128,055,529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8,691,170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119,364,359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任职期内按 照高管股份 限售规定执 行</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26,712,937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5,904,351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32,617,288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日解锁持 有公司股份 总数的</w:t>
            </w:r>
            <w:r>
              <w:rPr>
                <w:rFonts w:ascii="Times New Roman" w:eastAsia="Times New Roman" w:hAnsi="Times New Roman" w:cs="Times New Roman"/>
                <w:color w:val="000000"/>
                <w:spacing w:val="0"/>
                <w:w w:val="100"/>
                <w:position w:val="0"/>
              </w:rPr>
              <w:t>25%</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18,688,912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1,245,938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19,934,850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日解锁持 有公司股份 总数的</w:t>
            </w:r>
            <w:r>
              <w:rPr>
                <w:rFonts w:ascii="Times New Roman" w:eastAsia="Times New Roman" w:hAnsi="Times New Roman" w:cs="Times New Roman"/>
                <w:color w:val="000000"/>
                <w:spacing w:val="0"/>
                <w:w w:val="100"/>
                <w:position w:val="0"/>
              </w:rPr>
              <w:t>25%</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任职期内按 照高管股份 限售规定执 行</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廖拾秀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任职期内按 照高管股份 限售规定执 行</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369</w:t>
            </w:r>
            <w:r>
              <w:rPr>
                <w:color w:val="000000"/>
                <w:spacing w:val="0"/>
                <w:w w:val="100"/>
                <w:position w:val="0"/>
              </w:rPr>
              <w:t>名持有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12,060,000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12,060,000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0"/>
        <w:gridCol w:w="1210"/>
      </w:tblGrid>
      <w:tr>
        <w:trPr>
          <w:trHeight w:val="161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年股权 激励限售股 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年限制 性股票激励 计划的有关 规定执行解 锁</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93</w:t>
            </w:r>
            <w:r>
              <w:rPr>
                <w:color w:val="000000"/>
                <w:spacing w:val="0"/>
                <w:w w:val="100"/>
                <w:position w:val="0"/>
              </w:rPr>
              <w:t xml:space="preserve">名持有 </w:t>
            </w:r>
            <w:r>
              <w:rPr>
                <w:rFonts w:ascii="Times New Roman" w:eastAsia="Times New Roman" w:hAnsi="Times New Roman" w:cs="Times New Roman"/>
                <w:color w:val="000000"/>
                <w:spacing w:val="0"/>
                <w:w w:val="100"/>
                <w:position w:val="0"/>
              </w:rPr>
              <w:t>2016</w:t>
            </w:r>
            <w:r>
              <w:rPr>
                <w:color w:val="000000"/>
                <w:spacing w:val="0"/>
                <w:w w:val="100"/>
                <w:position w:val="0"/>
              </w:rPr>
              <w:t>年股权 激励限售股 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 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相关回购注 销流程已于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日完成</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175,577,478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19,214,664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10,766,170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184,025,972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sz w:val="24"/>
          <w:szCs w:val="24"/>
        </w:rPr>
        <w:t>二</w:t>
      </w:r>
      <w:bookmarkEnd w:id="478"/>
      <w:r>
        <w:rPr>
          <w:color w:val="000000"/>
          <w:spacing w:val="0"/>
          <w:w w:val="100"/>
          <w:position w:val="0"/>
          <w:sz w:val="24"/>
          <w:szCs w:val="24"/>
        </w:rPr>
        <w:t>、证券发行与上市情况</w:t>
      </w:r>
      <w:bookmarkEnd w:id="476"/>
      <w:bookmarkEnd w:id="477"/>
      <w:bookmarkEnd w:id="479"/>
    </w:p>
    <w:p>
      <w:pPr>
        <w:pStyle w:val="Style34"/>
        <w:keepNext/>
        <w:keepLines/>
        <w:widowControl w:val="0"/>
        <w:shd w:val="clear" w:color="auto" w:fill="auto"/>
        <w:bidi w:val="0"/>
        <w:spacing w:before="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1</w:t>
      </w:r>
      <w:bookmarkEnd w:id="482"/>
      <w:r>
        <w:rPr>
          <w:color w:val="000000"/>
          <w:spacing w:val="0"/>
          <w:w w:val="100"/>
          <w:position w:val="0"/>
        </w:rPr>
        <w:t>、报告期内证券发行（不含优先股）情况</w:t>
      </w:r>
      <w:bookmarkEnd w:id="480"/>
      <w:bookmarkEnd w:id="481"/>
      <w:bookmarkEnd w:id="483"/>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070"/>
        <w:gridCol w:w="1061"/>
        <w:gridCol w:w="1061"/>
        <w:gridCol w:w="1066"/>
        <w:gridCol w:w="1061"/>
        <w:gridCol w:w="1066"/>
        <w:gridCol w:w="1061"/>
        <w:gridCol w:w="1066"/>
        <w:gridCol w:w="1070"/>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 衍生证券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发行价格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 交易数量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交易终止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3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年限 制性股票 激励计划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12,060,000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312" w:lineRule="exact"/>
              <w:ind w:left="0" w:right="0" w:firstLine="0"/>
              <w:jc w:val="left"/>
            </w:pPr>
            <w:r>
              <w:rPr>
                <w:color w:val="000000"/>
                <w:spacing w:val="0"/>
                <w:w w:val="100"/>
                <w:position w:val="0"/>
              </w:rPr>
              <w:t>巨潮资讯 网</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）《关于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年限 制性股票 授予登记 完成的公 告》（公告 编号： </w:t>
            </w:r>
            <w:r>
              <w:rPr>
                <w:rFonts w:ascii="Times New Roman" w:eastAsia="Times New Roman" w:hAnsi="Times New Roman" w:cs="Times New Roman"/>
                <w:color w:val="000000"/>
                <w:spacing w:val="0"/>
                <w:w w:val="100"/>
                <w:position w:val="0"/>
              </w:rPr>
              <w:t>2020-080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widowControl w:val="0"/>
        <w:spacing w:after="79" w:line="1" w:lineRule="exact"/>
      </w:pP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报告期内证券发行（不含优先股）情况的说明</w:t>
      </w:r>
    </w:p>
    <w:p>
      <w:pPr>
        <w:pStyle w:val="Style34"/>
        <w:keepNext/>
        <w:keepLines/>
        <w:widowControl w:val="0"/>
        <w:shd w:val="clear" w:color="auto" w:fill="auto"/>
        <w:bidi w:val="0"/>
        <w:spacing w:before="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、公司股份总数及股东结构的变动、公司资产和负债结构的变动情况说明</w:t>
      </w:r>
      <w:bookmarkEnd w:id="484"/>
      <w:bookmarkEnd w:id="485"/>
      <w:bookmarkEnd w:id="487"/>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260" w:line="240" w:lineRule="auto"/>
        <w:ind w:left="0" w:right="0"/>
        <w:jc w:val="left"/>
      </w:pPr>
      <w:r>
        <w:rPr>
          <w:color w:val="000000"/>
          <w:spacing w:val="0"/>
          <w:w w:val="100"/>
          <w:position w:val="0"/>
        </w:rPr>
        <w:t>（1） 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日，公司召开第四届董事会第十次会议及第四届监事会第八次会议，审议通过了《关于调整公司</w:t>
      </w:r>
      <w:r>
        <w:rPr>
          <w:color w:val="000000"/>
          <w:spacing w:val="0"/>
          <w:w w:val="100"/>
          <w:position w:val="0"/>
        </w:rPr>
        <w:t>2020</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年限制性股票激励计划相关事项的议案》、《关于向公司</w:t>
      </w:r>
      <w:r>
        <w:rPr>
          <w:color w:val="000000"/>
          <w:spacing w:val="0"/>
          <w:w w:val="100"/>
          <w:position w:val="0"/>
        </w:rPr>
        <w:t>2020</w:t>
      </w:r>
      <w:r>
        <w:rPr>
          <w:color w:val="000000"/>
          <w:spacing w:val="0"/>
          <w:w w:val="100"/>
          <w:position w:val="0"/>
        </w:rPr>
        <w:t>年限制性股票激励对象授予限制性股票的议案》，董事会同意</w:t>
      </w:r>
    </w:p>
    <w:p>
      <w:pPr>
        <w:pStyle w:val="Style31"/>
        <w:keepNext w:val="0"/>
        <w:keepLines w:val="0"/>
        <w:widowControl w:val="0"/>
        <w:shd w:val="clear" w:color="auto" w:fill="auto"/>
        <w:bidi w:val="0"/>
        <w:spacing w:before="0" w:after="0" w:line="467" w:lineRule="exact"/>
        <w:ind w:left="0" w:right="0" w:firstLine="0"/>
        <w:jc w:val="both"/>
      </w:pPr>
      <w:r>
        <w:rPr>
          <w:color w:val="000000"/>
          <w:spacing w:val="0"/>
          <w:w w:val="100"/>
          <w:position w:val="0"/>
        </w:rPr>
        <w:t>以</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日为授予日，向符合授予条件的</w:t>
      </w:r>
      <w:r>
        <w:rPr>
          <w:color w:val="000000"/>
          <w:spacing w:val="0"/>
          <w:w w:val="100"/>
          <w:position w:val="0"/>
        </w:rPr>
        <w:t>369</w:t>
      </w:r>
      <w:r>
        <w:rPr>
          <w:color w:val="000000"/>
          <w:spacing w:val="0"/>
          <w:w w:val="100"/>
          <w:position w:val="0"/>
        </w:rPr>
        <w:t>名激励对象授予</w:t>
      </w:r>
      <w:r>
        <w:rPr>
          <w:color w:val="000000"/>
          <w:spacing w:val="0"/>
          <w:w w:val="100"/>
          <w:position w:val="0"/>
        </w:rPr>
        <w:t>1,206</w:t>
      </w:r>
      <w:r>
        <w:rPr>
          <w:color w:val="000000"/>
          <w:spacing w:val="0"/>
          <w:w w:val="100"/>
          <w:position w:val="0"/>
        </w:rPr>
        <w:t>万股限制性股票，授予价格为</w:t>
      </w:r>
      <w:r>
        <w:rPr>
          <w:color w:val="000000"/>
          <w:spacing w:val="0"/>
          <w:w w:val="100"/>
          <w:position w:val="0"/>
        </w:rPr>
        <w:t>5.42</w:t>
      </w:r>
      <w:r>
        <w:rPr>
          <w:color w:val="000000"/>
          <w:spacing w:val="0"/>
          <w:w w:val="100"/>
          <w:position w:val="0"/>
        </w:rPr>
        <w:t>元</w:t>
      </w:r>
      <w:r>
        <w:rPr>
          <w:color w:val="000000"/>
          <w:spacing w:val="0"/>
          <w:w w:val="100"/>
          <w:position w:val="0"/>
        </w:rPr>
        <w:t>/</w:t>
      </w:r>
      <w:r>
        <w:rPr>
          <w:color w:val="000000"/>
          <w:spacing w:val="0"/>
          <w:w w:val="100"/>
          <w:position w:val="0"/>
        </w:rPr>
        <w:t>股。公司独立 董事对相关事项发表了同意的独立意见。限制性股票上市日为</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14</w:t>
      </w:r>
      <w:r>
        <w:rPr>
          <w:color w:val="000000"/>
          <w:spacing w:val="0"/>
          <w:w w:val="100"/>
          <w:position w:val="0"/>
        </w:rPr>
        <w:t>日，本次新一期限制性股票实施完成后，公司股 份总数由</w:t>
      </w:r>
      <w:r>
        <w:rPr>
          <w:color w:val="000000"/>
          <w:spacing w:val="0"/>
          <w:w w:val="100"/>
          <w:position w:val="0"/>
        </w:rPr>
        <w:t>742, 092, 080</w:t>
      </w:r>
      <w:r>
        <w:rPr>
          <w:color w:val="000000"/>
          <w:spacing w:val="0"/>
          <w:w w:val="100"/>
          <w:position w:val="0"/>
        </w:rPr>
        <w:t>股变更为</w:t>
      </w:r>
      <w:r>
        <w:rPr>
          <w:color w:val="000000"/>
          <w:spacing w:val="0"/>
          <w:w w:val="100"/>
          <w:position w:val="0"/>
        </w:rPr>
        <w:t>754,152, 080</w:t>
      </w:r>
      <w:r>
        <w:rPr>
          <w:color w:val="000000"/>
          <w:spacing w:val="0"/>
          <w:w w:val="100"/>
          <w:position w:val="0"/>
        </w:rPr>
        <w:t>股。</w:t>
      </w:r>
    </w:p>
    <w:p>
      <w:pPr>
        <w:pStyle w:val="Style31"/>
        <w:keepNext w:val="0"/>
        <w:keepLines w:val="0"/>
        <w:widowControl w:val="0"/>
        <w:shd w:val="clear" w:color="auto" w:fill="auto"/>
        <w:bidi w:val="0"/>
        <w:spacing w:before="0" w:after="760" w:line="467" w:lineRule="exact"/>
        <w:ind w:left="0" w:right="0"/>
        <w:jc w:val="both"/>
      </w:pPr>
      <w:r>
        <w:rPr>
          <w:color w:val="000000"/>
          <w:spacing w:val="0"/>
          <w:w w:val="100"/>
          <w:position w:val="0"/>
        </w:rPr>
        <w:t>（2）2020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日，公司召开第四届董事会第九次会议和第四届监事会第七次会议，审议通过了《关于回购注销</w:t>
      </w:r>
      <w:r>
        <w:rPr>
          <w:color w:val="000000"/>
          <w:spacing w:val="0"/>
          <w:w w:val="100"/>
          <w:position w:val="0"/>
        </w:rPr>
        <w:t xml:space="preserve">2016 </w:t>
      </w:r>
      <w:r>
        <w:rPr>
          <w:color w:val="000000"/>
          <w:spacing w:val="0"/>
          <w:w w:val="100"/>
          <w:position w:val="0"/>
        </w:rPr>
        <w:t>年限制性股票激励计划部分限制性股票的议案》。公司</w:t>
      </w:r>
      <w:r>
        <w:rPr>
          <w:color w:val="000000"/>
          <w:spacing w:val="0"/>
          <w:w w:val="100"/>
          <w:position w:val="0"/>
        </w:rPr>
        <w:t>2016</w:t>
      </w:r>
      <w:r>
        <w:rPr>
          <w:color w:val="000000"/>
          <w:spacing w:val="0"/>
          <w:w w:val="100"/>
          <w:position w:val="0"/>
        </w:rPr>
        <w:t>年限制性股票原授予的激励对象陈文涛、梁欣欣</w:t>
      </w:r>
      <w:r>
        <w:rPr>
          <w:color w:val="000000"/>
          <w:spacing w:val="0"/>
          <w:w w:val="100"/>
          <w:position w:val="0"/>
        </w:rPr>
        <w:t>2</w:t>
      </w:r>
      <w:r>
        <w:rPr>
          <w:color w:val="000000"/>
          <w:spacing w:val="0"/>
          <w:w w:val="100"/>
          <w:position w:val="0"/>
        </w:rPr>
        <w:t>人因个人原因 离职，根据</w:t>
      </w:r>
      <w:r>
        <w:rPr>
          <w:color w:val="000000"/>
          <w:spacing w:val="0"/>
          <w:w w:val="100"/>
          <w:position w:val="0"/>
        </w:rPr>
        <w:t>2016</w:t>
      </w:r>
      <w:r>
        <w:rPr>
          <w:color w:val="000000"/>
          <w:spacing w:val="0"/>
          <w:w w:val="100"/>
          <w:position w:val="0"/>
        </w:rPr>
        <w:t>年《限制性股票激励计划（草案）》的规定，上述</w:t>
      </w:r>
      <w:r>
        <w:rPr>
          <w:color w:val="000000"/>
          <w:spacing w:val="0"/>
          <w:w w:val="100"/>
          <w:position w:val="0"/>
        </w:rPr>
        <w:t>2</w:t>
      </w:r>
      <w:r>
        <w:rPr>
          <w:color w:val="000000"/>
          <w:spacing w:val="0"/>
          <w:w w:val="100"/>
          <w:position w:val="0"/>
        </w:rPr>
        <w:t>人已不具备股权激励对象的条件，公司将对其持有的已 获授但尚未解锁的全部限制性股票合计</w:t>
      </w:r>
      <w:r>
        <w:rPr>
          <w:color w:val="000000"/>
          <w:spacing w:val="0"/>
          <w:w w:val="100"/>
          <w:position w:val="0"/>
        </w:rPr>
        <w:t>6</w:t>
      </w:r>
      <w:r>
        <w:rPr>
          <w:color w:val="000000"/>
          <w:spacing w:val="0"/>
          <w:w w:val="100"/>
          <w:position w:val="0"/>
        </w:rPr>
        <w:t>万股进行回购注销。</w:t>
      </w:r>
      <w:r>
        <w:rPr>
          <w:color w:val="000000"/>
          <w:spacing w:val="0"/>
          <w:w w:val="100"/>
          <w:position w:val="0"/>
        </w:rPr>
        <w:t>2019</w:t>
      </w:r>
      <w:r>
        <w:rPr>
          <w:color w:val="000000"/>
          <w:spacing w:val="0"/>
          <w:w w:val="100"/>
          <w:position w:val="0"/>
        </w:rPr>
        <w:t>年度公司层面业绩考核未达到规定要求，未达到第四个解 锁期的解锁条件，其余</w:t>
      </w:r>
      <w:r>
        <w:rPr>
          <w:color w:val="000000"/>
          <w:spacing w:val="0"/>
          <w:w w:val="100"/>
          <w:position w:val="0"/>
        </w:rPr>
        <w:t>91</w:t>
      </w:r>
      <w:r>
        <w:rPr>
          <w:color w:val="000000"/>
          <w:spacing w:val="0"/>
          <w:w w:val="100"/>
          <w:position w:val="0"/>
        </w:rPr>
        <w:t>名激励对象（除离职人员外）第四个解锁期所对应已获授但尚未解锁的限制性股票共计</w:t>
      </w:r>
      <w:r>
        <w:rPr>
          <w:color w:val="000000"/>
          <w:spacing w:val="0"/>
          <w:w w:val="100"/>
          <w:position w:val="0"/>
        </w:rPr>
        <w:t>201.50</w:t>
      </w:r>
      <w:r>
        <w:rPr>
          <w:color w:val="000000"/>
          <w:spacing w:val="0"/>
          <w:w w:val="100"/>
          <w:position w:val="0"/>
        </w:rPr>
        <w:t>万股 由公司回购注销。合计回购注销</w:t>
      </w:r>
      <w:r>
        <w:rPr>
          <w:color w:val="000000"/>
          <w:spacing w:val="0"/>
          <w:w w:val="100"/>
          <w:position w:val="0"/>
        </w:rPr>
        <w:t>207.50</w:t>
      </w:r>
      <w:r>
        <w:rPr>
          <w:color w:val="000000"/>
          <w:spacing w:val="0"/>
          <w:w w:val="100"/>
          <w:position w:val="0"/>
        </w:rPr>
        <w:t>万股限制性股票，回购价格为人民币</w:t>
      </w:r>
      <w:r>
        <w:rPr>
          <w:color w:val="000000"/>
          <w:spacing w:val="0"/>
          <w:w w:val="100"/>
          <w:position w:val="0"/>
        </w:rPr>
        <w:t>9.198</w:t>
      </w:r>
      <w:r>
        <w:rPr>
          <w:color w:val="000000"/>
          <w:spacing w:val="0"/>
          <w:w w:val="100"/>
          <w:position w:val="0"/>
        </w:rPr>
        <w:t>元</w:t>
      </w:r>
      <w:r>
        <w:rPr>
          <w:color w:val="000000"/>
          <w:spacing w:val="0"/>
          <w:w w:val="100"/>
          <w:position w:val="0"/>
        </w:rPr>
        <w:t>/</w:t>
      </w:r>
      <w:r>
        <w:rPr>
          <w:color w:val="000000"/>
          <w:spacing w:val="0"/>
          <w:w w:val="100"/>
          <w:position w:val="0"/>
        </w:rPr>
        <w:t>股。相关议案已经公司</w:t>
      </w:r>
      <w:r>
        <w:rPr>
          <w:color w:val="000000"/>
          <w:spacing w:val="0"/>
          <w:w w:val="100"/>
          <w:position w:val="0"/>
        </w:rPr>
        <w:t>2020</w:t>
      </w:r>
      <w:r>
        <w:rPr>
          <w:color w:val="000000"/>
          <w:spacing w:val="0"/>
          <w:w w:val="100"/>
          <w:position w:val="0"/>
        </w:rPr>
        <w:t>年第二次临 时股东大会审议通过，本次回购注销已于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日完成。本次回购注销完成后，公司股份总数由</w:t>
      </w:r>
      <w:r>
        <w:rPr>
          <w:color w:val="000000"/>
          <w:spacing w:val="0"/>
          <w:w w:val="100"/>
          <w:position w:val="0"/>
        </w:rPr>
        <w:t>754,152,080</w:t>
      </w:r>
      <w:r>
        <w:rPr>
          <w:color w:val="000000"/>
          <w:spacing w:val="0"/>
          <w:w w:val="100"/>
          <w:position w:val="0"/>
        </w:rPr>
        <w:t>股变更 为</w:t>
      </w:r>
      <w:r>
        <w:rPr>
          <w:color w:val="000000"/>
          <w:spacing w:val="0"/>
          <w:w w:val="100"/>
          <w:position w:val="0"/>
        </w:rPr>
        <w:t>752,077,080</w:t>
      </w:r>
      <w:r>
        <w:rPr>
          <w:color w:val="000000"/>
          <w:spacing w:val="0"/>
          <w:w w:val="100"/>
          <w:position w:val="0"/>
        </w:rPr>
        <w:t>股。</w:t>
      </w:r>
    </w:p>
    <w:p>
      <w:pPr>
        <w:pStyle w:val="Style34"/>
        <w:keepNext/>
        <w:keepLines/>
        <w:widowControl w:val="0"/>
        <w:shd w:val="clear" w:color="auto" w:fill="auto"/>
        <w:bidi w:val="0"/>
        <w:spacing w:before="0" w:after="100" w:line="240" w:lineRule="auto"/>
        <w:ind w:left="0" w:right="0" w:firstLine="0"/>
        <w:jc w:val="both"/>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3</w:t>
      </w:r>
      <w:bookmarkEnd w:id="490"/>
      <w:r>
        <w:rPr>
          <w:color w:val="000000"/>
          <w:spacing w:val="0"/>
          <w:w w:val="100"/>
          <w:position w:val="0"/>
        </w:rPr>
        <w:t>、现存的内部职工股情况</w:t>
      </w:r>
      <w:bookmarkEnd w:id="488"/>
      <w:bookmarkEnd w:id="489"/>
      <w:bookmarkEnd w:id="491"/>
    </w:p>
    <w:p>
      <w:pPr>
        <w:pStyle w:val="Style31"/>
        <w:keepNext w:val="0"/>
        <w:keepLines w:val="0"/>
        <w:widowControl w:val="0"/>
        <w:shd w:val="clear" w:color="auto" w:fill="auto"/>
        <w:bidi w:val="0"/>
        <w:spacing w:before="0" w:after="360" w:line="46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492" w:name="bookmark492"/>
      <w:bookmarkStart w:id="493" w:name="bookmark493"/>
      <w:bookmarkStart w:id="494" w:name="bookmark494"/>
      <w:bookmarkStart w:id="495" w:name="bookmark495"/>
      <w:r>
        <w:rPr>
          <w:color w:val="000000"/>
          <w:spacing w:val="0"/>
          <w:w w:val="100"/>
          <w:position w:val="0"/>
          <w:sz w:val="24"/>
          <w:szCs w:val="24"/>
        </w:rPr>
        <w:t>三</w:t>
      </w:r>
      <w:bookmarkEnd w:id="494"/>
      <w:r>
        <w:rPr>
          <w:color w:val="000000"/>
          <w:spacing w:val="0"/>
          <w:w w:val="100"/>
          <w:position w:val="0"/>
          <w:sz w:val="24"/>
          <w:szCs w:val="24"/>
        </w:rPr>
        <w:t>、股东和实际控制人情况</w:t>
      </w:r>
      <w:bookmarkEnd w:id="492"/>
      <w:bookmarkEnd w:id="493"/>
      <w:bookmarkEnd w:id="495"/>
    </w:p>
    <w:p>
      <w:pPr>
        <w:pStyle w:val="Style34"/>
        <w:keepNext/>
        <w:keepLines/>
        <w:widowControl w:val="0"/>
        <w:shd w:val="clear" w:color="auto" w:fill="auto"/>
        <w:bidi w:val="0"/>
        <w:spacing w:before="0" w:after="360" w:line="240" w:lineRule="auto"/>
        <w:ind w:left="0" w:right="0" w:firstLine="0"/>
        <w:jc w:val="both"/>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1</w:t>
      </w:r>
      <w:bookmarkEnd w:id="498"/>
      <w:r>
        <w:rPr>
          <w:color w:val="000000"/>
          <w:spacing w:val="0"/>
          <w:w w:val="100"/>
          <w:position w:val="0"/>
        </w:rPr>
        <w:t>、公司股东数量及持股情况</w:t>
      </w:r>
      <w:bookmarkEnd w:id="496"/>
      <w:bookmarkEnd w:id="497"/>
      <w:bookmarkEnd w:id="4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200"/>
        <w:gridCol w:w="926"/>
        <w:gridCol w:w="1066"/>
        <w:gridCol w:w="1061"/>
        <w:gridCol w:w="1066"/>
        <w:gridCol w:w="926"/>
        <w:gridCol w:w="1066"/>
        <w:gridCol w:w="1066"/>
      </w:tblGrid>
      <w:tr>
        <w:trPr>
          <w:trHeight w:val="228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 通股股东总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52,671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48,374</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6" w:lineRule="exact"/>
              <w:ind w:left="0" w:right="0" w:firstLine="0"/>
              <w:jc w:val="left"/>
            </w:pPr>
            <w:r>
              <w:rPr>
                <w:color w:val="000000"/>
                <w:spacing w:val="0"/>
                <w:w w:val="100"/>
                <w:position w:val="0"/>
              </w:rPr>
              <w:t>报告期末 表决权恢 复的优先 股股东总 数（如有）</w:t>
            </w:r>
          </w:p>
          <w:p>
            <w:pPr>
              <w:pStyle w:val="Style23"/>
              <w:keepNext w:val="0"/>
              <w:keepLines w:val="0"/>
              <w:widowControl w:val="0"/>
              <w:shd w:val="clear" w:color="auto" w:fill="auto"/>
              <w:bidi w:val="0"/>
              <w:spacing w:before="0" w:after="80" w:line="316" w:lineRule="exact"/>
              <w:ind w:left="0" w:right="0" w:firstLine="0"/>
              <w:jc w:val="left"/>
            </w:pPr>
            <w:r>
              <w:rPr>
                <w:color w:val="000000"/>
                <w:spacing w:val="0"/>
                <w:w w:val="100"/>
                <w:position w:val="0"/>
              </w:rPr>
              <w:t>（参见注</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 一月末表决权恢复的 优先股股东总数（如 有）（参见注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140" w:right="0" w:firstLine="2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 限售条 件的股 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136,290,13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-22862348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119,364,35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16,925,7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32,617,288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32,617,288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200"/>
        <w:gridCol w:w="926"/>
        <w:gridCol w:w="1066"/>
        <w:gridCol w:w="1061"/>
        <w:gridCol w:w="1066"/>
        <w:gridCol w:w="926"/>
        <w:gridCol w:w="1066"/>
        <w:gridCol w:w="1066"/>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20,090,731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-23269269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20,090,7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19,934,850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-2783700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19,934,850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19,419,750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-5016400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19,419,7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16,836,150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16,836,1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富安达基金 一张列一富 安达一富享 </w:t>
            </w:r>
            <w:r>
              <w:rPr>
                <w:rFonts w:ascii="Times New Roman" w:eastAsia="Times New Roman" w:hAnsi="Times New Roman" w:cs="Times New Roman"/>
                <w:color w:val="000000"/>
                <w:spacing w:val="0"/>
                <w:w w:val="100"/>
                <w:position w:val="0"/>
              </w:rPr>
              <w:t>21</w:t>
            </w:r>
            <w:r>
              <w:rPr>
                <w:color w:val="000000"/>
                <w:spacing w:val="0"/>
                <w:w w:val="100"/>
                <w:position w:val="0"/>
              </w:rPr>
              <w:t>号权益类 单一资产管 理计划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12,647,100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12647100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12,647,1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5,896,850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-8162300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5,896,85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香港中央结 算有限公司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5,035,231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5,035,23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梁凯莉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3,679,900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3679900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3,679,90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 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 情况（如有）（参见注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 动的说明</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唐球、鄢建红、鄢建兵是一致行动人关系；除此之外，公司未知其余股东之间是否存在关 联关系，也未知是否属于一致行动人。</w:t>
            </w:r>
          </w:p>
        </w:tc>
      </w:tr>
      <w:tr>
        <w:trPr>
          <w:trHeight w:val="1022"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 决权、放弃表决权情况的说 明</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张列</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120" w:right="0" w:firstLine="0"/>
              <w:jc w:val="left"/>
            </w:pPr>
            <w:r>
              <w:rPr>
                <w:rFonts w:ascii="Times New Roman" w:eastAsia="Times New Roman" w:hAnsi="Times New Roman" w:cs="Times New Roman"/>
                <w:color w:val="000000"/>
                <w:spacing w:val="0"/>
                <w:w w:val="100"/>
                <w:position w:val="0"/>
              </w:rPr>
              <w:t>20,090,731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20,090,731</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鄢建兵</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120" w:right="0" w:firstLine="0"/>
              <w:jc w:val="left"/>
            </w:pPr>
            <w:r>
              <w:rPr>
                <w:rFonts w:ascii="Times New Roman" w:eastAsia="Times New Roman" w:hAnsi="Times New Roman" w:cs="Times New Roman"/>
                <w:color w:val="000000"/>
                <w:spacing w:val="0"/>
                <w:w w:val="100"/>
                <w:position w:val="0"/>
              </w:rPr>
              <w:t>19,419,750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19,419,750</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120" w:right="0" w:firstLine="0"/>
              <w:jc w:val="left"/>
            </w:pPr>
            <w:r>
              <w:rPr>
                <w:rFonts w:ascii="Times New Roman" w:eastAsia="Times New Roman" w:hAnsi="Times New Roman" w:cs="Times New Roman"/>
                <w:color w:val="000000"/>
                <w:spacing w:val="0"/>
                <w:w w:val="100"/>
                <w:position w:val="0"/>
              </w:rPr>
              <w:t>16,925,772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16,925,772</w:t>
            </w:r>
          </w:p>
        </w:tc>
      </w:tr>
      <w:tr>
        <w:trPr>
          <w:trHeight w:val="71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黄熠</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120" w:right="0" w:firstLine="0"/>
              <w:jc w:val="left"/>
            </w:pPr>
            <w:r>
              <w:rPr>
                <w:rFonts w:ascii="Times New Roman" w:eastAsia="Times New Roman" w:hAnsi="Times New Roman" w:cs="Times New Roman"/>
                <w:color w:val="000000"/>
                <w:spacing w:val="0"/>
                <w:w w:val="100"/>
                <w:position w:val="0"/>
              </w:rPr>
              <w:t>16,836,150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16,836,150</w:t>
            </w:r>
          </w:p>
        </w:tc>
      </w:tr>
      <w:tr>
        <w:trPr>
          <w:trHeight w:val="408"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富安达基金一张列一富安达</w:t>
            </w:r>
          </w:p>
        </w:tc>
        <w:tc>
          <w:tcPr>
            <w:gridSpan w:val="5"/>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120" w:right="0" w:firstLine="0"/>
              <w:jc w:val="left"/>
            </w:pPr>
            <w:r>
              <w:rPr>
                <w:rFonts w:ascii="Times New Roman" w:eastAsia="Times New Roman" w:hAnsi="Times New Roman" w:cs="Times New Roman"/>
                <w:color w:val="000000"/>
                <w:spacing w:val="0"/>
                <w:w w:val="100"/>
                <w:position w:val="0"/>
              </w:rPr>
              <w:t>12,647,100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12,647,100</w:t>
            </w:r>
          </w:p>
        </w:tc>
      </w:tr>
    </w:tbl>
    <w:p>
      <w:pPr>
        <w:spacing w:lineRule="exact" w:line="1"/>
        <w:rPr>
          <w:sz w:val="2"/>
          <w:szCs w:val="2"/>
        </w:rPr>
      </w:pPr>
      <w:r>
        <w:br w:type="page"/>
      </w:r>
    </w:p>
    <w:tbl>
      <w:tblPr>
        <w:tblOverlap w:val="never"/>
        <w:jc w:val="center"/>
        <w:tblLayout w:type="fixed"/>
      </w:tblPr>
      <w:tblGrid>
        <w:gridCol w:w="2405"/>
        <w:gridCol w:w="5045"/>
        <w:gridCol w:w="1066"/>
        <w:gridCol w:w="1066"/>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一富享</w:t>
            </w:r>
            <w:r>
              <w:rPr>
                <w:rFonts w:ascii="Times New Roman" w:eastAsia="Times New Roman" w:hAnsi="Times New Roman" w:cs="Times New Roman"/>
                <w:color w:val="000000"/>
                <w:spacing w:val="0"/>
                <w:w w:val="100"/>
                <w:position w:val="0"/>
              </w:rPr>
              <w:t>21</w:t>
            </w:r>
            <w:r>
              <w:rPr>
                <w:color w:val="000000"/>
                <w:spacing w:val="0"/>
                <w:w w:val="100"/>
                <w:position w:val="0"/>
              </w:rPr>
              <w:t>号权益类单一资 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5,896,850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5,896,850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5,035,231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5,035,231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梁凯莉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3,679,900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3,679,900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上海盈嘉信投资管理合伙企 业（有限合伙）一盈嘉信嘉 信</w:t>
            </w:r>
            <w:r>
              <w:rPr>
                <w:rFonts w:ascii="Times New Roman" w:eastAsia="Times New Roman" w:hAnsi="Times New Roman" w:cs="Times New Roman"/>
                <w:color w:val="000000"/>
                <w:spacing w:val="0"/>
                <w:w w:val="100"/>
                <w:position w:val="0"/>
              </w:rPr>
              <w:t>2</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3,296,642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3,296,642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3,046,808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3,046,808</w:t>
            </w: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 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 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 间关联关系或一致行动的说 明</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唐球、鄢建红、鄢建兵是一致行动人关系；除此之外，公司未知其余股东之间是否存在关 联关系，也未知是否属于一致行动人。</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参与融资融券业务股东情况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说明（如有）（参见注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公司股东梁凯莉除通过证券账户持有</w:t>
            </w:r>
            <w:r>
              <w:rPr>
                <w:rFonts w:ascii="Times New Roman" w:eastAsia="Times New Roman" w:hAnsi="Times New Roman" w:cs="Times New Roman"/>
                <w:color w:val="000000"/>
                <w:spacing w:val="0"/>
                <w:w w:val="100"/>
                <w:position w:val="0"/>
              </w:rPr>
              <w:t>0</w:t>
            </w:r>
            <w:r>
              <w:rPr>
                <w:color w:val="000000"/>
                <w:spacing w:val="0"/>
                <w:w w:val="100"/>
                <w:position w:val="0"/>
              </w:rPr>
              <w:t>股，通过国信证券股份有限公司客户信用交易担保 证券账户持有</w:t>
            </w:r>
            <w:r>
              <w:rPr>
                <w:rFonts w:ascii="Times New Roman" w:eastAsia="Times New Roman" w:hAnsi="Times New Roman" w:cs="Times New Roman"/>
                <w:color w:val="000000"/>
                <w:spacing w:val="0"/>
                <w:w w:val="100"/>
                <w:position w:val="0"/>
              </w:rPr>
              <w:t>3,679,900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3,679,900</w:t>
            </w:r>
            <w:r>
              <w:rPr>
                <w:color w:val="000000"/>
                <w:spacing w:val="0"/>
                <w:w w:val="100"/>
                <w:position w:val="0"/>
              </w:rPr>
              <w:t>股</w:t>
            </w:r>
          </w:p>
        </w:tc>
      </w:tr>
    </w:tbl>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31"/>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36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2</w:t>
      </w:r>
      <w:bookmarkEnd w:id="502"/>
      <w:r>
        <w:rPr>
          <w:color w:val="000000"/>
          <w:spacing w:val="0"/>
          <w:w w:val="100"/>
          <w:position w:val="0"/>
        </w:rPr>
        <w:t>、公司控股股东情况</w:t>
      </w:r>
      <w:bookmarkEnd w:id="500"/>
      <w:bookmarkEnd w:id="501"/>
      <w:bookmarkEnd w:id="50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唐球先生，</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月任深圳市赢时胜信息技术有限公司执 行董事、总经理；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月任深圳市赢时胜信息技术股份 有限公司董事长、总经理；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月至今任深圳市赢时胜信息技术股份有 限公司董事长。鄢建红女士，</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月任深圳市赢时胜信 息技术有限公司财务负责人；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月任深圳市赢时胜信 息技术股份有限公司董事。</w:t>
            </w: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控股股东报告期内变更</w:t>
      </w: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38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3</w:t>
      </w:r>
      <w:bookmarkEnd w:id="506"/>
      <w:r>
        <w:rPr>
          <w:color w:val="000000"/>
          <w:spacing w:val="0"/>
          <w:w w:val="100"/>
          <w:position w:val="0"/>
        </w:rPr>
        <w:t>、公司实际控制人及其一致行动人</w:t>
      </w:r>
      <w:bookmarkEnd w:id="504"/>
      <w:bookmarkEnd w:id="505"/>
      <w:bookmarkEnd w:id="50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227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唐球先生，</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月任深圳市赢时胜信息技术有限公司执行董事、总经 理; </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月任深圳市赢时胜信息技术股份有限公司董事长、总经理；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月至今任深圳市赢时胜信息技术股份有限公司董事长。鄢建红女士，</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月任深圳市赢时胜信息技术有限公司财务负责人；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月任深圳市赢时胜信息技术股份有限公司董事。鄢建兵先生，</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 任深圳市赢时胜信息技术有限公司董事、副总经理；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月任深圳市 赢时胜信息技术股份有限公司董事，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月第三届董事会届满离任。</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174371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stretch/>
                  </pic:blipFill>
                  <pic:spPr>
                    <a:xfrm>
                      <a:ext cx="3060065" cy="1743710"/>
                    </a:xfrm>
                    <a:prstGeom prst="rect"/>
                  </pic:spPr>
                </pic:pic>
              </a:graphicData>
            </a:graphic>
          </wp:inline>
        </w:drawing>
      </w:r>
    </w:p>
    <w:p>
      <w:pPr>
        <w:widowControl w:val="0"/>
        <w:spacing w:after="2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4</w:t>
      </w:r>
      <w:bookmarkEnd w:id="510"/>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8"/>
      <w:bookmarkEnd w:id="509"/>
      <w:bookmarkEnd w:id="511"/>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5</w:t>
      </w:r>
      <w:bookmarkEnd w:id="514"/>
      <w:r>
        <w:rPr>
          <w:color w:val="000000"/>
          <w:spacing w:val="0"/>
          <w:w w:val="100"/>
          <w:position w:val="0"/>
        </w:rPr>
        <w:t>、控股股东、实际控制人、重组方及其他承诺主体股份限制减持情况</w:t>
      </w:r>
      <w:bookmarkEnd w:id="512"/>
      <w:bookmarkEnd w:id="513"/>
      <w:bookmarkEnd w:id="515"/>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239" w:right="1067" w:bottom="1469" w:left="105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177800" distL="0" distR="0" simplePos="0" relativeHeight="125829378" behindDoc="0" locked="0" layoutInCell="1" allowOverlap="1">
                <wp:simplePos x="0" y="0"/>
                <wp:positionH relativeFrom="page">
                  <wp:posOffset>2696210</wp:posOffset>
                </wp:positionH>
                <wp:positionV relativeFrom="paragraph">
                  <wp:posOffset>0</wp:posOffset>
                </wp:positionV>
                <wp:extent cx="2164080" cy="243840"/>
                <wp:wrapTopAndBottom/>
                <wp:docPr id="15" name="Shape 15"/>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516" w:name="bookmark516"/>
                            <w:bookmarkStart w:id="517" w:name="bookmark517"/>
                            <w:bookmarkStart w:id="518" w:name="bookmark518"/>
                            <w:bookmarkStart w:id="519" w:name="bookmark519"/>
                            <w:r>
                              <w:rPr>
                                <w:color w:val="000000"/>
                                <w:spacing w:val="0"/>
                                <w:w w:val="100"/>
                                <w:position w:val="0"/>
                              </w:rPr>
                              <w:t>第七节优先股相关情况</w:t>
                            </w:r>
                            <w:bookmarkEnd w:id="517"/>
                            <w:bookmarkEnd w:id="518"/>
                            <w:bookmarkEnd w:id="519"/>
                            <w:bookmarkEnd w:id="516"/>
                          </w:p>
                        </w:txbxContent>
                      </wps:txbx>
                      <wps:bodyPr wrap="none" lIns="0" tIns="0" rIns="0" bIns="0">
                        <a:noAutoFit/>
                      </wps:bodyPr>
                    </wps:wsp>
                  </a:graphicData>
                </a:graphic>
              </wp:anchor>
            </w:drawing>
          </mc:Choice>
          <mc:Fallback>
            <w:pict>
              <v:shape id="_x0000_s1041" type="#_x0000_t202" style="position:absolute;margin-left:212.30000000000001pt;margin-top:0;width:170.40000000000001pt;height:19.199999999999999pt;z-index:-125829375;mso-wrap-distance-left:0;mso-wrap-distance-right:0;mso-wrap-distance-bottom:14.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516" w:name="bookmark516"/>
                      <w:bookmarkStart w:id="517" w:name="bookmark517"/>
                      <w:bookmarkStart w:id="518" w:name="bookmark518"/>
                      <w:bookmarkStart w:id="519" w:name="bookmark519"/>
                      <w:r>
                        <w:rPr>
                          <w:color w:val="000000"/>
                          <w:spacing w:val="0"/>
                          <w:w w:val="100"/>
                          <w:position w:val="0"/>
                        </w:rPr>
                        <w:t>第七节优先股相关情况</w:t>
                      </w:r>
                      <w:bookmarkEnd w:id="517"/>
                      <w:bookmarkEnd w:id="518"/>
                      <w:bookmarkEnd w:id="519"/>
                      <w:bookmarkEnd w:id="516"/>
                    </w:p>
                  </w:txbxContent>
                </v:textbox>
                <w10:wrap type="topAndBottom" anchorx="page"/>
              </v:shape>
            </w:pict>
          </mc:Fallback>
        </mc:AlternateContent>
      </w:r>
    </w:p>
    <w:p>
      <w:pPr>
        <w:pStyle w:val="Style31"/>
        <w:keepNext w:val="0"/>
        <w:keepLines w:val="0"/>
        <w:widowControl w:val="0"/>
        <w:shd w:val="clear" w:color="auto" w:fill="auto"/>
        <w:bidi w:val="0"/>
        <w:spacing w:before="0" w:after="0" w:line="360" w:lineRule="exact"/>
        <w:ind w:left="0" w:right="0" w:firstLine="0"/>
        <w:jc w:val="left"/>
        <w:sectPr>
          <w:footnotePr>
            <w:pos w:val="pageBottom"/>
            <w:numFmt w:val="decimal"/>
            <w:numRestart w:val="continuous"/>
          </w:footnotePr>
          <w:pgSz w:w="11900" w:h="16840"/>
          <w:pgMar w:top="1930" w:right="1193" w:bottom="1930" w:left="110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报告期公司不存在优先股。</w:t>
      </w:r>
    </w:p>
    <w:p>
      <w:pPr>
        <w:pStyle w:val="Style16"/>
        <w:keepNext/>
        <w:keepLines/>
        <w:widowControl w:val="0"/>
        <w:shd w:val="clear" w:color="auto" w:fill="auto"/>
        <w:bidi w:val="0"/>
        <w:spacing w:before="480" w:line="240" w:lineRule="auto"/>
        <w:ind w:left="0" w:right="0" w:firstLine="0"/>
        <w:jc w:val="center"/>
      </w:pPr>
      <w:bookmarkStart w:id="520" w:name="bookmark520"/>
      <w:bookmarkStart w:id="521" w:name="bookmark521"/>
      <w:bookmarkStart w:id="522" w:name="bookmark522"/>
      <w:bookmarkStart w:id="523" w:name="bookmark523"/>
      <w:r>
        <w:rPr>
          <w:color w:val="000000"/>
          <w:spacing w:val="0"/>
          <w:w w:val="100"/>
          <w:position w:val="0"/>
        </w:rPr>
        <w:t>第八节可转换公司债券相关情况</w:t>
      </w:r>
      <w:bookmarkEnd w:id="521"/>
      <w:bookmarkEnd w:id="522"/>
      <w:bookmarkEnd w:id="523"/>
      <w:bookmarkEnd w:id="52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6"/>
        <w:keepNext/>
        <w:keepLines/>
        <w:widowControl w:val="0"/>
        <w:shd w:val="clear" w:color="auto" w:fill="auto"/>
        <w:bidi w:val="0"/>
        <w:spacing w:before="0" w:after="520" w:line="240" w:lineRule="auto"/>
        <w:ind w:left="0" w:right="0" w:firstLine="0"/>
        <w:jc w:val="center"/>
      </w:pPr>
      <w:bookmarkStart w:id="524" w:name="bookmark524"/>
      <w:bookmarkStart w:id="525" w:name="bookmark525"/>
      <w:bookmarkStart w:id="526" w:name="bookmark526"/>
      <w:bookmarkStart w:id="527" w:name="bookmark527"/>
      <w:r>
        <w:rPr>
          <w:color w:val="000000"/>
          <w:spacing w:val="0"/>
          <w:w w:val="100"/>
          <w:position w:val="0"/>
        </w:rPr>
        <w:t>第九节董事、监事、高级管理人员和员工情况</w:t>
      </w:r>
      <w:bookmarkEnd w:id="525"/>
      <w:bookmarkEnd w:id="526"/>
      <w:bookmarkEnd w:id="527"/>
      <w:bookmarkEnd w:id="524"/>
    </w:p>
    <w:p>
      <w:pPr>
        <w:pStyle w:val="Style27"/>
        <w:keepNext/>
        <w:keepLines/>
        <w:widowControl w:val="0"/>
        <w:shd w:val="clear" w:color="auto" w:fill="auto"/>
        <w:bidi w:val="0"/>
        <w:spacing w:before="0" w:after="320" w:line="240" w:lineRule="auto"/>
        <w:ind w:left="0" w:right="0" w:firstLine="240"/>
        <w:jc w:val="left"/>
      </w:pPr>
      <w:bookmarkStart w:id="528" w:name="bookmark528"/>
      <w:bookmarkStart w:id="529" w:name="bookmark529"/>
      <w:bookmarkStart w:id="530" w:name="bookmark530"/>
      <w:r>
        <w:rPr>
          <w:color w:val="000000"/>
          <w:spacing w:val="0"/>
          <w:w w:val="100"/>
          <w:position w:val="0"/>
          <w:sz w:val="24"/>
          <w:szCs w:val="24"/>
        </w:rPr>
        <w:t>、董事、监事和高级管理人员持股变动</w:t>
      </w:r>
      <w:bookmarkEnd w:id="528"/>
      <w:bookmarkEnd w:id="529"/>
      <w:bookmarkEnd w:id="530"/>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任期起 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任期终 止日期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其他增 减变动</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r>
      <w:tr>
        <w:trPr>
          <w:trHeight w:val="44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-22,862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136,29</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tcBorders>
              <w:left w:val="single" w:sz="4"/>
              <w:right w:val="single" w:sz="4"/>
            </w:tcBorders>
            <w:shd w:val="clear" w:color="auto" w:fill="FFFFFF"/>
            <w:vAlign w:val="center"/>
          </w:tcPr>
          <w:p>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2,479</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0,131</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李跃峰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530,00</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赵欣</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月</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626,80</w:t>
            </w:r>
          </w:p>
        </w:tc>
      </w:tr>
      <w:tr>
        <w:trPr>
          <w:trHeight w:val="24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李松林</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 副总经</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250,00</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廖拾秀</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55,000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62,500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邓冰</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250,00</w:t>
            </w: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陈朝琳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兰邦胜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李荣林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程霞</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秘书、</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月</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250,00</w:t>
            </w: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0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蒲为干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职工监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何芳芳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伍国安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财务总 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32,617,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32,617,</w:t>
            </w:r>
          </w:p>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288</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董事、 副总经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22,718,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-2,783,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19,934,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w:t>
            </w: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214,62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1,885,0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-25,646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190,811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sz w:val="24"/>
          <w:szCs w:val="24"/>
        </w:rPr>
        <w:t>二</w:t>
      </w:r>
      <w:bookmarkEnd w:id="533"/>
      <w:r>
        <w:rPr>
          <w:color w:val="000000"/>
          <w:spacing w:val="0"/>
          <w:w w:val="100"/>
          <w:position w:val="0"/>
          <w:sz w:val="24"/>
          <w:szCs w:val="24"/>
        </w:rPr>
        <w:t>、公司董事、监事、高级管理人员变动情况</w:t>
      </w:r>
      <w:bookmarkEnd w:id="531"/>
      <w:bookmarkEnd w:id="532"/>
      <w:bookmarkEnd w:id="534"/>
    </w:p>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334"/>
        <w:gridCol w:w="1330"/>
        <w:gridCol w:w="1330"/>
        <w:gridCol w:w="1330"/>
        <w:gridCol w:w="425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伍国安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伍国安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李松林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廖拾秀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廖拾秀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34"/>
        <w:gridCol w:w="1330"/>
        <w:gridCol w:w="1330"/>
        <w:gridCol w:w="1330"/>
        <w:gridCol w:w="4253"/>
      </w:tblGrid>
      <w:tr>
        <w:trPr>
          <w:trHeight w:val="3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10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sz w:val="24"/>
          <w:szCs w:val="24"/>
        </w:rPr>
        <w:t>三</w:t>
      </w:r>
      <w:bookmarkEnd w:id="537"/>
      <w:r>
        <w:rPr>
          <w:color w:val="000000"/>
          <w:spacing w:val="0"/>
          <w:w w:val="100"/>
          <w:position w:val="0"/>
          <w:sz w:val="24"/>
          <w:szCs w:val="24"/>
        </w:rPr>
        <w:t>、任职情况</w:t>
      </w:r>
      <w:bookmarkEnd w:id="535"/>
      <w:bookmarkEnd w:id="536"/>
      <w:bookmarkEnd w:id="538"/>
    </w:p>
    <w:p>
      <w:pPr>
        <w:pStyle w:val="Style31"/>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0" w:line="468" w:lineRule="exact"/>
        <w:ind w:left="0" w:right="0"/>
        <w:jc w:val="both"/>
      </w:pPr>
      <w:bookmarkStart w:id="539" w:name="bookmark539"/>
      <w:r>
        <w:rPr>
          <w:color w:val="000000"/>
          <w:spacing w:val="0"/>
          <w:w w:val="100"/>
          <w:position w:val="0"/>
        </w:rPr>
        <w:t>（</w:t>
      </w:r>
      <w:bookmarkEnd w:id="539"/>
      <w:r>
        <w:rPr>
          <w:color w:val="000000"/>
          <w:spacing w:val="0"/>
          <w:w w:val="100"/>
          <w:position w:val="0"/>
        </w:rPr>
        <w:t>一）董事会成员</w:t>
      </w:r>
    </w:p>
    <w:p>
      <w:pPr>
        <w:pStyle w:val="Style31"/>
        <w:keepNext w:val="0"/>
        <w:keepLines w:val="0"/>
        <w:widowControl w:val="0"/>
        <w:shd w:val="clear" w:color="auto" w:fill="auto"/>
        <w:tabs>
          <w:tab w:pos="644" w:val="left"/>
        </w:tabs>
        <w:bidi w:val="0"/>
        <w:spacing w:before="0" w:after="0" w:line="468" w:lineRule="exact"/>
        <w:ind w:left="0" w:right="0"/>
        <w:jc w:val="both"/>
      </w:pPr>
      <w:bookmarkStart w:id="540" w:name="bookmark540"/>
      <w:r>
        <w:rPr>
          <w:color w:val="000000"/>
          <w:spacing w:val="0"/>
          <w:w w:val="100"/>
          <w:position w:val="0"/>
        </w:rPr>
        <w:t>1</w:t>
      </w:r>
      <w:bookmarkEnd w:id="540"/>
      <w:r>
        <w:rPr>
          <w:color w:val="000000"/>
          <w:spacing w:val="0"/>
          <w:w w:val="100"/>
          <w:position w:val="0"/>
        </w:rPr>
        <w:t>、</w:t>
        <w:tab/>
        <w:t>唐球，男，</w:t>
      </w:r>
      <w:r>
        <w:rPr>
          <w:color w:val="000000"/>
          <w:spacing w:val="0"/>
          <w:w w:val="100"/>
          <w:position w:val="0"/>
        </w:rPr>
        <w:t>1971</w:t>
      </w:r>
      <w:r>
        <w:rPr>
          <w:color w:val="000000"/>
          <w:spacing w:val="0"/>
          <w:w w:val="100"/>
          <w:position w:val="0"/>
        </w:rPr>
        <w:t>年出生，中国国籍，无境外居留权，大学本科学历；</w:t>
      </w:r>
      <w:r>
        <w:rPr>
          <w:color w:val="000000"/>
          <w:spacing w:val="0"/>
          <w:w w:val="100"/>
          <w:position w:val="0"/>
        </w:rPr>
        <w:t>1993</w:t>
      </w:r>
      <w:r>
        <w:rPr>
          <w:color w:val="000000"/>
          <w:spacing w:val="0"/>
          <w:w w:val="100"/>
          <w:position w:val="0"/>
        </w:rPr>
        <w:t>年至</w:t>
      </w:r>
      <w:r>
        <w:rPr>
          <w:color w:val="000000"/>
          <w:spacing w:val="0"/>
          <w:w w:val="100"/>
          <w:position w:val="0"/>
        </w:rPr>
        <w:t>1994</w:t>
      </w:r>
      <w:r>
        <w:rPr>
          <w:color w:val="000000"/>
          <w:spacing w:val="0"/>
          <w:w w:val="100"/>
          <w:position w:val="0"/>
        </w:rPr>
        <w:t>年任长沙电表厂技术员；</w:t>
      </w:r>
      <w:r>
        <w:rPr>
          <w:color w:val="000000"/>
          <w:spacing w:val="0"/>
          <w:w w:val="100"/>
          <w:position w:val="0"/>
        </w:rPr>
        <w:t>1994</w:t>
      </w:r>
      <w:r>
        <w:rPr>
          <w:color w:val="000000"/>
          <w:spacing w:val="0"/>
          <w:w w:val="100"/>
          <w:position w:val="0"/>
        </w:rPr>
        <w:t>年 至</w:t>
      </w:r>
      <w:r>
        <w:rPr>
          <w:color w:val="000000"/>
          <w:spacing w:val="0"/>
          <w:w w:val="100"/>
          <w:position w:val="0"/>
        </w:rPr>
        <w:t>1998</w:t>
      </w:r>
      <w:r>
        <w:rPr>
          <w:color w:val="000000"/>
          <w:spacing w:val="0"/>
          <w:w w:val="100"/>
          <w:position w:val="0"/>
        </w:rPr>
        <w:t>年任深圳市深软电子技术有限公司开发工程师；</w:t>
      </w:r>
      <w:r>
        <w:rPr>
          <w:color w:val="000000"/>
          <w:spacing w:val="0"/>
          <w:w w:val="100"/>
          <w:position w:val="0"/>
        </w:rPr>
        <w:t>1998</w:t>
      </w:r>
      <w:r>
        <w:rPr>
          <w:color w:val="000000"/>
          <w:spacing w:val="0"/>
          <w:w w:val="100"/>
          <w:position w:val="0"/>
        </w:rPr>
        <w:t>年至</w:t>
      </w:r>
      <w:r>
        <w:rPr>
          <w:color w:val="000000"/>
          <w:spacing w:val="0"/>
          <w:w w:val="100"/>
          <w:position w:val="0"/>
        </w:rPr>
        <w:t>2001</w:t>
      </w:r>
      <w:r>
        <w:rPr>
          <w:color w:val="000000"/>
          <w:spacing w:val="0"/>
          <w:w w:val="100"/>
          <w:position w:val="0"/>
        </w:rPr>
        <w:t>年任深圳市亚美联电子技术有限公司职员；</w:t>
      </w:r>
      <w:r>
        <w:rPr>
          <w:color w:val="000000"/>
          <w:spacing w:val="0"/>
          <w:w w:val="100"/>
          <w:position w:val="0"/>
        </w:rPr>
        <w:t>2001</w:t>
      </w:r>
      <w:r>
        <w:rPr>
          <w:color w:val="000000"/>
          <w:spacing w:val="0"/>
          <w:w w:val="100"/>
          <w:position w:val="0"/>
        </w:rPr>
        <w:t>年</w:t>
      </w:r>
      <w:r>
        <w:rPr>
          <w:color w:val="000000"/>
          <w:spacing w:val="0"/>
          <w:w w:val="100"/>
          <w:position w:val="0"/>
        </w:rPr>
        <w:t>9</w:t>
      </w:r>
      <w:r>
        <w:rPr>
          <w:color w:val="000000"/>
          <w:spacing w:val="0"/>
          <w:w w:val="100"/>
          <w:position w:val="0"/>
        </w:rPr>
        <w:t>月 至</w:t>
      </w:r>
      <w:r>
        <w:rPr>
          <w:color w:val="000000"/>
          <w:spacing w:val="0"/>
          <w:w w:val="100"/>
          <w:position w:val="0"/>
        </w:rPr>
        <w:t>2004</w:t>
      </w:r>
      <w:r>
        <w:rPr>
          <w:color w:val="000000"/>
          <w:spacing w:val="0"/>
          <w:w w:val="100"/>
          <w:position w:val="0"/>
        </w:rPr>
        <w:t>年</w:t>
      </w:r>
      <w:r>
        <w:rPr>
          <w:color w:val="000000"/>
          <w:spacing w:val="0"/>
          <w:w w:val="100"/>
          <w:position w:val="0"/>
        </w:rPr>
        <w:t>8</w:t>
      </w:r>
      <w:r>
        <w:rPr>
          <w:color w:val="000000"/>
          <w:spacing w:val="0"/>
          <w:w w:val="100"/>
          <w:position w:val="0"/>
        </w:rPr>
        <w:t>月任深圳市赢时胜电子技术有限公司执行董事、总经理；</w:t>
      </w:r>
      <w:r>
        <w:rPr>
          <w:color w:val="000000"/>
          <w:spacing w:val="0"/>
          <w:w w:val="100"/>
          <w:position w:val="0"/>
        </w:rPr>
        <w:t>2004</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月任深圳市赢时胜信息技术有限公 司执行董事、总经理；</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月起至今任深圳市赢时胜信息技术股份有限公司董事长、总经理。</w:t>
      </w:r>
    </w:p>
    <w:p>
      <w:pPr>
        <w:pStyle w:val="Style31"/>
        <w:keepNext w:val="0"/>
        <w:keepLines w:val="0"/>
        <w:widowControl w:val="0"/>
        <w:shd w:val="clear" w:color="auto" w:fill="auto"/>
        <w:tabs>
          <w:tab w:pos="644" w:val="left"/>
        </w:tabs>
        <w:bidi w:val="0"/>
        <w:spacing w:before="0" w:after="0" w:line="468" w:lineRule="exact"/>
        <w:ind w:left="0" w:right="0"/>
        <w:jc w:val="both"/>
      </w:pPr>
      <w:bookmarkStart w:id="541" w:name="bookmark541"/>
      <w:r>
        <w:rPr>
          <w:color w:val="000000"/>
          <w:spacing w:val="0"/>
          <w:w w:val="100"/>
          <w:position w:val="0"/>
        </w:rPr>
        <w:t>2</w:t>
      </w:r>
      <w:bookmarkEnd w:id="541"/>
      <w:r>
        <w:rPr>
          <w:color w:val="000000"/>
          <w:spacing w:val="0"/>
          <w:w w:val="100"/>
          <w:position w:val="0"/>
        </w:rPr>
        <w:t>、</w:t>
        <w:tab/>
        <w:t>李跃峰，男，</w:t>
      </w:r>
      <w:r>
        <w:rPr>
          <w:color w:val="000000"/>
          <w:spacing w:val="0"/>
          <w:w w:val="100"/>
          <w:position w:val="0"/>
        </w:rPr>
        <w:t>1983</w:t>
      </w:r>
      <w:r>
        <w:rPr>
          <w:color w:val="000000"/>
          <w:spacing w:val="0"/>
          <w:w w:val="100"/>
          <w:position w:val="0"/>
        </w:rPr>
        <w:t>年</w:t>
      </w:r>
      <w:r>
        <w:rPr>
          <w:color w:val="000000"/>
          <w:spacing w:val="0"/>
          <w:w w:val="100"/>
          <w:position w:val="0"/>
        </w:rPr>
        <w:t>1</w:t>
      </w:r>
      <w:r>
        <w:rPr>
          <w:color w:val="000000"/>
          <w:spacing w:val="0"/>
          <w:w w:val="100"/>
          <w:position w:val="0"/>
        </w:rPr>
        <w:t>月出生，中国国籍，无境外永久居留权，硕士研究生学历。</w:t>
      </w:r>
      <w:r>
        <w:rPr>
          <w:color w:val="000000"/>
          <w:spacing w:val="0"/>
          <w:w w:val="100"/>
          <w:position w:val="0"/>
        </w:rPr>
        <w:t>2005</w:t>
      </w:r>
      <w:r>
        <w:rPr>
          <w:color w:val="000000"/>
          <w:spacing w:val="0"/>
          <w:w w:val="100"/>
          <w:position w:val="0"/>
        </w:rPr>
        <w:t>年至</w:t>
      </w:r>
      <w:r>
        <w:rPr>
          <w:color w:val="000000"/>
          <w:spacing w:val="0"/>
          <w:w w:val="100"/>
          <w:position w:val="0"/>
        </w:rPr>
        <w:t>2007</w:t>
      </w:r>
      <w:r>
        <w:rPr>
          <w:color w:val="000000"/>
          <w:spacing w:val="0"/>
          <w:w w:val="100"/>
          <w:position w:val="0"/>
        </w:rPr>
        <w:t>年就职于北京玖方量 子软件技术有限公司，任部门总监；</w:t>
      </w:r>
      <w:r>
        <w:rPr>
          <w:color w:val="000000"/>
          <w:spacing w:val="0"/>
          <w:w w:val="100"/>
          <w:position w:val="0"/>
        </w:rPr>
        <w:t>2007</w:t>
      </w:r>
      <w:r>
        <w:rPr>
          <w:color w:val="000000"/>
          <w:spacing w:val="0"/>
          <w:w w:val="100"/>
          <w:position w:val="0"/>
        </w:rPr>
        <w:t>年至</w:t>
      </w:r>
      <w:r>
        <w:rPr>
          <w:color w:val="000000"/>
          <w:spacing w:val="0"/>
          <w:w w:val="100"/>
          <w:position w:val="0"/>
        </w:rPr>
        <w:t>2008</w:t>
      </w:r>
      <w:r>
        <w:rPr>
          <w:color w:val="000000"/>
          <w:spacing w:val="0"/>
          <w:w w:val="100"/>
          <w:position w:val="0"/>
        </w:rPr>
        <w:t>年就职于新华财经有限公司任</w:t>
      </w:r>
      <w:r>
        <w:rPr>
          <w:color w:val="000000"/>
          <w:spacing w:val="0"/>
          <w:w w:val="100"/>
          <w:position w:val="0"/>
        </w:rPr>
        <w:t>Alpha</w:t>
      </w:r>
      <w:r>
        <w:rPr>
          <w:color w:val="000000"/>
          <w:spacing w:val="0"/>
          <w:w w:val="100"/>
          <w:position w:val="0"/>
        </w:rPr>
        <w:t>信息技术部经理；</w:t>
      </w:r>
      <w:r>
        <w:rPr>
          <w:color w:val="000000"/>
          <w:spacing w:val="0"/>
          <w:w w:val="100"/>
          <w:position w:val="0"/>
        </w:rPr>
        <w:t>2008</w:t>
      </w:r>
      <w:r>
        <w:rPr>
          <w:color w:val="000000"/>
          <w:spacing w:val="0"/>
          <w:w w:val="100"/>
          <w:position w:val="0"/>
        </w:rPr>
        <w:t>年至</w:t>
      </w:r>
      <w:r>
        <w:rPr>
          <w:color w:val="000000"/>
          <w:spacing w:val="0"/>
          <w:w w:val="100"/>
          <w:position w:val="0"/>
        </w:rPr>
        <w:t>2009</w:t>
      </w:r>
      <w:r>
        <w:rPr>
          <w:color w:val="000000"/>
          <w:spacing w:val="0"/>
          <w:w w:val="100"/>
          <w:position w:val="0"/>
        </w:rPr>
        <w:t>年就 职于北京玖方量子软件技术有限公司任总经理；</w:t>
      </w:r>
      <w:r>
        <w:rPr>
          <w:color w:val="000000"/>
          <w:spacing w:val="0"/>
          <w:w w:val="100"/>
          <w:position w:val="0"/>
        </w:rPr>
        <w:t>2009</w:t>
      </w:r>
      <w:r>
        <w:rPr>
          <w:color w:val="000000"/>
          <w:spacing w:val="0"/>
          <w:w w:val="100"/>
          <w:position w:val="0"/>
        </w:rPr>
        <w:t>年至今就职于深圳市赢时胜信息技术股份有限公司</w:t>
      </w:r>
      <w:r>
        <w:rPr>
          <w:color w:val="000000"/>
          <w:spacing w:val="0"/>
          <w:w w:val="100"/>
          <w:position w:val="0"/>
        </w:rPr>
        <w:t>，</w:t>
      </w:r>
      <w:r>
        <w:rPr>
          <w:color w:val="000000"/>
          <w:spacing w:val="0"/>
          <w:w w:val="100"/>
          <w:position w:val="0"/>
        </w:rPr>
        <w:t>历任公司资产负债 产品部部门总监、营销中心售前部门部门总监、客服中心部门总监、总经理助理、软服中心总经理、创服中心总经理。</w:t>
      </w:r>
    </w:p>
    <w:p>
      <w:pPr>
        <w:pStyle w:val="Style31"/>
        <w:keepNext w:val="0"/>
        <w:keepLines w:val="0"/>
        <w:widowControl w:val="0"/>
        <w:shd w:val="clear" w:color="auto" w:fill="auto"/>
        <w:tabs>
          <w:tab w:pos="644" w:val="left"/>
        </w:tabs>
        <w:bidi w:val="0"/>
        <w:spacing w:before="0" w:after="0" w:line="468" w:lineRule="exact"/>
        <w:ind w:left="0" w:right="0"/>
        <w:jc w:val="both"/>
      </w:pPr>
      <w:bookmarkStart w:id="542" w:name="bookmark542"/>
      <w:r>
        <w:rPr>
          <w:color w:val="000000"/>
          <w:spacing w:val="0"/>
          <w:w w:val="100"/>
          <w:position w:val="0"/>
        </w:rPr>
        <w:t>3</w:t>
      </w:r>
      <w:bookmarkEnd w:id="542"/>
      <w:r>
        <w:rPr>
          <w:color w:val="000000"/>
          <w:spacing w:val="0"/>
          <w:w w:val="100"/>
          <w:position w:val="0"/>
        </w:rPr>
        <w:t>、</w:t>
        <w:tab/>
        <w:t>赵欣，男，</w:t>
      </w:r>
      <w:r>
        <w:rPr>
          <w:color w:val="000000"/>
          <w:spacing w:val="0"/>
          <w:w w:val="100"/>
          <w:position w:val="0"/>
        </w:rPr>
        <w:t>1980</w:t>
      </w:r>
      <w:r>
        <w:rPr>
          <w:color w:val="000000"/>
          <w:spacing w:val="0"/>
          <w:w w:val="100"/>
          <w:position w:val="0"/>
        </w:rPr>
        <w:t>年</w:t>
      </w:r>
      <w:r>
        <w:rPr>
          <w:color w:val="000000"/>
          <w:spacing w:val="0"/>
          <w:w w:val="100"/>
          <w:position w:val="0"/>
        </w:rPr>
        <w:t>8</w:t>
      </w:r>
      <w:r>
        <w:rPr>
          <w:color w:val="000000"/>
          <w:spacing w:val="0"/>
          <w:w w:val="100"/>
          <w:position w:val="0"/>
        </w:rPr>
        <w:t>月出生，中国国籍，无境外永久居留权，硕士研究生学历。</w:t>
      </w:r>
      <w:r>
        <w:rPr>
          <w:color w:val="000000"/>
          <w:spacing w:val="0"/>
          <w:w w:val="100"/>
          <w:position w:val="0"/>
        </w:rPr>
        <w:t>2004</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2007</w:t>
      </w:r>
      <w:r>
        <w:rPr>
          <w:color w:val="000000"/>
          <w:spacing w:val="0"/>
          <w:w w:val="100"/>
          <w:position w:val="0"/>
        </w:rPr>
        <w:t>年</w:t>
      </w:r>
      <w:r>
        <w:rPr>
          <w:color w:val="000000"/>
          <w:spacing w:val="0"/>
          <w:w w:val="100"/>
          <w:position w:val="0"/>
        </w:rPr>
        <w:t>8</w:t>
      </w:r>
      <w:r>
        <w:rPr>
          <w:color w:val="000000"/>
          <w:spacing w:val="0"/>
          <w:w w:val="100"/>
          <w:position w:val="0"/>
        </w:rPr>
        <w:t>月就职于东软集 团政府事业部，历任软件工程师、高级软件工程师、系统架构师；</w:t>
      </w:r>
      <w:r>
        <w:rPr>
          <w:color w:val="000000"/>
          <w:spacing w:val="0"/>
          <w:w w:val="100"/>
          <w:position w:val="0"/>
        </w:rPr>
        <w:t>2007</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8</w:t>
      </w:r>
      <w:r>
        <w:rPr>
          <w:color w:val="000000"/>
          <w:spacing w:val="0"/>
          <w:w w:val="100"/>
          <w:position w:val="0"/>
        </w:rPr>
        <w:t>月就职于东软集团天津分公司，担任 技术总监；</w:t>
      </w:r>
      <w:r>
        <w:rPr>
          <w:color w:val="000000"/>
          <w:spacing w:val="0"/>
          <w:w w:val="100"/>
          <w:position w:val="0"/>
        </w:rPr>
        <w:t>2011</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月就职于厦门巨龙软件工程有限公司，担任技术总监；</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月就职于深圳市 赢时胜信息技术股份有限公司，担任研发中心总监和赢时胜公司首席技术官；</w:t>
      </w: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月至今就职于深圳市赢时胜信息技术 股份有限公司，担任研究院院长和赢时胜公司首席技术官。</w:t>
      </w:r>
    </w:p>
    <w:p>
      <w:pPr>
        <w:pStyle w:val="Style31"/>
        <w:keepNext w:val="0"/>
        <w:keepLines w:val="0"/>
        <w:widowControl w:val="0"/>
        <w:shd w:val="clear" w:color="auto" w:fill="auto"/>
        <w:tabs>
          <w:tab w:pos="644" w:val="left"/>
        </w:tabs>
        <w:bidi w:val="0"/>
        <w:spacing w:before="0" w:after="0" w:line="468" w:lineRule="exact"/>
        <w:ind w:left="0" w:right="0"/>
        <w:jc w:val="both"/>
      </w:pPr>
      <w:bookmarkStart w:id="543" w:name="bookmark543"/>
      <w:r>
        <w:rPr>
          <w:color w:val="000000"/>
          <w:spacing w:val="0"/>
          <w:w w:val="100"/>
          <w:position w:val="0"/>
        </w:rPr>
        <w:t>4</w:t>
      </w:r>
      <w:bookmarkEnd w:id="543"/>
      <w:r>
        <w:rPr>
          <w:color w:val="000000"/>
          <w:spacing w:val="0"/>
          <w:w w:val="100"/>
          <w:position w:val="0"/>
        </w:rPr>
        <w:t>、</w:t>
        <w:tab/>
        <w:t>李松林，男，</w:t>
      </w:r>
      <w:r>
        <w:rPr>
          <w:color w:val="000000"/>
          <w:spacing w:val="0"/>
          <w:w w:val="100"/>
          <w:position w:val="0"/>
        </w:rPr>
        <w:t>1970</w:t>
      </w:r>
      <w:r>
        <w:rPr>
          <w:color w:val="000000"/>
          <w:spacing w:val="0"/>
          <w:w w:val="100"/>
          <w:position w:val="0"/>
        </w:rPr>
        <w:t>年</w:t>
      </w:r>
      <w:r>
        <w:rPr>
          <w:color w:val="000000"/>
          <w:spacing w:val="0"/>
          <w:w w:val="100"/>
          <w:position w:val="0"/>
        </w:rPr>
        <w:t>11</w:t>
      </w:r>
      <w:r>
        <w:rPr>
          <w:color w:val="000000"/>
          <w:spacing w:val="0"/>
          <w:w w:val="100"/>
          <w:position w:val="0"/>
        </w:rPr>
        <w:t>月出生，中国国籍，无境外永久居留权，北京大学工商管理硕士。</w:t>
      </w:r>
      <w:r>
        <w:rPr>
          <w:color w:val="000000"/>
          <w:spacing w:val="0"/>
          <w:w w:val="100"/>
          <w:position w:val="0"/>
        </w:rPr>
        <w:t>1993</w:t>
      </w:r>
      <w:r>
        <w:rPr>
          <w:color w:val="000000"/>
          <w:spacing w:val="0"/>
          <w:w w:val="100"/>
          <w:position w:val="0"/>
        </w:rPr>
        <w:t>年至</w:t>
      </w:r>
      <w:r>
        <w:rPr>
          <w:color w:val="000000"/>
          <w:spacing w:val="0"/>
          <w:w w:val="100"/>
          <w:position w:val="0"/>
        </w:rPr>
        <w:t>1997</w:t>
      </w:r>
      <w:r>
        <w:rPr>
          <w:color w:val="000000"/>
          <w:spacing w:val="0"/>
          <w:w w:val="100"/>
          <w:position w:val="0"/>
        </w:rPr>
        <w:t>年，就职于 安徽省国际信托投资公司深圳证券业务部，担任信息总监；</w:t>
      </w:r>
      <w:r>
        <w:rPr>
          <w:color w:val="000000"/>
          <w:spacing w:val="0"/>
          <w:w w:val="100"/>
          <w:position w:val="0"/>
        </w:rPr>
        <w:t>1997</w:t>
      </w:r>
      <w:r>
        <w:rPr>
          <w:color w:val="000000"/>
          <w:spacing w:val="0"/>
          <w:w w:val="100"/>
          <w:position w:val="0"/>
        </w:rPr>
        <w:t>年至</w:t>
      </w:r>
      <w:r>
        <w:rPr>
          <w:color w:val="000000"/>
          <w:spacing w:val="0"/>
          <w:w w:val="100"/>
          <w:position w:val="0"/>
        </w:rPr>
        <w:t>1998</w:t>
      </w:r>
      <w:r>
        <w:rPr>
          <w:color w:val="000000"/>
          <w:spacing w:val="0"/>
          <w:w w:val="100"/>
          <w:position w:val="0"/>
        </w:rPr>
        <w:t>年，就职于南方证券有限公司金通营业部，担任总 经理助理；</w:t>
      </w:r>
      <w:r>
        <w:rPr>
          <w:color w:val="000000"/>
          <w:spacing w:val="0"/>
          <w:w w:val="100"/>
          <w:position w:val="0"/>
        </w:rPr>
        <w:t>1998</w:t>
      </w:r>
      <w:r>
        <w:rPr>
          <w:color w:val="000000"/>
          <w:spacing w:val="0"/>
          <w:w w:val="100"/>
          <w:position w:val="0"/>
        </w:rPr>
        <w:t>年至</w:t>
      </w:r>
      <w:r>
        <w:rPr>
          <w:color w:val="000000"/>
          <w:spacing w:val="0"/>
          <w:w w:val="100"/>
          <w:position w:val="0"/>
        </w:rPr>
        <w:t>2002</w:t>
      </w:r>
      <w:r>
        <w:rPr>
          <w:color w:val="000000"/>
          <w:spacing w:val="0"/>
          <w:w w:val="100"/>
          <w:position w:val="0"/>
        </w:rPr>
        <w:t>年，就职于南方基金管理有限公司，担任运作部副总监；</w:t>
      </w:r>
      <w:r>
        <w:rPr>
          <w:color w:val="000000"/>
          <w:spacing w:val="0"/>
          <w:w w:val="100"/>
          <w:position w:val="0"/>
        </w:rPr>
        <w:t>2002</w:t>
      </w:r>
      <w:r>
        <w:rPr>
          <w:color w:val="000000"/>
          <w:spacing w:val="0"/>
          <w:w w:val="100"/>
          <w:position w:val="0"/>
        </w:rPr>
        <w:t>年至</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月，就职于嘉实基金管 理有限公司，先后担任首席运营官、首席技术官、副总经理；</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月至今，就职于深圳市赢时胜信息技术股份有限公司 担任副总经理；</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月起至今担任担任深圳市赢时胜信息技术股份有限公司副总经理、董事。</w:t>
      </w:r>
    </w:p>
    <w:p>
      <w:pPr>
        <w:pStyle w:val="Style31"/>
        <w:keepNext w:val="0"/>
        <w:keepLines w:val="0"/>
        <w:widowControl w:val="0"/>
        <w:shd w:val="clear" w:color="auto" w:fill="auto"/>
        <w:tabs>
          <w:tab w:pos="608" w:val="left"/>
        </w:tabs>
        <w:bidi w:val="0"/>
        <w:spacing w:before="0" w:after="0" w:line="468" w:lineRule="exact"/>
        <w:ind w:left="0" w:right="0"/>
        <w:jc w:val="both"/>
      </w:pPr>
      <w:bookmarkStart w:id="544" w:name="bookmark544"/>
      <w:r>
        <w:rPr>
          <w:color w:val="000000"/>
          <w:spacing w:val="0"/>
          <w:w w:val="100"/>
          <w:position w:val="0"/>
        </w:rPr>
        <w:t>5</w:t>
      </w:r>
      <w:bookmarkEnd w:id="544"/>
      <w:r>
        <w:rPr>
          <w:color w:val="000000"/>
          <w:spacing w:val="0"/>
          <w:w w:val="100"/>
          <w:position w:val="0"/>
        </w:rPr>
        <w:t>、</w:t>
        <w:tab/>
        <w:t>廖拾秀，女，</w:t>
      </w:r>
      <w:r>
        <w:rPr>
          <w:color w:val="000000"/>
          <w:spacing w:val="0"/>
          <w:w w:val="100"/>
          <w:position w:val="0"/>
        </w:rPr>
        <w:t>1975</w:t>
      </w:r>
      <w:r>
        <w:rPr>
          <w:color w:val="000000"/>
          <w:spacing w:val="0"/>
          <w:w w:val="100"/>
          <w:position w:val="0"/>
        </w:rPr>
        <w:t>年</w:t>
      </w:r>
      <w:r>
        <w:rPr>
          <w:color w:val="000000"/>
          <w:spacing w:val="0"/>
          <w:w w:val="100"/>
          <w:position w:val="0"/>
        </w:rPr>
        <w:t>11</w:t>
      </w:r>
      <w:r>
        <w:rPr>
          <w:color w:val="000000"/>
          <w:spacing w:val="0"/>
          <w:w w:val="100"/>
          <w:position w:val="0"/>
        </w:rPr>
        <w:t>月出生，中国国籍，无境外永久居留权，毕业于江西财经大学，学士学位，中国注册会计师 （非执业）。</w:t>
      </w:r>
      <w:r>
        <w:rPr>
          <w:color w:val="000000"/>
          <w:spacing w:val="0"/>
          <w:w w:val="100"/>
          <w:position w:val="0"/>
        </w:rPr>
        <w:t>1997</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2000</w:t>
      </w:r>
      <w:r>
        <w:rPr>
          <w:color w:val="000000"/>
          <w:spacing w:val="0"/>
          <w:w w:val="100"/>
          <w:position w:val="0"/>
        </w:rPr>
        <w:t>年</w:t>
      </w:r>
      <w:r>
        <w:rPr>
          <w:color w:val="000000"/>
          <w:spacing w:val="0"/>
          <w:w w:val="100"/>
          <w:position w:val="0"/>
        </w:rPr>
        <w:t>12</w:t>
      </w:r>
      <w:r>
        <w:rPr>
          <w:color w:val="000000"/>
          <w:spacing w:val="0"/>
          <w:w w:val="100"/>
          <w:position w:val="0"/>
        </w:rPr>
        <w:t>月在深圳市江铃汽车贸易有限公司担任会计工作；</w:t>
      </w:r>
      <w:r>
        <w:rPr>
          <w:color w:val="000000"/>
          <w:spacing w:val="0"/>
          <w:w w:val="100"/>
          <w:position w:val="0"/>
        </w:rPr>
        <w:t>2001</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2002</w:t>
      </w:r>
      <w:r>
        <w:rPr>
          <w:color w:val="000000"/>
          <w:spacing w:val="0"/>
          <w:w w:val="100"/>
          <w:position w:val="0"/>
        </w:rPr>
        <w:t>年</w:t>
      </w:r>
      <w:r>
        <w:rPr>
          <w:color w:val="000000"/>
          <w:spacing w:val="0"/>
          <w:w w:val="100"/>
          <w:position w:val="0"/>
        </w:rPr>
        <w:t>11</w:t>
      </w:r>
      <w:r>
        <w:rPr>
          <w:color w:val="000000"/>
          <w:spacing w:val="0"/>
          <w:w w:val="100"/>
          <w:position w:val="0"/>
        </w:rPr>
        <w:t>月在深圳市新大</w:t>
      </w:r>
    </w:p>
    <w:p>
      <w:pPr>
        <w:pStyle w:val="Style31"/>
        <w:keepNext w:val="0"/>
        <w:keepLines w:val="0"/>
        <w:widowControl w:val="0"/>
        <w:shd w:val="clear" w:color="auto" w:fill="auto"/>
        <w:bidi w:val="0"/>
        <w:spacing w:before="0" w:after="0" w:line="468" w:lineRule="exact"/>
        <w:ind w:left="0" w:right="0" w:firstLine="0"/>
        <w:jc w:val="both"/>
      </w:pPr>
      <w:r>
        <w:rPr>
          <w:color w:val="000000"/>
          <w:spacing w:val="0"/>
          <w:w w:val="100"/>
          <w:position w:val="0"/>
        </w:rPr>
        <w:t>兴工贸发展有限公司担任会计主管；</w:t>
      </w:r>
      <w:r>
        <w:rPr>
          <w:color w:val="000000"/>
          <w:spacing w:val="0"/>
          <w:w w:val="100"/>
          <w:position w:val="0"/>
        </w:rPr>
        <w:t>2003</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月在深圳高速公路石油有限公司担任财务经理；</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月入职深 圳市赢时胜信息技术股份有限公司担任财务经理；</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月至今担任深圳市赢时胜信息技术股份有限公司财务总监、董事。</w:t>
      </w:r>
    </w:p>
    <w:p>
      <w:pPr>
        <w:pStyle w:val="Style31"/>
        <w:keepNext w:val="0"/>
        <w:keepLines w:val="0"/>
        <w:widowControl w:val="0"/>
        <w:shd w:val="clear" w:color="auto" w:fill="auto"/>
        <w:tabs>
          <w:tab w:pos="644" w:val="left"/>
        </w:tabs>
        <w:bidi w:val="0"/>
        <w:spacing w:before="0" w:after="0" w:line="468" w:lineRule="exact"/>
        <w:ind w:left="0" w:right="0"/>
        <w:jc w:val="both"/>
        <w:sectPr>
          <w:footnotePr>
            <w:pos w:val="pageBottom"/>
            <w:numFmt w:val="decimal"/>
            <w:numRestart w:val="continuous"/>
          </w:footnotePr>
          <w:pgSz w:w="11900" w:h="16840"/>
          <w:pgMar w:top="1441" w:right="1081" w:bottom="1436" w:left="1047" w:header="0" w:footer="3" w:gutter="0"/>
          <w:cols w:space="720"/>
          <w:noEndnote/>
          <w:rtlGutter w:val="0"/>
          <w:docGrid w:linePitch="360"/>
        </w:sectPr>
      </w:pPr>
      <w:bookmarkStart w:id="545" w:name="bookmark545"/>
      <w:r>
        <w:rPr>
          <w:color w:val="000000"/>
          <w:spacing w:val="0"/>
          <w:w w:val="100"/>
          <w:position w:val="0"/>
        </w:rPr>
        <w:t>6</w:t>
      </w:r>
      <w:bookmarkEnd w:id="545"/>
      <w:r>
        <w:rPr>
          <w:color w:val="000000"/>
          <w:spacing w:val="0"/>
          <w:w w:val="100"/>
          <w:position w:val="0"/>
        </w:rPr>
        <w:t>、</w:t>
        <w:tab/>
        <w:t>邓冰，女，</w:t>
      </w:r>
      <w:r>
        <w:rPr>
          <w:color w:val="000000"/>
          <w:spacing w:val="0"/>
          <w:w w:val="100"/>
          <w:position w:val="0"/>
        </w:rPr>
        <w:t>1973</w:t>
      </w:r>
      <w:r>
        <w:rPr>
          <w:color w:val="000000"/>
          <w:spacing w:val="0"/>
          <w:w w:val="100"/>
          <w:position w:val="0"/>
        </w:rPr>
        <w:t>年</w:t>
      </w:r>
      <w:r>
        <w:rPr>
          <w:color w:val="000000"/>
          <w:spacing w:val="0"/>
          <w:w w:val="100"/>
          <w:position w:val="0"/>
        </w:rPr>
        <w:t>11</w:t>
      </w:r>
      <w:r>
        <w:rPr>
          <w:color w:val="000000"/>
          <w:spacing w:val="0"/>
          <w:w w:val="100"/>
          <w:position w:val="0"/>
        </w:rPr>
        <w:t>月出生，中国国籍，无境外永久居留权，毕业于北京交通大学经济管理学院。</w:t>
      </w:r>
      <w:r>
        <w:rPr>
          <w:color w:val="000000"/>
          <w:spacing w:val="0"/>
          <w:w w:val="100"/>
          <w:position w:val="0"/>
        </w:rPr>
        <w:t>1996</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 xml:space="preserve">2004 </w:t>
      </w:r>
      <w:r>
        <w:rPr>
          <w:color w:val="000000"/>
          <w:spacing w:val="0"/>
          <w:w w:val="100"/>
          <w:position w:val="0"/>
        </w:rPr>
        <w:t>年</w:t>
      </w:r>
      <w:r>
        <w:rPr>
          <w:color w:val="000000"/>
          <w:spacing w:val="0"/>
          <w:w w:val="100"/>
          <w:position w:val="0"/>
        </w:rPr>
        <w:t>1</w:t>
      </w:r>
      <w:r>
        <w:rPr>
          <w:color w:val="000000"/>
          <w:spacing w:val="0"/>
          <w:w w:val="100"/>
          <w:position w:val="0"/>
        </w:rPr>
        <w:t>月在深圳市深软电子实业有限公司担任技术支持部部长；</w:t>
      </w:r>
      <w:r>
        <w:rPr>
          <w:color w:val="000000"/>
          <w:spacing w:val="0"/>
          <w:w w:val="100"/>
          <w:position w:val="0"/>
        </w:rPr>
        <w:t>2004</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5</w:t>
      </w:r>
      <w:r>
        <w:rPr>
          <w:color w:val="000000"/>
          <w:spacing w:val="0"/>
          <w:w w:val="100"/>
          <w:position w:val="0"/>
        </w:rPr>
        <w:t>月在北京智泽昌荣工程咨询有限公司担任 办公室主任；</w:t>
      </w:r>
      <w:r>
        <w:rPr>
          <w:color w:val="000000"/>
          <w:spacing w:val="0"/>
          <w:w w:val="100"/>
          <w:position w:val="0"/>
        </w:rPr>
        <w:t>2009</w:t>
      </w:r>
      <w:r>
        <w:rPr>
          <w:color w:val="000000"/>
          <w:spacing w:val="0"/>
          <w:w w:val="100"/>
          <w:position w:val="0"/>
        </w:rPr>
        <w:t>年</w:t>
      </w:r>
      <w:r>
        <w:rPr>
          <w:color w:val="000000"/>
          <w:spacing w:val="0"/>
          <w:w w:val="100"/>
          <w:position w:val="0"/>
        </w:rPr>
        <w:t>6</w:t>
      </w:r>
      <w:r>
        <w:rPr>
          <w:color w:val="000000"/>
          <w:spacing w:val="0"/>
          <w:w w:val="100"/>
          <w:position w:val="0"/>
        </w:rPr>
        <w:t>月入职深圳市赢时胜信息技术股份有限公司，担任营销总监。</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月起至今担任担任深圳市赢时胜</w:t>
      </w:r>
    </w:p>
    <w:p>
      <w:pPr>
        <w:pStyle w:val="Style31"/>
        <w:keepNext w:val="0"/>
        <w:keepLines w:val="0"/>
        <w:widowControl w:val="0"/>
        <w:shd w:val="clear" w:color="auto" w:fill="auto"/>
        <w:tabs>
          <w:tab w:pos="644" w:val="left"/>
        </w:tabs>
        <w:bidi w:val="0"/>
        <w:spacing w:before="100" w:after="0" w:line="471" w:lineRule="exact"/>
        <w:ind w:left="0" w:right="0"/>
        <w:jc w:val="both"/>
      </w:pPr>
      <w:bookmarkStart w:id="546" w:name="bookmark546"/>
      <w:r>
        <w:rPr>
          <w:color w:val="000000"/>
          <w:spacing w:val="0"/>
          <w:w w:val="100"/>
          <w:position w:val="0"/>
        </w:rPr>
        <w:t>7</w:t>
      </w:r>
      <w:bookmarkEnd w:id="546"/>
      <w:r>
        <w:rPr>
          <w:color w:val="000000"/>
          <w:spacing w:val="0"/>
          <w:w w:val="100"/>
          <w:position w:val="0"/>
        </w:rPr>
        <w:t>、</w:t>
        <w:tab/>
        <w:t>陈朝琳，男，</w:t>
      </w:r>
      <w:r>
        <w:rPr>
          <w:color w:val="000000"/>
          <w:spacing w:val="0"/>
          <w:w w:val="100"/>
          <w:position w:val="0"/>
        </w:rPr>
        <w:t>1973</w:t>
      </w:r>
      <w:r>
        <w:rPr>
          <w:color w:val="000000"/>
          <w:spacing w:val="0"/>
          <w:w w:val="100"/>
          <w:position w:val="0"/>
        </w:rPr>
        <w:t>年生，中国国籍，无境外居留权；</w:t>
      </w:r>
      <w:r>
        <w:rPr>
          <w:color w:val="000000"/>
          <w:spacing w:val="0"/>
          <w:w w:val="100"/>
          <w:position w:val="0"/>
        </w:rPr>
        <w:t>1995</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1997</w:t>
      </w:r>
      <w:r>
        <w:rPr>
          <w:color w:val="000000"/>
          <w:spacing w:val="0"/>
          <w:w w:val="100"/>
          <w:position w:val="0"/>
        </w:rPr>
        <w:t>年</w:t>
      </w:r>
      <w:r>
        <w:rPr>
          <w:color w:val="000000"/>
          <w:spacing w:val="0"/>
          <w:w w:val="100"/>
          <w:position w:val="0"/>
        </w:rPr>
        <w:t>10</w:t>
      </w:r>
      <w:r>
        <w:rPr>
          <w:color w:val="000000"/>
          <w:spacing w:val="0"/>
          <w:w w:val="100"/>
          <w:position w:val="0"/>
        </w:rPr>
        <w:t>月任福建省饲料工业公司职员；</w:t>
      </w:r>
      <w:r>
        <w:rPr>
          <w:color w:val="000000"/>
          <w:spacing w:val="0"/>
          <w:w w:val="100"/>
          <w:position w:val="0"/>
        </w:rPr>
        <w:t>1997</w:t>
      </w:r>
      <w:r>
        <w:rPr>
          <w:color w:val="000000"/>
          <w:spacing w:val="0"/>
          <w:w w:val="100"/>
          <w:position w:val="0"/>
        </w:rPr>
        <w:t>年</w:t>
      </w:r>
      <w:r>
        <w:rPr>
          <w:color w:val="000000"/>
          <w:spacing w:val="0"/>
          <w:w w:val="100"/>
          <w:position w:val="0"/>
        </w:rPr>
        <w:t xml:space="preserve">11 </w:t>
      </w:r>
      <w:r>
        <w:rPr>
          <w:color w:val="000000"/>
          <w:spacing w:val="0"/>
          <w:w w:val="100"/>
          <w:position w:val="0"/>
        </w:rPr>
        <w:t>月至</w:t>
      </w:r>
      <w:r>
        <w:rPr>
          <w:color w:val="000000"/>
          <w:spacing w:val="0"/>
          <w:w w:val="100"/>
          <w:position w:val="0"/>
        </w:rPr>
        <w:t>1999</w:t>
      </w:r>
      <w:r>
        <w:rPr>
          <w:color w:val="000000"/>
          <w:spacing w:val="0"/>
          <w:w w:val="100"/>
          <w:position w:val="0"/>
        </w:rPr>
        <w:t>年</w:t>
      </w:r>
      <w:r>
        <w:rPr>
          <w:color w:val="000000"/>
          <w:spacing w:val="0"/>
          <w:w w:val="100"/>
          <w:position w:val="0"/>
        </w:rPr>
        <w:t>8</w:t>
      </w:r>
      <w:r>
        <w:rPr>
          <w:color w:val="000000"/>
          <w:spacing w:val="0"/>
          <w:w w:val="100"/>
          <w:position w:val="0"/>
        </w:rPr>
        <w:t>月任连江瑞邦金属制品有限公司总经理助理；</w:t>
      </w:r>
      <w:r>
        <w:rPr>
          <w:color w:val="000000"/>
          <w:spacing w:val="0"/>
          <w:w w:val="100"/>
          <w:position w:val="0"/>
        </w:rPr>
        <w:t>1999</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2002</w:t>
      </w:r>
      <w:r>
        <w:rPr>
          <w:color w:val="000000"/>
          <w:spacing w:val="0"/>
          <w:w w:val="100"/>
          <w:position w:val="0"/>
        </w:rPr>
        <w:t>年</w:t>
      </w:r>
      <w:r>
        <w:rPr>
          <w:color w:val="000000"/>
          <w:spacing w:val="0"/>
          <w:w w:val="100"/>
          <w:position w:val="0"/>
        </w:rPr>
        <w:t>7</w:t>
      </w:r>
      <w:r>
        <w:rPr>
          <w:color w:val="000000"/>
          <w:spacing w:val="0"/>
          <w:w w:val="100"/>
          <w:position w:val="0"/>
        </w:rPr>
        <w:t xml:space="preserve">月在厦门大学就读工商管理硕士； </w:t>
      </w:r>
      <w:r>
        <w:rPr>
          <w:color w:val="000000"/>
          <w:spacing w:val="0"/>
          <w:w w:val="100"/>
          <w:position w:val="0"/>
        </w:rPr>
        <w:t>2001</w:t>
      </w:r>
      <w:r>
        <w:rPr>
          <w:color w:val="000000"/>
          <w:spacing w:val="0"/>
          <w:w w:val="100"/>
          <w:position w:val="0"/>
        </w:rPr>
        <w:t>年</w:t>
      </w:r>
      <w:r>
        <w:rPr>
          <w:color w:val="000000"/>
          <w:spacing w:val="0"/>
          <w:w w:val="100"/>
          <w:position w:val="0"/>
        </w:rPr>
        <w:t xml:space="preserve">8 </w:t>
      </w:r>
      <w:r>
        <w:rPr>
          <w:color w:val="000000"/>
          <w:spacing w:val="0"/>
          <w:w w:val="100"/>
          <w:position w:val="0"/>
        </w:rPr>
        <w:t>月至</w:t>
      </w:r>
      <w:r>
        <w:rPr>
          <w:color w:val="000000"/>
          <w:spacing w:val="0"/>
          <w:w w:val="100"/>
          <w:position w:val="0"/>
        </w:rPr>
        <w:t>2004</w:t>
      </w:r>
      <w:r>
        <w:rPr>
          <w:color w:val="000000"/>
          <w:spacing w:val="0"/>
          <w:w w:val="100"/>
          <w:position w:val="0"/>
        </w:rPr>
        <w:t>年</w:t>
      </w:r>
      <w:r>
        <w:rPr>
          <w:color w:val="000000"/>
          <w:spacing w:val="0"/>
          <w:w w:val="100"/>
          <w:position w:val="0"/>
        </w:rPr>
        <w:t>10</w:t>
      </w:r>
      <w:r>
        <w:rPr>
          <w:color w:val="000000"/>
          <w:spacing w:val="0"/>
          <w:w w:val="100"/>
          <w:position w:val="0"/>
        </w:rPr>
        <w:t>月任厦门高能投资咨询有限公司项目经理；</w:t>
      </w:r>
      <w:r>
        <w:rPr>
          <w:color w:val="000000"/>
          <w:spacing w:val="0"/>
          <w:w w:val="100"/>
          <w:position w:val="0"/>
        </w:rPr>
        <w:t>2004</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月任厦门市企业经营管理人才评价推荐中心 项目经理；</w:t>
      </w:r>
      <w:r>
        <w:rPr>
          <w:color w:val="000000"/>
          <w:spacing w:val="0"/>
          <w:w w:val="100"/>
          <w:position w:val="0"/>
        </w:rPr>
        <w:t>2008</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6</w:t>
      </w:r>
      <w:r>
        <w:rPr>
          <w:color w:val="000000"/>
          <w:spacing w:val="0"/>
          <w:w w:val="100"/>
          <w:position w:val="0"/>
        </w:rPr>
        <w:t xml:space="preserve">月在厦门大学会计学专业就读管理学博士； </w:t>
      </w:r>
      <w:r>
        <w:rPr>
          <w:color w:val="000000"/>
          <w:spacing w:val="0"/>
          <w:w w:val="100"/>
          <w:position w:val="0"/>
        </w:rPr>
        <w:t>2011</w:t>
      </w:r>
      <w:r>
        <w:rPr>
          <w:color w:val="000000"/>
          <w:spacing w:val="0"/>
          <w:w w:val="100"/>
          <w:position w:val="0"/>
        </w:rPr>
        <w:t>年</w:t>
      </w:r>
      <w:r>
        <w:rPr>
          <w:color w:val="000000"/>
          <w:spacing w:val="0"/>
          <w:w w:val="100"/>
          <w:position w:val="0"/>
        </w:rPr>
        <w:t>7</w:t>
      </w:r>
      <w:r>
        <w:rPr>
          <w:color w:val="000000"/>
          <w:spacing w:val="0"/>
          <w:w w:val="100"/>
          <w:position w:val="0"/>
        </w:rPr>
        <w:t>月至今任厦门国家会计学院副教授。</w:t>
      </w:r>
      <w:r>
        <w:rPr>
          <w:color w:val="000000"/>
          <w:spacing w:val="0"/>
          <w:w w:val="100"/>
          <w:position w:val="0"/>
        </w:rPr>
        <w:t xml:space="preserve">2016 </w:t>
      </w:r>
      <w:r>
        <w:rPr>
          <w:color w:val="000000"/>
          <w:spacing w:val="0"/>
          <w:w w:val="100"/>
          <w:position w:val="0"/>
        </w:rPr>
        <w:t>年</w:t>
      </w:r>
      <w:r>
        <w:rPr>
          <w:color w:val="000000"/>
          <w:spacing w:val="0"/>
          <w:w w:val="100"/>
          <w:position w:val="0"/>
        </w:rPr>
        <w:t>3</w:t>
      </w:r>
      <w:r>
        <w:rPr>
          <w:color w:val="000000"/>
          <w:spacing w:val="0"/>
          <w:w w:val="100"/>
          <w:position w:val="0"/>
        </w:rPr>
        <w:t>月起至今任深圳市赢时胜信息技术股份有限公司独立董事。</w:t>
      </w:r>
    </w:p>
    <w:p>
      <w:pPr>
        <w:pStyle w:val="Style31"/>
        <w:keepNext w:val="0"/>
        <w:keepLines w:val="0"/>
        <w:widowControl w:val="0"/>
        <w:shd w:val="clear" w:color="auto" w:fill="auto"/>
        <w:tabs>
          <w:tab w:pos="649" w:val="left"/>
        </w:tabs>
        <w:bidi w:val="0"/>
        <w:spacing w:before="0" w:after="0" w:line="471" w:lineRule="exact"/>
        <w:ind w:left="0" w:right="0"/>
        <w:jc w:val="both"/>
      </w:pPr>
      <w:bookmarkStart w:id="547" w:name="bookmark547"/>
      <w:r>
        <w:rPr>
          <w:color w:val="000000"/>
          <w:spacing w:val="0"/>
          <w:w w:val="100"/>
          <w:position w:val="0"/>
        </w:rPr>
        <w:t>8</w:t>
      </w:r>
      <w:bookmarkEnd w:id="547"/>
      <w:r>
        <w:rPr>
          <w:color w:val="000000"/>
          <w:spacing w:val="0"/>
          <w:w w:val="100"/>
          <w:position w:val="0"/>
        </w:rPr>
        <w:t>、</w:t>
        <w:tab/>
        <w:t>兰邦胜，男，</w:t>
      </w:r>
      <w:r>
        <w:rPr>
          <w:color w:val="000000"/>
          <w:spacing w:val="0"/>
          <w:w w:val="100"/>
          <w:position w:val="0"/>
        </w:rPr>
        <w:t>1978</w:t>
      </w:r>
      <w:r>
        <w:rPr>
          <w:color w:val="000000"/>
          <w:spacing w:val="0"/>
          <w:w w:val="100"/>
          <w:position w:val="0"/>
        </w:rPr>
        <w:t>年</w:t>
      </w:r>
      <w:r>
        <w:rPr>
          <w:color w:val="000000"/>
          <w:spacing w:val="0"/>
          <w:w w:val="100"/>
          <w:position w:val="0"/>
        </w:rPr>
        <w:t>8</w:t>
      </w:r>
      <w:r>
        <w:rPr>
          <w:color w:val="000000"/>
          <w:spacing w:val="0"/>
          <w:w w:val="100"/>
          <w:position w:val="0"/>
        </w:rPr>
        <w:t>月出生，中国国籍，无境外居留权，硕士研究生学历；</w:t>
      </w:r>
      <w:r>
        <w:rPr>
          <w:color w:val="000000"/>
          <w:spacing w:val="0"/>
          <w:w w:val="100"/>
          <w:position w:val="0"/>
        </w:rPr>
        <w:t>2005</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2007</w:t>
      </w:r>
      <w:r>
        <w:rPr>
          <w:color w:val="000000"/>
          <w:spacing w:val="0"/>
          <w:w w:val="100"/>
          <w:position w:val="0"/>
        </w:rPr>
        <w:t>年</w:t>
      </w:r>
      <w:r>
        <w:rPr>
          <w:color w:val="000000"/>
          <w:spacing w:val="0"/>
          <w:w w:val="100"/>
          <w:position w:val="0"/>
        </w:rPr>
        <w:t>2</w:t>
      </w:r>
      <w:r>
        <w:rPr>
          <w:color w:val="000000"/>
          <w:spacing w:val="0"/>
          <w:w w:val="100"/>
          <w:position w:val="0"/>
        </w:rPr>
        <w:t>月任厦门金友诚软 件有限公司销售部经理；</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2</w:t>
      </w:r>
      <w:r>
        <w:rPr>
          <w:color w:val="000000"/>
          <w:spacing w:val="0"/>
          <w:w w:val="100"/>
          <w:position w:val="0"/>
        </w:rPr>
        <w:t>月任诺基亚中国有限公司深圳分公司大客户专员；</w:t>
      </w: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5</w:t>
      </w:r>
      <w:r>
        <w:rPr>
          <w:color w:val="000000"/>
          <w:spacing w:val="0"/>
          <w:w w:val="100"/>
          <w:position w:val="0"/>
        </w:rPr>
        <w:t>月任劲 霸男装股份有限公司证券事务代表；</w:t>
      </w:r>
      <w:r>
        <w:rPr>
          <w:color w:val="000000"/>
          <w:spacing w:val="0"/>
          <w:w w:val="100"/>
          <w:position w:val="0"/>
        </w:rPr>
        <w:t>2008</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月任厦门市美亚柏科资讯科技有限公司风险控制部副经理；</w:t>
      </w:r>
      <w:r>
        <w:rPr>
          <w:color w:val="000000"/>
          <w:spacing w:val="0"/>
          <w:w w:val="100"/>
          <w:position w:val="0"/>
        </w:rPr>
        <w:t xml:space="preserve">2009 </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月任厦门市美亚柏科信息股份有限公司监事会主席</w:t>
      </w: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月任福州百洋海味食品有限公司副 总经理、董事会秘书；</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月任福建省晋江市华宇织造有限公司董事长助理、董事会秘书；</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 xml:space="preserve">2014 </w:t>
      </w:r>
      <w:r>
        <w:rPr>
          <w:color w:val="000000"/>
          <w:spacing w:val="0"/>
          <w:w w:val="100"/>
          <w:position w:val="0"/>
        </w:rPr>
        <w:t>年</w:t>
      </w:r>
      <w:r>
        <w:rPr>
          <w:color w:val="000000"/>
          <w:spacing w:val="0"/>
          <w:w w:val="100"/>
          <w:position w:val="0"/>
        </w:rPr>
        <w:t>12</w:t>
      </w:r>
      <w:r>
        <w:rPr>
          <w:color w:val="000000"/>
          <w:spacing w:val="0"/>
          <w:w w:val="100"/>
          <w:position w:val="0"/>
        </w:rPr>
        <w:t>月任厦门明翰电气股份有限公司副总经理、董事会秘书</w:t>
      </w: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月任厦门纳网科技股份有限公司副总经理、 董事会秘书；</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月至今任深圳市赢时胜信息技术股份有限公司独立董事；</w:t>
      </w: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月至今任福建阿石创新材料股份有限 公司独立董事；</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月任长城证券股份有限公司江西分公司企业融资部业务董事；</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月至今任长城证 券股份有限公司投资银行事业部资产管理并购融资部执行董事</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月至今任华福证券有限责任公司福建股权投行部副 总经理。</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月起至今任深圳市赢时胜信息技术股份有限公司独立董事。</w:t>
      </w:r>
    </w:p>
    <w:p>
      <w:pPr>
        <w:pStyle w:val="Style31"/>
        <w:keepNext w:val="0"/>
        <w:keepLines w:val="0"/>
        <w:widowControl w:val="0"/>
        <w:shd w:val="clear" w:color="auto" w:fill="auto"/>
        <w:tabs>
          <w:tab w:pos="644" w:val="left"/>
        </w:tabs>
        <w:bidi w:val="0"/>
        <w:spacing w:before="0" w:after="0" w:line="471" w:lineRule="exact"/>
        <w:ind w:left="0" w:right="0"/>
        <w:jc w:val="both"/>
      </w:pPr>
      <w:bookmarkStart w:id="548" w:name="bookmark548"/>
      <w:r>
        <w:rPr>
          <w:color w:val="000000"/>
          <w:spacing w:val="0"/>
          <w:w w:val="100"/>
          <w:position w:val="0"/>
        </w:rPr>
        <w:t>9</w:t>
      </w:r>
      <w:bookmarkEnd w:id="548"/>
      <w:r>
        <w:rPr>
          <w:color w:val="000000"/>
          <w:spacing w:val="0"/>
          <w:w w:val="100"/>
          <w:position w:val="0"/>
        </w:rPr>
        <w:t>、</w:t>
        <w:tab/>
        <w:t>李荣林，男，</w:t>
      </w:r>
      <w:r>
        <w:rPr>
          <w:color w:val="000000"/>
          <w:spacing w:val="0"/>
          <w:w w:val="100"/>
          <w:position w:val="0"/>
        </w:rPr>
        <w:t>1965</w:t>
      </w:r>
      <w:r>
        <w:rPr>
          <w:color w:val="000000"/>
          <w:spacing w:val="0"/>
          <w:w w:val="100"/>
          <w:position w:val="0"/>
        </w:rPr>
        <w:t>年</w:t>
      </w:r>
      <w:r>
        <w:rPr>
          <w:color w:val="000000"/>
          <w:spacing w:val="0"/>
          <w:w w:val="100"/>
          <w:position w:val="0"/>
        </w:rPr>
        <w:t>2</w:t>
      </w:r>
      <w:r>
        <w:rPr>
          <w:color w:val="000000"/>
          <w:spacing w:val="0"/>
          <w:w w:val="100"/>
          <w:position w:val="0"/>
        </w:rPr>
        <w:t>月出生，中国国籍，无境外居留权，博士。</w:t>
      </w:r>
      <w:r>
        <w:rPr>
          <w:color w:val="000000"/>
          <w:spacing w:val="0"/>
          <w:w w:val="100"/>
          <w:position w:val="0"/>
        </w:rPr>
        <w:t>1985</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1990</w:t>
      </w:r>
      <w:r>
        <w:rPr>
          <w:color w:val="000000"/>
          <w:spacing w:val="0"/>
          <w:w w:val="100"/>
          <w:position w:val="0"/>
        </w:rPr>
        <w:t>年</w:t>
      </w:r>
      <w:r>
        <w:rPr>
          <w:color w:val="000000"/>
          <w:spacing w:val="0"/>
          <w:w w:val="100"/>
          <w:position w:val="0"/>
        </w:rPr>
        <w:t>8</w:t>
      </w:r>
      <w:r>
        <w:rPr>
          <w:color w:val="000000"/>
          <w:spacing w:val="0"/>
          <w:w w:val="100"/>
          <w:position w:val="0"/>
        </w:rPr>
        <w:t>月就职于淮北烈山职业中学任 教师；</w:t>
      </w:r>
      <w:r>
        <w:rPr>
          <w:color w:val="000000"/>
          <w:spacing w:val="0"/>
          <w:w w:val="100"/>
          <w:position w:val="0"/>
        </w:rPr>
        <w:t>1993</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1997</w:t>
      </w:r>
      <w:r>
        <w:rPr>
          <w:color w:val="000000"/>
          <w:spacing w:val="0"/>
          <w:w w:val="100"/>
          <w:position w:val="0"/>
        </w:rPr>
        <w:t>年</w:t>
      </w:r>
      <w:r>
        <w:rPr>
          <w:color w:val="000000"/>
          <w:spacing w:val="0"/>
          <w:w w:val="100"/>
          <w:position w:val="0"/>
        </w:rPr>
        <w:t>1</w:t>
      </w:r>
      <w:r>
        <w:rPr>
          <w:color w:val="000000"/>
          <w:spacing w:val="0"/>
          <w:w w:val="100"/>
          <w:position w:val="0"/>
        </w:rPr>
        <w:t>月就职于广西北海党校任教师；</w:t>
      </w:r>
      <w:r>
        <w:rPr>
          <w:color w:val="000000"/>
          <w:spacing w:val="0"/>
          <w:w w:val="100"/>
          <w:position w:val="0"/>
        </w:rPr>
        <w:t>2000</w:t>
      </w:r>
      <w:r>
        <w:rPr>
          <w:color w:val="000000"/>
          <w:spacing w:val="0"/>
          <w:w w:val="100"/>
          <w:position w:val="0"/>
        </w:rPr>
        <w:t>年</w:t>
      </w:r>
      <w:r>
        <w:rPr>
          <w:color w:val="000000"/>
          <w:spacing w:val="0"/>
          <w:w w:val="100"/>
          <w:position w:val="0"/>
        </w:rPr>
        <w:t>7</w:t>
      </w:r>
      <w:r>
        <w:rPr>
          <w:color w:val="000000"/>
          <w:spacing w:val="0"/>
          <w:w w:val="100"/>
          <w:position w:val="0"/>
        </w:rPr>
        <w:t>月至今就职于上海财经大学任教师。</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月起至今任 深圳市赢时胜信息技术股份有限公司独立董事。</w:t>
      </w:r>
    </w:p>
    <w:p>
      <w:pPr>
        <w:pStyle w:val="Style31"/>
        <w:keepNext w:val="0"/>
        <w:keepLines w:val="0"/>
        <w:widowControl w:val="0"/>
        <w:shd w:val="clear" w:color="auto" w:fill="auto"/>
        <w:bidi w:val="0"/>
        <w:spacing w:before="0" w:after="0" w:line="471" w:lineRule="exact"/>
        <w:ind w:left="0" w:right="0"/>
        <w:jc w:val="both"/>
      </w:pPr>
      <w:bookmarkStart w:id="549" w:name="bookmark549"/>
      <w:r>
        <w:rPr>
          <w:color w:val="000000"/>
          <w:spacing w:val="0"/>
          <w:w w:val="100"/>
          <w:position w:val="0"/>
        </w:rPr>
        <w:t>（</w:t>
      </w:r>
      <w:bookmarkEnd w:id="549"/>
      <w:r>
        <w:rPr>
          <w:color w:val="000000"/>
          <w:spacing w:val="0"/>
          <w:w w:val="100"/>
          <w:position w:val="0"/>
        </w:rPr>
        <w:t>二）监事会成员</w:t>
      </w:r>
    </w:p>
    <w:p>
      <w:pPr>
        <w:pStyle w:val="Style31"/>
        <w:keepNext w:val="0"/>
        <w:keepLines w:val="0"/>
        <w:widowControl w:val="0"/>
        <w:shd w:val="clear" w:color="auto" w:fill="auto"/>
        <w:tabs>
          <w:tab w:pos="644" w:val="left"/>
        </w:tabs>
        <w:bidi w:val="0"/>
        <w:spacing w:before="0" w:after="0" w:line="471" w:lineRule="exact"/>
        <w:ind w:left="0" w:right="0"/>
        <w:jc w:val="both"/>
      </w:pPr>
      <w:bookmarkStart w:id="550" w:name="bookmark550"/>
      <w:r>
        <w:rPr>
          <w:color w:val="000000"/>
          <w:spacing w:val="0"/>
          <w:w w:val="100"/>
          <w:position w:val="0"/>
        </w:rPr>
        <w:t>1</w:t>
      </w:r>
      <w:bookmarkEnd w:id="550"/>
      <w:r>
        <w:rPr>
          <w:color w:val="000000"/>
          <w:spacing w:val="0"/>
          <w:w w:val="100"/>
          <w:position w:val="0"/>
        </w:rPr>
        <w:t>、</w:t>
        <w:tab/>
        <w:t>张海波，男，</w:t>
      </w:r>
      <w:r>
        <w:rPr>
          <w:color w:val="000000"/>
          <w:spacing w:val="0"/>
          <w:w w:val="100"/>
          <w:position w:val="0"/>
        </w:rPr>
        <w:t>1982</w:t>
      </w:r>
      <w:r>
        <w:rPr>
          <w:color w:val="000000"/>
          <w:spacing w:val="0"/>
          <w:w w:val="100"/>
          <w:position w:val="0"/>
        </w:rPr>
        <w:t>年生，中国国籍，无境外居留权，大学本科学历；</w:t>
      </w:r>
      <w:r>
        <w:rPr>
          <w:color w:val="000000"/>
          <w:spacing w:val="0"/>
          <w:w w:val="100"/>
          <w:position w:val="0"/>
        </w:rPr>
        <w:t>2005</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2007</w:t>
      </w:r>
      <w:r>
        <w:rPr>
          <w:color w:val="000000"/>
          <w:spacing w:val="0"/>
          <w:w w:val="100"/>
          <w:position w:val="0"/>
        </w:rPr>
        <w:t>年</w:t>
      </w:r>
      <w:r>
        <w:rPr>
          <w:color w:val="000000"/>
          <w:spacing w:val="0"/>
          <w:w w:val="100"/>
          <w:position w:val="0"/>
        </w:rPr>
        <w:t>5</w:t>
      </w:r>
      <w:r>
        <w:rPr>
          <w:color w:val="000000"/>
          <w:spacing w:val="0"/>
          <w:w w:val="100"/>
          <w:position w:val="0"/>
        </w:rPr>
        <w:t>月任台达电源股份有限公 司</w:t>
      </w:r>
      <w:r>
        <w:rPr>
          <w:color w:val="000000"/>
          <w:spacing w:val="0"/>
          <w:w w:val="100"/>
          <w:position w:val="0"/>
        </w:rPr>
        <w:t>TE</w:t>
      </w:r>
      <w:r>
        <w:rPr>
          <w:color w:val="000000"/>
          <w:spacing w:val="0"/>
          <w:w w:val="100"/>
          <w:position w:val="0"/>
        </w:rPr>
        <w:t>工程师；</w:t>
      </w:r>
      <w:r>
        <w:rPr>
          <w:color w:val="000000"/>
          <w:spacing w:val="0"/>
          <w:w w:val="100"/>
          <w:position w:val="0"/>
        </w:rPr>
        <w:t>2007</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月任贝汉安仪实业（深圳）有限公司测试工程师；</w:t>
      </w: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月任浚信工业（深 圳）有限公司</w:t>
      </w:r>
      <w:r>
        <w:rPr>
          <w:color w:val="000000"/>
          <w:spacing w:val="0"/>
          <w:w w:val="100"/>
          <w:position w:val="0"/>
        </w:rPr>
        <w:t>TE</w:t>
      </w:r>
      <w:r>
        <w:rPr>
          <w:color w:val="000000"/>
          <w:spacing w:val="0"/>
          <w:w w:val="100"/>
          <w:position w:val="0"/>
        </w:rPr>
        <w:t>工程师；</w:t>
      </w: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月任山特电子（深圳）有限公司</w:t>
      </w:r>
      <w:r>
        <w:rPr>
          <w:color w:val="000000"/>
          <w:spacing w:val="0"/>
          <w:w w:val="100"/>
          <w:position w:val="0"/>
        </w:rPr>
        <w:t>TE</w:t>
      </w:r>
      <w:r>
        <w:rPr>
          <w:color w:val="000000"/>
          <w:spacing w:val="0"/>
          <w:w w:val="100"/>
          <w:position w:val="0"/>
        </w:rPr>
        <w:t>工程师；</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月自学；</w:t>
      </w:r>
      <w:r>
        <w:rPr>
          <w:color w:val="000000"/>
          <w:spacing w:val="0"/>
          <w:w w:val="100"/>
          <w:position w:val="0"/>
        </w:rPr>
        <w:t xml:space="preserve">2010 </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月任深圳博度科技有限公司软件工程师；</w:t>
      </w: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月起任深圳市赢时胜信息技术股份有限公司产品中心软件 工程师，曾任公司第二、三届非职工代表监事。</w:t>
      </w:r>
    </w:p>
    <w:p>
      <w:pPr>
        <w:pStyle w:val="Style31"/>
        <w:keepNext w:val="0"/>
        <w:keepLines w:val="0"/>
        <w:widowControl w:val="0"/>
        <w:shd w:val="clear" w:color="auto" w:fill="auto"/>
        <w:tabs>
          <w:tab w:pos="644" w:val="left"/>
        </w:tabs>
        <w:bidi w:val="0"/>
        <w:spacing w:before="0" w:after="0" w:line="471" w:lineRule="exact"/>
        <w:ind w:left="0" w:right="0"/>
        <w:jc w:val="both"/>
      </w:pPr>
      <w:bookmarkStart w:id="551" w:name="bookmark551"/>
      <w:r>
        <w:rPr>
          <w:color w:val="000000"/>
          <w:spacing w:val="0"/>
          <w:w w:val="100"/>
          <w:position w:val="0"/>
        </w:rPr>
        <w:t>2</w:t>
      </w:r>
      <w:bookmarkEnd w:id="551"/>
      <w:r>
        <w:rPr>
          <w:color w:val="000000"/>
          <w:spacing w:val="0"/>
          <w:w w:val="100"/>
          <w:position w:val="0"/>
        </w:rPr>
        <w:t>、</w:t>
        <w:tab/>
        <w:t>蒲为干，男，</w:t>
      </w:r>
      <w:r>
        <w:rPr>
          <w:color w:val="000000"/>
          <w:spacing w:val="0"/>
          <w:w w:val="100"/>
          <w:position w:val="0"/>
        </w:rPr>
        <w:t>1984</w:t>
      </w:r>
      <w:r>
        <w:rPr>
          <w:color w:val="000000"/>
          <w:spacing w:val="0"/>
          <w:w w:val="100"/>
          <w:position w:val="0"/>
        </w:rPr>
        <w:t>年出生，中国国籍，无境外居留权，大学本科学历。</w:t>
      </w:r>
      <w:r>
        <w:rPr>
          <w:color w:val="000000"/>
          <w:spacing w:val="0"/>
          <w:w w:val="100"/>
          <w:position w:val="0"/>
        </w:rPr>
        <w:t>2010</w:t>
      </w:r>
      <w:r>
        <w:rPr>
          <w:color w:val="000000"/>
          <w:spacing w:val="0"/>
          <w:w w:val="100"/>
          <w:position w:val="0"/>
        </w:rPr>
        <w:t>年</w:t>
      </w:r>
      <w:r>
        <w:rPr>
          <w:color w:val="000000"/>
          <w:spacing w:val="0"/>
          <w:w w:val="100"/>
          <w:position w:val="0"/>
        </w:rPr>
        <w:t>12</w:t>
      </w:r>
      <w:r>
        <w:rPr>
          <w:color w:val="000000"/>
          <w:spacing w:val="0"/>
          <w:w w:val="100"/>
          <w:position w:val="0"/>
        </w:rPr>
        <w:t>月到</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月就职于深圳市新邦物 流有限公司，历任门店管理岗、人力资源招聘岗；</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月至今就职于深圳市赢时胜信息技术股份有限公司，担任人力资 源部经理。</w:t>
      </w:r>
    </w:p>
    <w:p>
      <w:pPr>
        <w:pStyle w:val="Style31"/>
        <w:keepNext w:val="0"/>
        <w:keepLines w:val="0"/>
        <w:widowControl w:val="0"/>
        <w:shd w:val="clear" w:color="auto" w:fill="auto"/>
        <w:tabs>
          <w:tab w:pos="644" w:val="left"/>
        </w:tabs>
        <w:bidi w:val="0"/>
        <w:spacing w:before="0" w:after="0" w:line="471" w:lineRule="exact"/>
        <w:ind w:left="0" w:right="0"/>
        <w:jc w:val="both"/>
      </w:pPr>
      <w:bookmarkStart w:id="552" w:name="bookmark552"/>
      <w:r>
        <w:rPr>
          <w:color w:val="000000"/>
          <w:spacing w:val="0"/>
          <w:w w:val="100"/>
          <w:position w:val="0"/>
        </w:rPr>
        <w:t>3</w:t>
      </w:r>
      <w:bookmarkEnd w:id="552"/>
      <w:r>
        <w:rPr>
          <w:color w:val="000000"/>
          <w:spacing w:val="0"/>
          <w:w w:val="100"/>
          <w:position w:val="0"/>
        </w:rPr>
        <w:t>、</w:t>
        <w:tab/>
        <w:t>何芳芳，女，</w:t>
      </w:r>
      <w:r>
        <w:rPr>
          <w:color w:val="000000"/>
          <w:spacing w:val="0"/>
          <w:w w:val="100"/>
          <w:position w:val="0"/>
        </w:rPr>
        <w:t>1998</w:t>
      </w:r>
      <w:r>
        <w:rPr>
          <w:color w:val="000000"/>
          <w:spacing w:val="0"/>
          <w:w w:val="100"/>
          <w:position w:val="0"/>
        </w:rPr>
        <w:t>年</w:t>
      </w:r>
      <w:r>
        <w:rPr>
          <w:color w:val="000000"/>
          <w:spacing w:val="0"/>
          <w:w w:val="100"/>
          <w:position w:val="0"/>
        </w:rPr>
        <w:t>12</w:t>
      </w:r>
      <w:r>
        <w:rPr>
          <w:color w:val="000000"/>
          <w:spacing w:val="0"/>
          <w:w w:val="100"/>
          <w:position w:val="0"/>
        </w:rPr>
        <w:t>月出生，中国国籍，无境外居留权，大专学历。</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月至今就职于深圳市赢时胜信息技 术股份有限公司任公司助理会计。</w:t>
      </w:r>
    </w:p>
    <w:p>
      <w:pPr>
        <w:pStyle w:val="Style31"/>
        <w:keepNext w:val="0"/>
        <w:keepLines w:val="0"/>
        <w:widowControl w:val="0"/>
        <w:shd w:val="clear" w:color="auto" w:fill="auto"/>
        <w:bidi w:val="0"/>
        <w:spacing w:before="0" w:after="0" w:line="471" w:lineRule="exact"/>
        <w:ind w:left="0" w:right="0"/>
        <w:jc w:val="both"/>
      </w:pPr>
      <w:bookmarkStart w:id="553" w:name="bookmark553"/>
      <w:r>
        <w:rPr>
          <w:color w:val="000000"/>
          <w:spacing w:val="0"/>
          <w:w w:val="100"/>
          <w:position w:val="0"/>
        </w:rPr>
        <w:t>（</w:t>
      </w:r>
      <w:bookmarkEnd w:id="553"/>
      <w:r>
        <w:rPr>
          <w:color w:val="000000"/>
          <w:spacing w:val="0"/>
          <w:w w:val="100"/>
          <w:position w:val="0"/>
        </w:rPr>
        <w:t>三）高级管理人员</w:t>
      </w:r>
    </w:p>
    <w:p>
      <w:pPr>
        <w:pStyle w:val="Style31"/>
        <w:keepNext w:val="0"/>
        <w:keepLines w:val="0"/>
        <w:widowControl w:val="0"/>
        <w:shd w:val="clear" w:color="auto" w:fill="auto"/>
        <w:tabs>
          <w:tab w:pos="714" w:val="left"/>
        </w:tabs>
        <w:bidi w:val="0"/>
        <w:spacing w:before="0" w:after="0" w:line="471" w:lineRule="exact"/>
        <w:ind w:left="0" w:right="0"/>
        <w:jc w:val="both"/>
      </w:pPr>
      <w:bookmarkStart w:id="554" w:name="bookmark554"/>
      <w:r>
        <w:rPr>
          <w:color w:val="000000"/>
          <w:spacing w:val="0"/>
          <w:w w:val="100"/>
          <w:position w:val="0"/>
        </w:rPr>
        <w:t>1</w:t>
      </w:r>
      <w:bookmarkEnd w:id="554"/>
      <w:r>
        <w:rPr>
          <w:color w:val="000000"/>
          <w:spacing w:val="0"/>
          <w:w w:val="100"/>
          <w:position w:val="0"/>
        </w:rPr>
        <w:t>、</w:t>
        <w:tab/>
        <w:t>李跃峰，总经理，简历详见本节</w:t>
      </w:r>
      <w:r>
        <w:rPr>
          <w:color w:val="000000"/>
          <w:spacing w:val="0"/>
          <w:w w:val="100"/>
          <w:position w:val="0"/>
        </w:rPr>
        <w:t>“1</w:t>
      </w:r>
      <w:r>
        <w:rPr>
          <w:color w:val="000000"/>
          <w:spacing w:val="0"/>
          <w:w w:val="100"/>
          <w:position w:val="0"/>
        </w:rPr>
        <w:t>、董事会成员”。</w:t>
      </w:r>
    </w:p>
    <w:p>
      <w:pPr>
        <w:pStyle w:val="Style31"/>
        <w:keepNext w:val="0"/>
        <w:keepLines w:val="0"/>
        <w:widowControl w:val="0"/>
        <w:shd w:val="clear" w:color="auto" w:fill="auto"/>
        <w:tabs>
          <w:tab w:pos="724" w:val="left"/>
        </w:tabs>
        <w:bidi w:val="0"/>
        <w:spacing w:before="0" w:after="0" w:line="471" w:lineRule="exact"/>
        <w:ind w:left="0" w:right="0"/>
        <w:jc w:val="both"/>
      </w:pPr>
      <w:bookmarkStart w:id="555" w:name="bookmark555"/>
      <w:r>
        <w:rPr>
          <w:color w:val="000000"/>
          <w:spacing w:val="0"/>
          <w:w w:val="100"/>
          <w:position w:val="0"/>
        </w:rPr>
        <w:t>2</w:t>
      </w:r>
      <w:bookmarkEnd w:id="555"/>
      <w:r>
        <w:rPr>
          <w:color w:val="000000"/>
          <w:spacing w:val="0"/>
          <w:w w:val="100"/>
          <w:position w:val="0"/>
        </w:rPr>
        <w:t>、</w:t>
        <w:tab/>
        <w:t>赵欣，副总经理，简历详见本节</w:t>
      </w:r>
      <w:r>
        <w:rPr>
          <w:color w:val="000000"/>
          <w:spacing w:val="0"/>
          <w:w w:val="100"/>
          <w:position w:val="0"/>
        </w:rPr>
        <w:t>“1</w:t>
      </w:r>
      <w:r>
        <w:rPr>
          <w:color w:val="000000"/>
          <w:spacing w:val="0"/>
          <w:w w:val="100"/>
          <w:position w:val="0"/>
        </w:rPr>
        <w:t>、董事会成员”。</w:t>
      </w:r>
    </w:p>
    <w:p>
      <w:pPr>
        <w:pStyle w:val="Style31"/>
        <w:keepNext w:val="0"/>
        <w:keepLines w:val="0"/>
        <w:widowControl w:val="0"/>
        <w:shd w:val="clear" w:color="auto" w:fill="auto"/>
        <w:tabs>
          <w:tab w:pos="724" w:val="left"/>
        </w:tabs>
        <w:bidi w:val="0"/>
        <w:spacing w:before="0" w:after="0" w:line="471" w:lineRule="exact"/>
        <w:ind w:left="0" w:right="0"/>
        <w:jc w:val="both"/>
      </w:pPr>
      <w:bookmarkStart w:id="556" w:name="bookmark556"/>
      <w:r>
        <w:rPr>
          <w:color w:val="000000"/>
          <w:spacing w:val="0"/>
          <w:w w:val="100"/>
          <w:position w:val="0"/>
        </w:rPr>
        <w:t>3</w:t>
      </w:r>
      <w:bookmarkEnd w:id="556"/>
      <w:r>
        <w:rPr>
          <w:color w:val="000000"/>
          <w:spacing w:val="0"/>
          <w:w w:val="100"/>
          <w:position w:val="0"/>
        </w:rPr>
        <w:t>、</w:t>
        <w:tab/>
        <w:t>李松林，副总经理，简历详见本节</w:t>
      </w:r>
      <w:r>
        <w:rPr>
          <w:color w:val="000000"/>
          <w:spacing w:val="0"/>
          <w:w w:val="100"/>
          <w:position w:val="0"/>
        </w:rPr>
        <w:t>“1</w:t>
      </w:r>
      <w:r>
        <w:rPr>
          <w:color w:val="000000"/>
          <w:spacing w:val="0"/>
          <w:w w:val="100"/>
          <w:position w:val="0"/>
        </w:rPr>
        <w:t>、董事会成员”。</w:t>
      </w:r>
    </w:p>
    <w:p>
      <w:pPr>
        <w:pStyle w:val="Style31"/>
        <w:keepNext w:val="0"/>
        <w:keepLines w:val="0"/>
        <w:widowControl w:val="0"/>
        <w:shd w:val="clear" w:color="auto" w:fill="auto"/>
        <w:tabs>
          <w:tab w:pos="729" w:val="left"/>
        </w:tabs>
        <w:bidi w:val="0"/>
        <w:spacing w:before="0" w:after="0" w:line="471" w:lineRule="exact"/>
        <w:ind w:left="0" w:right="0"/>
        <w:jc w:val="both"/>
      </w:pPr>
      <w:bookmarkStart w:id="557" w:name="bookmark557"/>
      <w:r>
        <w:rPr>
          <w:color w:val="000000"/>
          <w:spacing w:val="0"/>
          <w:w w:val="100"/>
          <w:position w:val="0"/>
        </w:rPr>
        <w:t>4</w:t>
      </w:r>
      <w:bookmarkEnd w:id="557"/>
      <w:r>
        <w:rPr>
          <w:color w:val="000000"/>
          <w:spacing w:val="0"/>
          <w:w w:val="100"/>
          <w:position w:val="0"/>
        </w:rPr>
        <w:t>、</w:t>
        <w:tab/>
        <w:t>廖拾秀，财务总监，简历详见本节</w:t>
      </w:r>
      <w:r>
        <w:rPr>
          <w:color w:val="000000"/>
          <w:spacing w:val="0"/>
          <w:w w:val="100"/>
          <w:position w:val="0"/>
        </w:rPr>
        <w:t>“1</w:t>
      </w:r>
      <w:r>
        <w:rPr>
          <w:color w:val="000000"/>
          <w:spacing w:val="0"/>
          <w:w w:val="100"/>
          <w:position w:val="0"/>
        </w:rPr>
        <w:t>、董事会成员”</w:t>
      </w:r>
    </w:p>
    <w:p>
      <w:pPr>
        <w:pStyle w:val="Style31"/>
        <w:keepNext w:val="0"/>
        <w:keepLines w:val="0"/>
        <w:widowControl w:val="0"/>
        <w:shd w:val="clear" w:color="auto" w:fill="auto"/>
        <w:tabs>
          <w:tab w:pos="709" w:val="left"/>
        </w:tabs>
        <w:bidi w:val="0"/>
        <w:spacing w:before="0" w:after="560" w:line="471" w:lineRule="exact"/>
        <w:ind w:left="0" w:right="0"/>
        <w:jc w:val="both"/>
      </w:pPr>
      <w:bookmarkStart w:id="558" w:name="bookmark558"/>
      <w:r>
        <w:rPr>
          <w:color w:val="000000"/>
          <w:spacing w:val="0"/>
          <w:w w:val="100"/>
          <w:position w:val="0"/>
        </w:rPr>
        <w:t>5</w:t>
      </w:r>
      <w:bookmarkEnd w:id="558"/>
      <w:r>
        <w:rPr>
          <w:color w:val="000000"/>
          <w:spacing w:val="0"/>
          <w:w w:val="100"/>
          <w:position w:val="0"/>
        </w:rPr>
        <w:t>、</w:t>
        <w:tab/>
        <w:t>程霞，女，</w:t>
      </w:r>
      <w:r>
        <w:rPr>
          <w:color w:val="000000"/>
          <w:spacing w:val="0"/>
          <w:w w:val="100"/>
          <w:position w:val="0"/>
        </w:rPr>
        <w:t>1975</w:t>
      </w:r>
      <w:r>
        <w:rPr>
          <w:color w:val="000000"/>
          <w:spacing w:val="0"/>
          <w:w w:val="100"/>
          <w:position w:val="0"/>
        </w:rPr>
        <w:t>年生，中国国籍，无境外居留权，硕士，金融</w:t>
      </w:r>
      <w:r>
        <w:rPr>
          <w:color w:val="000000"/>
          <w:spacing w:val="0"/>
          <w:w w:val="100"/>
          <w:position w:val="0"/>
        </w:rPr>
        <w:t>/</w:t>
      </w:r>
      <w:r>
        <w:rPr>
          <w:color w:val="000000"/>
          <w:spacing w:val="0"/>
          <w:w w:val="100"/>
          <w:position w:val="0"/>
        </w:rPr>
        <w:t>工商管理专业；</w:t>
      </w:r>
      <w:r>
        <w:rPr>
          <w:color w:val="000000"/>
          <w:spacing w:val="0"/>
          <w:w w:val="100"/>
          <w:position w:val="0"/>
        </w:rPr>
        <w:t>1998</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2001</w:t>
      </w:r>
      <w:r>
        <w:rPr>
          <w:color w:val="000000"/>
          <w:spacing w:val="0"/>
          <w:w w:val="100"/>
          <w:position w:val="0"/>
        </w:rPr>
        <w:t>年</w:t>
      </w:r>
      <w:r>
        <w:rPr>
          <w:color w:val="000000"/>
          <w:spacing w:val="0"/>
          <w:w w:val="100"/>
          <w:position w:val="0"/>
        </w:rPr>
        <w:t>1</w:t>
      </w:r>
      <w:r>
        <w:rPr>
          <w:color w:val="000000"/>
          <w:spacing w:val="0"/>
          <w:w w:val="100"/>
          <w:position w:val="0"/>
        </w:rPr>
        <w:t>月任深圳市文正 明信息技术有限公司董事会秘书、证券事业部副总经理；</w:t>
      </w:r>
      <w:r>
        <w:rPr>
          <w:color w:val="000000"/>
          <w:spacing w:val="0"/>
          <w:w w:val="100"/>
          <w:position w:val="0"/>
        </w:rPr>
        <w:t>2001</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2004</w:t>
      </w:r>
      <w:r>
        <w:rPr>
          <w:color w:val="000000"/>
          <w:spacing w:val="0"/>
          <w:w w:val="100"/>
          <w:position w:val="0"/>
        </w:rPr>
        <w:t>年</w:t>
      </w:r>
      <w:r>
        <w:rPr>
          <w:color w:val="000000"/>
          <w:spacing w:val="0"/>
          <w:w w:val="100"/>
          <w:position w:val="0"/>
        </w:rPr>
        <w:t>12</w:t>
      </w:r>
      <w:r>
        <w:rPr>
          <w:color w:val="000000"/>
          <w:spacing w:val="0"/>
          <w:w w:val="100"/>
          <w:position w:val="0"/>
        </w:rPr>
        <w:t>月任深圳市脉山龙信息技术股份有限公司营 销总监；</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6</w:t>
      </w:r>
      <w:r>
        <w:rPr>
          <w:color w:val="000000"/>
          <w:spacing w:val="0"/>
          <w:w w:val="100"/>
          <w:position w:val="0"/>
        </w:rPr>
        <w:t>月任深圳市今日投资财经资讯有限公司市场策划总监兼金融渠道营销中心总经理；</w:t>
      </w:r>
      <w:r>
        <w:rPr>
          <w:color w:val="000000"/>
          <w:spacing w:val="0"/>
          <w:w w:val="100"/>
          <w:position w:val="0"/>
        </w:rPr>
        <w:t>2009</w:t>
      </w:r>
      <w:r>
        <w:rPr>
          <w:color w:val="000000"/>
          <w:spacing w:val="0"/>
          <w:w w:val="100"/>
          <w:position w:val="0"/>
        </w:rPr>
        <w:t>年</w:t>
      </w:r>
      <w:r>
        <w:rPr>
          <w:color w:val="000000"/>
          <w:spacing w:val="0"/>
          <w:w w:val="100"/>
          <w:position w:val="0"/>
        </w:rPr>
        <w:t xml:space="preserve">6 </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月任深圳市国泰安信息技术有限公司助理总裁</w:t>
      </w:r>
      <w:r>
        <w:rPr>
          <w:color w:val="000000"/>
          <w:spacing w:val="0"/>
          <w:w w:val="100"/>
          <w:position w:val="0"/>
        </w:rPr>
        <w:t>；2010</w:t>
      </w:r>
      <w:r>
        <w:rPr>
          <w:color w:val="000000"/>
          <w:spacing w:val="0"/>
          <w:w w:val="100"/>
          <w:position w:val="0"/>
        </w:rPr>
        <w:t>年</w:t>
      </w:r>
      <w:r>
        <w:rPr>
          <w:color w:val="000000"/>
          <w:spacing w:val="0"/>
          <w:w w:val="100"/>
          <w:position w:val="0"/>
        </w:rPr>
        <w:t>9</w:t>
      </w:r>
      <w:r>
        <w:rPr>
          <w:color w:val="000000"/>
          <w:spacing w:val="0"/>
          <w:w w:val="100"/>
          <w:position w:val="0"/>
        </w:rPr>
        <w:t>月起任深圳市赢时胜信息技术股份有限公司董事会秘书 兼营销中心负责人，</w:t>
      </w:r>
      <w:r>
        <w:rPr>
          <w:color w:val="000000"/>
          <w:spacing w:val="0"/>
          <w:w w:val="100"/>
          <w:position w:val="0"/>
        </w:rPr>
        <w:t>2010</w:t>
      </w:r>
      <w:r>
        <w:rPr>
          <w:color w:val="000000"/>
          <w:spacing w:val="0"/>
          <w:w w:val="100"/>
          <w:position w:val="0"/>
        </w:rPr>
        <w:t>年</w:t>
      </w:r>
      <w:r>
        <w:rPr>
          <w:color w:val="000000"/>
          <w:spacing w:val="0"/>
          <w:w w:val="100"/>
          <w:position w:val="0"/>
        </w:rPr>
        <w:t>12</w:t>
      </w:r>
      <w:r>
        <w:rPr>
          <w:color w:val="000000"/>
          <w:spacing w:val="0"/>
          <w:w w:val="100"/>
          <w:position w:val="0"/>
        </w:rPr>
        <w:t>月起任深圳市赢时胜信息技术股份有限公司副总经理。</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月起至今任公司副总经理、董 事会秘书。</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在股东单位任职情况</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在其他单位任职情况</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205"/>
        <w:gridCol w:w="3192"/>
        <w:gridCol w:w="1066"/>
        <w:gridCol w:w="1195"/>
        <w:gridCol w:w="1325"/>
        <w:gridCol w:w="1598"/>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任职人员姓</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 位担任的 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上海赢量信息科技有限公司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上海赢志泰计算机科技有限公司（原 名：上海赢保商业保理有限公司）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上海赢数网络科技有限公司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上海怀若智能科技有限公司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怀光智能科技（武汉）有限公司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深圳市赢时胜软件技术服务有限公司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李跃峰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赢时胜（北京）信息技术有限公司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李跃峰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筹远（上海）信息科技有限公司（原名： 链石（苏州）信息科技有限公司）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bl>
    <w:p>
      <w:pPr>
        <w:spacing w:lineRule="exact" w:line="1"/>
        <w:rPr>
          <w:sz w:val="2"/>
          <w:szCs w:val="2"/>
        </w:rPr>
      </w:pPr>
      <w:r>
        <w:br w:type="page"/>
      </w:r>
    </w:p>
    <w:tbl>
      <w:tblPr>
        <w:tblOverlap w:val="never"/>
        <w:jc w:val="center"/>
        <w:tblLayout w:type="fixed"/>
      </w:tblPr>
      <w:tblGrid>
        <w:gridCol w:w="1205"/>
        <w:gridCol w:w="3192"/>
        <w:gridCol w:w="1066"/>
        <w:gridCol w:w="1195"/>
        <w:gridCol w:w="1325"/>
        <w:gridCol w:w="1598"/>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李跃峰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链石（上海）信息科技有限公司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李跃峰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宁波箭双商务咨询合伙企业（有限合 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李跃峰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上海怀若智能科技有限公司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李跃峰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赢时胜（北京）信息技术有限公司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李跃峰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上海桓宽企业管理咨询合伙企业（有限 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李跃峰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赢证（上海）数字科技有限公司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廖拾秀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深圳市图灵机器人有限公司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廖拾秀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上海赢量信息科技有限公司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廖拾秀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上海赢志泰计算机科技有限公司（原 名：上海赢保商业保理有限公司）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李松林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匡衡软件（北京）有限公司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邓冰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赢时胜（北京）信息技术有限公司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邓冰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北京营安科技有限公司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邓冰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匡衡软件（北京）有限公司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陈朝琳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厦门国家会计学院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陈朝琳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厦门博芮投资股份有限公司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陈朝琳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百应控股集团有限公司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陈朝琳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福建飞通通讯科技股份有限公司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陈朝琳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上特展示（厦门）系统工程股份有限公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陈朝琳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力品药业（厦门）股份有限公司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05"/>
        <w:gridCol w:w="3192"/>
        <w:gridCol w:w="1066"/>
        <w:gridCol w:w="1195"/>
        <w:gridCol w:w="1325"/>
        <w:gridCol w:w="1598"/>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陈朝琳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财政部企业会计准则咨询委员会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咨询委员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兰邦胜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华福证券有限责任公司福建股权投行 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兰邦胜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福建阿石创新材料股份有限公司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兰邦胜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厦门盈趣科技股份有限公司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李荣林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上海财经大学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李荣林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新海宜科技集团股份有限公司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10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四</w:t>
      </w:r>
      <w:bookmarkEnd w:id="561"/>
      <w:r>
        <w:rPr>
          <w:color w:val="000000"/>
          <w:spacing w:val="0"/>
          <w:w w:val="100"/>
          <w:position w:val="0"/>
          <w:sz w:val="24"/>
          <w:szCs w:val="24"/>
        </w:rPr>
        <w:t>、董事、监事、高级管理人员报酬情况</w:t>
      </w:r>
      <w:bookmarkEnd w:id="559"/>
      <w:bookmarkEnd w:id="560"/>
      <w:bookmarkEnd w:id="562"/>
    </w:p>
    <w:p>
      <w:pPr>
        <w:pStyle w:val="Style31"/>
        <w:keepNext w:val="0"/>
        <w:keepLines w:val="0"/>
        <w:widowControl w:val="0"/>
        <w:shd w:val="clear" w:color="auto" w:fill="auto"/>
        <w:bidi w:val="0"/>
        <w:spacing w:before="0" w:after="0" w:line="466" w:lineRule="exact"/>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bidi w:val="0"/>
        <w:spacing w:before="0" w:after="540" w:line="466" w:lineRule="exact"/>
        <w:ind w:left="0" w:right="0" w:firstLine="360"/>
        <w:jc w:val="both"/>
        <w:rPr>
          <w:sz w:val="20"/>
          <w:szCs w:val="20"/>
        </w:rPr>
      </w:pPr>
      <w:r>
        <w:rPr>
          <w:color w:val="000000"/>
          <w:spacing w:val="0"/>
          <w:w w:val="100"/>
          <w:position w:val="0"/>
          <w:sz w:val="18"/>
          <w:szCs w:val="18"/>
        </w:rPr>
        <w:t>公司董事、监事报酬由股东大会决定，高级管理人员报酬由董事会决定；在公司担任职务的董事、监事、高级管理人员 报酬由公司根据担任的其他职务支付，董事、监事不另外支付津贴。独立董事津贴根据股东大会所通过的决议来进行支付。 董事、监事、高级管理人员报酬确定依据是公司盈利水平及各董事、监事、高级管理人员的分工及履职情况。公司现有董事、 监事、高级管理人员共</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年实际支付</w:t>
      </w:r>
      <w:r>
        <w:rPr>
          <w:color w:val="000000"/>
          <w:spacing w:val="0"/>
          <w:w w:val="100"/>
          <w:position w:val="0"/>
          <w:sz w:val="20"/>
          <w:szCs w:val="20"/>
        </w:rPr>
        <w:t xml:space="preserve">669. </w:t>
      </w:r>
      <w:r>
        <w:rPr>
          <w:color w:val="000000"/>
          <w:spacing w:val="0"/>
          <w:w w:val="100"/>
          <w:position w:val="0"/>
          <w:sz w:val="20"/>
          <w:szCs w:val="20"/>
        </w:rPr>
        <w:t>74</w:t>
      </w:r>
      <w:r>
        <w:rPr>
          <w:color w:val="000000"/>
          <w:spacing w:val="0"/>
          <w:w w:val="100"/>
          <w:position w:val="0"/>
          <w:sz w:val="20"/>
          <w:szCs w:val="20"/>
        </w:rPr>
        <w:t>万元。</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是否在公司关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李跃峰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董事、副总经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李松林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董事、副总经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廖拾秀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董事、财务总 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陈朝琳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兰邦胜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李荣林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董事会</w:t>
            </w:r>
          </w:p>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秘书、副总经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蒲为干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23.38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何芳芳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伍国安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董事、财务总 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669.74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w:t>
      </w:r>
    </w:p>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74"/>
        <w:gridCol w:w="869"/>
        <w:gridCol w:w="869"/>
        <w:gridCol w:w="869"/>
        <w:gridCol w:w="869"/>
        <w:gridCol w:w="874"/>
        <w:gridCol w:w="869"/>
        <w:gridCol w:w="869"/>
        <w:gridCol w:w="869"/>
        <w:gridCol w:w="878"/>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rPr>
              <w:t>/</w:t>
            </w:r>
          </w:p>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 末市价</w:t>
            </w:r>
          </w:p>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本期已</w:t>
            </w:r>
          </w:p>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解锁股</w:t>
            </w:r>
          </w:p>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份数量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60"/>
              <w:jc w:val="both"/>
            </w:pPr>
            <w:r>
              <w:rPr>
                <w:color w:val="000000"/>
                <w:spacing w:val="0"/>
                <w:w w:val="100"/>
                <w:position w:val="0"/>
              </w:rPr>
              <w:t>报告期 新授予 限制性 股票数</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6"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李跃峰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 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李松林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 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廖拾秀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董事、财 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55,000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 秘书、副 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1,885,00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1,885,00</w:t>
            </w:r>
          </w:p>
        </w:tc>
      </w:tr>
    </w:tbl>
    <w:p>
      <w:pPr>
        <w:spacing w:lineRule="exact" w:line="1"/>
        <w:rPr>
          <w:sz w:val="2"/>
          <w:szCs w:val="2"/>
        </w:rPr>
      </w:pPr>
      <w:r>
        <w:br w:type="page"/>
      </w:r>
    </w:p>
    <w:tbl>
      <w:tblPr>
        <w:tblOverlap w:val="never"/>
        <w:jc w:val="center"/>
        <w:tblLayout w:type="fixed"/>
      </w:tblPr>
      <w:tblGrid>
        <w:gridCol w:w="869"/>
        <w:gridCol w:w="874"/>
        <w:gridCol w:w="869"/>
        <w:gridCol w:w="869"/>
        <w:gridCol w:w="869"/>
        <w:gridCol w:w="869"/>
        <w:gridCol w:w="874"/>
        <w:gridCol w:w="869"/>
        <w:gridCol w:w="869"/>
        <w:gridCol w:w="869"/>
        <w:gridCol w:w="878"/>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sz w:val="24"/>
          <w:szCs w:val="24"/>
        </w:rPr>
        <w:t>五</w:t>
      </w:r>
      <w:bookmarkEnd w:id="565"/>
      <w:r>
        <w:rPr>
          <w:color w:val="000000"/>
          <w:spacing w:val="0"/>
          <w:w w:val="100"/>
          <w:position w:val="0"/>
          <w:sz w:val="24"/>
          <w:szCs w:val="24"/>
        </w:rPr>
        <w:t>、公司员工情况</w:t>
      </w:r>
      <w:bookmarkEnd w:id="563"/>
      <w:bookmarkEnd w:id="564"/>
      <w:bookmarkEnd w:id="566"/>
    </w:p>
    <w:p>
      <w:pPr>
        <w:pStyle w:val="Style34"/>
        <w:keepNext/>
        <w:keepLines/>
        <w:widowControl w:val="0"/>
        <w:shd w:val="clear" w:color="auto" w:fill="auto"/>
        <w:bidi w:val="0"/>
        <w:spacing w:before="0" w:after="32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1</w:t>
      </w:r>
      <w:bookmarkEnd w:id="569"/>
      <w:r>
        <w:rPr>
          <w:color w:val="000000"/>
          <w:spacing w:val="0"/>
          <w:w w:val="100"/>
          <w:position w:val="0"/>
        </w:rPr>
        <w:t>、员工数量、专业构成及教育程度</w:t>
      </w:r>
      <w:bookmarkEnd w:id="567"/>
      <w:bookmarkEnd w:id="568"/>
      <w:bookmarkEnd w:id="570"/>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3,063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3,207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3,207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52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3,078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3,207</w:t>
            </w:r>
          </w:p>
        </w:tc>
      </w:tr>
      <w:tr>
        <w:trPr>
          <w:trHeight w:val="39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2,729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330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3,207</w:t>
            </w:r>
          </w:p>
        </w:tc>
      </w:tr>
    </w:tbl>
    <w:p>
      <w:pPr>
        <w:widowControl w:val="0"/>
        <w:spacing w:after="319" w:line="1" w:lineRule="exact"/>
      </w:pPr>
    </w:p>
    <w:p>
      <w:pPr>
        <w:pStyle w:val="Style34"/>
        <w:keepNext/>
        <w:keepLines/>
        <w:widowControl w:val="0"/>
        <w:shd w:val="clear" w:color="auto" w:fill="auto"/>
        <w:bidi w:val="0"/>
        <w:spacing w:before="0" w:after="18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2</w:t>
      </w:r>
      <w:bookmarkEnd w:id="573"/>
      <w:r>
        <w:rPr>
          <w:color w:val="000000"/>
          <w:spacing w:val="0"/>
          <w:w w:val="100"/>
          <w:position w:val="0"/>
        </w:rPr>
        <w:t>、薪酬政策</w:t>
      </w:r>
      <w:bookmarkEnd w:id="571"/>
      <w:bookmarkEnd w:id="572"/>
      <w:bookmarkEnd w:id="574"/>
    </w:p>
    <w:p>
      <w:pPr>
        <w:pStyle w:val="Style31"/>
        <w:keepNext w:val="0"/>
        <w:keepLines w:val="0"/>
        <w:widowControl w:val="0"/>
        <w:shd w:val="clear" w:color="auto" w:fill="auto"/>
        <w:bidi w:val="0"/>
        <w:spacing w:before="0" w:after="260" w:line="468" w:lineRule="exact"/>
        <w:ind w:left="0" w:right="0"/>
        <w:jc w:val="both"/>
      </w:pPr>
      <w:r>
        <w:rPr>
          <w:color w:val="000000"/>
          <w:spacing w:val="0"/>
          <w:w w:val="100"/>
          <w:position w:val="0"/>
        </w:rPr>
        <w:t>公司根据员工岗位、司龄、能力、责任、贡献及行业薪酬水平等因素作为判定员工薪酬的依据，建立了合法、规范、有 效的薪酬福利体系，建立了薪酬政策与岗位价值相匹配的薪酬管理体系及薪酬等级制度，建立了适应公司参与竞争、体现员 工贡献价值、能够有效激励员工的薪酬福利机制，秉承“价值共享、外部竞争力、内部公平、奖优罚劣、薪酬保密”的薪酬 分配原则的基础上，公司凸显人文关怀，为员工提供年度带薪假期、绩效奖金激励、社保公积金、各项补贴、员工活动等福 利政策，保障员工劳逸结合、身心健康；同时，公司还增设多元的福利活动，如结婚、生子、生日、节日福利，部门活动经 费，定期体育活动等，调动员工积极性，增强公司凝聚力，提升公司综合竞争力。</w:t>
      </w:r>
    </w:p>
    <w:p>
      <w:pPr>
        <w:pStyle w:val="Style31"/>
        <w:keepNext w:val="0"/>
        <w:keepLines w:val="0"/>
        <w:widowControl w:val="0"/>
        <w:shd w:val="clear" w:color="auto" w:fill="auto"/>
        <w:bidi w:val="0"/>
        <w:spacing w:before="0" w:after="320" w:line="468"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31"/>
        <w:keepNext w:val="0"/>
        <w:keepLines w:val="0"/>
        <w:widowControl w:val="0"/>
        <w:shd w:val="clear" w:color="auto" w:fill="auto"/>
        <w:bidi w:val="0"/>
        <w:spacing w:before="0" w:after="0" w:line="485" w:lineRule="exact"/>
        <w:ind w:left="0" w:right="0"/>
        <w:jc w:val="both"/>
      </w:pPr>
      <w:r>
        <w:rPr>
          <w:color w:val="000000"/>
          <w:spacing w:val="0"/>
          <w:w w:val="100"/>
          <w:position w:val="0"/>
        </w:rPr>
        <w:t>报告期内，计入成本部分的职工薪酬总额为</w:t>
      </w:r>
      <w:r>
        <w:rPr>
          <w:color w:val="000000"/>
          <w:spacing w:val="0"/>
          <w:w w:val="100"/>
          <w:position w:val="0"/>
        </w:rPr>
        <w:t>19,554.59</w:t>
      </w:r>
      <w:r>
        <w:rPr>
          <w:color w:val="000000"/>
          <w:spacing w:val="0"/>
          <w:w w:val="100"/>
          <w:position w:val="0"/>
        </w:rPr>
        <w:t>万元，占公司成本总额的</w:t>
      </w:r>
      <w:r>
        <w:rPr>
          <w:color w:val="000000"/>
          <w:spacing w:val="0"/>
          <w:w w:val="100"/>
          <w:position w:val="0"/>
        </w:rPr>
        <w:t xml:space="preserve">82. </w:t>
      </w:r>
      <w:r>
        <w:rPr>
          <w:color w:val="000000"/>
          <w:spacing w:val="0"/>
          <w:w w:val="100"/>
          <w:position w:val="0"/>
        </w:rPr>
        <w:t>25%%，</w:t>
      </w:r>
      <w:r>
        <w:rPr>
          <w:color w:val="000000"/>
          <w:spacing w:val="0"/>
          <w:w w:val="100"/>
          <w:position w:val="0"/>
        </w:rPr>
        <w:t>公司利润对职工薪酬总额变化 比较敏感。</w:t>
      </w:r>
    </w:p>
    <w:p>
      <w:pPr>
        <w:pStyle w:val="Style31"/>
        <w:keepNext w:val="0"/>
        <w:keepLines w:val="0"/>
        <w:widowControl w:val="0"/>
        <w:shd w:val="clear" w:color="auto" w:fill="auto"/>
        <w:bidi w:val="0"/>
        <w:spacing w:before="0" w:after="460" w:line="466" w:lineRule="exact"/>
        <w:ind w:left="0" w:right="0"/>
        <w:jc w:val="both"/>
      </w:pPr>
      <w:r>
        <w:rPr>
          <w:color w:val="000000"/>
          <w:spacing w:val="0"/>
          <w:w w:val="100"/>
          <w:position w:val="0"/>
        </w:rPr>
        <w:t>报告期内，公司拥有技术人员</w:t>
      </w:r>
      <w:r>
        <w:rPr>
          <w:color w:val="000000"/>
          <w:spacing w:val="0"/>
          <w:w w:val="100"/>
          <w:position w:val="0"/>
        </w:rPr>
        <w:t>3, 078</w:t>
      </w:r>
      <w:r>
        <w:rPr>
          <w:color w:val="000000"/>
          <w:spacing w:val="0"/>
          <w:w w:val="100"/>
          <w:position w:val="0"/>
        </w:rPr>
        <w:t>人，技术人员薪酬占薪酬总额的</w:t>
      </w:r>
      <w:r>
        <w:rPr>
          <w:color w:val="000000"/>
          <w:spacing w:val="0"/>
          <w:w w:val="100"/>
          <w:position w:val="0"/>
        </w:rPr>
        <w:t>91.43%</w:t>
      </w:r>
      <w:r>
        <w:rPr>
          <w:color w:val="000000"/>
          <w:spacing w:val="0"/>
          <w:w w:val="100"/>
          <w:position w:val="0"/>
        </w:rPr>
        <w:t>。其中，核心技术人员占公司总人数的</w:t>
      </w:r>
      <w:r>
        <w:rPr>
          <w:color w:val="000000"/>
          <w:spacing w:val="0"/>
          <w:w w:val="100"/>
          <w:position w:val="0"/>
        </w:rPr>
        <w:t xml:space="preserve">87. </w:t>
      </w:r>
      <w:r>
        <w:rPr>
          <w:color w:val="000000"/>
          <w:spacing w:val="0"/>
          <w:w w:val="100"/>
          <w:position w:val="0"/>
        </w:rPr>
        <w:t xml:space="preserve">69%， </w:t>
      </w:r>
      <w:r>
        <w:rPr>
          <w:color w:val="000000"/>
          <w:spacing w:val="0"/>
          <w:w w:val="100"/>
          <w:position w:val="0"/>
        </w:rPr>
        <w:t>较上一年度提升</w:t>
      </w:r>
      <w:r>
        <w:rPr>
          <w:color w:val="000000"/>
          <w:spacing w:val="0"/>
          <w:w w:val="100"/>
          <w:position w:val="0"/>
        </w:rPr>
        <w:t xml:space="preserve">5. </w:t>
      </w:r>
      <w:r>
        <w:rPr>
          <w:color w:val="000000"/>
          <w:spacing w:val="0"/>
          <w:w w:val="100"/>
          <w:position w:val="0"/>
        </w:rPr>
        <w:t>74%；</w:t>
      </w:r>
      <w:r>
        <w:rPr>
          <w:color w:val="000000"/>
          <w:spacing w:val="0"/>
          <w:w w:val="100"/>
          <w:position w:val="0"/>
        </w:rPr>
        <w:t>核心技术人员薪酬占公司薪酬总额的</w:t>
      </w:r>
      <w:r>
        <w:rPr>
          <w:color w:val="000000"/>
          <w:spacing w:val="0"/>
          <w:w w:val="100"/>
          <w:position w:val="0"/>
        </w:rPr>
        <w:t xml:space="preserve">83. </w:t>
      </w:r>
      <w:r>
        <w:rPr>
          <w:color w:val="000000"/>
          <w:spacing w:val="0"/>
          <w:w w:val="100"/>
          <w:position w:val="0"/>
        </w:rPr>
        <w:t>56%，</w:t>
      </w:r>
      <w:r>
        <w:rPr>
          <w:color w:val="000000"/>
          <w:spacing w:val="0"/>
          <w:w w:val="100"/>
          <w:position w:val="0"/>
        </w:rPr>
        <w:t>较上一年度提升</w:t>
      </w:r>
      <w:r>
        <w:rPr>
          <w:color w:val="000000"/>
          <w:spacing w:val="0"/>
          <w:w w:val="100"/>
          <w:position w:val="0"/>
        </w:rPr>
        <w:t xml:space="preserve">4. </w:t>
      </w:r>
      <w:r>
        <w:rPr>
          <w:color w:val="000000"/>
          <w:spacing w:val="0"/>
          <w:w w:val="100"/>
          <w:position w:val="0"/>
        </w:rPr>
        <w:t>86%</w:t>
      </w:r>
      <w:r>
        <w:rPr>
          <w:color w:val="000000"/>
          <w:spacing w:val="0"/>
          <w:w w:val="100"/>
          <w:position w:val="0"/>
        </w:rPr>
        <w:t>。</w:t>
      </w:r>
    </w:p>
    <w:p>
      <w:pPr>
        <w:pStyle w:val="Style34"/>
        <w:keepNext/>
        <w:keepLines/>
        <w:widowControl w:val="0"/>
        <w:shd w:val="clear" w:color="auto" w:fill="auto"/>
        <w:tabs>
          <w:tab w:pos="345" w:val="left"/>
        </w:tabs>
        <w:bidi w:val="0"/>
        <w:spacing w:before="0" w:after="20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3</w:t>
      </w:r>
      <w:bookmarkEnd w:id="577"/>
      <w:r>
        <w:rPr>
          <w:color w:val="000000"/>
          <w:spacing w:val="0"/>
          <w:w w:val="100"/>
          <w:position w:val="0"/>
        </w:rPr>
        <w:t>、</w:t>
        <w:tab/>
        <w:t>培训计划</w:t>
      </w:r>
      <w:bookmarkEnd w:id="575"/>
      <w:bookmarkEnd w:id="576"/>
      <w:bookmarkEnd w:id="578"/>
    </w:p>
    <w:p>
      <w:pPr>
        <w:pStyle w:val="Style31"/>
        <w:keepNext w:val="0"/>
        <w:keepLines w:val="0"/>
        <w:widowControl w:val="0"/>
        <w:shd w:val="clear" w:color="auto" w:fill="auto"/>
        <w:bidi w:val="0"/>
        <w:spacing w:before="0" w:after="460" w:line="467" w:lineRule="exact"/>
        <w:ind w:left="0" w:right="0"/>
        <w:jc w:val="left"/>
      </w:pPr>
      <w:r>
        <w:rPr>
          <w:color w:val="000000"/>
          <w:spacing w:val="0"/>
          <w:w w:val="100"/>
          <w:position w:val="0"/>
        </w:rPr>
        <w:t>员工培训作为现代企业人力资源管理的重要内容备受公司关注，为加强人才队伍建设，提升公司核心竞争力，保证公司 可持续发展，公司结合发展战略布局、人才需求，制定了科学、系统、规范的培训计划。公司现有的培训体系包括，对新员 工进行的一年多期培训，以企业文化、运作流程、规章制度介绍为主，结合实地参观体验；对客服体系全方位培训，提升产 品技术认知，沟通交流技巧等；对技术体进行系统一宣导，与时俱进探讨新技术发展，进行重难点技术问题答疑及常见问题 排查，热点分析等。对不同阶段不同工作性质的员工进行多元化针对性的培训，有的放矢，提升员工企业认知，职业技能， 增强公司活力。</w:t>
      </w:r>
    </w:p>
    <w:p>
      <w:pPr>
        <w:pStyle w:val="Style34"/>
        <w:keepNext/>
        <w:keepLines/>
        <w:widowControl w:val="0"/>
        <w:shd w:val="clear" w:color="auto" w:fill="auto"/>
        <w:tabs>
          <w:tab w:pos="345" w:val="left"/>
        </w:tabs>
        <w:bidi w:val="0"/>
        <w:spacing w:before="0" w:after="10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4</w:t>
      </w:r>
      <w:bookmarkEnd w:id="581"/>
      <w:r>
        <w:rPr>
          <w:color w:val="000000"/>
          <w:spacing w:val="0"/>
          <w:w w:val="100"/>
          <w:position w:val="0"/>
        </w:rPr>
        <w:t>、</w:t>
        <w:tab/>
        <w:t>劳务外包情况</w:t>
      </w:r>
      <w:bookmarkEnd w:id="579"/>
      <w:bookmarkEnd w:id="580"/>
      <w:bookmarkEnd w:id="582"/>
    </w:p>
    <w:p>
      <w:pPr>
        <w:pStyle w:val="Style31"/>
        <w:keepNext w:val="0"/>
        <w:keepLines w:val="0"/>
        <w:widowControl w:val="0"/>
        <w:shd w:val="clear" w:color="auto" w:fill="auto"/>
        <w:bidi w:val="0"/>
        <w:spacing w:before="0" w:after="320" w:line="467" w:lineRule="exact"/>
        <w:ind w:left="0" w:right="0" w:firstLine="0"/>
        <w:jc w:val="left"/>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Restart w:val="continuous"/>
          </w:footnotePr>
          <w:pgSz w:w="11900" w:h="16840"/>
          <w:pgMar w:top="1333" w:right="1056" w:bottom="1429" w:left="1072" w:header="0" w:footer="3" w:gutter="0"/>
          <w:cols w:space="720"/>
          <w:noEndnote/>
          <w:titlePg/>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6"/>
        <w:keepNext/>
        <w:keepLines/>
        <w:widowControl w:val="0"/>
        <w:shd w:val="clear" w:color="auto" w:fill="auto"/>
        <w:bidi w:val="0"/>
        <w:spacing w:before="620" w:line="240" w:lineRule="auto"/>
        <w:ind w:left="0" w:right="0" w:firstLine="0"/>
        <w:jc w:val="center"/>
      </w:pPr>
      <w:bookmarkStart w:id="583" w:name="bookmark583"/>
      <w:bookmarkStart w:id="584" w:name="bookmark584"/>
      <w:bookmarkStart w:id="585" w:name="bookmark585"/>
      <w:bookmarkStart w:id="586" w:name="bookmark586"/>
      <w:r>
        <w:rPr>
          <w:color w:val="000000"/>
          <w:spacing w:val="0"/>
          <w:w w:val="100"/>
          <w:position w:val="0"/>
        </w:rPr>
        <w:t>第十节公司治理</w:t>
      </w:r>
      <w:bookmarkEnd w:id="584"/>
      <w:bookmarkEnd w:id="585"/>
      <w:bookmarkEnd w:id="586"/>
      <w:bookmarkEnd w:id="583"/>
    </w:p>
    <w:p>
      <w:pPr>
        <w:pStyle w:val="Style27"/>
        <w:keepNext/>
        <w:keepLines/>
        <w:widowControl w:val="0"/>
        <w:shd w:val="clear" w:color="auto" w:fill="auto"/>
        <w:bidi w:val="0"/>
        <w:spacing w:before="0" w:after="18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sz w:val="24"/>
          <w:szCs w:val="24"/>
        </w:rPr>
        <w:t>一</w:t>
      </w:r>
      <w:bookmarkEnd w:id="589"/>
      <w:r>
        <w:rPr>
          <w:color w:val="000000"/>
          <w:spacing w:val="0"/>
          <w:w w:val="100"/>
          <w:position w:val="0"/>
          <w:sz w:val="24"/>
          <w:szCs w:val="24"/>
        </w:rPr>
        <w:t>、公司治理的基本状况</w:t>
      </w:r>
      <w:bookmarkEnd w:id="587"/>
      <w:bookmarkEnd w:id="588"/>
      <w:bookmarkEnd w:id="590"/>
    </w:p>
    <w:p>
      <w:pPr>
        <w:pStyle w:val="Style31"/>
        <w:keepNext w:val="0"/>
        <w:keepLines w:val="0"/>
        <w:widowControl w:val="0"/>
        <w:shd w:val="clear" w:color="auto" w:fill="auto"/>
        <w:bidi w:val="0"/>
        <w:spacing w:before="0" w:after="0" w:line="469" w:lineRule="exact"/>
        <w:ind w:left="0" w:right="0"/>
        <w:jc w:val="left"/>
      </w:pPr>
      <w:r>
        <w:rPr>
          <w:color w:val="000000"/>
          <w:spacing w:val="0"/>
          <w:w w:val="100"/>
          <w:position w:val="0"/>
        </w:rPr>
        <w:t>报告期内，公司严格按照《公司法》、《证券法》、《上市公司治理准则》、《深圳证券交易所创业板股票上市规则》、 《深圳证券交易所创业板上市公司规范运作指引》和其它有关法律法规、规范性文件的要求，确立了股东大会、董事会、监 事会及经营管理层的分层治理结构，不断完善公司法人治理结构，建立健全公司内部控制制度，进一步规范公司运作，提高 公司治理水平。截至本报告期末，公司股东大会、董事会及各专门委员会、监事会、独立董事、董事会秘书和管理层均依法 运作，切实履行应尽的职责和义务，未出现违法、违规现象，公司治理的实际状况符合《上市公司治理准则》和《深圳证券 交易所创业板上市公司规范运作指引》的要求。</w:t>
      </w:r>
    </w:p>
    <w:p>
      <w:pPr>
        <w:pStyle w:val="Style31"/>
        <w:keepNext w:val="0"/>
        <w:keepLines w:val="0"/>
        <w:widowControl w:val="0"/>
        <w:shd w:val="clear" w:color="auto" w:fill="auto"/>
        <w:tabs>
          <w:tab w:pos="662" w:val="left"/>
        </w:tabs>
        <w:bidi w:val="0"/>
        <w:spacing w:before="0" w:after="0" w:line="469" w:lineRule="exact"/>
        <w:ind w:left="0" w:right="0"/>
        <w:jc w:val="left"/>
      </w:pPr>
      <w:bookmarkStart w:id="591" w:name="bookmark591"/>
      <w:r>
        <w:rPr>
          <w:color w:val="000000"/>
          <w:spacing w:val="0"/>
          <w:w w:val="100"/>
          <w:position w:val="0"/>
        </w:rPr>
        <w:t>1</w:t>
      </w:r>
      <w:bookmarkEnd w:id="591"/>
      <w:r>
        <w:rPr>
          <w:color w:val="000000"/>
          <w:spacing w:val="0"/>
          <w:w w:val="100"/>
          <w:position w:val="0"/>
        </w:rPr>
        <w:t>、</w:t>
        <w:tab/>
        <w:t>关于股东和股东大会</w:t>
      </w:r>
    </w:p>
    <w:p>
      <w:pPr>
        <w:pStyle w:val="Style31"/>
        <w:keepNext w:val="0"/>
        <w:keepLines w:val="0"/>
        <w:widowControl w:val="0"/>
        <w:shd w:val="clear" w:color="auto" w:fill="auto"/>
        <w:bidi w:val="0"/>
        <w:spacing w:before="0" w:after="0" w:line="469" w:lineRule="exact"/>
        <w:ind w:left="0" w:right="0"/>
        <w:jc w:val="left"/>
      </w:pPr>
      <w:r>
        <w:rPr>
          <w:color w:val="000000"/>
          <w:spacing w:val="0"/>
          <w:w w:val="100"/>
          <w:position w:val="0"/>
        </w:rPr>
        <w:t>公司严格按照《公司法》、《公司章程》和《股东大会议事规则》等法律、法规要求，规范股东大会召集、召开、表决 程序，确保所有股东享有平等地位、平等权利，充分行使自己的权利，并承担相应的义务。报告期内，公司共召开了</w:t>
      </w:r>
      <w:r>
        <w:rPr>
          <w:color w:val="000000"/>
          <w:spacing w:val="0"/>
          <w:w w:val="100"/>
          <w:position w:val="0"/>
        </w:rPr>
        <w:t>1</w:t>
      </w:r>
      <w:r>
        <w:rPr>
          <w:color w:val="000000"/>
          <w:spacing w:val="0"/>
          <w:w w:val="100"/>
          <w:position w:val="0"/>
        </w:rPr>
        <w:t>次年 度股东大会，</w:t>
      </w:r>
      <w:r>
        <w:rPr>
          <w:color w:val="000000"/>
          <w:spacing w:val="0"/>
          <w:w w:val="100"/>
          <w:position w:val="0"/>
        </w:rPr>
        <w:t>2</w:t>
      </w:r>
      <w:r>
        <w:rPr>
          <w:color w:val="000000"/>
          <w:spacing w:val="0"/>
          <w:w w:val="100"/>
          <w:position w:val="0"/>
        </w:rPr>
        <w:t>次临时股东大会，会议均由董事会召集、召开。</w:t>
      </w:r>
    </w:p>
    <w:p>
      <w:pPr>
        <w:pStyle w:val="Style31"/>
        <w:keepNext w:val="0"/>
        <w:keepLines w:val="0"/>
        <w:widowControl w:val="0"/>
        <w:shd w:val="clear" w:color="auto" w:fill="auto"/>
        <w:tabs>
          <w:tab w:pos="672" w:val="left"/>
        </w:tabs>
        <w:bidi w:val="0"/>
        <w:spacing w:before="0" w:after="0" w:line="469" w:lineRule="exact"/>
        <w:ind w:left="0" w:right="0"/>
        <w:jc w:val="left"/>
      </w:pPr>
      <w:bookmarkStart w:id="592" w:name="bookmark592"/>
      <w:r>
        <w:rPr>
          <w:color w:val="000000"/>
          <w:spacing w:val="0"/>
          <w:w w:val="100"/>
          <w:position w:val="0"/>
        </w:rPr>
        <w:t>2</w:t>
      </w:r>
      <w:bookmarkEnd w:id="592"/>
      <w:r>
        <w:rPr>
          <w:color w:val="000000"/>
          <w:spacing w:val="0"/>
          <w:w w:val="100"/>
          <w:position w:val="0"/>
        </w:rPr>
        <w:t>、</w:t>
        <w:tab/>
        <w:t>关于公司与控股股东</w:t>
      </w:r>
    </w:p>
    <w:p>
      <w:pPr>
        <w:pStyle w:val="Style31"/>
        <w:keepNext w:val="0"/>
        <w:keepLines w:val="0"/>
        <w:widowControl w:val="0"/>
        <w:shd w:val="clear" w:color="auto" w:fill="auto"/>
        <w:bidi w:val="0"/>
        <w:spacing w:before="0" w:after="0" w:line="469" w:lineRule="exact"/>
        <w:ind w:left="0" w:right="0"/>
        <w:jc w:val="left"/>
      </w:pPr>
      <w:r>
        <w:rPr>
          <w:color w:val="000000"/>
          <w:spacing w:val="0"/>
          <w:w w:val="100"/>
          <w:position w:val="0"/>
        </w:rPr>
        <w:t>公司控股股东严格规范自己的行为，没有超越股东大会直接或间接干预公司的决策和经营活动。公司拥有独立完整的业 务和自主经营能力，在业务、人员、资产、机构、财务上独立于控股股东，公司董事会、监事会和内部机构独立运作。</w:t>
      </w:r>
    </w:p>
    <w:p>
      <w:pPr>
        <w:pStyle w:val="Style31"/>
        <w:keepNext w:val="0"/>
        <w:keepLines w:val="0"/>
        <w:widowControl w:val="0"/>
        <w:shd w:val="clear" w:color="auto" w:fill="auto"/>
        <w:tabs>
          <w:tab w:pos="672" w:val="left"/>
        </w:tabs>
        <w:bidi w:val="0"/>
        <w:spacing w:before="0" w:after="0" w:line="469" w:lineRule="exact"/>
        <w:ind w:left="0" w:right="0"/>
        <w:jc w:val="left"/>
      </w:pPr>
      <w:bookmarkStart w:id="593" w:name="bookmark593"/>
      <w:r>
        <w:rPr>
          <w:color w:val="000000"/>
          <w:spacing w:val="0"/>
          <w:w w:val="100"/>
          <w:position w:val="0"/>
        </w:rPr>
        <w:t>3</w:t>
      </w:r>
      <w:bookmarkEnd w:id="593"/>
      <w:r>
        <w:rPr>
          <w:color w:val="000000"/>
          <w:spacing w:val="0"/>
          <w:w w:val="100"/>
          <w:position w:val="0"/>
        </w:rPr>
        <w:t>、</w:t>
        <w:tab/>
        <w:t>关于董事和董事会</w:t>
      </w:r>
    </w:p>
    <w:p>
      <w:pPr>
        <w:pStyle w:val="Style31"/>
        <w:keepNext w:val="0"/>
        <w:keepLines w:val="0"/>
        <w:widowControl w:val="0"/>
        <w:shd w:val="clear" w:color="auto" w:fill="auto"/>
        <w:bidi w:val="0"/>
        <w:spacing w:before="0" w:after="0" w:line="469" w:lineRule="exact"/>
        <w:ind w:left="0" w:right="0"/>
        <w:jc w:val="left"/>
      </w:pPr>
      <w:r>
        <w:rPr>
          <w:color w:val="000000"/>
          <w:spacing w:val="0"/>
          <w:w w:val="100"/>
          <w:position w:val="0"/>
        </w:rPr>
        <w:t>报告期内，公司董事会设董事</w:t>
      </w:r>
      <w:r>
        <w:rPr>
          <w:color w:val="000000"/>
          <w:spacing w:val="0"/>
          <w:w w:val="100"/>
          <w:position w:val="0"/>
        </w:rPr>
        <w:t>9</w:t>
      </w:r>
      <w:r>
        <w:rPr>
          <w:color w:val="000000"/>
          <w:spacing w:val="0"/>
          <w:w w:val="100"/>
          <w:position w:val="0"/>
        </w:rPr>
        <w:t>名，其中独立董事</w:t>
      </w:r>
      <w:r>
        <w:rPr>
          <w:color w:val="000000"/>
          <w:spacing w:val="0"/>
          <w:w w:val="100"/>
          <w:position w:val="0"/>
        </w:rPr>
        <w:t>3</w:t>
      </w:r>
      <w:r>
        <w:rPr>
          <w:color w:val="000000"/>
          <w:spacing w:val="0"/>
          <w:w w:val="100"/>
          <w:position w:val="0"/>
        </w:rPr>
        <w:t>名，董事会人数及人员构成符合法律、法规和《公司章程》的要求。 各位董事能够依据《深圳证券交易所创业板上市公司规范运作指引》、《董事会议事规则》和《独立董事工作制度》等开展 工作，诚信、勤勉地履行职责和义务，同时积极参加有关培训，熟悉有关法律法规。报告期内，公司共召开</w:t>
      </w:r>
      <w:r>
        <w:rPr>
          <w:color w:val="000000"/>
          <w:spacing w:val="0"/>
          <w:w w:val="100"/>
          <w:position w:val="0"/>
        </w:rPr>
        <w:t>5</w:t>
      </w:r>
      <w:r>
        <w:rPr>
          <w:color w:val="000000"/>
          <w:spacing w:val="0"/>
          <w:w w:val="100"/>
          <w:position w:val="0"/>
        </w:rPr>
        <w:t>次董事会，均 由董事长召集、召开。董事会下设薪酬与考核委员会、战略决策委员会、提名委员会和审计委员会，各委员会中独立董事占 比均超过</w:t>
      </w:r>
      <w:r>
        <w:rPr>
          <w:color w:val="000000"/>
          <w:spacing w:val="0"/>
          <w:w w:val="100"/>
          <w:position w:val="0"/>
        </w:rPr>
        <w:t>1/2,</w:t>
      </w:r>
      <w:r>
        <w:rPr>
          <w:color w:val="000000"/>
          <w:spacing w:val="0"/>
          <w:w w:val="100"/>
          <w:position w:val="0"/>
        </w:rPr>
        <w:t>提高了董事会履职能力和专业化程度，保障了董事会决策的科学性和规范性。公司独立董事独立履行职责， 不受公司主要股东、实际控制人以及其他与公司有利害关系的单位或个人影响。</w:t>
      </w:r>
    </w:p>
    <w:p>
      <w:pPr>
        <w:pStyle w:val="Style31"/>
        <w:keepNext w:val="0"/>
        <w:keepLines w:val="0"/>
        <w:widowControl w:val="0"/>
        <w:shd w:val="clear" w:color="auto" w:fill="auto"/>
        <w:tabs>
          <w:tab w:pos="676" w:val="left"/>
        </w:tabs>
        <w:bidi w:val="0"/>
        <w:spacing w:before="0" w:after="0" w:line="469" w:lineRule="exact"/>
        <w:ind w:left="0" w:right="0"/>
        <w:jc w:val="left"/>
      </w:pPr>
      <w:bookmarkStart w:id="594" w:name="bookmark594"/>
      <w:r>
        <w:rPr>
          <w:color w:val="000000"/>
          <w:spacing w:val="0"/>
          <w:w w:val="100"/>
          <w:position w:val="0"/>
        </w:rPr>
        <w:t>4</w:t>
      </w:r>
      <w:bookmarkEnd w:id="594"/>
      <w:r>
        <w:rPr>
          <w:color w:val="000000"/>
          <w:spacing w:val="0"/>
          <w:w w:val="100"/>
          <w:position w:val="0"/>
        </w:rPr>
        <w:t>、</w:t>
        <w:tab/>
        <w:t>关于监事和监事会</w:t>
      </w:r>
    </w:p>
    <w:p>
      <w:pPr>
        <w:pStyle w:val="Style31"/>
        <w:keepNext w:val="0"/>
        <w:keepLines w:val="0"/>
        <w:widowControl w:val="0"/>
        <w:shd w:val="clear" w:color="auto" w:fill="auto"/>
        <w:bidi w:val="0"/>
        <w:spacing w:before="0" w:after="180" w:line="469" w:lineRule="exact"/>
        <w:ind w:left="0" w:right="0"/>
        <w:jc w:val="left"/>
      </w:pPr>
      <w:r>
        <w:rPr>
          <w:color w:val="000000"/>
          <w:spacing w:val="0"/>
          <w:w w:val="100"/>
          <w:position w:val="0"/>
        </w:rPr>
        <w:t>公司监事会设监事</w:t>
      </w:r>
      <w:r>
        <w:rPr>
          <w:color w:val="000000"/>
          <w:spacing w:val="0"/>
          <w:w w:val="100"/>
          <w:position w:val="0"/>
        </w:rPr>
        <w:t>3</w:t>
      </w:r>
      <w:r>
        <w:rPr>
          <w:color w:val="000000"/>
          <w:spacing w:val="0"/>
          <w:w w:val="100"/>
          <w:position w:val="0"/>
        </w:rPr>
        <w:t>名，其中职工监事</w:t>
      </w:r>
      <w:r>
        <w:rPr>
          <w:color w:val="000000"/>
          <w:spacing w:val="0"/>
          <w:w w:val="100"/>
          <w:position w:val="0"/>
        </w:rPr>
        <w:t>1</w:t>
      </w:r>
      <w:r>
        <w:rPr>
          <w:color w:val="000000"/>
          <w:spacing w:val="0"/>
          <w:w w:val="100"/>
          <w:position w:val="0"/>
        </w:rPr>
        <w:t>名，监事会的人数和构成符合法律、法规的要求。各位监事严格按照《公司法》、 《公司章程》和《监事会议事规则》的有关规定认真履行职责，对公司财务状况、重大事项以及公司董事及高级管理人员履 行职责的合法合规性等进行监督，维护公司及股东的合法权益。报告期内，公司共召开</w:t>
      </w:r>
      <w:r>
        <w:rPr>
          <w:color w:val="000000"/>
          <w:spacing w:val="0"/>
          <w:w w:val="100"/>
          <w:position w:val="0"/>
        </w:rPr>
        <w:t>5</w:t>
      </w:r>
      <w:r>
        <w:rPr>
          <w:color w:val="000000"/>
          <w:spacing w:val="0"/>
          <w:w w:val="100"/>
          <w:position w:val="0"/>
        </w:rPr>
        <w:t>次监事会，会议均由监事会主席召 集、召开。</w:t>
      </w:r>
    </w:p>
    <w:p>
      <w:pPr>
        <w:pStyle w:val="Style31"/>
        <w:keepNext w:val="0"/>
        <w:keepLines w:val="0"/>
        <w:widowControl w:val="0"/>
        <w:shd w:val="clear" w:color="auto" w:fill="auto"/>
        <w:tabs>
          <w:tab w:pos="724" w:val="left"/>
        </w:tabs>
        <w:bidi w:val="0"/>
        <w:spacing w:before="0" w:after="0" w:line="470" w:lineRule="exact"/>
        <w:ind w:left="0" w:right="0"/>
        <w:jc w:val="both"/>
      </w:pPr>
      <w:bookmarkStart w:id="595" w:name="bookmark595"/>
      <w:r>
        <w:rPr>
          <w:color w:val="000000"/>
          <w:spacing w:val="0"/>
          <w:w w:val="100"/>
          <w:position w:val="0"/>
        </w:rPr>
        <w:t>5</w:t>
      </w:r>
      <w:bookmarkEnd w:id="595"/>
      <w:r>
        <w:rPr>
          <w:color w:val="000000"/>
          <w:spacing w:val="0"/>
          <w:w w:val="100"/>
          <w:position w:val="0"/>
        </w:rPr>
        <w:t>、</w:t>
        <w:tab/>
        <w:t>关于绩效评价与激励约束机制</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公司已建立企业绩效激励与评价体系，并不断完善。公司董事、监事和高级管理人员的绩效评价标准和激励约束机制公 开、透明，符合法律、法规的规定。公司董事会设立了薪酬与考核委员会，负责薪酬政策及方案的制定与审定。公司高级管 理人员均认真履行工作职责，较好地完成了董事会制定的经营管理任务。</w:t>
      </w:r>
    </w:p>
    <w:p>
      <w:pPr>
        <w:pStyle w:val="Style31"/>
        <w:keepNext w:val="0"/>
        <w:keepLines w:val="0"/>
        <w:widowControl w:val="0"/>
        <w:shd w:val="clear" w:color="auto" w:fill="auto"/>
        <w:tabs>
          <w:tab w:pos="724" w:val="left"/>
        </w:tabs>
        <w:bidi w:val="0"/>
        <w:spacing w:before="0" w:after="40" w:line="470" w:lineRule="exact"/>
        <w:ind w:left="0" w:right="0"/>
        <w:jc w:val="both"/>
      </w:pPr>
      <w:bookmarkStart w:id="596" w:name="bookmark596"/>
      <w:r>
        <w:rPr>
          <w:color w:val="000000"/>
          <w:spacing w:val="0"/>
          <w:w w:val="100"/>
          <w:position w:val="0"/>
        </w:rPr>
        <w:t>6</w:t>
      </w:r>
      <w:bookmarkEnd w:id="596"/>
      <w:r>
        <w:rPr>
          <w:color w:val="000000"/>
          <w:spacing w:val="0"/>
          <w:w w:val="100"/>
          <w:position w:val="0"/>
        </w:rPr>
        <w:t>、</w:t>
        <w:tab/>
        <w:t>关于信息披露与透明度</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公司严格按照有关法律法规以及《信息披露管理制度》等的要求，真实、准确、及时、公平、完整地披露相关信息，并 指定公司董事会秘书全面负责投资者管理工作，公司董事会办公室为承办投资者关系管理的日常工作机构，董事会办公室在 董事会秘书的指导下，具体落实公司各项投资者关系活动，包括但不限于：执行信息披露、回答投资者日常咨询、联系公司 股东、做好投资者的来访接待、筹备投资者关系交流会议等；并指定《证券时报》、《中国证券报》和巨潮资讯网为公司信 息披露的指定报纸和网站，确保公司所有股东能够以平等的机会获得信息。</w:t>
      </w:r>
    </w:p>
    <w:p>
      <w:pPr>
        <w:pStyle w:val="Style31"/>
        <w:keepNext w:val="0"/>
        <w:keepLines w:val="0"/>
        <w:widowControl w:val="0"/>
        <w:shd w:val="clear" w:color="auto" w:fill="auto"/>
        <w:tabs>
          <w:tab w:pos="724" w:val="left"/>
        </w:tabs>
        <w:bidi w:val="0"/>
        <w:spacing w:before="0" w:after="0" w:line="470" w:lineRule="exact"/>
        <w:ind w:left="0" w:right="0"/>
        <w:jc w:val="both"/>
      </w:pPr>
      <w:bookmarkStart w:id="597" w:name="bookmark597"/>
      <w:r>
        <w:rPr>
          <w:color w:val="000000"/>
          <w:spacing w:val="0"/>
          <w:w w:val="100"/>
          <w:position w:val="0"/>
        </w:rPr>
        <w:t>7</w:t>
      </w:r>
      <w:bookmarkEnd w:id="597"/>
      <w:r>
        <w:rPr>
          <w:color w:val="000000"/>
          <w:spacing w:val="0"/>
          <w:w w:val="100"/>
          <w:position w:val="0"/>
        </w:rPr>
        <w:t>、</w:t>
        <w:tab/>
        <w:t>关于相关利益者</w:t>
      </w:r>
    </w:p>
    <w:p>
      <w:pPr>
        <w:pStyle w:val="Style31"/>
        <w:keepNext w:val="0"/>
        <w:keepLines w:val="0"/>
        <w:widowControl w:val="0"/>
        <w:shd w:val="clear" w:color="auto" w:fill="auto"/>
        <w:bidi w:val="0"/>
        <w:spacing w:before="0" w:after="520" w:line="470" w:lineRule="exact"/>
        <w:ind w:left="0" w:right="0"/>
        <w:jc w:val="both"/>
      </w:pPr>
      <w:r>
        <w:rPr>
          <w:color w:val="000000"/>
          <w:spacing w:val="0"/>
          <w:w w:val="100"/>
          <w:position w:val="0"/>
        </w:rPr>
        <w:t>公司能够充分尊重和维护相关利益者的合法权益，积极与相关利益者合作，加强与各方的沟通和交流，实现社会、股东、 公司、员工等各方利益的协调平衡，推动公司持续、稳定、健康发展。</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口是 </w:t>
      </w:r>
      <w:r>
        <w:rPr>
          <w:color w:val="000000"/>
          <w:spacing w:val="0"/>
          <w:w w:val="100"/>
          <w:position w:val="0"/>
        </w:rPr>
        <w:t xml:space="preserve">J </w:t>
      </w:r>
      <w:r>
        <w:rPr>
          <w:color w:val="000000"/>
          <w:spacing w:val="0"/>
          <w:w w:val="100"/>
          <w:position w:val="0"/>
        </w:rPr>
        <w:t>否</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bidi w:val="0"/>
        <w:spacing w:before="0" w:after="18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二</w:t>
      </w:r>
      <w:bookmarkEnd w:id="600"/>
      <w:r>
        <w:rPr>
          <w:color w:val="000000"/>
          <w:spacing w:val="0"/>
          <w:w w:val="100"/>
          <w:position w:val="0"/>
          <w:sz w:val="24"/>
          <w:szCs w:val="24"/>
        </w:rPr>
        <w:t>、公司相对于控股股东在业务、人员、资产、机构、财务等方面的独立情况</w:t>
      </w:r>
      <w:bookmarkEnd w:id="598"/>
      <w:bookmarkEnd w:id="599"/>
      <w:bookmarkEnd w:id="601"/>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报告期内，公司严格按照《公司法》、《证券法》等有关法律法规和《公司章程》的要求规范运作，在业务、人员、资 产、机构、财务等方面与公司股东完全分开，具有独立、完整的资产和业务及面向市场、自主经营的能力。</w:t>
      </w:r>
    </w:p>
    <w:p>
      <w:pPr>
        <w:pStyle w:val="Style31"/>
        <w:keepNext w:val="0"/>
        <w:keepLines w:val="0"/>
        <w:widowControl w:val="0"/>
        <w:shd w:val="clear" w:color="auto" w:fill="auto"/>
        <w:tabs>
          <w:tab w:pos="714" w:val="left"/>
        </w:tabs>
        <w:bidi w:val="0"/>
        <w:spacing w:before="0" w:after="0" w:line="469" w:lineRule="exact"/>
        <w:ind w:left="0" w:right="0"/>
        <w:jc w:val="both"/>
      </w:pPr>
      <w:bookmarkStart w:id="602" w:name="bookmark602"/>
      <w:r>
        <w:rPr>
          <w:color w:val="000000"/>
          <w:spacing w:val="0"/>
          <w:w w:val="100"/>
          <w:position w:val="0"/>
        </w:rPr>
        <w:t>1</w:t>
      </w:r>
      <w:bookmarkEnd w:id="602"/>
      <w:r>
        <w:rPr>
          <w:color w:val="000000"/>
          <w:spacing w:val="0"/>
          <w:w w:val="100"/>
          <w:position w:val="0"/>
        </w:rPr>
        <w:t>、</w:t>
        <w:tab/>
        <w:t>业务独立情况</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公司业务独立于公司控股股东。公司拥有完整独立的研发、生产、销售和服务系统，具有独立完整的业务体系及面向市 场独立经营的能力，不依赖于股东或其它任何关联方。</w:t>
      </w:r>
    </w:p>
    <w:p>
      <w:pPr>
        <w:pStyle w:val="Style31"/>
        <w:keepNext w:val="0"/>
        <w:keepLines w:val="0"/>
        <w:widowControl w:val="0"/>
        <w:shd w:val="clear" w:color="auto" w:fill="auto"/>
        <w:tabs>
          <w:tab w:pos="724" w:val="left"/>
        </w:tabs>
        <w:bidi w:val="0"/>
        <w:spacing w:before="0" w:after="0" w:line="469" w:lineRule="exact"/>
        <w:ind w:left="0" w:right="0"/>
        <w:jc w:val="both"/>
      </w:pPr>
      <w:bookmarkStart w:id="603" w:name="bookmark603"/>
      <w:r>
        <w:rPr>
          <w:color w:val="000000"/>
          <w:spacing w:val="0"/>
          <w:w w:val="100"/>
          <w:position w:val="0"/>
        </w:rPr>
        <w:t>2</w:t>
      </w:r>
      <w:bookmarkEnd w:id="603"/>
      <w:r>
        <w:rPr>
          <w:color w:val="000000"/>
          <w:spacing w:val="0"/>
          <w:w w:val="100"/>
          <w:position w:val="0"/>
        </w:rPr>
        <w:t>、</w:t>
        <w:tab/>
        <w:t>人员独立情况</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公司人员、劳动、人事及工资完全独立。公司总经理、副总经理、董事会秘书、财务负责人等高级管理人员均在公司工 作并领取薪酬，未在控股股东及其下属企业担任除董事、监事以外的任何职务和领取报酬；公司财务人员没有在控股股东及 下属企业兼职。</w:t>
      </w:r>
    </w:p>
    <w:p>
      <w:pPr>
        <w:pStyle w:val="Style31"/>
        <w:keepNext w:val="0"/>
        <w:keepLines w:val="0"/>
        <w:widowControl w:val="0"/>
        <w:shd w:val="clear" w:color="auto" w:fill="auto"/>
        <w:tabs>
          <w:tab w:pos="724" w:val="left"/>
        </w:tabs>
        <w:bidi w:val="0"/>
        <w:spacing w:before="0" w:after="0" w:line="469" w:lineRule="exact"/>
        <w:ind w:left="0" w:right="0"/>
        <w:jc w:val="both"/>
      </w:pPr>
      <w:bookmarkStart w:id="604" w:name="bookmark604"/>
      <w:r>
        <w:rPr>
          <w:color w:val="000000"/>
          <w:spacing w:val="0"/>
          <w:w w:val="100"/>
          <w:position w:val="0"/>
        </w:rPr>
        <w:t>3</w:t>
      </w:r>
      <w:bookmarkEnd w:id="604"/>
      <w:r>
        <w:rPr>
          <w:color w:val="000000"/>
          <w:spacing w:val="0"/>
          <w:w w:val="100"/>
          <w:position w:val="0"/>
        </w:rPr>
        <w:t>、</w:t>
        <w:tab/>
        <w:t>资产完整情况</w:t>
      </w:r>
    </w:p>
    <w:p>
      <w:pPr>
        <w:pStyle w:val="Style31"/>
        <w:keepNext w:val="0"/>
        <w:keepLines w:val="0"/>
        <w:widowControl w:val="0"/>
        <w:shd w:val="clear" w:color="auto" w:fill="auto"/>
        <w:bidi w:val="0"/>
        <w:spacing w:before="0" w:after="140" w:line="469" w:lineRule="exact"/>
        <w:ind w:left="0" w:right="0"/>
        <w:jc w:val="both"/>
      </w:pPr>
      <w:r>
        <w:rPr>
          <w:color w:val="000000"/>
          <w:spacing w:val="0"/>
          <w:w w:val="100"/>
          <w:position w:val="0"/>
        </w:rPr>
        <w:t xml:space="preserve">公司资产完整，拥有独立于股东单位及其他关联方的机器设备、房屋建筑物，也独立拥有注册商标、非专利技术等无形 </w:t>
      </w:r>
      <w:r>
        <w:rPr>
          <w:color w:val="000000"/>
          <w:spacing w:val="0"/>
          <w:w w:val="100"/>
          <w:position w:val="0"/>
        </w:rPr>
        <w:t>资产。</w:t>
      </w:r>
    </w:p>
    <w:p>
      <w:pPr>
        <w:pStyle w:val="Style31"/>
        <w:keepNext w:val="0"/>
        <w:keepLines w:val="0"/>
        <w:widowControl w:val="0"/>
        <w:shd w:val="clear" w:color="auto" w:fill="auto"/>
        <w:tabs>
          <w:tab w:pos="749" w:val="left"/>
        </w:tabs>
        <w:bidi w:val="0"/>
        <w:spacing w:before="0" w:after="0" w:line="470" w:lineRule="exact"/>
        <w:ind w:left="0" w:right="0" w:firstLine="400"/>
        <w:jc w:val="both"/>
      </w:pPr>
      <w:bookmarkStart w:id="605" w:name="bookmark605"/>
      <w:r>
        <w:rPr>
          <w:color w:val="000000"/>
          <w:spacing w:val="0"/>
          <w:w w:val="100"/>
          <w:position w:val="0"/>
        </w:rPr>
        <w:t>4</w:t>
      </w:r>
      <w:bookmarkEnd w:id="605"/>
      <w:r>
        <w:rPr>
          <w:color w:val="000000"/>
          <w:spacing w:val="0"/>
          <w:w w:val="100"/>
          <w:position w:val="0"/>
        </w:rPr>
        <w:t>、</w:t>
        <w:tab/>
        <w:t>机构独立情况</w:t>
      </w:r>
    </w:p>
    <w:p>
      <w:pPr>
        <w:pStyle w:val="Style31"/>
        <w:keepNext w:val="0"/>
        <w:keepLines w:val="0"/>
        <w:widowControl w:val="0"/>
        <w:shd w:val="clear" w:color="auto" w:fill="auto"/>
        <w:bidi w:val="0"/>
        <w:spacing w:before="0" w:after="0" w:line="470" w:lineRule="exact"/>
        <w:ind w:left="0" w:right="0" w:firstLine="400"/>
        <w:jc w:val="left"/>
      </w:pPr>
      <w:r>
        <w:rPr>
          <w:color w:val="000000"/>
          <w:spacing w:val="0"/>
          <w:w w:val="100"/>
          <w:position w:val="0"/>
        </w:rPr>
        <w:t>公司各部门独立履行其职责，负责公司的生产经营活动，其履行职能不受控股股东、其他有关部门或单位、个人的干预， 并且与控股股东及其职能部门之间不存在隶属关系，公司生产经营和办公场所与股东单位完全分开，不存在混合经营、合署 办公的情况。</w:t>
      </w:r>
    </w:p>
    <w:p>
      <w:pPr>
        <w:pStyle w:val="Style31"/>
        <w:keepNext w:val="0"/>
        <w:keepLines w:val="0"/>
        <w:widowControl w:val="0"/>
        <w:shd w:val="clear" w:color="auto" w:fill="auto"/>
        <w:tabs>
          <w:tab w:pos="749" w:val="left"/>
        </w:tabs>
        <w:bidi w:val="0"/>
        <w:spacing w:before="0" w:after="40" w:line="470" w:lineRule="exact"/>
        <w:ind w:left="0" w:right="0" w:firstLine="400"/>
        <w:jc w:val="both"/>
      </w:pPr>
      <w:bookmarkStart w:id="606" w:name="bookmark606"/>
      <w:r>
        <w:rPr>
          <w:color w:val="000000"/>
          <w:spacing w:val="0"/>
          <w:w w:val="100"/>
          <w:position w:val="0"/>
        </w:rPr>
        <w:t>5</w:t>
      </w:r>
      <w:bookmarkEnd w:id="606"/>
      <w:r>
        <w:rPr>
          <w:color w:val="000000"/>
          <w:spacing w:val="0"/>
          <w:w w:val="100"/>
          <w:position w:val="0"/>
        </w:rPr>
        <w:t>、</w:t>
        <w:tab/>
        <w:t>财务独立情况</w:t>
      </w:r>
    </w:p>
    <w:p>
      <w:pPr>
        <w:pStyle w:val="Style31"/>
        <w:keepNext w:val="0"/>
        <w:keepLines w:val="0"/>
        <w:widowControl w:val="0"/>
        <w:shd w:val="clear" w:color="auto" w:fill="auto"/>
        <w:bidi w:val="0"/>
        <w:spacing w:before="0" w:after="800" w:line="470" w:lineRule="exact"/>
        <w:ind w:left="0" w:right="0" w:firstLine="400"/>
        <w:jc w:val="left"/>
      </w:pPr>
      <w:r>
        <w:rPr>
          <w:color w:val="000000"/>
          <w:spacing w:val="0"/>
          <w:w w:val="100"/>
          <w:position w:val="0"/>
        </w:rPr>
        <w:t>公司设有独立的财务会计部门、财务负责人，建立了独立的财务规章制度，有完整独立的财务核算体系，能够独立出财 务决策，开设了独立的银行账户，并依法独立纳税，公司不存在与股东单位及其关联方共用银行账户的情况，也不存在资金、 资产被股东单位及其关联方非法占用的情况。</w:t>
      </w:r>
    </w:p>
    <w:p>
      <w:pPr>
        <w:pStyle w:val="Style27"/>
        <w:keepNext/>
        <w:keepLines/>
        <w:widowControl w:val="0"/>
        <w:shd w:val="clear" w:color="auto" w:fill="auto"/>
        <w:bidi w:val="0"/>
        <w:spacing w:before="0" w:after="8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sz w:val="24"/>
          <w:szCs w:val="24"/>
        </w:rPr>
        <w:t>三</w:t>
      </w:r>
      <w:bookmarkEnd w:id="609"/>
      <w:r>
        <w:rPr>
          <w:color w:val="000000"/>
          <w:spacing w:val="0"/>
          <w:w w:val="100"/>
          <w:position w:val="0"/>
          <w:sz w:val="24"/>
          <w:szCs w:val="24"/>
        </w:rPr>
        <w:t>、同业竞争情况</w:t>
      </w:r>
      <w:bookmarkEnd w:id="607"/>
      <w:bookmarkEnd w:id="608"/>
      <w:bookmarkEnd w:id="610"/>
    </w:p>
    <w:p>
      <w:pPr>
        <w:pStyle w:val="Style31"/>
        <w:keepNext w:val="0"/>
        <w:keepLines w:val="0"/>
        <w:widowControl w:val="0"/>
        <w:shd w:val="clear" w:color="auto" w:fill="auto"/>
        <w:bidi w:val="0"/>
        <w:spacing w:before="0" w:after="360" w:line="47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2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sz w:val="24"/>
          <w:szCs w:val="24"/>
        </w:rPr>
        <w:t>四</w:t>
      </w:r>
      <w:bookmarkEnd w:id="613"/>
      <w:r>
        <w:rPr>
          <w:color w:val="000000"/>
          <w:spacing w:val="0"/>
          <w:w w:val="100"/>
          <w:position w:val="0"/>
          <w:sz w:val="24"/>
          <w:szCs w:val="24"/>
        </w:rPr>
        <w:t>、报告期内召开的年度股东大会和临时股东大会的有关情况</w:t>
      </w:r>
      <w:bookmarkEnd w:id="611"/>
      <w:bookmarkEnd w:id="612"/>
      <w:bookmarkEnd w:id="614"/>
    </w:p>
    <w:p>
      <w:pPr>
        <w:pStyle w:val="Style34"/>
        <w:keepNext/>
        <w:keepLines/>
        <w:widowControl w:val="0"/>
        <w:shd w:val="clear" w:color="auto" w:fill="auto"/>
        <w:bidi w:val="0"/>
        <w:spacing w:before="0" w:after="32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1</w:t>
      </w:r>
      <w:bookmarkEnd w:id="617"/>
      <w:r>
        <w:rPr>
          <w:color w:val="000000"/>
          <w:spacing w:val="0"/>
          <w:w w:val="100"/>
          <w:position w:val="0"/>
        </w:rPr>
        <w:t>、本报告期股东大会情况</w:t>
      </w:r>
      <w:bookmarkEnd w:id="615"/>
      <w:bookmarkEnd w:id="616"/>
      <w:bookmarkEnd w:id="618"/>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28.04%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rPr>
              <w:t>www.cninfo.co</w:t>
            </w:r>
            <w:r>
              <w:fldChar w:fldCharType="end"/>
            </w:r>
            <w:r>
              <w:rPr>
                <w:rFonts w:ascii="Times New Roman" w:eastAsia="Times New Roman" w:hAnsi="Times New Roman" w:cs="Times New Roman"/>
                <w:color w:val="000000"/>
                <w:spacing w:val="0"/>
                <w:w w:val="100"/>
                <w:position w:val="0"/>
              </w:rPr>
              <w:t xml:space="preserve"> m.cn</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度股东大会决议 公告》(公告编号： </w:t>
            </w:r>
            <w:r>
              <w:rPr>
                <w:rFonts w:ascii="Times New Roman" w:eastAsia="Times New Roman" w:hAnsi="Times New Roman" w:cs="Times New Roman"/>
                <w:color w:val="000000"/>
                <w:spacing w:val="0"/>
                <w:w w:val="100"/>
                <w:position w:val="0"/>
              </w:rPr>
              <w:t>2020-037</w:t>
            </w:r>
            <w:r>
              <w:rPr>
                <w:color w:val="000000"/>
                <w:spacing w:val="0"/>
                <w:w w:val="100"/>
                <w:position w:val="0"/>
              </w:rPr>
              <w:t>)</w:t>
            </w:r>
          </w:p>
        </w:tc>
      </w:tr>
      <w:tr>
        <w:trPr>
          <w:trHeight w:val="22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rPr>
              <w:t>www.cninfo.co</w:t>
            </w:r>
            <w:r>
              <w:fldChar w:fldCharType="end"/>
            </w:r>
            <w:r>
              <w:rPr>
                <w:rFonts w:ascii="Times New Roman" w:eastAsia="Times New Roman" w:hAnsi="Times New Roman" w:cs="Times New Roman"/>
                <w:color w:val="000000"/>
                <w:spacing w:val="0"/>
                <w:w w:val="100"/>
                <w:position w:val="0"/>
              </w:rPr>
              <w:t xml:space="preserve"> m.cn</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 第一次临时股东 大会决议公告》</w:t>
            </w:r>
          </w:p>
          <w:p>
            <w:pPr>
              <w:pStyle w:val="Style23"/>
              <w:keepNext w:val="0"/>
              <w:keepLines w:val="0"/>
              <w:widowControl w:val="0"/>
              <w:shd w:val="clear" w:color="auto" w:fill="auto"/>
              <w:bidi w:val="0"/>
              <w:spacing w:before="0" w:after="100" w:line="315" w:lineRule="exact"/>
              <w:ind w:left="0" w:right="0" w:firstLine="0"/>
              <w:jc w:val="left"/>
            </w:pPr>
            <w:r>
              <w:rPr>
                <w:color w:val="000000"/>
                <w:spacing w:val="0"/>
                <w:w w:val="100"/>
                <w:position w:val="0"/>
              </w:rPr>
              <w:t>(公告编号：</w:t>
            </w:r>
          </w:p>
          <w:p>
            <w:pPr>
              <w:pStyle w:val="Style23"/>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rPr>
              <w:t>2020-059</w:t>
            </w:r>
            <w:r>
              <w:rPr>
                <w:color w:val="000000"/>
                <w:spacing w:val="0"/>
                <w:w w:val="100"/>
                <w:position w:val="0"/>
              </w:rPr>
              <w:t>)</w:t>
            </w:r>
          </w:p>
        </w:tc>
      </w:tr>
      <w:tr>
        <w:trPr>
          <w:trHeight w:val="228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 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30.30%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rPr>
              <w:t>www.cninfo.co</w:t>
            </w:r>
            <w:r>
              <w:fldChar w:fldCharType="end"/>
            </w:r>
            <w:r>
              <w:rPr>
                <w:rFonts w:ascii="Times New Roman" w:eastAsia="Times New Roman" w:hAnsi="Times New Roman" w:cs="Times New Roman"/>
                <w:color w:val="000000"/>
                <w:spacing w:val="0"/>
                <w:w w:val="100"/>
                <w:position w:val="0"/>
              </w:rPr>
              <w:t xml:space="preserve"> m.cn</w:t>
            </w:r>
            <w:r>
              <w:rPr>
                <w:color w:val="000000"/>
                <w:spacing w:val="0"/>
                <w:w w:val="100"/>
                <w:position w:val="0"/>
              </w:rPr>
              <w:t>)</w:t>
            </w:r>
            <w:r>
              <w:rPr>
                <w:i/>
                <w:iCs/>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 第二次临时股东 大会决议公告》</w:t>
            </w:r>
          </w:p>
          <w:p>
            <w:pPr>
              <w:pStyle w:val="Style23"/>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(公告编号：</w:t>
            </w:r>
          </w:p>
          <w:p>
            <w:pPr>
              <w:pStyle w:val="Style23"/>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rPr>
              <w:t>2020-065</w:t>
            </w:r>
            <w:r>
              <w:rPr>
                <w:color w:val="000000"/>
                <w:spacing w:val="0"/>
                <w:w w:val="100"/>
                <w:position w:val="0"/>
              </w:rPr>
              <w:t>)</w:t>
            </w:r>
          </w:p>
        </w:tc>
      </w:tr>
    </w:tbl>
    <w:p>
      <w:pPr>
        <w:pStyle w:val="Style34"/>
        <w:keepNext/>
        <w:keepLines/>
        <w:widowControl w:val="0"/>
        <w:shd w:val="clear" w:color="auto" w:fill="auto"/>
        <w:bidi w:val="0"/>
        <w:spacing w:before="0" w:after="36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2</w:t>
      </w:r>
      <w:bookmarkEnd w:id="621"/>
      <w:r>
        <w:rPr>
          <w:color w:val="000000"/>
          <w:spacing w:val="0"/>
          <w:w w:val="100"/>
          <w:position w:val="0"/>
        </w:rPr>
        <w:t>、表决权恢复的优先股股东请求召开临时股东大会</w:t>
      </w:r>
      <w:bookmarkEnd w:id="619"/>
      <w:bookmarkEnd w:id="620"/>
      <w:bookmarkEnd w:id="62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sz w:val="24"/>
          <w:szCs w:val="24"/>
        </w:rPr>
        <w:t>五</w:t>
      </w:r>
      <w:bookmarkEnd w:id="625"/>
      <w:r>
        <w:rPr>
          <w:color w:val="000000"/>
          <w:spacing w:val="0"/>
          <w:w w:val="100"/>
          <w:position w:val="0"/>
          <w:sz w:val="24"/>
          <w:szCs w:val="24"/>
        </w:rPr>
        <w:t>、报告期内独立董事履行职责的情况</w:t>
      </w:r>
      <w:bookmarkEnd w:id="623"/>
      <w:bookmarkEnd w:id="624"/>
      <w:bookmarkEnd w:id="626"/>
    </w:p>
    <w:p>
      <w:pPr>
        <w:pStyle w:val="Style34"/>
        <w:keepNext/>
        <w:keepLines/>
        <w:widowControl w:val="0"/>
        <w:shd w:val="clear" w:color="auto" w:fill="auto"/>
        <w:bidi w:val="0"/>
        <w:spacing w:before="0" w:after="36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1</w:t>
      </w:r>
      <w:bookmarkEnd w:id="629"/>
      <w:r>
        <w:rPr>
          <w:color w:val="000000"/>
          <w:spacing w:val="0"/>
          <w:w w:val="100"/>
          <w:position w:val="0"/>
        </w:rPr>
        <w:t>、独立董事出席董事会及股东大会的情况</w:t>
      </w:r>
      <w:bookmarkEnd w:id="627"/>
      <w:bookmarkEnd w:id="628"/>
      <w:bookmarkEnd w:id="630"/>
    </w:p>
    <w:tbl>
      <w:tblPr>
        <w:tblOverlap w:val="never"/>
        <w:jc w:val="center"/>
        <w:tblLayout w:type="fixed"/>
      </w:tblPr>
      <w:tblGrid>
        <w:gridCol w:w="1435"/>
        <w:gridCol w:w="1162"/>
        <w:gridCol w:w="1166"/>
        <w:gridCol w:w="1162"/>
        <w:gridCol w:w="1162"/>
        <w:gridCol w:w="1162"/>
        <w:gridCol w:w="1166"/>
        <w:gridCol w:w="1166"/>
      </w:tblGrid>
      <w:tr>
        <w:trPr>
          <w:trHeight w:val="408" w:hRule="exact"/>
        </w:trPr>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是否连续两</w:t>
            </w:r>
          </w:p>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次未亲自参 加董事会会 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陈朝琳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兰邦胜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李荣林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w:t>
            </w:r>
          </w:p>
        </w:tc>
      </w:tr>
    </w:tbl>
    <w:p>
      <w:pPr>
        <w:pStyle w:val="Style31"/>
        <w:keepNext w:val="0"/>
        <w:keepLines w:val="0"/>
        <w:widowControl w:val="0"/>
        <w:shd w:val="clear" w:color="auto" w:fill="auto"/>
        <w:bidi w:val="0"/>
        <w:spacing w:before="0" w:after="360" w:line="472" w:lineRule="exact"/>
        <w:ind w:left="0" w:right="0" w:firstLine="0"/>
        <w:jc w:val="left"/>
      </w:pPr>
      <w:r>
        <w:rPr>
          <w:color w:val="000000"/>
          <w:spacing w:val="0"/>
          <w:w w:val="100"/>
          <w:position w:val="0"/>
        </w:rPr>
        <w:t>连续两次未亲自出席董事会的说明</w:t>
      </w:r>
    </w:p>
    <w:p>
      <w:pPr>
        <w:pStyle w:val="Style34"/>
        <w:keepNext/>
        <w:keepLines/>
        <w:widowControl w:val="0"/>
        <w:shd w:val="clear" w:color="auto" w:fill="auto"/>
        <w:tabs>
          <w:tab w:pos="378" w:val="left"/>
        </w:tabs>
        <w:bidi w:val="0"/>
        <w:spacing w:before="0" w:after="36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2</w:t>
      </w:r>
      <w:bookmarkEnd w:id="633"/>
      <w:r>
        <w:rPr>
          <w:color w:val="000000"/>
          <w:spacing w:val="0"/>
          <w:w w:val="100"/>
          <w:position w:val="0"/>
        </w:rPr>
        <w:t>、</w:t>
        <w:tab/>
        <w:t>独立董事对公司有关事项提出异议的情况</w:t>
      </w:r>
      <w:bookmarkEnd w:id="631"/>
      <w:bookmarkEnd w:id="632"/>
      <w:bookmarkEnd w:id="63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36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3</w:t>
      </w:r>
      <w:bookmarkEnd w:id="637"/>
      <w:r>
        <w:rPr>
          <w:color w:val="000000"/>
          <w:spacing w:val="0"/>
          <w:w w:val="100"/>
          <w:position w:val="0"/>
        </w:rPr>
        <w:t>、</w:t>
        <w:tab/>
        <w:t>独立董事履行职责的其他说明</w:t>
      </w:r>
      <w:bookmarkEnd w:id="635"/>
      <w:bookmarkEnd w:id="636"/>
      <w:bookmarkEnd w:id="63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460" w:line="469" w:lineRule="exact"/>
        <w:ind w:left="0" w:right="0"/>
        <w:jc w:val="both"/>
      </w:pPr>
      <w:r>
        <w:rPr>
          <w:color w:val="000000"/>
          <w:spacing w:val="0"/>
          <w:w w:val="100"/>
          <w:position w:val="0"/>
        </w:rPr>
        <w:t>报告期内，独立董事认真履行职责，本着诚信勤勉义务，利用各自专业上的优势对公司关联交易、对外担保、募集资金 存放与使用、利润分配、会计政策变更、高管薪酬等重要事项作出独立、客观、公正的判断，发表了独立意见，并根据公司 实际情况，科学审慎决策，给公司的经营管理、规范运作提出了合理的建议并均被得以采纳；为公司未来的健康发展出谋划 策，切实维护了公司和股东尤其是社会公众股东的利益。</w:t>
      </w:r>
    </w:p>
    <w:p>
      <w:pPr>
        <w:pStyle w:val="Style27"/>
        <w:keepNext/>
        <w:keepLines/>
        <w:widowControl w:val="0"/>
        <w:shd w:val="clear" w:color="auto" w:fill="auto"/>
        <w:bidi w:val="0"/>
        <w:spacing w:before="0" w:after="14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sz w:val="24"/>
          <w:szCs w:val="24"/>
        </w:rPr>
        <w:t>六</w:t>
      </w:r>
      <w:bookmarkEnd w:id="641"/>
      <w:r>
        <w:rPr>
          <w:color w:val="000000"/>
          <w:spacing w:val="0"/>
          <w:w w:val="100"/>
          <w:position w:val="0"/>
          <w:sz w:val="24"/>
          <w:szCs w:val="24"/>
        </w:rPr>
        <w:t>、董事会下设专门委员会在报告期内履行职责情况</w:t>
      </w:r>
      <w:bookmarkEnd w:id="639"/>
      <w:bookmarkEnd w:id="640"/>
      <w:bookmarkEnd w:id="642"/>
    </w:p>
    <w:p>
      <w:pPr>
        <w:pStyle w:val="Style31"/>
        <w:keepNext w:val="0"/>
        <w:keepLines w:val="0"/>
        <w:widowControl w:val="0"/>
        <w:shd w:val="clear" w:color="auto" w:fill="auto"/>
        <w:bidi w:val="0"/>
        <w:spacing w:before="0" w:after="0" w:line="475" w:lineRule="exact"/>
        <w:ind w:left="0" w:right="0"/>
        <w:jc w:val="both"/>
      </w:pPr>
      <w:bookmarkStart w:id="643" w:name="bookmark643"/>
      <w:r>
        <w:rPr>
          <w:color w:val="000000"/>
          <w:spacing w:val="0"/>
          <w:w w:val="100"/>
          <w:position w:val="0"/>
        </w:rPr>
        <w:t>1</w:t>
      </w:r>
      <w:bookmarkEnd w:id="643"/>
      <w:r>
        <w:rPr>
          <w:color w:val="000000"/>
          <w:spacing w:val="0"/>
          <w:w w:val="100"/>
          <w:position w:val="0"/>
        </w:rPr>
        <w:t>、董事会审计委员会</w:t>
      </w:r>
    </w:p>
    <w:p>
      <w:pPr>
        <w:pStyle w:val="Style31"/>
        <w:keepNext w:val="0"/>
        <w:keepLines w:val="0"/>
        <w:widowControl w:val="0"/>
        <w:shd w:val="clear" w:color="auto" w:fill="auto"/>
        <w:bidi w:val="0"/>
        <w:spacing w:before="0" w:after="0" w:line="475" w:lineRule="exact"/>
        <w:ind w:left="0" w:right="0"/>
        <w:jc w:val="both"/>
      </w:pPr>
      <w:r>
        <w:rPr>
          <w:color w:val="000000"/>
          <w:spacing w:val="0"/>
          <w:w w:val="100"/>
          <w:position w:val="0"/>
        </w:rPr>
        <w:t xml:space="preserve">公司董事会审计委员会根据《公司法》、《证券法》、《上市公司治理准则》、公司《董事会审计委员会工作细则》等 有关规定，积极履行职责，认真审议公司内审部门提交的内审报告及工作计划，指导公司审计部在内部审计过程中应重点关 </w:t>
      </w:r>
      <w:r>
        <w:rPr>
          <w:color w:val="000000"/>
          <w:spacing w:val="0"/>
          <w:w w:val="100"/>
          <w:position w:val="0"/>
        </w:rPr>
        <w:t>注和检查的事项，督促公司内部控制的有效执行。在</w:t>
      </w:r>
      <w:r>
        <w:rPr>
          <w:color w:val="000000"/>
          <w:spacing w:val="0"/>
          <w:w w:val="100"/>
          <w:position w:val="0"/>
        </w:rPr>
        <w:t>2020</w:t>
      </w:r>
      <w:r>
        <w:rPr>
          <w:color w:val="000000"/>
          <w:spacing w:val="0"/>
          <w:w w:val="100"/>
          <w:position w:val="0"/>
        </w:rPr>
        <w:t>年度审计报告编制过程中，审计委员会在审计机构进场前与会计师 召开了多次沟通会，确定了审计机构进场的时间及相关审计计划，并在审计过程中加强了与会计师的联系，督促其按计划进 行审计工作，对发现的问题保持及时有效沟通，积极提出建议，提高审计效率，为公司</w:t>
      </w:r>
      <w:r>
        <w:rPr>
          <w:color w:val="000000"/>
          <w:spacing w:val="0"/>
          <w:w w:val="100"/>
          <w:position w:val="0"/>
        </w:rPr>
        <w:t>2020</w:t>
      </w:r>
      <w:r>
        <w:rPr>
          <w:color w:val="000000"/>
          <w:spacing w:val="0"/>
          <w:w w:val="100"/>
          <w:position w:val="0"/>
        </w:rPr>
        <w:t>年度报告的高质、高效披露提供 了有力保障。</w:t>
      </w:r>
    </w:p>
    <w:p>
      <w:pPr>
        <w:pStyle w:val="Style31"/>
        <w:keepNext w:val="0"/>
        <w:keepLines w:val="0"/>
        <w:widowControl w:val="0"/>
        <w:shd w:val="clear" w:color="auto" w:fill="auto"/>
        <w:bidi w:val="0"/>
        <w:spacing w:before="0" w:after="0" w:line="471" w:lineRule="exact"/>
        <w:ind w:left="0" w:right="0"/>
        <w:jc w:val="left"/>
      </w:pPr>
      <w:r>
        <w:rPr>
          <w:color w:val="000000"/>
          <w:spacing w:val="0"/>
          <w:w w:val="100"/>
          <w:position w:val="0"/>
        </w:rPr>
        <w:t>报告期内，公司共召开三次审计委员会，对公司定期报告、内部审计工作的开展情况进行了审议，并提出了合理的建议, 监督和促进了公司内部审计工作的开展同时审计委员会认真履行内控指导和监督职责，督促公司建立健全内控制度，促进公 司持续健康发展。</w:t>
      </w:r>
    </w:p>
    <w:p>
      <w:pPr>
        <w:pStyle w:val="Style31"/>
        <w:keepNext w:val="0"/>
        <w:keepLines w:val="0"/>
        <w:widowControl w:val="0"/>
        <w:shd w:val="clear" w:color="auto" w:fill="auto"/>
        <w:tabs>
          <w:tab w:pos="699" w:val="left"/>
        </w:tabs>
        <w:bidi w:val="0"/>
        <w:spacing w:before="0" w:after="0" w:line="471" w:lineRule="exact"/>
        <w:ind w:left="0" w:right="0"/>
        <w:jc w:val="left"/>
      </w:pPr>
      <w:bookmarkStart w:id="644" w:name="bookmark644"/>
      <w:r>
        <w:rPr>
          <w:color w:val="000000"/>
          <w:spacing w:val="0"/>
          <w:w w:val="100"/>
          <w:position w:val="0"/>
        </w:rPr>
        <w:t>2</w:t>
      </w:r>
      <w:bookmarkEnd w:id="644"/>
      <w:r>
        <w:rPr>
          <w:color w:val="000000"/>
          <w:spacing w:val="0"/>
          <w:w w:val="100"/>
          <w:position w:val="0"/>
        </w:rPr>
        <w:t>、</w:t>
        <w:tab/>
        <w:t>董事会薪酬与考核委员会</w:t>
      </w:r>
    </w:p>
    <w:p>
      <w:pPr>
        <w:pStyle w:val="Style31"/>
        <w:keepNext w:val="0"/>
        <w:keepLines w:val="0"/>
        <w:widowControl w:val="0"/>
        <w:shd w:val="clear" w:color="auto" w:fill="auto"/>
        <w:bidi w:val="0"/>
        <w:spacing w:before="0" w:after="0" w:line="471" w:lineRule="exact"/>
        <w:ind w:left="0" w:right="0"/>
        <w:jc w:val="left"/>
      </w:pPr>
      <w:r>
        <w:rPr>
          <w:color w:val="000000"/>
          <w:spacing w:val="0"/>
          <w:w w:val="100"/>
          <w:position w:val="0"/>
        </w:rPr>
        <w:t>报告期内，公司董事会薪酬与考核委员会严格按照相关法律法规及《公司章程》、公司《董事会薪酬与考核委员会工作 细则》的规定开展相关工作，根据公司实际情况，对董事及高级管理人员薪酬以及公司股权激励对象是否符合解除限售的条 件进行了审核并提出合理建议，切实履行了薪酬与考核委员会委员的责任和义务。</w:t>
      </w:r>
    </w:p>
    <w:p>
      <w:pPr>
        <w:pStyle w:val="Style31"/>
        <w:keepNext w:val="0"/>
        <w:keepLines w:val="0"/>
        <w:widowControl w:val="0"/>
        <w:shd w:val="clear" w:color="auto" w:fill="auto"/>
        <w:tabs>
          <w:tab w:pos="699" w:val="left"/>
        </w:tabs>
        <w:bidi w:val="0"/>
        <w:spacing w:before="0" w:after="0" w:line="471" w:lineRule="exact"/>
        <w:ind w:left="0" w:right="0"/>
        <w:jc w:val="left"/>
      </w:pPr>
      <w:bookmarkStart w:id="645" w:name="bookmark645"/>
      <w:r>
        <w:rPr>
          <w:color w:val="000000"/>
          <w:spacing w:val="0"/>
          <w:w w:val="100"/>
          <w:position w:val="0"/>
        </w:rPr>
        <w:t>3</w:t>
      </w:r>
      <w:bookmarkEnd w:id="645"/>
      <w:r>
        <w:rPr>
          <w:color w:val="000000"/>
          <w:spacing w:val="0"/>
          <w:w w:val="100"/>
          <w:position w:val="0"/>
        </w:rPr>
        <w:t>、</w:t>
        <w:tab/>
        <w:t>董事会战略委员会</w:t>
      </w:r>
    </w:p>
    <w:p>
      <w:pPr>
        <w:pStyle w:val="Style31"/>
        <w:keepNext w:val="0"/>
        <w:keepLines w:val="0"/>
        <w:widowControl w:val="0"/>
        <w:shd w:val="clear" w:color="auto" w:fill="auto"/>
        <w:bidi w:val="0"/>
        <w:spacing w:before="0" w:after="0" w:line="471" w:lineRule="exact"/>
        <w:ind w:left="0" w:right="0"/>
        <w:jc w:val="left"/>
      </w:pPr>
      <w:r>
        <w:rPr>
          <w:color w:val="000000"/>
          <w:spacing w:val="0"/>
          <w:w w:val="100"/>
          <w:position w:val="0"/>
        </w:rPr>
        <w:t>报告期内，公司董事会战略委员会按照《独立董事工作细则》、《董事会战略委员会工作细则》等相关制度的规定，深 入了解公司的经营情况及发展状况，对子公司的战略规划进行审核，积极研究符合公司发展方向的战略布局，为公司的健康、 快速发展出谋划策，对公司重大投融资方案、对外投资等重大事项提出了合理化的建议，促进了公司董事会决策的科学性、 高效性。</w:t>
      </w:r>
    </w:p>
    <w:p>
      <w:pPr>
        <w:pStyle w:val="Style31"/>
        <w:keepNext w:val="0"/>
        <w:keepLines w:val="0"/>
        <w:widowControl w:val="0"/>
        <w:shd w:val="clear" w:color="auto" w:fill="auto"/>
        <w:tabs>
          <w:tab w:pos="704" w:val="left"/>
        </w:tabs>
        <w:bidi w:val="0"/>
        <w:spacing w:before="0" w:after="0" w:line="471" w:lineRule="exact"/>
        <w:ind w:left="0" w:right="0"/>
        <w:jc w:val="left"/>
      </w:pPr>
      <w:bookmarkStart w:id="646" w:name="bookmark646"/>
      <w:r>
        <w:rPr>
          <w:color w:val="000000"/>
          <w:spacing w:val="0"/>
          <w:w w:val="100"/>
          <w:position w:val="0"/>
        </w:rPr>
        <w:t>4</w:t>
      </w:r>
      <w:bookmarkEnd w:id="646"/>
      <w:r>
        <w:rPr>
          <w:color w:val="000000"/>
          <w:spacing w:val="0"/>
          <w:w w:val="100"/>
          <w:position w:val="0"/>
        </w:rPr>
        <w:t>、</w:t>
        <w:tab/>
        <w:t>董事会提名委员会</w:t>
      </w:r>
    </w:p>
    <w:p>
      <w:pPr>
        <w:pStyle w:val="Style31"/>
        <w:keepNext w:val="0"/>
        <w:keepLines w:val="0"/>
        <w:widowControl w:val="0"/>
        <w:shd w:val="clear" w:color="auto" w:fill="auto"/>
        <w:bidi w:val="0"/>
        <w:spacing w:before="0" w:after="760" w:line="471" w:lineRule="exact"/>
        <w:ind w:left="0" w:right="0"/>
        <w:jc w:val="left"/>
      </w:pPr>
      <w:r>
        <w:rPr>
          <w:color w:val="000000"/>
          <w:spacing w:val="0"/>
          <w:w w:val="100"/>
          <w:position w:val="0"/>
        </w:rPr>
        <w:t>报告期内，董事会提名委员会均能够按照《公司董事会提名委员会工作细则》的要求，认真履行自己的职责，对董事、 高级管理人员的提名、聘任提出了建设性建议，并对相关人员的任职资格认真进行了核查，有效保证候选人任职资格符合担 任的条件，能够胜任所聘任岗位职责要求，不存在《公司法》、《公司章程》中规定禁止任职的条件及被中国证券监督管理 委员会处以市场禁入处罚的情况。</w:t>
      </w:r>
    </w:p>
    <w:p>
      <w:pPr>
        <w:pStyle w:val="Style27"/>
        <w:keepNext/>
        <w:keepLines/>
        <w:widowControl w:val="0"/>
        <w:shd w:val="clear" w:color="auto" w:fill="auto"/>
        <w:tabs>
          <w:tab w:pos="584" w:val="left"/>
        </w:tabs>
        <w:bidi w:val="0"/>
        <w:spacing w:before="0" w:after="36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七</w:t>
      </w:r>
      <w:bookmarkEnd w:id="649"/>
      <w:r>
        <w:rPr>
          <w:color w:val="000000"/>
          <w:spacing w:val="0"/>
          <w:w w:val="100"/>
          <w:position w:val="0"/>
          <w:sz w:val="24"/>
          <w:szCs w:val="24"/>
        </w:rPr>
        <w:t>、</w:t>
        <w:tab/>
        <w:t>监事会工作情况</w:t>
      </w:r>
      <w:bookmarkEnd w:id="647"/>
      <w:bookmarkEnd w:id="648"/>
      <w:bookmarkEnd w:id="65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 是 </w:t>
      </w:r>
      <w:r>
        <w:rPr>
          <w:color w:val="000000"/>
          <w:spacing w:val="0"/>
          <w:w w:val="100"/>
          <w:position w:val="0"/>
        </w:rPr>
        <w:t xml:space="preserve">J </w:t>
      </w:r>
      <w:r>
        <w:rPr>
          <w:color w:val="000000"/>
          <w:spacing w:val="0"/>
          <w:w w:val="100"/>
          <w:position w:val="0"/>
        </w:rPr>
        <w:t>否</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27"/>
        <w:keepNext/>
        <w:keepLines/>
        <w:widowControl w:val="0"/>
        <w:shd w:val="clear" w:color="auto" w:fill="auto"/>
        <w:tabs>
          <w:tab w:pos="584" w:val="left"/>
        </w:tabs>
        <w:bidi w:val="0"/>
        <w:spacing w:before="0" w:after="18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sz w:val="24"/>
          <w:szCs w:val="24"/>
        </w:rPr>
        <w:t>八</w:t>
      </w:r>
      <w:bookmarkEnd w:id="653"/>
      <w:r>
        <w:rPr>
          <w:color w:val="000000"/>
          <w:spacing w:val="0"/>
          <w:w w:val="100"/>
          <w:position w:val="0"/>
          <w:sz w:val="24"/>
          <w:szCs w:val="24"/>
        </w:rPr>
        <w:t>、</w:t>
        <w:tab/>
        <w:t>高级管理人员的考评及激励情况</w:t>
      </w:r>
      <w:bookmarkEnd w:id="651"/>
      <w:bookmarkEnd w:id="652"/>
      <w:bookmarkEnd w:id="654"/>
    </w:p>
    <w:p>
      <w:pPr>
        <w:pStyle w:val="Style31"/>
        <w:keepNext w:val="0"/>
        <w:keepLines w:val="0"/>
        <w:widowControl w:val="0"/>
        <w:shd w:val="clear" w:color="auto" w:fill="auto"/>
        <w:bidi w:val="0"/>
        <w:spacing w:before="0" w:after="0" w:line="466" w:lineRule="exact"/>
        <w:ind w:left="0" w:right="0"/>
        <w:jc w:val="both"/>
      </w:pPr>
      <w:r>
        <w:rPr>
          <w:color w:val="000000"/>
          <w:spacing w:val="0"/>
          <w:w w:val="100"/>
          <w:position w:val="0"/>
        </w:rPr>
        <w:t xml:space="preserve">公司建立了完善的高级管理人员绩效考评体系，明确了高级管理人员考核内容与流程。公司高级管理人员的薪资由由基 本工资、绩效工资以及经考核后核定的奖金构成，参考市场同类薪酬标准，结合考虑职位、责任、能力等因素确定，薪资水 </w:t>
      </w:r>
      <w:r>
        <w:rPr>
          <w:color w:val="000000"/>
          <w:spacing w:val="0"/>
          <w:w w:val="100"/>
          <w:position w:val="0"/>
        </w:rPr>
        <w:t>平与其承担责任、风险和经营业绩挂钩。报告期内，公司高级管理人员能够按照《公司法》、《公司章程》及国家有关法律 法规的规定认真履行职责，积极落实公司股东大会和董事会相关决议。高级管理人员薪酬合理，薪酬发放的程序符合有关法 律、法规及《公司章程》的规定。</w:t>
      </w:r>
    </w:p>
    <w:p>
      <w:pPr>
        <w:pStyle w:val="Style31"/>
        <w:keepNext w:val="0"/>
        <w:keepLines w:val="0"/>
        <w:widowControl w:val="0"/>
        <w:shd w:val="clear" w:color="auto" w:fill="auto"/>
        <w:bidi w:val="0"/>
        <w:spacing w:before="0" w:after="760" w:line="468"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日，公司召开第四届董事会第十次会议及第四届监事会第八次会议，审议通过了《关于调整公司</w:t>
      </w:r>
      <w:r>
        <w:rPr>
          <w:color w:val="000000"/>
          <w:spacing w:val="0"/>
          <w:w w:val="100"/>
          <w:position w:val="0"/>
        </w:rPr>
        <w:t>2020</w:t>
      </w:r>
      <w:r>
        <w:rPr>
          <w:color w:val="000000"/>
          <w:spacing w:val="0"/>
          <w:w w:val="100"/>
          <w:position w:val="0"/>
        </w:rPr>
        <w:t>年限 制性股票激励计划相关事项的议案》、《关于向公司</w:t>
      </w:r>
      <w:r>
        <w:rPr>
          <w:color w:val="000000"/>
          <w:spacing w:val="0"/>
          <w:w w:val="100"/>
          <w:position w:val="0"/>
        </w:rPr>
        <w:t>2020</w:t>
      </w:r>
      <w:r>
        <w:rPr>
          <w:color w:val="000000"/>
          <w:spacing w:val="0"/>
          <w:w w:val="100"/>
          <w:position w:val="0"/>
        </w:rPr>
        <w:t>年限制性股票激励对象授予限制性股票的议案》</w:t>
      </w:r>
      <w:r>
        <w:rPr>
          <w:color w:val="000000"/>
          <w:spacing w:val="0"/>
          <w:w w:val="100"/>
          <w:position w:val="0"/>
        </w:rPr>
        <w:t>，</w:t>
      </w:r>
      <w:r>
        <w:rPr>
          <w:color w:val="000000"/>
          <w:spacing w:val="0"/>
          <w:w w:val="100"/>
          <w:position w:val="0"/>
        </w:rPr>
        <w:t>董事会同意以</w:t>
      </w:r>
      <w:r>
        <w:rPr>
          <w:color w:val="000000"/>
          <w:spacing w:val="0"/>
          <w:w w:val="100"/>
          <w:position w:val="0"/>
        </w:rPr>
        <w:t xml:space="preserve">2020 </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日为授予日，向符合授予条件的</w:t>
      </w:r>
      <w:r>
        <w:rPr>
          <w:color w:val="000000"/>
          <w:spacing w:val="0"/>
          <w:w w:val="100"/>
          <w:position w:val="0"/>
        </w:rPr>
        <w:t>369</w:t>
      </w:r>
      <w:r>
        <w:rPr>
          <w:color w:val="000000"/>
          <w:spacing w:val="0"/>
          <w:w w:val="100"/>
          <w:position w:val="0"/>
        </w:rPr>
        <w:t>名激励对象授予</w:t>
      </w:r>
      <w:r>
        <w:rPr>
          <w:color w:val="000000"/>
          <w:spacing w:val="0"/>
          <w:w w:val="100"/>
          <w:position w:val="0"/>
        </w:rPr>
        <w:t>1,206</w:t>
      </w:r>
      <w:r>
        <w:rPr>
          <w:color w:val="000000"/>
          <w:spacing w:val="0"/>
          <w:w w:val="100"/>
          <w:position w:val="0"/>
        </w:rPr>
        <w:t>万股限制性股票，授予价格为</w:t>
      </w:r>
      <w:r>
        <w:rPr>
          <w:color w:val="000000"/>
          <w:spacing w:val="0"/>
          <w:w w:val="100"/>
          <w:position w:val="0"/>
        </w:rPr>
        <w:t>5.42</w:t>
      </w:r>
      <w:r>
        <w:rPr>
          <w:color w:val="000000"/>
          <w:spacing w:val="0"/>
          <w:w w:val="100"/>
          <w:position w:val="0"/>
        </w:rPr>
        <w:t>元</w:t>
      </w:r>
      <w:r>
        <w:rPr>
          <w:color w:val="000000"/>
          <w:spacing w:val="0"/>
          <w:w w:val="100"/>
          <w:position w:val="0"/>
        </w:rPr>
        <w:t>/</w:t>
      </w:r>
      <w:r>
        <w:rPr>
          <w:color w:val="000000"/>
          <w:spacing w:val="0"/>
          <w:w w:val="100"/>
          <w:position w:val="0"/>
        </w:rPr>
        <w:t>股。公司独立董事对 相关事项发表了同意的独立意见。限制性股票上市日为</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14</w:t>
      </w:r>
      <w:r>
        <w:rPr>
          <w:color w:val="000000"/>
          <w:spacing w:val="0"/>
          <w:w w:val="100"/>
          <w:position w:val="0"/>
        </w:rPr>
        <w:t>日。本次激励对象中有</w:t>
      </w:r>
      <w:r>
        <w:rPr>
          <w:color w:val="000000"/>
          <w:spacing w:val="0"/>
          <w:w w:val="100"/>
          <w:position w:val="0"/>
        </w:rPr>
        <w:t>5</w:t>
      </w:r>
      <w:r>
        <w:rPr>
          <w:color w:val="000000"/>
          <w:spacing w:val="0"/>
          <w:w w:val="100"/>
          <w:position w:val="0"/>
        </w:rPr>
        <w:t>名高级管理人员，合计持有限 制性股票</w:t>
      </w:r>
      <w:r>
        <w:rPr>
          <w:color w:val="000000"/>
          <w:spacing w:val="0"/>
          <w:w w:val="100"/>
          <w:position w:val="0"/>
        </w:rPr>
        <w:t xml:space="preserve">163. </w:t>
      </w:r>
      <w:r>
        <w:rPr>
          <w:color w:val="000000"/>
          <w:spacing w:val="0"/>
          <w:w w:val="100"/>
          <w:position w:val="0"/>
        </w:rPr>
        <w:t>5</w:t>
      </w:r>
      <w:r>
        <w:rPr>
          <w:color w:val="000000"/>
          <w:spacing w:val="0"/>
          <w:w w:val="100"/>
          <w:position w:val="0"/>
        </w:rPr>
        <w:t>万股。</w:t>
      </w:r>
    </w:p>
    <w:p>
      <w:pPr>
        <w:pStyle w:val="Style27"/>
        <w:keepNext/>
        <w:keepLines/>
        <w:widowControl w:val="0"/>
        <w:shd w:val="clear" w:color="auto" w:fill="auto"/>
        <w:bidi w:val="0"/>
        <w:spacing w:before="0" w:after="34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sz w:val="24"/>
          <w:szCs w:val="24"/>
        </w:rPr>
        <w:t>九</w:t>
      </w:r>
      <w:bookmarkEnd w:id="657"/>
      <w:r>
        <w:rPr>
          <w:color w:val="000000"/>
          <w:spacing w:val="0"/>
          <w:w w:val="100"/>
          <w:position w:val="0"/>
          <w:sz w:val="24"/>
          <w:szCs w:val="24"/>
        </w:rPr>
        <w:t>、内部控制评价报告</w:t>
      </w:r>
      <w:bookmarkEnd w:id="655"/>
      <w:bookmarkEnd w:id="656"/>
      <w:bookmarkEnd w:id="658"/>
    </w:p>
    <w:p>
      <w:pPr>
        <w:pStyle w:val="Style34"/>
        <w:keepNext/>
        <w:keepLines/>
        <w:widowControl w:val="0"/>
        <w:shd w:val="clear" w:color="auto" w:fill="auto"/>
        <w:bidi w:val="0"/>
        <w:spacing w:before="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1</w:t>
      </w:r>
      <w:bookmarkEnd w:id="661"/>
      <w:r>
        <w:rPr>
          <w:color w:val="000000"/>
          <w:spacing w:val="0"/>
          <w:w w:val="100"/>
          <w:position w:val="0"/>
        </w:rPr>
        <w:t>、报告期内发现的内部控制重大缺陷的具体情况</w:t>
      </w:r>
      <w:bookmarkEnd w:id="659"/>
      <w:bookmarkEnd w:id="660"/>
      <w:bookmarkEnd w:id="662"/>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 是 </w:t>
      </w:r>
      <w:r>
        <w:rPr>
          <w:color w:val="000000"/>
          <w:spacing w:val="0"/>
          <w:w w:val="100"/>
          <w:position w:val="0"/>
        </w:rPr>
        <w:t xml:space="preserve">J </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2</w:t>
      </w:r>
      <w:bookmarkEnd w:id="665"/>
      <w:r>
        <w:rPr>
          <w:color w:val="000000"/>
          <w:spacing w:val="0"/>
          <w:w w:val="100"/>
          <w:position w:val="0"/>
        </w:rPr>
        <w:t>、内控自我评价报告</w:t>
      </w:r>
      <w:bookmarkEnd w:id="663"/>
      <w:bookmarkEnd w:id="664"/>
      <w:bookmarkEnd w:id="666"/>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www.cninfb.com.cn</w:t>
            </w:r>
            <w:r>
              <w:fldChar w:fldCharType="end"/>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纳入评价范围单位资产总额占公司合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纳入评价范围单位营业收入占公司合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52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财务报告重大缺陷的迹象主要包括： 公司董事、监事和高级管理人员舞弊； 公司更正已经公布的财务报告；注册会 计师发现当期财务报告存在重大错报， 而内部控制在运行过程中未能发现该错 报；审计委员会和内部审计机构对内部 控制的监督无效。</w:t>
            </w:r>
            <w:r>
              <w:rPr>
                <w:rFonts w:ascii="Times New Roman" w:eastAsia="Times New Roman" w:hAnsi="Times New Roman" w:cs="Times New Roman"/>
                <w:color w:val="000000"/>
                <w:spacing w:val="0"/>
                <w:w w:val="100"/>
                <w:position w:val="0"/>
              </w:rPr>
              <w:t>B.</w:t>
            </w:r>
            <w:r>
              <w:rPr>
                <w:color w:val="000000"/>
                <w:spacing w:val="0"/>
                <w:w w:val="100"/>
                <w:position w:val="0"/>
              </w:rPr>
              <w:t>重要缺陷：在缺陷 识别的时候，同时考虑缺陷发生的可能 性，缺陷发生可能性为中等则认定为重 要缺陷。</w:t>
            </w:r>
            <w:r>
              <w:rPr>
                <w:rFonts w:ascii="Times New Roman" w:eastAsia="Times New Roman" w:hAnsi="Times New Roman" w:cs="Times New Roman"/>
                <w:color w:val="000000"/>
                <w:spacing w:val="0"/>
                <w:w w:val="100"/>
                <w:position w:val="0"/>
              </w:rPr>
              <w:t>C.</w:t>
            </w:r>
            <w:r>
              <w:rPr>
                <w:color w:val="000000"/>
                <w:spacing w:val="0"/>
                <w:w w:val="100"/>
                <w:position w:val="0"/>
              </w:rPr>
              <w:t>一般缺陷：未构成重大缺陷、 重要缺陷标准的其他内部控制缺陷。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重大缺陷：如果缺陷发生的可能 性高，会严重降低工作效率或效果、 或严重加大效果的不确定性，或使之 严重偏离预期目标的。</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重要缺陷： 如果缺陷发生的可能性较高，会显著 降低工作效率或效果、或显著加大效 果的不确定性，或使之显著偏离预期 目标的。</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一般缺陷：如果缺陷发 生的可能性较小，会降低工作效率或 效果、或加大效果的不确定性，或使 之偏离预期目标的。</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2131" w:val="left"/>
              </w:tabs>
              <w:bidi w:val="0"/>
              <w:spacing w:before="0" w:after="0" w:line="240" w:lineRule="auto"/>
              <w:ind w:left="0" w:right="0" w:firstLine="0"/>
              <w:jc w:val="both"/>
            </w:pPr>
            <w:r>
              <w:rPr>
                <w:color w:val="000000"/>
                <w:spacing w:val="0"/>
                <w:w w:val="100"/>
                <w:position w:val="0"/>
              </w:rPr>
              <w:t>一、营业收入潜在错报</w:t>
              <w:tab/>
              <w:t>重大缺陷：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直接财产损失金额重大缺陷定：上</w:t>
            </w:r>
          </w:p>
        </w:tc>
      </w:tr>
    </w:tbl>
    <w:p>
      <w:pPr>
        <w:spacing w:lineRule="exact" w:line="1"/>
        <w:rPr>
          <w:sz w:val="2"/>
          <w:szCs w:val="2"/>
        </w:rPr>
      </w:pPr>
      <w:r>
        <w:br w:type="page"/>
      </w:r>
    </w:p>
    <w:tbl>
      <w:tblPr>
        <w:tblOverlap w:val="never"/>
        <w:jc w:val="center"/>
        <w:tblLayout w:type="fixed"/>
      </w:tblPr>
      <w:tblGrid>
        <w:gridCol w:w="6523"/>
        <w:gridCol w:w="3058"/>
      </w:tblGrid>
      <w:tr>
        <w:trPr>
          <w:trHeight w:val="228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3300" w:right="0" w:firstLine="0"/>
              <w:jc w:val="both"/>
            </w:pPr>
            <w:r>
              <w:rPr>
                <w:color w:val="000000"/>
                <w:spacing w:val="0"/>
                <w:w w:val="100"/>
                <w:position w:val="0"/>
              </w:rPr>
              <w:t>错报</w:t>
            </w:r>
            <w:r>
              <w:rPr>
                <w:color w:val="000000"/>
                <w:spacing w:val="0"/>
                <w:w w:val="100"/>
                <w:position w:val="0"/>
              </w:rPr>
              <w:t>〉</w:t>
            </w:r>
            <w:r>
              <w:rPr>
                <w:color w:val="000000"/>
                <w:spacing w:val="0"/>
                <w:w w:val="100"/>
                <w:position w:val="0"/>
              </w:rPr>
              <w:t>营业收入的</w:t>
            </w:r>
            <w:r>
              <w:rPr>
                <w:rFonts w:ascii="Times New Roman" w:eastAsia="Times New Roman" w:hAnsi="Times New Roman" w:cs="Times New Roman"/>
                <w:color w:val="000000"/>
                <w:spacing w:val="0"/>
                <w:w w:val="100"/>
                <w:position w:val="0"/>
              </w:rPr>
              <w:t>10%</w:t>
            </w:r>
            <w:r>
              <w:rPr>
                <w:color w:val="000000"/>
                <w:spacing w:val="0"/>
                <w:w w:val="100"/>
                <w:position w:val="0"/>
              </w:rPr>
              <w:t>；重要缺陷：错 报介于营业收入的</w:t>
            </w:r>
            <w:r>
              <w:rPr>
                <w:rFonts w:ascii="Times New Roman" w:eastAsia="Times New Roman" w:hAnsi="Times New Roman" w:cs="Times New Roman"/>
                <w:color w:val="000000"/>
                <w:spacing w:val="0"/>
                <w:w w:val="100"/>
                <w:position w:val="0"/>
              </w:rPr>
              <w:t>5%-10%</w:t>
            </w:r>
            <w:r>
              <w:rPr>
                <w:color w:val="000000"/>
                <w:spacing w:val="0"/>
                <w:w w:val="100"/>
                <w:position w:val="0"/>
              </w:rPr>
              <w:t>； 一般缺陷： 错报</w:t>
            </w:r>
            <w:r>
              <w:rPr>
                <w:color w:val="000000"/>
                <w:spacing w:val="0"/>
                <w:w w:val="100"/>
                <w:position w:val="0"/>
              </w:rPr>
              <w:t>〈</w:t>
            </w:r>
            <w:r>
              <w:rPr>
                <w:color w:val="000000"/>
                <w:spacing w:val="0"/>
                <w:w w:val="100"/>
                <w:position w:val="0"/>
              </w:rPr>
              <w:t>营业收入的</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3"/>
              <w:keepNext w:val="0"/>
              <w:keepLines w:val="0"/>
              <w:widowControl w:val="0"/>
              <w:shd w:val="clear" w:color="auto" w:fill="auto"/>
              <w:bidi w:val="0"/>
              <w:spacing w:before="0" w:after="0" w:line="312" w:lineRule="exact"/>
              <w:ind w:left="3300" w:right="0" w:firstLine="0"/>
              <w:jc w:val="both"/>
            </w:pPr>
            <w:r>
              <w:rPr>
                <w:color w:val="000000"/>
                <w:spacing w:val="0"/>
                <w:w w:val="100"/>
                <w:position w:val="0"/>
              </w:rPr>
              <w:t>二、资产总额潜在错报 重大缺陷：错 报</w:t>
            </w:r>
            <w:r>
              <w:rPr>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10%</w:t>
            </w:r>
            <w:r>
              <w:rPr>
                <w:color w:val="000000"/>
                <w:spacing w:val="0"/>
                <w:w w:val="100"/>
                <w:position w:val="0"/>
              </w:rPr>
              <w:t>；重要缺陷：错报介 于资产总额的</w:t>
            </w:r>
            <w:r>
              <w:rPr>
                <w:rFonts w:ascii="Times New Roman" w:eastAsia="Times New Roman" w:hAnsi="Times New Roman" w:cs="Times New Roman"/>
                <w:color w:val="000000"/>
                <w:spacing w:val="0"/>
                <w:w w:val="100"/>
                <w:position w:val="0"/>
              </w:rPr>
              <w:t>5%-10%</w:t>
            </w:r>
            <w:r>
              <w:rPr>
                <w:color w:val="000000"/>
                <w:spacing w:val="0"/>
                <w:w w:val="100"/>
                <w:position w:val="0"/>
              </w:rPr>
              <w:t xml:space="preserve">： 一般缺陷：错报 </w:t>
            </w:r>
            <w:r>
              <w:rPr>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一会计年度净资产的</w:t>
            </w:r>
            <w:r>
              <w:rPr>
                <w:rFonts w:ascii="Times New Roman" w:eastAsia="Times New Roman" w:hAnsi="Times New Roman" w:cs="Times New Roman"/>
                <w:color w:val="000000"/>
                <w:spacing w:val="0"/>
                <w:w w:val="100"/>
                <w:position w:val="0"/>
              </w:rPr>
              <w:t>10%</w:t>
            </w:r>
            <w:r>
              <w:rPr>
                <w:color w:val="000000"/>
                <w:spacing w:val="0"/>
                <w:w w:val="100"/>
                <w:position w:val="0"/>
              </w:rPr>
              <w:t xml:space="preserve">及以上；重 要缺陷：上一会计年度净资产的 </w:t>
            </w:r>
            <w:r>
              <w:rPr>
                <w:rFonts w:ascii="Times New Roman" w:eastAsia="Times New Roman" w:hAnsi="Times New Roman" w:cs="Times New Roman"/>
                <w:color w:val="000000"/>
                <w:spacing w:val="0"/>
                <w:w w:val="100"/>
                <w:position w:val="0"/>
              </w:rPr>
              <w:t>2.5%-</w:t>
            </w:r>
            <w:r>
              <w:rPr>
                <w:color w:val="000000"/>
                <w:spacing w:val="0"/>
                <w:w w:val="100"/>
                <w:position w:val="0"/>
              </w:rPr>
              <w:t>上一会计年度净资产的</w:t>
            </w:r>
            <w:r>
              <w:rPr>
                <w:rFonts w:ascii="Times New Roman" w:eastAsia="Times New Roman" w:hAnsi="Times New Roman" w:cs="Times New Roman"/>
                <w:color w:val="000000"/>
                <w:spacing w:val="0"/>
                <w:w w:val="100"/>
                <w:position w:val="0"/>
              </w:rPr>
              <w:t>10%</w:t>
            </w:r>
            <w:r>
              <w:rPr>
                <w:color w:val="000000"/>
                <w:spacing w:val="0"/>
                <w:w w:val="100"/>
                <w:position w:val="0"/>
              </w:rPr>
              <w:t xml:space="preserve">； 一般缺陷：小于上一会计年度净资产 的 </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1</w:t>
            </w:r>
          </w:p>
        </w:tc>
      </w:tr>
    </w:tbl>
    <w:p>
      <w:pPr>
        <w:widowControl w:val="0"/>
        <w:spacing w:after="919" w:line="1" w:lineRule="exact"/>
      </w:pPr>
    </w:p>
    <w:p>
      <w:pPr>
        <w:pStyle w:val="Style27"/>
        <w:keepNext/>
        <w:keepLines/>
        <w:widowControl w:val="0"/>
        <w:shd w:val="clear" w:color="auto" w:fill="auto"/>
        <w:bidi w:val="0"/>
        <w:spacing w:before="0" w:after="380" w:line="240" w:lineRule="auto"/>
        <w:ind w:left="0" w:right="0" w:firstLine="0"/>
        <w:jc w:val="left"/>
      </w:pPr>
      <w:bookmarkStart w:id="667" w:name="bookmark667"/>
      <w:bookmarkStart w:id="668" w:name="bookmark668"/>
      <w:bookmarkStart w:id="669" w:name="bookmark669"/>
      <w:r>
        <w:rPr>
          <w:color w:val="000000"/>
          <w:spacing w:val="0"/>
          <w:w w:val="100"/>
          <w:position w:val="0"/>
          <w:sz w:val="24"/>
          <w:szCs w:val="24"/>
        </w:rPr>
        <w:t>十、内部控制审计报告或鉴证报告</w:t>
      </w:r>
      <w:bookmarkEnd w:id="667"/>
      <w:bookmarkEnd w:id="668"/>
      <w:bookmarkEnd w:id="669"/>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97" w:right="992" w:bottom="1451" w:left="1054" w:header="0" w:footer="3" w:gutter="0"/>
          <w:cols w:space="720"/>
          <w:noEndnote/>
          <w:rtlGutter w:val="0"/>
          <w:docGrid w:linePitch="360"/>
        </w:sectPr>
      </w:pPr>
      <w:r>
        <w:rPr>
          <w:color w:val="000000"/>
          <w:spacing w:val="0"/>
          <w:w w:val="100"/>
          <w:position w:val="0"/>
        </w:rPr>
        <w:t>不适用</w:t>
      </w:r>
    </w:p>
    <w:p>
      <w:pPr>
        <w:pStyle w:val="Style16"/>
        <w:keepNext/>
        <w:keepLines/>
        <w:widowControl w:val="0"/>
        <w:shd w:val="clear" w:color="auto" w:fill="auto"/>
        <w:bidi w:val="0"/>
        <w:spacing w:before="0" w:after="440" w:line="240" w:lineRule="auto"/>
        <w:ind w:left="0" w:right="0" w:firstLine="0"/>
        <w:jc w:val="center"/>
      </w:pPr>
      <w:bookmarkStart w:id="670" w:name="bookmark670"/>
      <w:bookmarkStart w:id="671" w:name="bookmark671"/>
      <w:bookmarkStart w:id="672" w:name="bookmark672"/>
      <w:bookmarkStart w:id="673" w:name="bookmark673"/>
      <w:r>
        <w:rPr>
          <w:color w:val="000000"/>
          <w:spacing w:val="0"/>
          <w:w w:val="100"/>
          <w:position w:val="0"/>
        </w:rPr>
        <w:t>第十一节公司债券相关情况</w:t>
      </w:r>
      <w:bookmarkEnd w:id="671"/>
      <w:bookmarkEnd w:id="672"/>
      <w:bookmarkEnd w:id="673"/>
      <w:bookmarkEnd w:id="670"/>
    </w:p>
    <w:p>
      <w:pPr>
        <w:pStyle w:val="Style31"/>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1" w:right="1194" w:bottom="1921" w:left="1112"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6"/>
        <w:keepNext/>
        <w:keepLines/>
        <w:widowControl w:val="0"/>
        <w:shd w:val="clear" w:color="auto" w:fill="auto"/>
        <w:bidi w:val="0"/>
        <w:spacing w:before="620" w:line="240" w:lineRule="auto"/>
        <w:ind w:left="0" w:right="0" w:firstLine="0"/>
        <w:jc w:val="center"/>
      </w:pPr>
      <w:bookmarkStart w:id="674" w:name="bookmark674"/>
      <w:bookmarkStart w:id="675" w:name="bookmark675"/>
      <w:bookmarkStart w:id="676" w:name="bookmark676"/>
      <w:bookmarkStart w:id="677" w:name="bookmark677"/>
      <w:r>
        <w:rPr>
          <w:color w:val="000000"/>
          <w:spacing w:val="0"/>
          <w:w w:val="100"/>
          <w:position w:val="0"/>
        </w:rPr>
        <w:t>第十二节财务报告</w:t>
      </w:r>
      <w:bookmarkEnd w:id="675"/>
      <w:bookmarkEnd w:id="676"/>
      <w:bookmarkEnd w:id="677"/>
      <w:bookmarkEnd w:id="674"/>
    </w:p>
    <w:p>
      <w:pPr>
        <w:pStyle w:val="Style27"/>
        <w:keepNext/>
        <w:keepLines/>
        <w:widowControl w:val="0"/>
        <w:shd w:val="clear" w:color="auto" w:fill="auto"/>
        <w:bidi w:val="0"/>
        <w:spacing w:before="0" w:after="300" w:line="240" w:lineRule="auto"/>
        <w:ind w:left="0" w:right="0" w:firstLine="260"/>
        <w:jc w:val="both"/>
      </w:pPr>
      <w:bookmarkStart w:id="678" w:name="bookmark678"/>
      <w:bookmarkStart w:id="679" w:name="bookmark679"/>
      <w:bookmarkStart w:id="680" w:name="bookmark680"/>
      <w:r>
        <w:rPr>
          <w:color w:val="000000"/>
          <w:spacing w:val="0"/>
          <w:w w:val="100"/>
          <w:position w:val="0"/>
          <w:sz w:val="24"/>
          <w:szCs w:val="24"/>
        </w:rPr>
        <w:t>、审计报告</w:t>
      </w:r>
      <w:bookmarkEnd w:id="678"/>
      <w:bookmarkEnd w:id="679"/>
      <w:bookmarkEnd w:id="680"/>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王瑜军、李德洲</w:t>
            </w:r>
          </w:p>
        </w:tc>
      </w:tr>
    </w:tbl>
    <w:p>
      <w:pPr>
        <w:pStyle w:val="Style29"/>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79" w:line="1" w:lineRule="exact"/>
      </w:pPr>
    </w:p>
    <w:p>
      <w:pPr>
        <w:pStyle w:val="Style31"/>
        <w:keepNext w:val="0"/>
        <w:keepLines w:val="0"/>
        <w:widowControl w:val="0"/>
        <w:shd w:val="clear" w:color="auto" w:fill="auto"/>
        <w:tabs>
          <w:tab w:pos="981" w:val="left"/>
        </w:tabs>
        <w:bidi w:val="0"/>
        <w:spacing w:before="0" w:after="40" w:line="240" w:lineRule="auto"/>
        <w:ind w:left="0" w:right="0" w:firstLine="440"/>
        <w:jc w:val="both"/>
      </w:pPr>
      <w:bookmarkStart w:id="681" w:name="bookmark681"/>
      <w:r>
        <w:rPr>
          <w:b/>
          <w:bCs/>
          <w:color w:val="000000"/>
          <w:spacing w:val="0"/>
          <w:w w:val="100"/>
          <w:position w:val="0"/>
        </w:rPr>
        <w:t>（</w:t>
      </w:r>
      <w:bookmarkEnd w:id="681"/>
      <w:r>
        <w:rPr>
          <w:b/>
          <w:bCs/>
          <w:color w:val="000000"/>
          <w:spacing w:val="0"/>
          <w:w w:val="100"/>
          <w:position w:val="0"/>
        </w:rPr>
        <w:t>一）</w:t>
        <w:tab/>
        <w:t>审计意见</w:t>
      </w:r>
    </w:p>
    <w:p>
      <w:pPr>
        <w:pStyle w:val="Style31"/>
        <w:keepNext w:val="0"/>
        <w:keepLines w:val="0"/>
        <w:widowControl w:val="0"/>
        <w:shd w:val="clear" w:color="auto" w:fill="auto"/>
        <w:bidi w:val="0"/>
        <w:spacing w:before="0" w:after="40" w:line="355" w:lineRule="exact"/>
        <w:ind w:left="0" w:right="0" w:firstLine="440"/>
        <w:jc w:val="both"/>
      </w:pPr>
      <w:r>
        <w:rPr>
          <w:color w:val="000000"/>
          <w:spacing w:val="0"/>
          <w:w w:val="100"/>
          <w:position w:val="0"/>
        </w:rPr>
        <w:t>我们审计了深圳市赢时胜信息技术股份有限公司（以下简称“赢时胜公司”）财务报表，包括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年度的合并及公司利润表、合并及公司现金流量表、合并及公司股东权益变动表以及相关财务 报表附注。</w:t>
      </w:r>
    </w:p>
    <w:p>
      <w:pPr>
        <w:pStyle w:val="Style31"/>
        <w:keepNext w:val="0"/>
        <w:keepLines w:val="0"/>
        <w:widowControl w:val="0"/>
        <w:shd w:val="clear" w:color="auto" w:fill="auto"/>
        <w:bidi w:val="0"/>
        <w:spacing w:before="0" w:after="540" w:line="350" w:lineRule="exact"/>
        <w:ind w:left="0" w:right="0" w:firstLine="440"/>
        <w:jc w:val="both"/>
      </w:pPr>
      <w:r>
        <w:rPr>
          <w:color w:val="000000"/>
          <w:spacing w:val="0"/>
          <w:w w:val="100"/>
          <w:position w:val="0"/>
        </w:rPr>
        <w:t>我们认为，后附的财务报表在所有重大方面按照企业会计准则的规定编制，公允反映了赢时胜公司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的合并及公司财务状况以及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年度的合并及公司经营成果和合并及公司现金流量。</w:t>
      </w:r>
    </w:p>
    <w:p>
      <w:pPr>
        <w:pStyle w:val="Style31"/>
        <w:keepNext w:val="0"/>
        <w:keepLines w:val="0"/>
        <w:widowControl w:val="0"/>
        <w:shd w:val="clear" w:color="auto" w:fill="auto"/>
        <w:tabs>
          <w:tab w:pos="981" w:val="left"/>
        </w:tabs>
        <w:bidi w:val="0"/>
        <w:spacing w:before="0" w:after="40" w:line="240" w:lineRule="auto"/>
        <w:ind w:left="0" w:right="0" w:firstLine="440"/>
        <w:jc w:val="both"/>
      </w:pPr>
      <w:bookmarkStart w:id="682" w:name="bookmark682"/>
      <w:r>
        <w:rPr>
          <w:b/>
          <w:bCs/>
          <w:color w:val="000000"/>
          <w:spacing w:val="0"/>
          <w:w w:val="100"/>
          <w:position w:val="0"/>
        </w:rPr>
        <w:t>（</w:t>
      </w:r>
      <w:bookmarkEnd w:id="682"/>
      <w:r>
        <w:rPr>
          <w:b/>
          <w:bCs/>
          <w:color w:val="000000"/>
          <w:spacing w:val="0"/>
          <w:w w:val="100"/>
          <w:position w:val="0"/>
        </w:rPr>
        <w:t>二）</w:t>
        <w:tab/>
        <w:t>形成审计意见的基础</w:t>
      </w:r>
    </w:p>
    <w:p>
      <w:pPr>
        <w:pStyle w:val="Style31"/>
        <w:keepNext w:val="0"/>
        <w:keepLines w:val="0"/>
        <w:widowControl w:val="0"/>
        <w:shd w:val="clear" w:color="auto" w:fill="auto"/>
        <w:bidi w:val="0"/>
        <w:spacing w:before="0" w:after="640" w:line="350" w:lineRule="exact"/>
        <w:ind w:left="0" w:right="0" w:firstLine="440"/>
        <w:jc w:val="both"/>
      </w:pPr>
      <w:r>
        <w:rPr>
          <w:color w:val="000000"/>
          <w:spacing w:val="0"/>
          <w:w w:val="100"/>
          <w:position w:val="0"/>
        </w:rPr>
        <w:t>我们按照中国注册会计师审计准则的规定执行了审计工作。审计报告的“注册会计师对财务报表审计的责任”部分进 一步阐述了我们在这些准则下的责任。按照中国注册会计师职业道德守则，我们独立于赢时胜公司，并履行了职业道德方面 的其他责任。我们相信，我们获取的审计证据是充分、适当的，为发表审计意见提供了基础。</w:t>
      </w:r>
    </w:p>
    <w:p>
      <w:pPr>
        <w:pStyle w:val="Style31"/>
        <w:keepNext w:val="0"/>
        <w:keepLines w:val="0"/>
        <w:widowControl w:val="0"/>
        <w:shd w:val="clear" w:color="auto" w:fill="auto"/>
        <w:tabs>
          <w:tab w:pos="981" w:val="left"/>
        </w:tabs>
        <w:bidi w:val="0"/>
        <w:spacing w:before="0" w:after="40" w:line="240" w:lineRule="auto"/>
        <w:ind w:left="0" w:right="0" w:firstLine="440"/>
        <w:jc w:val="both"/>
      </w:pPr>
      <w:bookmarkStart w:id="683" w:name="bookmark683"/>
      <w:r>
        <w:rPr>
          <w:b/>
          <w:bCs/>
          <w:color w:val="000000"/>
          <w:spacing w:val="0"/>
          <w:w w:val="100"/>
          <w:position w:val="0"/>
        </w:rPr>
        <w:t>（</w:t>
      </w:r>
      <w:bookmarkEnd w:id="683"/>
      <w:r>
        <w:rPr>
          <w:b/>
          <w:bCs/>
          <w:color w:val="000000"/>
          <w:spacing w:val="0"/>
          <w:w w:val="100"/>
          <w:position w:val="0"/>
        </w:rPr>
        <w:t>三）</w:t>
        <w:tab/>
        <w:t>关键审计事项</w:t>
      </w:r>
    </w:p>
    <w:p>
      <w:pPr>
        <w:pStyle w:val="Style31"/>
        <w:keepNext w:val="0"/>
        <w:keepLines w:val="0"/>
        <w:widowControl w:val="0"/>
        <w:shd w:val="clear" w:color="auto" w:fill="auto"/>
        <w:bidi w:val="0"/>
        <w:spacing w:before="0" w:after="300" w:line="466" w:lineRule="exact"/>
        <w:ind w:left="0" w:right="0" w:firstLine="44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w:t>
      </w:r>
    </w:p>
    <w:p>
      <w:pPr>
        <w:pStyle w:val="Style31"/>
        <w:keepNext w:val="0"/>
        <w:keepLines w:val="0"/>
        <w:widowControl w:val="0"/>
        <w:shd w:val="clear" w:color="auto" w:fill="auto"/>
        <w:bidi w:val="0"/>
        <w:spacing w:before="0" w:after="0" w:line="473" w:lineRule="auto"/>
        <w:ind w:left="0" w:right="0" w:firstLine="440"/>
        <w:jc w:val="both"/>
      </w:pPr>
      <w:bookmarkStart w:id="684" w:name="bookmark684"/>
      <w:r>
        <w:rPr>
          <w:rFonts w:ascii="Times New Roman" w:eastAsia="Times New Roman" w:hAnsi="Times New Roman" w:cs="Times New Roman"/>
          <w:color w:val="000000"/>
          <w:spacing w:val="0"/>
          <w:w w:val="100"/>
          <w:position w:val="0"/>
        </w:rPr>
        <w:t>1</w:t>
      </w:r>
      <w:bookmarkEnd w:id="684"/>
      <w:r>
        <w:rPr>
          <w:color w:val="000000"/>
          <w:spacing w:val="0"/>
          <w:w w:val="100"/>
          <w:position w:val="0"/>
        </w:rPr>
        <w:t>、收入确认</w:t>
      </w:r>
    </w:p>
    <w:p>
      <w:pPr>
        <w:pStyle w:val="Style31"/>
        <w:keepNext w:val="0"/>
        <w:keepLines w:val="0"/>
        <w:widowControl w:val="0"/>
        <w:shd w:val="clear" w:color="auto" w:fill="auto"/>
        <w:bidi w:val="0"/>
        <w:spacing w:before="0" w:after="40" w:line="408" w:lineRule="exact"/>
        <w:ind w:left="0" w:right="0" w:firstLine="44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rPr>
        <w:t>1</w:t>
      </w:r>
      <w:r>
        <w:rPr>
          <w:color w:val="000000"/>
          <w:spacing w:val="0"/>
          <w:w w:val="100"/>
          <w:position w:val="0"/>
        </w:rPr>
        <w:t>）事项描述：</w:t>
      </w:r>
    </w:p>
    <w:p>
      <w:pPr>
        <w:pStyle w:val="Style31"/>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如赢时胜公司合并财务报表附注四（二十七）所述赢时胜公司收入主要来源于标准化软件产品、定制软件产品的销售 及开发收入，以及技术服务收入。如赢时胜公司合并财务报表附注六（三十四）所述，</w:t>
      </w:r>
      <w:r>
        <w:rPr>
          <w:rFonts w:ascii="Times New Roman" w:eastAsia="Times New Roman" w:hAnsi="Times New Roman" w:cs="Times New Roman"/>
          <w:color w:val="000000"/>
          <w:spacing w:val="0"/>
          <w:w w:val="100"/>
          <w:position w:val="0"/>
        </w:rPr>
        <w:t>2020</w:t>
      </w:r>
      <w:r>
        <w:rPr>
          <w:color w:val="000000"/>
          <w:spacing w:val="0"/>
          <w:w w:val="100"/>
          <w:position w:val="0"/>
        </w:rPr>
        <w:t>年度，赢时胜公司软件业务相 关收入为</w:t>
      </w:r>
      <w:r>
        <w:rPr>
          <w:rFonts w:ascii="Times New Roman" w:eastAsia="Times New Roman" w:hAnsi="Times New Roman" w:cs="Times New Roman"/>
          <w:color w:val="000000"/>
          <w:spacing w:val="0"/>
          <w:w w:val="100"/>
          <w:position w:val="0"/>
        </w:rPr>
        <w:t>78,081.04</w:t>
      </w:r>
      <w:r>
        <w:rPr>
          <w:color w:val="000000"/>
          <w:spacing w:val="0"/>
          <w:w w:val="100"/>
          <w:position w:val="0"/>
        </w:rPr>
        <w:t>万元，占合并营业收入总额的比例为</w:t>
      </w:r>
      <w:r>
        <w:rPr>
          <w:rFonts w:ascii="Times New Roman" w:eastAsia="Times New Roman" w:hAnsi="Times New Roman" w:cs="Times New Roman"/>
          <w:color w:val="000000"/>
          <w:spacing w:val="0"/>
          <w:w w:val="100"/>
          <w:position w:val="0"/>
        </w:rPr>
        <w:t>93.20%</w:t>
      </w:r>
      <w:r>
        <w:rPr>
          <w:color w:val="000000"/>
          <w:spacing w:val="0"/>
          <w:w w:val="100"/>
          <w:position w:val="0"/>
        </w:rPr>
        <w:t>，公司对于不同的软件业务相关收入制订了不同的收入确认 原则。</w:t>
      </w:r>
    </w:p>
    <w:p>
      <w:pPr>
        <w:pStyle w:val="Style31"/>
        <w:keepNext w:val="0"/>
        <w:keepLines w:val="0"/>
        <w:widowControl w:val="0"/>
        <w:shd w:val="clear" w:color="auto" w:fill="auto"/>
        <w:bidi w:val="0"/>
        <w:spacing w:before="0" w:after="60" w:line="461" w:lineRule="exact"/>
        <w:ind w:left="0" w:right="0" w:firstLine="440"/>
        <w:jc w:val="both"/>
      </w:pPr>
      <w:r>
        <w:rPr>
          <w:color w:val="000000"/>
          <w:spacing w:val="0"/>
          <w:w w:val="100"/>
          <w:position w:val="0"/>
        </w:rPr>
        <w:t>软件业务相关收入的确认与计量对赢时胜公司经营成果有重大影响且涉及管理层的重大判断，可能计量不准确或可能 被确认在不恰当的会计期间，因此我们将软件业务相关收入的确认与计量作为关键审计事项。</w:t>
      </w:r>
    </w:p>
    <w:p>
      <w:pPr>
        <w:pStyle w:val="Style31"/>
        <w:keepNext w:val="0"/>
        <w:keepLines w:val="0"/>
        <w:widowControl w:val="0"/>
        <w:shd w:val="clear" w:color="auto" w:fill="auto"/>
        <w:bidi w:val="0"/>
        <w:spacing w:before="0" w:after="40" w:line="466" w:lineRule="exact"/>
        <w:ind w:left="0" w:right="0" w:firstLine="440"/>
        <w:jc w:val="left"/>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rPr>
        <w:t>2</w:t>
      </w:r>
      <w:r>
        <w:rPr>
          <w:color w:val="000000"/>
          <w:spacing w:val="0"/>
          <w:w w:val="100"/>
          <w:position w:val="0"/>
        </w:rPr>
        <w:t>）审计应对：</w:t>
      </w:r>
    </w:p>
    <w:p>
      <w:pPr>
        <w:pStyle w:val="Style31"/>
        <w:keepNext w:val="0"/>
        <w:keepLines w:val="0"/>
        <w:widowControl w:val="0"/>
        <w:shd w:val="clear" w:color="auto" w:fill="auto"/>
        <w:bidi w:val="0"/>
        <w:spacing w:before="0" w:after="40" w:line="466" w:lineRule="exact"/>
        <w:ind w:left="0" w:right="0" w:firstLine="440"/>
        <w:jc w:val="left"/>
      </w:pPr>
      <w:r>
        <w:rPr>
          <w:color w:val="000000"/>
          <w:spacing w:val="0"/>
          <w:w w:val="100"/>
          <w:position w:val="0"/>
        </w:rPr>
        <w:t>我们针对这一关键审计事项实施的审计程序主要包括：</w:t>
      </w:r>
    </w:p>
    <w:p>
      <w:pPr>
        <w:pStyle w:val="Style31"/>
        <w:keepNext w:val="0"/>
        <w:keepLines w:val="0"/>
        <w:widowControl w:val="0"/>
        <w:numPr>
          <w:ilvl w:val="0"/>
          <w:numId w:val="5"/>
        </w:numPr>
        <w:shd w:val="clear" w:color="auto" w:fill="auto"/>
        <w:bidi w:val="0"/>
        <w:spacing w:before="0" w:after="40" w:line="466" w:lineRule="exact"/>
        <w:ind w:left="0" w:right="0" w:firstLine="440"/>
        <w:jc w:val="left"/>
      </w:pPr>
      <w:bookmarkStart w:id="687" w:name="bookmark687"/>
      <w:bookmarkEnd w:id="687"/>
      <w:r>
        <w:rPr>
          <w:color w:val="000000"/>
          <w:spacing w:val="0"/>
          <w:w w:val="100"/>
          <w:position w:val="0"/>
        </w:rPr>
        <w:t>评估和测试了与软件业务相关的关键内部控制措施设计的合理性和执行的有效性。</w:t>
      </w:r>
    </w:p>
    <w:p>
      <w:pPr>
        <w:pStyle w:val="Style31"/>
        <w:keepNext w:val="0"/>
        <w:keepLines w:val="0"/>
        <w:widowControl w:val="0"/>
        <w:shd w:val="clear" w:color="auto" w:fill="auto"/>
        <w:bidi w:val="0"/>
        <w:spacing w:before="0" w:after="40" w:line="466" w:lineRule="exact"/>
        <w:ind w:left="820" w:right="0" w:hanging="380"/>
        <w:jc w:val="both"/>
      </w:pPr>
      <w:r>
        <w:rPr>
          <w:color w:val="000000"/>
          <w:spacing w:val="0"/>
          <w:w w:val="100"/>
          <w:position w:val="0"/>
        </w:rPr>
        <w:t>@ 分析软件业务合同或协议的主要条款，并与管理层讨论软件业务相关收入确认原则的合理性，并检查其在报告期 内执行的一贯性。</w:t>
      </w:r>
    </w:p>
    <w:p>
      <w:pPr>
        <w:pStyle w:val="Style31"/>
        <w:keepNext w:val="0"/>
        <w:keepLines w:val="0"/>
        <w:widowControl w:val="0"/>
        <w:numPr>
          <w:ilvl w:val="0"/>
          <w:numId w:val="7"/>
        </w:numPr>
        <w:shd w:val="clear" w:color="auto" w:fill="auto"/>
        <w:tabs>
          <w:tab w:pos="827" w:val="left"/>
        </w:tabs>
        <w:bidi w:val="0"/>
        <w:spacing w:before="0" w:after="40" w:line="466" w:lineRule="exact"/>
        <w:ind w:left="820" w:right="0" w:hanging="380"/>
        <w:jc w:val="both"/>
      </w:pPr>
      <w:bookmarkStart w:id="688" w:name="bookmark688"/>
      <w:bookmarkEnd w:id="688"/>
      <w:r>
        <w:rPr>
          <w:color w:val="000000"/>
          <w:spacing w:val="0"/>
          <w:w w:val="100"/>
          <w:position w:val="0"/>
        </w:rPr>
        <w:t>针对自行开发研制、定制的软件产品销售及开发收入，获取验收报告、开票与结算情况等资料；针对技术服务收 入，获取工作量结算单、开票与结算情况等资料，检查相关收入确认依据的真实性、充分性及合理性。</w:t>
      </w:r>
    </w:p>
    <w:p>
      <w:pPr>
        <w:pStyle w:val="Style31"/>
        <w:keepNext w:val="0"/>
        <w:keepLines w:val="0"/>
        <w:widowControl w:val="0"/>
        <w:numPr>
          <w:ilvl w:val="0"/>
          <w:numId w:val="7"/>
        </w:numPr>
        <w:shd w:val="clear" w:color="auto" w:fill="auto"/>
        <w:tabs>
          <w:tab w:pos="827" w:val="left"/>
        </w:tabs>
        <w:bidi w:val="0"/>
        <w:spacing w:before="0" w:after="40" w:line="466" w:lineRule="exact"/>
        <w:ind w:left="0" w:right="0" w:firstLine="440"/>
        <w:jc w:val="left"/>
      </w:pPr>
      <w:bookmarkStart w:id="689" w:name="bookmark689"/>
      <w:bookmarkEnd w:id="689"/>
      <w:r>
        <w:rPr>
          <w:color w:val="000000"/>
          <w:spacing w:val="0"/>
          <w:w w:val="100"/>
          <w:position w:val="0"/>
        </w:rPr>
        <w:t>对重要客户实施函证程序，以评估报告期软件业务相关收入金额的准确性。</w:t>
      </w:r>
    </w:p>
    <w:p>
      <w:pPr>
        <w:pStyle w:val="Style31"/>
        <w:keepNext w:val="0"/>
        <w:keepLines w:val="0"/>
        <w:widowControl w:val="0"/>
        <w:numPr>
          <w:ilvl w:val="0"/>
          <w:numId w:val="7"/>
        </w:numPr>
        <w:shd w:val="clear" w:color="auto" w:fill="auto"/>
        <w:tabs>
          <w:tab w:pos="827" w:val="left"/>
        </w:tabs>
        <w:bidi w:val="0"/>
        <w:spacing w:before="0" w:after="40" w:line="470" w:lineRule="exact"/>
        <w:ind w:left="820" w:right="0" w:hanging="380"/>
        <w:jc w:val="both"/>
      </w:pPr>
      <w:bookmarkStart w:id="690" w:name="bookmark690"/>
      <w:bookmarkEnd w:id="690"/>
      <w:r>
        <w:rPr>
          <w:color w:val="000000"/>
          <w:spacing w:val="0"/>
          <w:w w:val="100"/>
          <w:position w:val="0"/>
        </w:rPr>
        <w:t>针对资产负债表日前后记录的收入交易，选取样本核对至各模式下收入确认的支持性凭证，评估收入确认是否记 录在恰当的会计期间。</w:t>
      </w:r>
    </w:p>
    <w:p>
      <w:pPr>
        <w:pStyle w:val="Style31"/>
        <w:keepNext w:val="0"/>
        <w:keepLines w:val="0"/>
        <w:widowControl w:val="0"/>
        <w:numPr>
          <w:ilvl w:val="0"/>
          <w:numId w:val="7"/>
        </w:numPr>
        <w:shd w:val="clear" w:color="auto" w:fill="auto"/>
        <w:tabs>
          <w:tab w:pos="827" w:val="left"/>
        </w:tabs>
        <w:bidi w:val="0"/>
        <w:spacing w:before="0" w:after="40" w:line="475" w:lineRule="exact"/>
        <w:ind w:left="820" w:right="0" w:hanging="380"/>
        <w:jc w:val="both"/>
      </w:pPr>
      <w:bookmarkStart w:id="691" w:name="bookmark691"/>
      <w:bookmarkEnd w:id="691"/>
      <w:r>
        <w:rPr>
          <w:color w:val="000000"/>
          <w:spacing w:val="0"/>
          <w:w w:val="100"/>
          <w:position w:val="0"/>
        </w:rPr>
        <w:t>检查了赢时胜公司新增客户和销售变动较大的客户及其关联方的工商信息，以评估是否存在未识别潜在关联方关 系和交易。复核财务报告中与软件业务相关收入的披露。</w:t>
      </w:r>
    </w:p>
    <w:p>
      <w:pPr>
        <w:pStyle w:val="Style31"/>
        <w:keepNext w:val="0"/>
        <w:keepLines w:val="0"/>
        <w:widowControl w:val="0"/>
        <w:shd w:val="clear" w:color="auto" w:fill="auto"/>
        <w:bidi w:val="0"/>
        <w:spacing w:before="0" w:after="40" w:line="466" w:lineRule="exact"/>
        <w:ind w:left="0" w:right="0" w:firstLine="440"/>
        <w:jc w:val="left"/>
      </w:pPr>
      <w:bookmarkStart w:id="692" w:name="bookmark692"/>
      <w:r>
        <w:rPr>
          <w:rFonts w:ascii="Times New Roman" w:eastAsia="Times New Roman" w:hAnsi="Times New Roman" w:cs="Times New Roman"/>
          <w:color w:val="000000"/>
          <w:spacing w:val="0"/>
          <w:w w:val="100"/>
          <w:position w:val="0"/>
        </w:rPr>
        <w:t>2</w:t>
      </w:r>
      <w:bookmarkEnd w:id="692"/>
      <w:r>
        <w:rPr>
          <w:color w:val="000000"/>
          <w:spacing w:val="0"/>
          <w:w w:val="100"/>
          <w:position w:val="0"/>
        </w:rPr>
        <w:t>、长期股权投资的减值判断</w:t>
      </w:r>
    </w:p>
    <w:p>
      <w:pPr>
        <w:pStyle w:val="Style31"/>
        <w:keepNext w:val="0"/>
        <w:keepLines w:val="0"/>
        <w:widowControl w:val="0"/>
        <w:shd w:val="clear" w:color="auto" w:fill="auto"/>
        <w:tabs>
          <w:tab w:pos="880" w:val="left"/>
        </w:tabs>
        <w:bidi w:val="0"/>
        <w:spacing w:before="0" w:after="40" w:line="466" w:lineRule="exact"/>
        <w:ind w:left="0" w:right="0" w:firstLine="440"/>
        <w:jc w:val="left"/>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rPr>
        <w:t>1</w:t>
      </w:r>
      <w:r>
        <w:rPr>
          <w:color w:val="000000"/>
          <w:spacing w:val="0"/>
          <w:w w:val="100"/>
          <w:position w:val="0"/>
        </w:rPr>
        <w:t>）</w:t>
        <w:tab/>
        <w:t>事项描述：</w:t>
      </w:r>
    </w:p>
    <w:p>
      <w:pPr>
        <w:pStyle w:val="Style31"/>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如赢时胜公司合并财务报表附注六（九）所述，赢时胜公司对东吴（苏州）金融科技服务有限公司（简称“东吴金融 科技”）股权投资的账面价值为</w:t>
      </w:r>
      <w:r>
        <w:rPr>
          <w:rFonts w:ascii="Times New Roman" w:eastAsia="Times New Roman" w:hAnsi="Times New Roman" w:cs="Times New Roman"/>
          <w:color w:val="000000"/>
          <w:spacing w:val="0"/>
          <w:w w:val="100"/>
          <w:position w:val="0"/>
        </w:rPr>
        <w:t>53,227.54</w:t>
      </w:r>
      <w:r>
        <w:rPr>
          <w:color w:val="000000"/>
          <w:spacing w:val="0"/>
          <w:w w:val="100"/>
          <w:position w:val="0"/>
        </w:rPr>
        <w:t>万元，持股比例为</w:t>
      </w:r>
      <w:r>
        <w:rPr>
          <w:rFonts w:ascii="Times New Roman" w:eastAsia="Times New Roman" w:hAnsi="Times New Roman" w:cs="Times New Roman"/>
          <w:color w:val="000000"/>
          <w:spacing w:val="0"/>
          <w:w w:val="100"/>
          <w:position w:val="0"/>
        </w:rPr>
        <w:t>32%</w:t>
      </w:r>
      <w:r>
        <w:rPr>
          <w:color w:val="000000"/>
          <w:spacing w:val="0"/>
          <w:w w:val="100"/>
          <w:position w:val="0"/>
        </w:rPr>
        <w:t>。</w:t>
      </w:r>
    </w:p>
    <w:p>
      <w:pPr>
        <w:pStyle w:val="Style31"/>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管理层对该项股权投资是否存在减值迹象进行了评估，并通过计算可收回金额进行减值测试。预计可收回金额根据资 产的公允价值减去处置费用后的净额与资产预计未来现金流量的现值两者之间较高者确定。</w:t>
      </w:r>
    </w:p>
    <w:p>
      <w:pPr>
        <w:pStyle w:val="Style31"/>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由于东吴金融科技的账面价值对财务报表的重要性，同时减值评估涉及管理层的重大判断和估计，可能存在错误或潜 在的管理层偏向的情况，因此我们将对东吴金融科技长期股权投资的减值判断作为关键审计事项。</w:t>
      </w:r>
    </w:p>
    <w:p>
      <w:pPr>
        <w:pStyle w:val="Style31"/>
        <w:keepNext w:val="0"/>
        <w:keepLines w:val="0"/>
        <w:widowControl w:val="0"/>
        <w:shd w:val="clear" w:color="auto" w:fill="auto"/>
        <w:tabs>
          <w:tab w:pos="880" w:val="left"/>
        </w:tabs>
        <w:bidi w:val="0"/>
        <w:spacing w:before="0" w:after="40" w:line="466" w:lineRule="exact"/>
        <w:ind w:left="0" w:right="0" w:firstLine="440"/>
        <w:jc w:val="left"/>
      </w:pPr>
      <w:bookmarkStart w:id="694" w:name="bookmark694"/>
      <w:r>
        <w:rPr>
          <w:color w:val="000000"/>
          <w:spacing w:val="0"/>
          <w:w w:val="100"/>
          <w:position w:val="0"/>
        </w:rPr>
        <w:t>（</w:t>
      </w:r>
      <w:bookmarkEnd w:id="694"/>
      <w:r>
        <w:rPr>
          <w:rFonts w:ascii="Times New Roman" w:eastAsia="Times New Roman" w:hAnsi="Times New Roman" w:cs="Times New Roman"/>
          <w:color w:val="000000"/>
          <w:spacing w:val="0"/>
          <w:w w:val="100"/>
          <w:position w:val="0"/>
        </w:rPr>
        <w:t>2</w:t>
      </w:r>
      <w:r>
        <w:rPr>
          <w:color w:val="000000"/>
          <w:spacing w:val="0"/>
          <w:w w:val="100"/>
          <w:position w:val="0"/>
        </w:rPr>
        <w:t>）</w:t>
        <w:tab/>
        <w:t>审计应对：</w:t>
      </w:r>
    </w:p>
    <w:p>
      <w:pPr>
        <w:pStyle w:val="Style31"/>
        <w:keepNext w:val="0"/>
        <w:keepLines w:val="0"/>
        <w:widowControl w:val="0"/>
        <w:shd w:val="clear" w:color="auto" w:fill="auto"/>
        <w:bidi w:val="0"/>
        <w:spacing w:before="0" w:after="40" w:line="466" w:lineRule="exact"/>
        <w:ind w:left="0" w:right="0" w:firstLine="440"/>
        <w:jc w:val="left"/>
      </w:pPr>
      <w:r>
        <w:rPr>
          <w:color w:val="000000"/>
          <w:spacing w:val="0"/>
          <w:w w:val="100"/>
          <w:position w:val="0"/>
        </w:rPr>
        <w:t>我们针对这一关键审计事项实施的审计程序主要包括：</w:t>
      </w:r>
    </w:p>
    <w:p>
      <w:pPr>
        <w:pStyle w:val="Style31"/>
        <w:keepNext w:val="0"/>
        <w:keepLines w:val="0"/>
        <w:widowControl w:val="0"/>
        <w:numPr>
          <w:ilvl w:val="0"/>
          <w:numId w:val="9"/>
        </w:numPr>
        <w:shd w:val="clear" w:color="auto" w:fill="auto"/>
        <w:tabs>
          <w:tab w:pos="827" w:val="left"/>
        </w:tabs>
        <w:bidi w:val="0"/>
        <w:spacing w:before="0" w:after="40" w:line="466" w:lineRule="exact"/>
        <w:ind w:left="0" w:right="0" w:firstLine="440"/>
        <w:jc w:val="left"/>
      </w:pPr>
      <w:bookmarkStart w:id="695" w:name="bookmark695"/>
      <w:bookmarkEnd w:id="695"/>
      <w:r>
        <w:rPr>
          <w:color w:val="000000"/>
          <w:spacing w:val="0"/>
          <w:w w:val="100"/>
          <w:position w:val="0"/>
        </w:rPr>
        <w:t>评估并测试了与识别长期股权投资减值迹象和减值评估相关的内部控制措施设计的合理性和执行的有效性。</w:t>
      </w:r>
    </w:p>
    <w:p>
      <w:pPr>
        <w:pStyle w:val="Style31"/>
        <w:keepNext w:val="0"/>
        <w:keepLines w:val="0"/>
        <w:widowControl w:val="0"/>
        <w:numPr>
          <w:ilvl w:val="0"/>
          <w:numId w:val="9"/>
        </w:numPr>
        <w:shd w:val="clear" w:color="auto" w:fill="auto"/>
        <w:tabs>
          <w:tab w:pos="827" w:val="left"/>
        </w:tabs>
        <w:bidi w:val="0"/>
        <w:spacing w:before="0" w:after="40" w:line="461" w:lineRule="exact"/>
        <w:ind w:left="820" w:right="0" w:hanging="380"/>
        <w:jc w:val="both"/>
      </w:pPr>
      <w:bookmarkStart w:id="696" w:name="bookmark696"/>
      <w:bookmarkEnd w:id="696"/>
      <w:r>
        <w:rPr>
          <w:color w:val="000000"/>
          <w:spacing w:val="0"/>
          <w:w w:val="100"/>
          <w:position w:val="0"/>
        </w:rPr>
        <w:t>与管理层讨论减值评估政策和相关重要判断标准，检查是否存在减值政策的改变，评估管理层制订的减值政策合 理性，检查其在报告期内执行的一贯性。</w:t>
      </w:r>
    </w:p>
    <w:p>
      <w:pPr>
        <w:pStyle w:val="Style31"/>
        <w:keepNext w:val="0"/>
        <w:keepLines w:val="0"/>
        <w:widowControl w:val="0"/>
        <w:numPr>
          <w:ilvl w:val="0"/>
          <w:numId w:val="9"/>
        </w:numPr>
        <w:shd w:val="clear" w:color="auto" w:fill="auto"/>
        <w:tabs>
          <w:tab w:pos="827" w:val="left"/>
        </w:tabs>
        <w:bidi w:val="0"/>
        <w:spacing w:before="0" w:after="40" w:line="461" w:lineRule="exact"/>
        <w:ind w:left="820" w:right="0" w:hanging="380"/>
        <w:jc w:val="both"/>
      </w:pPr>
      <w:bookmarkStart w:id="697" w:name="bookmark697"/>
      <w:bookmarkEnd w:id="697"/>
      <w:r>
        <w:rPr>
          <w:color w:val="000000"/>
          <w:spacing w:val="0"/>
          <w:w w:val="100"/>
          <w:position w:val="0"/>
        </w:rPr>
        <w:t>获取了管理层聘请的外部估值专家出具的相关评估报告，评价由管理层聘请的外部评估机构的胜任能力、专业素 质和客观性，复核评估了外部估值专家用于减值测试所采用的关键假设和重要参数是否恰当、合理，复核了管理</w:t>
      </w:r>
    </w:p>
    <w:p>
      <w:pPr>
        <w:pStyle w:val="Style31"/>
        <w:keepNext w:val="0"/>
        <w:keepLines w:val="0"/>
        <w:widowControl w:val="0"/>
        <w:shd w:val="clear" w:color="auto" w:fill="auto"/>
        <w:bidi w:val="0"/>
        <w:spacing w:before="0" w:after="280" w:line="470" w:lineRule="exact"/>
        <w:ind w:left="0" w:right="0" w:firstLine="820"/>
        <w:jc w:val="both"/>
      </w:pPr>
      <w:r>
        <w:rPr>
          <w:color w:val="000000"/>
          <w:spacing w:val="0"/>
          <w:w w:val="100"/>
          <w:position w:val="0"/>
        </w:rPr>
        <w:t>层对该项股权投资可收回金额的测试过程。</w:t>
      </w:r>
    </w:p>
    <w:p>
      <w:pPr>
        <w:pStyle w:val="Style31"/>
        <w:keepNext w:val="0"/>
        <w:keepLines w:val="0"/>
        <w:widowControl w:val="0"/>
        <w:shd w:val="clear" w:color="auto" w:fill="auto"/>
        <w:bidi w:val="0"/>
        <w:spacing w:before="0" w:after="0" w:line="545" w:lineRule="auto"/>
        <w:ind w:left="0" w:right="0" w:firstLine="460"/>
        <w:jc w:val="both"/>
      </w:pPr>
      <w:bookmarkStart w:id="698" w:name="bookmark698"/>
      <w:r>
        <w:rPr>
          <w:rFonts w:ascii="Times New Roman" w:eastAsia="Times New Roman" w:hAnsi="Times New Roman" w:cs="Times New Roman"/>
          <w:color w:val="000000"/>
          <w:spacing w:val="0"/>
          <w:w w:val="100"/>
          <w:position w:val="0"/>
        </w:rPr>
        <w:t>3</w:t>
      </w:r>
      <w:bookmarkEnd w:id="698"/>
      <w:r>
        <w:rPr>
          <w:color w:val="000000"/>
          <w:spacing w:val="0"/>
          <w:w w:val="100"/>
          <w:position w:val="0"/>
        </w:rPr>
        <w:t>、应收账款及其他应收款减值</w:t>
      </w:r>
    </w:p>
    <w:p>
      <w:pPr>
        <w:pStyle w:val="Style31"/>
        <w:keepNext w:val="0"/>
        <w:keepLines w:val="0"/>
        <w:widowControl w:val="0"/>
        <w:shd w:val="clear" w:color="auto" w:fill="auto"/>
        <w:tabs>
          <w:tab w:pos="909" w:val="left"/>
        </w:tabs>
        <w:bidi w:val="0"/>
        <w:spacing w:before="0" w:after="0" w:line="470" w:lineRule="exact"/>
        <w:ind w:left="0" w:right="0" w:firstLine="460"/>
        <w:jc w:val="both"/>
      </w:pPr>
      <w:bookmarkStart w:id="699" w:name="bookmark699"/>
      <w:r>
        <w:rPr>
          <w:color w:val="000000"/>
          <w:spacing w:val="0"/>
          <w:w w:val="100"/>
          <w:position w:val="0"/>
        </w:rPr>
        <w:t>（</w:t>
      </w:r>
      <w:bookmarkEnd w:id="699"/>
      <w:r>
        <w:rPr>
          <w:rFonts w:ascii="Times New Roman" w:eastAsia="Times New Roman" w:hAnsi="Times New Roman" w:cs="Times New Roman"/>
          <w:color w:val="000000"/>
          <w:spacing w:val="0"/>
          <w:w w:val="100"/>
          <w:position w:val="0"/>
        </w:rPr>
        <w:t>1</w:t>
      </w:r>
      <w:r>
        <w:rPr>
          <w:color w:val="000000"/>
          <w:spacing w:val="0"/>
          <w:w w:val="100"/>
          <w:position w:val="0"/>
        </w:rPr>
        <w:t>）</w:t>
        <w:tab/>
        <w:t>事项描述：</w:t>
      </w:r>
    </w:p>
    <w:p>
      <w:pPr>
        <w:pStyle w:val="Style31"/>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如赢时胜公司合并财务报表附注六（三）应收账款、（五）其他应收款和六（四十一）信用减值损失所示，</w:t>
      </w:r>
      <w:r>
        <w:rPr>
          <w:rFonts w:ascii="Times New Roman" w:eastAsia="Times New Roman" w:hAnsi="Times New Roman" w:cs="Times New Roman"/>
          <w:color w:val="000000"/>
          <w:spacing w:val="0"/>
          <w:w w:val="100"/>
          <w:position w:val="0"/>
        </w:rPr>
        <w:t>2020</w:t>
      </w:r>
      <w:r>
        <w:rPr>
          <w:color w:val="000000"/>
          <w:spacing w:val="0"/>
          <w:w w:val="100"/>
          <w:position w:val="0"/>
        </w:rPr>
        <w:t>年度 赢时胜公司合并财务报表计提信用减值损失合计</w:t>
      </w:r>
      <w:r>
        <w:rPr>
          <w:rFonts w:ascii="Times New Roman" w:eastAsia="Times New Roman" w:hAnsi="Times New Roman" w:cs="Times New Roman"/>
          <w:color w:val="000000"/>
          <w:spacing w:val="0"/>
          <w:w w:val="100"/>
          <w:position w:val="0"/>
        </w:rPr>
        <w:t>23,288.43</w:t>
      </w:r>
      <w:r>
        <w:rPr>
          <w:color w:val="000000"/>
          <w:spacing w:val="0"/>
          <w:w w:val="100"/>
          <w:position w:val="0"/>
        </w:rPr>
        <w:t>万元，其中，计提应收账款坏账准备</w:t>
      </w:r>
      <w:r>
        <w:rPr>
          <w:rFonts w:ascii="Times New Roman" w:eastAsia="Times New Roman" w:hAnsi="Times New Roman" w:cs="Times New Roman"/>
          <w:color w:val="000000"/>
          <w:spacing w:val="0"/>
          <w:w w:val="100"/>
          <w:position w:val="0"/>
        </w:rPr>
        <w:t>16,293.97</w:t>
      </w:r>
      <w:r>
        <w:rPr>
          <w:color w:val="000000"/>
          <w:spacing w:val="0"/>
          <w:w w:val="100"/>
          <w:position w:val="0"/>
        </w:rPr>
        <w:t>万元，计提其他应 收款坏账准备</w:t>
      </w:r>
      <w:r>
        <w:rPr>
          <w:rFonts w:ascii="Times New Roman" w:eastAsia="Times New Roman" w:hAnsi="Times New Roman" w:cs="Times New Roman"/>
          <w:color w:val="000000"/>
          <w:spacing w:val="0"/>
          <w:w w:val="100"/>
          <w:position w:val="0"/>
        </w:rPr>
        <w:t>6,994.46</w:t>
      </w:r>
      <w:r>
        <w:rPr>
          <w:color w:val="000000"/>
          <w:spacing w:val="0"/>
          <w:w w:val="100"/>
          <w:position w:val="0"/>
        </w:rPr>
        <w:t>万元。</w:t>
      </w:r>
    </w:p>
    <w:p>
      <w:pPr>
        <w:pStyle w:val="Style31"/>
        <w:keepNext w:val="0"/>
        <w:keepLines w:val="0"/>
        <w:widowControl w:val="0"/>
        <w:shd w:val="clear" w:color="auto" w:fill="auto"/>
        <w:bidi w:val="0"/>
        <w:spacing w:before="0" w:after="0" w:line="470" w:lineRule="exact"/>
        <w:ind w:left="0" w:right="0" w:firstLine="460"/>
        <w:jc w:val="both"/>
      </w:pPr>
      <w:r>
        <w:rPr>
          <w:color w:val="000000"/>
          <w:spacing w:val="0"/>
          <w:w w:val="100"/>
          <w:position w:val="0"/>
        </w:rPr>
        <w:t>由于应收款项减值的确定需要管理层识别已发生减值的项目和客观证据、评估预期未来可获取的现金流量并确定其现 值，涉及管理层运用重大会计估计和判断，且应收款项的减值对于财务报表具有重要性，因此，我们将应收款项的减值认定 为关键审计事项。</w:t>
      </w:r>
    </w:p>
    <w:p>
      <w:pPr>
        <w:pStyle w:val="Style31"/>
        <w:keepNext w:val="0"/>
        <w:keepLines w:val="0"/>
        <w:widowControl w:val="0"/>
        <w:shd w:val="clear" w:color="auto" w:fill="auto"/>
        <w:tabs>
          <w:tab w:pos="909" w:val="left"/>
        </w:tabs>
        <w:bidi w:val="0"/>
        <w:spacing w:before="0" w:after="0" w:line="470" w:lineRule="exact"/>
        <w:ind w:left="0" w:right="0" w:firstLine="460"/>
        <w:jc w:val="both"/>
      </w:pPr>
      <w:bookmarkStart w:id="700" w:name="bookmark700"/>
      <w:r>
        <w:rPr>
          <w:color w:val="000000"/>
          <w:spacing w:val="0"/>
          <w:w w:val="100"/>
          <w:position w:val="0"/>
        </w:rPr>
        <w:t>（</w:t>
      </w:r>
      <w:bookmarkEnd w:id="700"/>
      <w:r>
        <w:rPr>
          <w:rFonts w:ascii="Times New Roman" w:eastAsia="Times New Roman" w:hAnsi="Times New Roman" w:cs="Times New Roman"/>
          <w:color w:val="000000"/>
          <w:spacing w:val="0"/>
          <w:w w:val="100"/>
          <w:position w:val="0"/>
        </w:rPr>
        <w:t>2</w:t>
      </w:r>
      <w:r>
        <w:rPr>
          <w:color w:val="000000"/>
          <w:spacing w:val="0"/>
          <w:w w:val="100"/>
          <w:position w:val="0"/>
        </w:rPr>
        <w:t>）</w:t>
        <w:tab/>
        <w:t>审计应对：</w:t>
      </w:r>
    </w:p>
    <w:p>
      <w:pPr>
        <w:pStyle w:val="Style31"/>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我们针对这一关键审计事项实施的审计程序主要包括：</w:t>
      </w:r>
    </w:p>
    <w:p>
      <w:pPr>
        <w:pStyle w:val="Style31"/>
        <w:keepNext w:val="0"/>
        <w:keepLines w:val="0"/>
        <w:widowControl w:val="0"/>
        <w:numPr>
          <w:ilvl w:val="0"/>
          <w:numId w:val="11"/>
        </w:numPr>
        <w:shd w:val="clear" w:color="auto" w:fill="auto"/>
        <w:tabs>
          <w:tab w:pos="833" w:val="left"/>
        </w:tabs>
        <w:bidi w:val="0"/>
        <w:spacing w:before="0" w:after="0" w:line="470" w:lineRule="exact"/>
        <w:ind w:left="0" w:right="0" w:firstLine="460"/>
        <w:jc w:val="both"/>
      </w:pPr>
      <w:bookmarkStart w:id="701" w:name="bookmark701"/>
      <w:bookmarkEnd w:id="701"/>
      <w:r>
        <w:rPr>
          <w:color w:val="000000"/>
          <w:spacing w:val="0"/>
          <w:w w:val="100"/>
          <w:position w:val="0"/>
        </w:rPr>
        <w:t>对与应收款项日常管理及减值评估相关的内部控制的设计及运行有效性进行了解、评估及测试；</w:t>
      </w:r>
    </w:p>
    <w:p>
      <w:pPr>
        <w:pStyle w:val="Style31"/>
        <w:keepNext w:val="0"/>
        <w:keepLines w:val="0"/>
        <w:widowControl w:val="0"/>
        <w:numPr>
          <w:ilvl w:val="0"/>
          <w:numId w:val="11"/>
        </w:numPr>
        <w:shd w:val="clear" w:color="auto" w:fill="auto"/>
        <w:tabs>
          <w:tab w:pos="833" w:val="left"/>
        </w:tabs>
        <w:bidi w:val="0"/>
        <w:spacing w:before="0" w:after="0" w:line="470" w:lineRule="exact"/>
        <w:ind w:left="0" w:right="0" w:firstLine="460"/>
        <w:jc w:val="both"/>
      </w:pPr>
      <w:bookmarkStart w:id="702" w:name="bookmark702"/>
      <w:bookmarkEnd w:id="702"/>
      <w:r>
        <w:rPr>
          <w:color w:val="000000"/>
          <w:spacing w:val="0"/>
          <w:w w:val="100"/>
          <w:position w:val="0"/>
        </w:rPr>
        <w:t>复核管理层在评估应收款项减值方面的判断及估计，关注管理层是否充分识别已发生减值的项目；</w:t>
      </w:r>
    </w:p>
    <w:p>
      <w:pPr>
        <w:pStyle w:val="Style31"/>
        <w:keepNext w:val="0"/>
        <w:keepLines w:val="0"/>
        <w:widowControl w:val="0"/>
        <w:numPr>
          <w:ilvl w:val="0"/>
          <w:numId w:val="11"/>
        </w:numPr>
        <w:shd w:val="clear" w:color="auto" w:fill="auto"/>
        <w:tabs>
          <w:tab w:pos="805" w:val="left"/>
        </w:tabs>
        <w:bidi w:val="0"/>
        <w:spacing w:before="0" w:after="0" w:line="466" w:lineRule="exact"/>
        <w:ind w:left="0" w:right="0" w:firstLine="460"/>
        <w:jc w:val="both"/>
      </w:pPr>
      <w:bookmarkStart w:id="703" w:name="bookmark703"/>
      <w:bookmarkEnd w:id="703"/>
      <w:r>
        <w:rPr>
          <w:color w:val="000000"/>
          <w:spacing w:val="0"/>
          <w:w w:val="100"/>
          <w:position w:val="0"/>
        </w:rPr>
        <w:t>将前期坏账准备的会计估计与本期实际发生的坏账损失及坏账准备转回情况、坏账准备计提情况进行对比，评估管 理层对应收款项减值判断的可靠性和历史准确性，并向管理层询问显著差异的原因；</w:t>
      </w:r>
    </w:p>
    <w:p>
      <w:pPr>
        <w:pStyle w:val="Style31"/>
        <w:keepNext w:val="0"/>
        <w:keepLines w:val="0"/>
        <w:widowControl w:val="0"/>
        <w:numPr>
          <w:ilvl w:val="0"/>
          <w:numId w:val="11"/>
        </w:numPr>
        <w:shd w:val="clear" w:color="auto" w:fill="auto"/>
        <w:tabs>
          <w:tab w:pos="833" w:val="left"/>
        </w:tabs>
        <w:bidi w:val="0"/>
        <w:spacing w:before="0" w:after="0" w:line="470" w:lineRule="exact"/>
        <w:ind w:left="0" w:right="0" w:firstLine="460"/>
        <w:jc w:val="both"/>
      </w:pPr>
      <w:bookmarkStart w:id="704" w:name="bookmark704"/>
      <w:bookmarkEnd w:id="704"/>
      <w:r>
        <w:rPr>
          <w:color w:val="000000"/>
          <w:spacing w:val="0"/>
          <w:w w:val="100"/>
          <w:position w:val="0"/>
        </w:rPr>
        <w:t>对管理层按照信用风险特征组合计提坏账准备的应收款项进行了减值测试，评价了管理层坏账准备计提的合理性；</w:t>
      </w:r>
    </w:p>
    <w:p>
      <w:pPr>
        <w:pStyle w:val="Style31"/>
        <w:keepNext w:val="0"/>
        <w:keepLines w:val="0"/>
        <w:widowControl w:val="0"/>
        <w:numPr>
          <w:ilvl w:val="0"/>
          <w:numId w:val="11"/>
        </w:numPr>
        <w:shd w:val="clear" w:color="auto" w:fill="auto"/>
        <w:tabs>
          <w:tab w:pos="833" w:val="left"/>
        </w:tabs>
        <w:bidi w:val="0"/>
        <w:spacing w:before="0" w:after="280" w:line="470" w:lineRule="exact"/>
        <w:ind w:left="0" w:right="0" w:firstLine="460"/>
        <w:jc w:val="left"/>
      </w:pPr>
      <w:bookmarkStart w:id="705" w:name="bookmark705"/>
      <w:bookmarkEnd w:id="705"/>
      <w:r>
        <w:rPr>
          <w:color w:val="000000"/>
          <w:spacing w:val="0"/>
          <w:w w:val="100"/>
          <w:position w:val="0"/>
        </w:rPr>
        <w:t>对管理层按照单项计提坏账准备的应收款项的计提理由复核，评价管理层坏账准备计提的合理性。</w:t>
      </w:r>
    </w:p>
    <w:p>
      <w:pPr>
        <w:pStyle w:val="Style31"/>
        <w:keepNext w:val="0"/>
        <w:keepLines w:val="0"/>
        <w:widowControl w:val="0"/>
        <w:shd w:val="clear" w:color="auto" w:fill="auto"/>
        <w:tabs>
          <w:tab w:pos="1001" w:val="left"/>
        </w:tabs>
        <w:bidi w:val="0"/>
        <w:spacing w:before="0" w:after="0" w:line="240" w:lineRule="auto"/>
        <w:ind w:left="0" w:right="0" w:firstLine="460"/>
        <w:jc w:val="both"/>
      </w:pPr>
      <w:bookmarkStart w:id="706" w:name="bookmark706"/>
      <w:r>
        <w:rPr>
          <w:b/>
          <w:bCs/>
          <w:color w:val="000000"/>
          <w:spacing w:val="0"/>
          <w:w w:val="100"/>
          <w:position w:val="0"/>
        </w:rPr>
        <w:t>（</w:t>
      </w:r>
      <w:bookmarkEnd w:id="706"/>
      <w:r>
        <w:rPr>
          <w:b/>
          <w:bCs/>
          <w:color w:val="000000"/>
          <w:spacing w:val="0"/>
          <w:w w:val="100"/>
          <w:position w:val="0"/>
        </w:rPr>
        <w:t>四）</w:t>
        <w:tab/>
        <w:t>其他信息</w:t>
      </w:r>
    </w:p>
    <w:p>
      <w:pPr>
        <w:pStyle w:val="Style31"/>
        <w:keepNext w:val="0"/>
        <w:keepLines w:val="0"/>
        <w:widowControl w:val="0"/>
        <w:shd w:val="clear" w:color="auto" w:fill="auto"/>
        <w:bidi w:val="0"/>
        <w:spacing w:before="0" w:after="0" w:line="475" w:lineRule="exact"/>
        <w:ind w:left="0" w:right="0" w:firstLine="460"/>
        <w:jc w:val="both"/>
      </w:pPr>
      <w:r>
        <w:rPr>
          <w:color w:val="000000"/>
          <w:spacing w:val="0"/>
          <w:w w:val="100"/>
          <w:position w:val="0"/>
        </w:rPr>
        <w:t>赢时胜公司管理层对其他信息负责。其他信息包括赢时胜公司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年年度报告中涵盖的信息，但不包括合并及公司财 务报表和我们的审计报告。</w:t>
      </w:r>
    </w:p>
    <w:p>
      <w:pPr>
        <w:pStyle w:val="Style31"/>
        <w:keepNext w:val="0"/>
        <w:keepLines w:val="0"/>
        <w:widowControl w:val="0"/>
        <w:shd w:val="clear" w:color="auto" w:fill="auto"/>
        <w:bidi w:val="0"/>
        <w:spacing w:before="0" w:after="0" w:line="470" w:lineRule="exact"/>
        <w:ind w:left="0" w:right="0" w:firstLine="460"/>
        <w:jc w:val="left"/>
      </w:pPr>
      <w:r>
        <w:rPr>
          <w:color w:val="000000"/>
          <w:spacing w:val="0"/>
          <w:w w:val="100"/>
          <w:position w:val="0"/>
        </w:rPr>
        <w:t>我们对合并及公司财务报表发表的审计意见不涵盖其他信息，我们也不对其他信息发表任何形式的鉴证结论。</w:t>
      </w:r>
    </w:p>
    <w:p>
      <w:pPr>
        <w:pStyle w:val="Style31"/>
        <w:keepNext w:val="0"/>
        <w:keepLines w:val="0"/>
        <w:widowControl w:val="0"/>
        <w:shd w:val="clear" w:color="auto" w:fill="auto"/>
        <w:bidi w:val="0"/>
        <w:spacing w:before="0" w:after="0" w:line="470" w:lineRule="exact"/>
        <w:ind w:left="0" w:right="0" w:firstLine="460"/>
        <w:jc w:val="both"/>
      </w:pPr>
      <w:r>
        <w:rPr>
          <w:color w:val="000000"/>
          <w:spacing w:val="0"/>
          <w:w w:val="100"/>
          <w:position w:val="0"/>
        </w:rPr>
        <w:t>结合我们对合并及公司财务报表的审计，我们的责任是阅读其他信息，在此过程中，考虑其他信息是否与合并及公司 财务报表或我们在审计过程中了解到的情况存在重大不一致或者存在重大错报。</w:t>
      </w:r>
    </w:p>
    <w:p>
      <w:pPr>
        <w:pStyle w:val="Style31"/>
        <w:keepNext w:val="0"/>
        <w:keepLines w:val="0"/>
        <w:widowControl w:val="0"/>
        <w:shd w:val="clear" w:color="auto" w:fill="auto"/>
        <w:bidi w:val="0"/>
        <w:spacing w:before="0" w:after="800" w:line="475" w:lineRule="exact"/>
        <w:ind w:left="0" w:right="0" w:firstLine="46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31"/>
        <w:keepNext w:val="0"/>
        <w:keepLines w:val="0"/>
        <w:widowControl w:val="0"/>
        <w:shd w:val="clear" w:color="auto" w:fill="auto"/>
        <w:tabs>
          <w:tab w:pos="1001" w:val="left"/>
        </w:tabs>
        <w:bidi w:val="0"/>
        <w:spacing w:before="0" w:after="0" w:line="240" w:lineRule="auto"/>
        <w:ind w:left="0" w:right="0" w:firstLine="460"/>
        <w:jc w:val="both"/>
      </w:pPr>
      <w:bookmarkStart w:id="707" w:name="bookmark707"/>
      <w:r>
        <w:rPr>
          <w:b/>
          <w:bCs/>
          <w:color w:val="000000"/>
          <w:spacing w:val="0"/>
          <w:w w:val="100"/>
          <w:position w:val="0"/>
        </w:rPr>
        <w:t>（</w:t>
      </w:r>
      <w:bookmarkEnd w:id="707"/>
      <w:r>
        <w:rPr>
          <w:b/>
          <w:bCs/>
          <w:color w:val="000000"/>
          <w:spacing w:val="0"/>
          <w:w w:val="100"/>
          <w:position w:val="0"/>
        </w:rPr>
        <w:t>五）</w:t>
        <w:tab/>
        <w:t>管理层和治理层对财务报表的责任</w:t>
      </w:r>
    </w:p>
    <w:p>
      <w:pPr>
        <w:pStyle w:val="Style31"/>
        <w:keepNext w:val="0"/>
        <w:keepLines w:val="0"/>
        <w:widowControl w:val="0"/>
        <w:shd w:val="clear" w:color="auto" w:fill="auto"/>
        <w:bidi w:val="0"/>
        <w:spacing w:before="0" w:after="0" w:line="470" w:lineRule="exact"/>
        <w:ind w:left="0" w:right="0" w:firstLine="460"/>
        <w:jc w:val="both"/>
      </w:pPr>
      <w:r>
        <w:rPr>
          <w:color w:val="000000"/>
          <w:spacing w:val="0"/>
          <w:w w:val="100"/>
          <w:position w:val="0"/>
        </w:rPr>
        <w:t xml:space="preserve">赢时胜公司管理层负责按照企业会计准则的规定编制财务报表，使其实现公允反映，并设计、执行和维护必要的内部 </w:t>
      </w:r>
      <w:r>
        <w:rPr>
          <w:color w:val="000000"/>
          <w:spacing w:val="0"/>
          <w:w w:val="100"/>
          <w:position w:val="0"/>
        </w:rPr>
        <w:t>控制，以使财务报表不存在由于舞弊或错误导致的重大错报。</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在编制财务报表时，赢时胜公司管理层负责评估赢时胜公司的持续经营能力，披露与持续经营相关的事项，并运用持 续经营假设，除非赢时胜公司管理层计划清算赢时胜公司、终止运营或别无其他现实的选择。</w:t>
      </w:r>
    </w:p>
    <w:p>
      <w:pPr>
        <w:pStyle w:val="Style31"/>
        <w:keepNext w:val="0"/>
        <w:keepLines w:val="0"/>
        <w:widowControl w:val="0"/>
        <w:shd w:val="clear" w:color="auto" w:fill="auto"/>
        <w:bidi w:val="0"/>
        <w:spacing w:before="0" w:after="800" w:line="470" w:lineRule="exact"/>
        <w:ind w:left="0" w:right="0" w:firstLine="440"/>
        <w:jc w:val="both"/>
      </w:pPr>
      <w:r>
        <w:rPr>
          <w:color w:val="000000"/>
          <w:spacing w:val="0"/>
          <w:w w:val="100"/>
          <w:position w:val="0"/>
        </w:rPr>
        <w:t>赢时胜公司治理层负责监督赢时胜公司的财务报告过程。</w:t>
      </w:r>
    </w:p>
    <w:p>
      <w:pPr>
        <w:pStyle w:val="Style31"/>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（六）注册会计师对财务报表审计的责任</w:t>
      </w:r>
    </w:p>
    <w:p>
      <w:pPr>
        <w:pStyle w:val="Style31"/>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1"/>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31"/>
        <w:keepNext w:val="0"/>
        <w:keepLines w:val="0"/>
        <w:widowControl w:val="0"/>
        <w:shd w:val="clear" w:color="auto" w:fill="auto"/>
        <w:tabs>
          <w:tab w:pos="889" w:val="left"/>
        </w:tabs>
        <w:bidi w:val="0"/>
        <w:spacing w:before="0" w:after="0" w:line="470" w:lineRule="exact"/>
        <w:ind w:left="0" w:right="0" w:firstLine="36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1"/>
        <w:keepNext w:val="0"/>
        <w:keepLines w:val="0"/>
        <w:widowControl w:val="0"/>
        <w:shd w:val="clear" w:color="auto" w:fill="auto"/>
        <w:tabs>
          <w:tab w:pos="793" w:val="left"/>
        </w:tabs>
        <w:bidi w:val="0"/>
        <w:spacing w:before="0" w:after="0" w:line="470" w:lineRule="exact"/>
        <w:ind w:left="0" w:right="0" w:firstLine="36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了解与审计相关的内部控制，以设计恰当的审计程序，但目的并非对内部控制的有效性发表意见。</w:t>
      </w:r>
    </w:p>
    <w:p>
      <w:pPr>
        <w:pStyle w:val="Style31"/>
        <w:keepNext w:val="0"/>
        <w:keepLines w:val="0"/>
        <w:widowControl w:val="0"/>
        <w:shd w:val="clear" w:color="auto" w:fill="auto"/>
        <w:tabs>
          <w:tab w:pos="793" w:val="left"/>
        </w:tabs>
        <w:bidi w:val="0"/>
        <w:spacing w:before="0" w:after="0" w:line="470" w:lineRule="exact"/>
        <w:ind w:left="0" w:right="0" w:firstLine="36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31"/>
        <w:keepNext w:val="0"/>
        <w:keepLines w:val="0"/>
        <w:widowControl w:val="0"/>
        <w:shd w:val="clear" w:color="auto" w:fill="auto"/>
        <w:tabs>
          <w:tab w:pos="889" w:val="left"/>
        </w:tabs>
        <w:bidi w:val="0"/>
        <w:spacing w:before="0" w:after="0" w:line="469" w:lineRule="exact"/>
        <w:ind w:left="0" w:right="0" w:firstLine="36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对管理层使用持续经营假设的恰当性得出结论。同时，根据获取的审计证据，就可能导致对赢时胜公司持续经营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基于截至审计报告日可获得的信息。然而，未来的事项或情况可能导致赢时胜公司不能持续经营。</w:t>
      </w:r>
    </w:p>
    <w:p>
      <w:pPr>
        <w:pStyle w:val="Style31"/>
        <w:keepNext w:val="0"/>
        <w:keepLines w:val="0"/>
        <w:widowControl w:val="0"/>
        <w:shd w:val="clear" w:color="auto" w:fill="auto"/>
        <w:tabs>
          <w:tab w:pos="793" w:val="left"/>
        </w:tabs>
        <w:bidi w:val="0"/>
        <w:spacing w:before="0" w:after="0" w:line="470" w:lineRule="exact"/>
        <w:ind w:left="0" w:right="0" w:firstLine="36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31"/>
        <w:keepNext w:val="0"/>
        <w:keepLines w:val="0"/>
        <w:widowControl w:val="0"/>
        <w:shd w:val="clear" w:color="auto" w:fill="auto"/>
        <w:tabs>
          <w:tab w:pos="885" w:val="left"/>
        </w:tabs>
        <w:bidi w:val="0"/>
        <w:spacing w:before="0" w:after="0" w:line="470" w:lineRule="exact"/>
        <w:ind w:left="0" w:right="0" w:firstLine="36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rPr>
        <w:t>6</w:t>
      </w:r>
      <w:r>
        <w:rPr>
          <w:color w:val="000000"/>
          <w:spacing w:val="0"/>
          <w:w w:val="100"/>
          <w:position w:val="0"/>
        </w:rPr>
        <w:t>）</w:t>
        <w:tab/>
        <w:t>就赢时胜公司中实体或业务活动中的财务信息获取充分、适当的审计证据，以对财务报表发表审计意见。我们负 责指导、监督和执行集团审计，并对审计意见承担全部责任。</w:t>
      </w:r>
    </w:p>
    <w:p>
      <w:pPr>
        <w:pStyle w:val="Style31"/>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1"/>
        <w:keepNext w:val="0"/>
        <w:keepLines w:val="0"/>
        <w:widowControl w:val="0"/>
        <w:shd w:val="clear" w:color="auto" w:fill="auto"/>
        <w:bidi w:val="0"/>
        <w:spacing w:before="0" w:after="0" w:line="475"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p>
    <w:p>
      <w:pPr>
        <w:pStyle w:val="Style31"/>
        <w:keepNext w:val="0"/>
        <w:keepLines w:val="0"/>
        <w:widowControl w:val="0"/>
        <w:shd w:val="clear" w:color="auto" w:fill="auto"/>
        <w:bidi w:val="0"/>
        <w:spacing w:before="0" w:after="460" w:line="470" w:lineRule="exact"/>
        <w:ind w:left="0" w:right="0" w:firstLine="360"/>
        <w:jc w:val="both"/>
      </w:pPr>
      <w:r>
        <w:rPr>
          <w:color w:val="000000"/>
          <w:spacing w:val="0"/>
          <w:w w:val="100"/>
          <w:position w:val="0"/>
        </w:rPr>
        <w:t xml:space="preserve">从与治理层沟通过的事项中，我们确定哪些事项对本期财务报表审计最为重要，因而构成关键审计事项。我们在审计报 </w:t>
      </w:r>
      <w:r>
        <w:rPr>
          <w:color w:val="000000"/>
          <w:spacing w:val="0"/>
          <w:w w:val="100"/>
          <w:position w:val="0"/>
        </w:rPr>
        <w:t>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7"/>
        <w:keepNext/>
        <w:keepLines/>
        <w:widowControl w:val="0"/>
        <w:shd w:val="clear" w:color="auto" w:fill="auto"/>
        <w:bidi w:val="0"/>
        <w:spacing w:before="0" w:after="120" w:line="240" w:lineRule="auto"/>
        <w:ind w:left="0" w:right="0" w:firstLine="0"/>
        <w:jc w:val="left"/>
      </w:pPr>
      <w:bookmarkStart w:id="714" w:name="bookmark714"/>
      <w:bookmarkStart w:id="715" w:name="bookmark715"/>
      <w:bookmarkStart w:id="716" w:name="bookmark716"/>
      <w:r>
        <w:rPr>
          <w:color w:val="000000"/>
          <w:spacing w:val="0"/>
          <w:w w:val="100"/>
          <w:position w:val="0"/>
          <w:sz w:val="24"/>
          <w:szCs w:val="24"/>
        </w:rPr>
        <w:t>二、财务报表</w:t>
      </w:r>
      <w:bookmarkEnd w:id="714"/>
      <w:bookmarkEnd w:id="715"/>
      <w:bookmarkEnd w:id="716"/>
    </w:p>
    <w:p>
      <w:pPr>
        <w:pStyle w:val="Style31"/>
        <w:keepNext w:val="0"/>
        <w:keepLines w:val="0"/>
        <w:widowControl w:val="0"/>
        <w:shd w:val="clear" w:color="auto" w:fill="auto"/>
        <w:bidi w:val="0"/>
        <w:spacing w:before="0" w:after="360" w:line="475" w:lineRule="exact"/>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after="36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1</w:t>
      </w:r>
      <w:bookmarkEnd w:id="719"/>
      <w:r>
        <w:rPr>
          <w:color w:val="000000"/>
          <w:spacing w:val="0"/>
          <w:w w:val="100"/>
          <w:position w:val="0"/>
        </w:rPr>
        <w:t>、合并资产负债表</w:t>
      </w:r>
      <w:bookmarkEnd w:id="717"/>
      <w:bookmarkEnd w:id="718"/>
      <w:bookmarkEnd w:id="72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编制单位：深圳市赢时胜信息技术股份有限公司</w:t>
      </w:r>
    </w:p>
    <w:p>
      <w:pPr>
        <w:pStyle w:val="Style23"/>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529,680,575.98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492,111,995.84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100,115,068.49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148,557,329.88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692,661,197.34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731,177,305.49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6,602,202.99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5,619,521.42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17,892,613.14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113,003,755.46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573,333.66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9,397,232.84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152,182.64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4,537.86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1,479,086.59</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1,356,353,428.64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1,492,101,177.32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591,961,470.15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589,669,593.04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195,210,000.00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186,746,280.00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67,380,500.49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84,888,077.50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757,575,496.85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795,068,521.24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5,167,347.65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4,710,850.17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2,991,704.26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1,855,671.48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7,046,243.81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1,873,723.41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1,827,614.58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7,682,752.88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8,580,712.54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1,656,889,239.50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1,693,347,320.55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3,013,242,668.14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3,185,448,497.87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150,207,833.26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2,375,005.14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936,410.51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339,454.05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10,251,795.09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7,035,579.44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47,882,498.83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42,253,456.87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89,882,641.48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58,236,098.52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67,882,326.53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26,465,946.74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4,248,919.98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219,646,425.45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288,351,540.99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4,248,919.98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14,132,909.92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13,173,798.30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14,132,909.92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17,422,718.28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233,779,335.37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305,774,259.27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752,077,080.00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742,092,080.00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1,603,059,337.01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1,557,048,333.87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65,365,200.01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19,293,350.00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-1,042,634.10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-1,042,634.10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109,434,836.25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91,240,872.26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1,990,055.32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1,990,055.32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359,603,095.84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436,611,754.47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2,759,756,570.31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2,808,647,111.82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19,706,762.46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71,027,126.78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2,779,463,332.77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2,879,674,238.60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3,013,242,668.14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3,185,448,497.87</w:t>
            </w:r>
          </w:p>
        </w:tc>
      </w:tr>
    </w:tbl>
    <w:p>
      <w:pPr>
        <w:pStyle w:val="Style34"/>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262880" simplePos="0" relativeHeight="125829380" behindDoc="0" locked="0" layoutInCell="1" allowOverlap="1">
                <wp:simplePos x="0" y="0"/>
                <wp:positionH relativeFrom="page">
                  <wp:posOffset>708660</wp:posOffset>
                </wp:positionH>
                <wp:positionV relativeFrom="margin">
                  <wp:posOffset>2874010</wp:posOffset>
                </wp:positionV>
                <wp:extent cx="938530" cy="149225"/>
                <wp:wrapTopAndBottom/>
                <wp:docPr id="31" name="Shape 3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法定代表人：唐球</w:t>
                            </w:r>
                          </w:p>
                        </w:txbxContent>
                      </wps:txbx>
                      <wps:bodyPr wrap="none" lIns="0" tIns="0" rIns="0" bIns="0">
                        <a:noAutoFit/>
                      </wps:bodyPr>
                    </wps:wsp>
                  </a:graphicData>
                </a:graphic>
              </wp:anchor>
            </w:drawing>
          </mc:Choice>
          <mc:Fallback>
            <w:pict>
              <v:shape id="_x0000_s1057" type="#_x0000_t202" style="position:absolute;margin-left:55.800000000000004pt;margin-top:226.30000000000001pt;width:73.900000000000006pt;height:11.75pt;z-index:-125829373;mso-wrap-distance-left:9.pt;mso-wrap-distance-top:12.pt;mso-wrap-distance-right:414.40000000000003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法定代表人：唐球</w:t>
                      </w:r>
                    </w:p>
                  </w:txbxContent>
                </v:textbox>
                <w10:wrap type="topAndBottom" anchorx="page" anchory="margin"/>
              </v:shape>
            </w:pict>
          </mc:Fallback>
        </mc:AlternateContent>
      </w:r>
      <w:r>
        <mc:AlternateContent>
          <mc:Choice Requires="wps">
            <w:drawing>
              <wp:anchor distT="152400" distB="3175" distL="2287270" distR="2519680" simplePos="0" relativeHeight="125829382" behindDoc="0" locked="0" layoutInCell="1" allowOverlap="1">
                <wp:simplePos x="0" y="0"/>
                <wp:positionH relativeFrom="page">
                  <wp:posOffset>2881630</wp:posOffset>
                </wp:positionH>
                <wp:positionV relativeFrom="margin">
                  <wp:posOffset>2874010</wp:posOffset>
                </wp:positionV>
                <wp:extent cx="1508760" cy="146050"/>
                <wp:wrapTopAndBottom/>
                <wp:docPr id="33" name="Shape 33"/>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主管会计工作负责人：廖拾秀</w:t>
                            </w:r>
                          </w:p>
                        </w:txbxContent>
                      </wps:txbx>
                      <wps:bodyPr wrap="none" lIns="0" tIns="0" rIns="0" bIns="0">
                        <a:noAutoFit/>
                      </wps:bodyPr>
                    </wps:wsp>
                  </a:graphicData>
                </a:graphic>
              </wp:anchor>
            </w:drawing>
          </mc:Choice>
          <mc:Fallback>
            <w:pict>
              <v:shape id="_x0000_s1059" type="#_x0000_t202" style="position:absolute;margin-left:226.90000000000001pt;margin-top:226.30000000000001pt;width:118.8pt;height:11.5pt;z-index:-125829371;mso-wrap-distance-left:180.09999999999999pt;mso-wrap-distance-top:12.pt;mso-wrap-distance-right:198.40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主管会计工作负责人：廖拾秀</w:t>
                      </w:r>
                    </w:p>
                  </w:txbxContent>
                </v:textbox>
                <w10:wrap type="topAndBottom" anchorx="page" anchory="margin"/>
              </v:shape>
            </w:pict>
          </mc:Fallback>
        </mc:AlternateContent>
      </w:r>
      <w:r>
        <mc:AlternateContent>
          <mc:Choice Requires="wps">
            <w:drawing>
              <wp:anchor distT="152400" distB="0" distL="5024755" distR="114300" simplePos="0" relativeHeight="125829384" behindDoc="0" locked="0" layoutInCell="1" allowOverlap="1">
                <wp:simplePos x="0" y="0"/>
                <wp:positionH relativeFrom="page">
                  <wp:posOffset>5619115</wp:posOffset>
                </wp:positionH>
                <wp:positionV relativeFrom="margin">
                  <wp:posOffset>2874010</wp:posOffset>
                </wp:positionV>
                <wp:extent cx="1176655" cy="149225"/>
                <wp:wrapTopAndBottom/>
                <wp:docPr id="35" name="Shape 35"/>
                <a:graphic xmlns:a="http://schemas.openxmlformats.org/drawingml/2006/main">
                  <a:graphicData uri="http://schemas.microsoft.com/office/word/2010/wordprocessingShape">
                    <wps:wsp>
                      <wps:cNvSpPr txBox="1"/>
                      <wps:spPr>
                        <a:xfrm>
                          <a:ext cx="117665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会计机构负责人：赵玲</w:t>
                            </w:r>
                          </w:p>
                        </w:txbxContent>
                      </wps:txbx>
                      <wps:bodyPr wrap="none" lIns="0" tIns="0" rIns="0" bIns="0">
                        <a:noAutoFit/>
                      </wps:bodyPr>
                    </wps:wsp>
                  </a:graphicData>
                </a:graphic>
              </wp:anchor>
            </w:drawing>
          </mc:Choice>
          <mc:Fallback>
            <w:pict>
              <v:shape id="_x0000_s1061" type="#_x0000_t202" style="position:absolute;margin-left:442.44999999999999pt;margin-top:226.30000000000001pt;width:92.650000000000006pt;height:11.75pt;z-index:-125829369;mso-wrap-distance-left:395.65000000000003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会计机构负责人：赵玲</w:t>
                      </w:r>
                    </w:p>
                  </w:txbxContent>
                </v:textbox>
                <w10:wrap type="topAndBottom" anchorx="page" anchory="margin"/>
              </v:shape>
            </w:pict>
          </mc:Fallback>
        </mc:AlternateContent>
      </w: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2</w:t>
      </w:r>
      <w:bookmarkEnd w:id="723"/>
      <w:r>
        <w:rPr>
          <w:color w:val="000000"/>
          <w:spacing w:val="0"/>
          <w:w w:val="100"/>
          <w:position w:val="0"/>
        </w:rPr>
        <w:t>、母公司资产负债表</w:t>
      </w:r>
      <w:bookmarkEnd w:id="721"/>
      <w:bookmarkEnd w:id="722"/>
      <w:bookmarkEnd w:id="72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468,882,577.36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480,998,098.61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100,115,068.49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130,469,436.11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690,494,121.46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484,491,203.45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6,349,052.17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5,574,800.92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16,680,771.56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20,449,283.64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9,397,232.84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1,474,267.87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1,291,918,823.88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1,123,457,090.60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881,211,470.15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868,669,593.04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195,210,000.00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176,796,000.00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67,380,500.49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84,888,077.50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757,212,794.49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794,517,253.21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5,167,347.65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4,710,850.17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2,989,504.10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1,850,430.60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1,873,723.41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1,827,614.58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6,782,412.61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4,329,041.50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1,937,827,752.90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1,957,588,860.60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3,229,746,576.78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3,081,045,951.20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50,062,954.09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1,076,688.45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1,259,202.47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339,454.05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6,317,922.76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6,876,579.44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45,990,164.86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39,936,359.57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81,558,608.46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48,716,804.16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82,985,821.91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43,914,146.74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4,248,919.98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223,076,237.15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190,207,389.79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4,248,919.98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14,132,909.92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13,169,403.61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14,132,909.92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17,418,323.59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237,209,147.07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207,625,713.38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752,077,080.00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742,092,080.00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1,642,795,491.60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1,596,784,488.46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65,365,200.01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19,293,350.00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-1,042,634.10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-1,042,634.10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109,434,836.25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91,240,872.26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554,637,855.97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463,638,781.20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2,992,537,429.71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2,873,420,237.82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3,229,746,576.78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3,081,045,951.20</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3</w:t>
      </w:r>
      <w:bookmarkEnd w:id="727"/>
      <w:r>
        <w:rPr>
          <w:color w:val="000000"/>
          <w:spacing w:val="0"/>
          <w:w w:val="100"/>
          <w:position w:val="0"/>
        </w:rPr>
        <w:t>、合并利润表</w:t>
      </w:r>
      <w:bookmarkEnd w:id="725"/>
      <w:bookmarkEnd w:id="726"/>
      <w:bookmarkEnd w:id="72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837,770,538.79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655,579,978.11</w:t>
            </w: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837,770,538.79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655,579,978.11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693,337,508.23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571,069,365.97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237,736,415.90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176,858,866.95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9,980,014.60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8,315,234.42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25,499,649.94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24,790,133.21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98,563,795.28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70,902,340.55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325,854,353.72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288,913,967.42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-4,296,721.21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1,288,823.42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2,642,484.45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8,824,474.17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6,982,102.38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7,585,371.39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27,541,260.19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29,155,040.16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40,535,695.73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128,265,842.55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其中：对联营企业和合营企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-2,940,473.29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8,947,576.06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以摊余成本计量的金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净敞口套期收益（损失以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公允价值变动收益（损失以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-7,578,541.39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-6,339,725.32</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left"/>
            </w:pPr>
            <w:r>
              <w:rPr>
                <w:color w:val="000000"/>
                <w:spacing w:val="0"/>
                <w:w w:val="100"/>
                <w:position w:val="0"/>
              </w:rPr>
              <w:t>信用减值损失（损失以 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-232,884,299.18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-101,889,642.68</w:t>
            </w:r>
          </w:p>
        </w:tc>
      </w:tr>
    </w:tbl>
    <w:p>
      <w:pPr>
        <w:widowControl w:val="0"/>
        <w:spacing w:line="1" w:lineRule="exact"/>
      </w:pPr>
      <w:r>
        <w:br w:type="page"/>
      </w:r>
    </w:p>
    <w:tbl>
      <w:tblPr>
        <w:tblOverlap w:val="never"/>
        <w:jc w:val="center"/>
        <w:tblLayout w:type="fixed"/>
      </w:tblPr>
      <w:tblGrid>
        <w:gridCol w:w="3086"/>
        <w:gridCol w:w="3211"/>
        <w:gridCol w:w="32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资产减值损失（损失以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59,920.38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-12,114,668.43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190,891.00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-5,681.41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-27,702,042.71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121,581,777.01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65,813.46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109,301.93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47,884.06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101,258.19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-27,684,113.31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121,589,820.75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15,788,628.72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19,399,796.84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-43,472,742.03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102,190,023.91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-43,472,742.03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102,190,023.91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13,931,906.52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136,436,981.53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-57,404,648.55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-34,246,957.62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-43,472,742.03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102,190,023.91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13,931,906.52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136,436,981.53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-57,404,648.55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-34,246,957.62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0.1838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0.1838</w:t>
            </w:r>
          </w:p>
        </w:tc>
      </w:tr>
    </w:tbl>
    <w:p>
      <w:pPr>
        <w:widowControl w:val="0"/>
        <w:spacing w:after="5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389" w:val="left"/>
          <w:tab w:pos="7685" w:val="left"/>
        </w:tabs>
        <w:bidi w:val="0"/>
        <w:spacing w:before="0" w:after="380" w:line="240" w:lineRule="auto"/>
        <w:ind w:left="0" w:right="0" w:firstLine="0"/>
        <w:jc w:val="left"/>
      </w:pPr>
      <w:r>
        <w:rPr>
          <w:color w:val="000000"/>
          <w:spacing w:val="0"/>
          <w:w w:val="100"/>
          <w:position w:val="0"/>
        </w:rPr>
        <w:t>法定代表人：唐球</w:t>
        <w:tab/>
        <w:t>主管会计工作负责人：廖拾秀</w:t>
        <w:tab/>
        <w:t>会计机构负责人：赵玲</w:t>
      </w:r>
    </w:p>
    <w:p>
      <w:pPr>
        <w:pStyle w:val="Style34"/>
        <w:keepNext/>
        <w:keepLines/>
        <w:widowControl w:val="0"/>
        <w:shd w:val="clear" w:color="auto" w:fill="auto"/>
        <w:bidi w:val="0"/>
        <w:spacing w:before="0" w:after="38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4</w:t>
      </w:r>
      <w:bookmarkEnd w:id="731"/>
      <w:r>
        <w:rPr>
          <w:color w:val="000000"/>
          <w:spacing w:val="0"/>
          <w:w w:val="100"/>
          <w:position w:val="0"/>
        </w:rPr>
        <w:t>、母公司利润表</w:t>
      </w:r>
      <w:bookmarkEnd w:id="729"/>
      <w:bookmarkEnd w:id="730"/>
      <w:bookmarkEnd w:id="73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807,495,814.25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617,170,960.28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243,821,019.19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173,147,599.09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9,761,939.88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8,206,694.80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23,890,939.88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20,637,019.36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86,815,373.29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67,136,366.14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306,279,348.94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277,450,153.78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-5,936,731.85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-5,000,144.68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847,964.46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2,501,650.67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6,812,640.01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7,525,375.16</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加：其他收益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25,273,995.32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28,799,083.87</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both"/>
            </w:pPr>
            <w:r>
              <w:rPr>
                <w:color w:val="000000"/>
                <w:spacing w:val="0"/>
                <w:w w:val="100"/>
                <w:position w:val="0"/>
              </w:rPr>
              <w:t>投资收益（损失以“一”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40,130,088.32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127,186,083.01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both"/>
            </w:pPr>
            <w:r>
              <w:rPr>
                <w:color w:val="000000"/>
                <w:spacing w:val="0"/>
                <w:w w:val="100"/>
                <w:position w:val="0"/>
              </w:rPr>
              <w:t>其中：对联营企业和合营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-2,940,473.29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8,947,576.06</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以摊余成本计量的金</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融资产终止确认收益（损失以</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净敞口套期收益（损失以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公允价值变动收益（损失</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2,459,632.38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-926,226.49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信用减值损失（损失以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-18,295,457.51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-8,973,257.22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资产减值损失（损失以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-10,755,507.64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资产处置收益（损失以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190,891.00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192,623,074.43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210,923,447.32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106,464.20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15,503.60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95,166.19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192,615,532.83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210,934,745.33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10,675,892.91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16,631,676.21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181,939,639.92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194,303,069.12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60"/>
              <w:jc w:val="both"/>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181,939,639.92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194,303,069.12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60"/>
              <w:jc w:val="both"/>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181,939,639.92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194,303,069.12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5</w:t>
      </w:r>
      <w:bookmarkEnd w:id="735"/>
      <w:r>
        <w:rPr>
          <w:color w:val="000000"/>
          <w:spacing w:val="0"/>
          <w:w w:val="100"/>
          <w:position w:val="0"/>
        </w:rPr>
        <w:t>、合并现金流量表</w:t>
      </w:r>
      <w:bookmarkEnd w:id="733"/>
      <w:bookmarkEnd w:id="734"/>
      <w:bookmarkEnd w:id="73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660,573,099.41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612,838,947.16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收到再保业务现金净额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18,345,961.69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14,103,567.67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147,460,712.08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193,370,304.19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826,379,773.18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820,312,819.02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23,678,425.16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11,714,580.52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525,577,788.83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428,244,197.54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55,537,962.03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61,339,760.76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80,705,222.72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194,427,361.88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685,499,398.74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695,725,900.70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140,880,374.44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124,586,918.32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744,072,368.62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667,543,714.47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31,305,351.79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35,550.00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215,526,105.02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775,377,720.41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883,105,369.49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22,886,911.85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25,692,843.27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673,428,550.00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496,947,700.00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1,763,377.10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215,009,140.00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698,078,838.95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737,649,683.27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77,298,881.46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145,455,686.22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65,365,200.01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330,000,000.00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65,365,200.01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330,000,000.00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415,717,965.33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77,059,525.71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83,061,253.74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60"/>
              <w:jc w:val="left"/>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19,085,850.00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1,184,330.00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246,145,375.71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499,963,549.07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-180,780,175.70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-169,963,549.07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37,399,080.14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100,079,055.49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472,081,995.84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372,002,940.35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509,481,075.98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472,081,995.84</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6</w:t>
      </w:r>
      <w:bookmarkEnd w:id="739"/>
      <w:r>
        <w:rPr>
          <w:color w:val="000000"/>
          <w:spacing w:val="0"/>
          <w:w w:val="100"/>
          <w:position w:val="0"/>
        </w:rPr>
        <w:t>、母公司现金流量表</w:t>
      </w:r>
      <w:bookmarkEnd w:id="737"/>
      <w:bookmarkEnd w:id="738"/>
      <w:bookmarkEnd w:id="74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617,147,827.91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572,450,962.99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18,345,680.83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14,103,567.67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20,915,684.61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21,054,154.64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656,409,193.35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607,608,685.30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19,119,450.90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13,003,450.48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496,354,639.62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414,200,851.52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49,691,971.75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53,786,956.96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75,130,830.53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79,284,500.59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640,296,892.80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560,275,759.55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16,112,300.55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47,332,925.75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710,666,761.21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606,980,919.95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31,305,351.79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741,972,113.00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607,012,719.95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22,850,108.20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25,528,843.27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668,678,550.00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438,947,700.00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支付其他与投资活动有关的现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691,528,658.20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464,476,543.27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50,443,454.80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142,536,176.68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65,365,200.01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50,000,000.00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65,365,200.01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50,717,965.33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75,120,126.55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76,703,665.17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19,085,850.00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1,184,330.00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144,205,976.55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128,605,960.50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-78,840,776.54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-78,605,960.50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-12,285,021.25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111,263,141.95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460,968,098.61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349,704,956.66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448,683,077.36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460,968,098.61</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7</w:t>
      </w:r>
      <w:bookmarkEnd w:id="743"/>
      <w:r>
        <w:rPr>
          <w:color w:val="000000"/>
          <w:spacing w:val="0"/>
          <w:w w:val="100"/>
          <w:position w:val="0"/>
        </w:rPr>
        <w:t>、合并所有者权益变动表</w:t>
      </w:r>
      <w:bookmarkEnd w:id="741"/>
      <w:bookmarkEnd w:id="742"/>
      <w:bookmarkEnd w:id="74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140"/>
              <w:jc w:val="left"/>
            </w:pPr>
            <w:r>
              <w:rPr>
                <w:color w:val="000000"/>
                <w:spacing w:val="0"/>
                <w:w w:val="100"/>
                <w:position w:val="0"/>
              </w:rPr>
              <w:t>资本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库存</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righ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一般</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风险</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永</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续</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55"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95"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742</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91,2</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9,67</w:t>
            </w:r>
          </w:p>
        </w:tc>
      </w:tr>
      <w:tr>
        <w:trPr>
          <w:trHeight w:val="149"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72.2</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4,23</w:t>
            </w:r>
          </w:p>
        </w:tc>
      </w:tr>
      <w:tr>
        <w:trPr>
          <w:trHeight w:val="226"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8.60</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加：会计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487,</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677"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356.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356.</w:t>
            </w:r>
          </w:p>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356.</w:t>
            </w:r>
          </w:p>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84</w:t>
            </w:r>
          </w:p>
        </w:tc>
      </w:tr>
      <w:tr>
        <w:trPr>
          <w:trHeight w:val="35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2,88</w:t>
            </w:r>
          </w:p>
        </w:tc>
      </w:tr>
      <w:tr>
        <w:trPr>
          <w:trHeight w:val="144"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93,3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40,8</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27,1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0,16</w:t>
            </w:r>
          </w:p>
        </w:tc>
      </w:tr>
      <w:tr>
        <w:trPr>
          <w:trHeight w:val="230" w:hRule="exact"/>
        </w:trPr>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8,33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72.2</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26.7</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1,59</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5.44</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w:t>
            </w:r>
          </w:p>
        </w:tc>
      </w:tr>
      <w:tr>
        <w:trPr>
          <w:trHeight w:val="312" w:hRule="exact"/>
        </w:trPr>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变动金额（减</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320,</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,698,</w:t>
            </w:r>
          </w:p>
        </w:tc>
      </w:tr>
      <w:tr>
        <w:trPr>
          <w:trHeight w:val="302"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少以“一”号</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03.1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364.</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262.</w:t>
            </w:r>
          </w:p>
        </w:tc>
      </w:tr>
      <w:tr>
        <w:trPr>
          <w:trHeight w:val="355"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67</w:t>
            </w: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w:t>
            </w:r>
          </w:p>
        </w:tc>
      </w:tr>
      <w:tr>
        <w:trPr>
          <w:trHeight w:val="307" w:hRule="exact"/>
        </w:trPr>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404,</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472,</w:t>
            </w:r>
          </w:p>
        </w:tc>
      </w:tr>
      <w:tr>
        <w:trPr>
          <w:trHeight w:val="307"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648.</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742.</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w:t>
            </w:r>
          </w:p>
        </w:tc>
      </w:tr>
      <w:tr>
        <w:trPr>
          <w:trHeight w:val="758"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（二）所有者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投入和减少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46,0</w:t>
            </w:r>
          </w:p>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46,0</w:t>
            </w:r>
          </w:p>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9,92</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6,08</w:t>
            </w:r>
          </w:p>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08,4</w:t>
            </w:r>
          </w:p>
        </w:tc>
      </w:tr>
      <w:tr>
        <w:trPr>
          <w:trHeight w:val="144"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03.1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37.3</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4.23</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744"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35,3</w:t>
            </w:r>
          </w:p>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46,0</w:t>
            </w:r>
          </w:p>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-767</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6,08</w:t>
            </w:r>
          </w:p>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4,28</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5,31</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6,53</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4.23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4.23</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 计入所有者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10,6</w:t>
            </w:r>
          </w:p>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91,9</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03.1</w:t>
            </w:r>
          </w:p>
        </w:tc>
      </w:tr>
      <w:tr>
        <w:trPr>
          <w:trHeight w:val="446"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w:t>
            </w:r>
          </w:p>
        </w:tc>
      </w:tr>
      <w:tr>
        <w:trPr>
          <w:trHeight w:val="259"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233,</w:t>
            </w:r>
          </w:p>
        </w:tc>
      </w:tr>
      <w:tr>
        <w:trPr>
          <w:trHeight w:val="302"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63.9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921.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958.</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-73,</w:t>
            </w:r>
          </w:p>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-73,</w:t>
            </w:r>
          </w:p>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-73,</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233,</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958.</w:t>
            </w:r>
          </w:p>
        </w:tc>
      </w:tr>
      <w:tr>
        <w:trPr>
          <w:trHeight w:val="442"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752</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2,77</w:t>
            </w:r>
          </w:p>
        </w:tc>
      </w:tr>
      <w:tr>
        <w:trPr>
          <w:trHeight w:val="173" w:hRule="exact"/>
        </w:trPr>
        <w:tc>
          <w:tcPr>
            <w:vMerge w:val="restart"/>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65,2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434,</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0,05</w:t>
            </w:r>
          </w:p>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5.32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9,75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06,7</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9,46</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9,33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836.</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095.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6,57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62.4</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3,33</w:t>
            </w:r>
          </w:p>
        </w:tc>
      </w:tr>
      <w:tr>
        <w:trPr>
          <w:trHeight w:val="24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71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84</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3"/>
              <w:keepNext w:val="0"/>
              <w:keepLines w:val="0"/>
              <w:widowControl w:val="0"/>
              <w:shd w:val="clear" w:color="auto" w:fill="auto"/>
              <w:tabs>
                <w:tab w:pos="806"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tab/>
            </w: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2.77</w:t>
            </w:r>
          </w:p>
        </w:tc>
      </w:tr>
      <w:tr>
        <w:trPr>
          <w:trHeight w:val="758" w:hRule="exact"/>
        </w:trPr>
        <w:tc>
          <w:tcPr>
            <w:gridSpan w:val="16"/>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少数</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股东</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所有</w:t>
            </w:r>
          </w:p>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140"/>
              <w:jc w:val="both"/>
            </w:pPr>
            <w:r>
              <w:rPr>
                <w:color w:val="000000"/>
                <w:spacing w:val="0"/>
                <w:w w:val="100"/>
                <w:position w:val="0"/>
              </w:rPr>
              <w:t>减： 库存</w:t>
            </w:r>
          </w:p>
          <w:p>
            <w:pPr>
              <w:pStyle w:val="Style23"/>
              <w:keepNext w:val="0"/>
              <w:keepLines w:val="0"/>
              <w:widowControl w:val="0"/>
              <w:shd w:val="clear" w:color="auto" w:fill="auto"/>
              <w:bidi w:val="0"/>
              <w:spacing w:before="0" w:after="0" w:line="331" w:lineRule="exact"/>
              <w:ind w:left="0" w:right="0" w:firstLine="140"/>
              <w:jc w:val="both"/>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4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140"/>
              <w:jc w:val="both"/>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55"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小</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永</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55" w:lineRule="exact"/>
              <w:ind w:left="14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742</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w:t>
            </w:r>
          </w:p>
          <w:p>
            <w:pPr>
              <w:pStyle w:val="Style23"/>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1,54</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0,99</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2,22</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35,2</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77,7</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42.5</w:t>
            </w:r>
          </w:p>
          <w:p>
            <w:pPr>
              <w:pStyle w:val="Style23"/>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-6,1</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36.4</w:t>
            </w:r>
          </w:p>
          <w:p>
            <w:pPr>
              <w:pStyle w:val="Style23"/>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72,1</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93,6</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45.9</w:t>
            </w:r>
          </w:p>
          <w:p>
            <w:pPr>
              <w:pStyle w:val="Style23"/>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399,</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658,</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743.</w:t>
            </w:r>
          </w:p>
          <w:p>
            <w:pPr>
              <w:pStyle w:val="Style23"/>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2,71</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3,65</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1,91</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121,0</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78,02</w:t>
            </w:r>
          </w:p>
          <w:p>
            <w:pPr>
              <w:pStyle w:val="Style23"/>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9.06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2,834</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,729,</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940.5</w:t>
            </w:r>
          </w:p>
          <w:p>
            <w:pPr>
              <w:pStyle w:val="Style23"/>
              <w:keepNext w:val="0"/>
              <w:keepLines w:val="0"/>
              <w:widowControl w:val="0"/>
              <w:shd w:val="clear" w:color="auto" w:fill="auto"/>
              <w:bidi w:val="0"/>
              <w:spacing w:before="0" w:after="80" w:line="240" w:lineRule="auto"/>
              <w:ind w:left="0" w:right="160" w:firstLine="0"/>
              <w:jc w:val="right"/>
            </w:pPr>
            <w:r>
              <w:rPr>
                <w:rFonts w:ascii="Times New Roman" w:eastAsia="Times New Roman" w:hAnsi="Times New Roman" w:cs="Times New Roman"/>
                <w:color w:val="000000"/>
                <w:spacing w:val="0"/>
                <w:w w:val="100"/>
                <w:position w:val="0"/>
              </w:rPr>
              <w:t>7</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加：会计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5,08</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6,90</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-383</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,080.</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-3,4</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34.4</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38.4</w:t>
            </w:r>
          </w:p>
          <w:p>
            <w:pPr>
              <w:pStyle w:val="Style23"/>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9,38</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11,38</w:t>
            </w:r>
          </w:p>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1,280</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,770.</w:t>
            </w:r>
          </w:p>
          <w:p>
            <w:pPr>
              <w:pStyle w:val="Style23"/>
              <w:keepNext w:val="0"/>
              <w:keepLines w:val="0"/>
              <w:widowControl w:val="0"/>
              <w:shd w:val="clear" w:color="auto" w:fill="auto"/>
              <w:bidi w:val="0"/>
              <w:spacing w:before="0" w:after="80" w:line="240" w:lineRule="auto"/>
              <w:ind w:left="0" w:right="160" w:firstLine="0"/>
              <w:jc w:val="right"/>
            </w:pPr>
            <w:r>
              <w:rPr>
                <w:rFonts w:ascii="Times New Roman" w:eastAsia="Times New Roman" w:hAnsi="Times New Roman" w:cs="Times New Roman"/>
                <w:color w:val="000000"/>
                <w:spacing w:val="0"/>
                <w:w w:val="100"/>
                <w:position w:val="0"/>
              </w:rPr>
              <w:t>31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200" w:firstLine="0"/>
              <w:jc w:val="right"/>
            </w:pPr>
            <w:r>
              <w:rPr>
                <w:color w:val="000000"/>
                <w:spacing w:val="0"/>
                <w:w w:val="100"/>
                <w:position w:val="0"/>
              </w:rPr>
              <w:t>前 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820"/>
              <w:jc w:val="left"/>
            </w:pPr>
            <w:r>
              <w:rPr>
                <w:color w:val="000000"/>
                <w:spacing w:val="0"/>
                <w:w w:val="100"/>
                <w:position w:val="0"/>
              </w:rPr>
              <w:t>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二、本年期初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742</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4,5</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w:t>
            </w:r>
          </w:p>
          <w:p>
            <w:pPr>
              <w:pStyle w:val="Style23"/>
              <w:keepNext w:val="0"/>
              <w:keepLines w:val="0"/>
              <w:widowControl w:val="0"/>
              <w:shd w:val="clear" w:color="auto" w:fill="auto"/>
              <w:bidi w:val="0"/>
              <w:spacing w:before="0" w:after="100" w:line="240" w:lineRule="auto"/>
              <w:ind w:left="0" w:right="0" w:firstLine="2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1,54</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0,99</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2,22</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35,2</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77,7</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42.5</w:t>
            </w:r>
          </w:p>
          <w:p>
            <w:pPr>
              <w:pStyle w:val="Style23"/>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both"/>
            </w:pPr>
            <w:r>
              <w:rPr>
                <w:rFonts w:ascii="Times New Roman" w:eastAsia="Times New Roman" w:hAnsi="Times New Roman" w:cs="Times New Roman"/>
                <w:color w:val="000000"/>
                <w:spacing w:val="0"/>
                <w:w w:val="100"/>
                <w:position w:val="0"/>
              </w:rPr>
              <w:t>-1,0</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42,6</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34.1</w:t>
            </w:r>
          </w:p>
          <w:p>
            <w:pPr>
              <w:pStyle w:val="Style23"/>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71,8</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65.3</w:t>
            </w:r>
          </w:p>
          <w:p>
            <w:pPr>
              <w:pStyle w:val="Style23"/>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396,</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224,</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305.</w:t>
            </w:r>
          </w:p>
          <w:p>
            <w:pPr>
              <w:pStyle w:val="Style23"/>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2,71</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4,92</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1,29</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121,0</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89,41</w:t>
            </w:r>
          </w:p>
          <w:p>
            <w:pPr>
              <w:pStyle w:val="Style23"/>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6.10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2,836</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,010,</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710.8</w:t>
            </w:r>
          </w:p>
          <w:p>
            <w:pPr>
              <w:pStyle w:val="Style23"/>
              <w:keepNext w:val="0"/>
              <w:keepLines w:val="0"/>
              <w:widowControl w:val="0"/>
              <w:shd w:val="clear" w:color="auto" w:fill="auto"/>
              <w:bidi w:val="0"/>
              <w:spacing w:before="0" w:after="80" w:line="240" w:lineRule="auto"/>
              <w:ind w:left="0" w:right="160" w:firstLine="0"/>
              <w:jc w:val="right"/>
            </w:pPr>
            <w:r>
              <w:rPr>
                <w:rFonts w:ascii="Times New Roman" w:eastAsia="Times New Roman" w:hAnsi="Times New Roman" w:cs="Times New Roman"/>
                <w:color w:val="000000"/>
                <w:spacing w:val="0"/>
                <w:w w:val="100"/>
                <w:position w:val="0"/>
              </w:rPr>
              <w:t>8</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3"/>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56,1</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w:t>
            </w:r>
          </w:p>
          <w:p>
            <w:pPr>
              <w:pStyle w:val="Style23"/>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-15,</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984,</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392.</w:t>
            </w:r>
          </w:p>
          <w:p>
            <w:pPr>
              <w:pStyle w:val="Style23"/>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19,4</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30,3</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06.9</w:t>
            </w:r>
          </w:p>
          <w:p>
            <w:pPr>
              <w:pStyle w:val="Style23"/>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1,99</w:t>
            </w:r>
          </w:p>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0,05</w:t>
            </w:r>
          </w:p>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40.3</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87.4</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48.9</w:t>
            </w:r>
          </w:p>
          <w:p>
            <w:pPr>
              <w:pStyle w:val="Style23"/>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93.7</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25.8</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62,28</w:t>
            </w:r>
          </w:p>
          <w:p>
            <w:pPr>
              <w:pStyle w:val="Style23"/>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43,66</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3,527</w:t>
            </w:r>
          </w:p>
          <w:p>
            <w:pPr>
              <w:pStyle w:val="Style23"/>
              <w:keepNext w:val="0"/>
              <w:keepLines w:val="0"/>
              <w:widowControl w:val="0"/>
              <w:shd w:val="clear" w:color="auto" w:fill="auto"/>
              <w:bidi w:val="0"/>
              <w:spacing w:before="0" w:after="80" w:line="240" w:lineRule="auto"/>
              <w:ind w:left="0" w:right="160" w:firstLine="0"/>
              <w:jc w:val="right"/>
            </w:pPr>
            <w:r>
              <w:rPr>
                <w:rFonts w:ascii="Times New Roman" w:eastAsia="Times New Roman" w:hAnsi="Times New Roman" w:cs="Times New Roman"/>
                <w:color w:val="000000"/>
                <w:spacing w:val="0"/>
                <w:w w:val="100"/>
                <w:position w:val="0"/>
              </w:rPr>
              <w:t>.72</w:t>
            </w: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（一）综合收</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136,</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436,</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981.</w:t>
            </w:r>
          </w:p>
          <w:p>
            <w:pPr>
              <w:pStyle w:val="Style23"/>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136,</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436,</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981.</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-34,2</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46,95</w:t>
            </w:r>
          </w:p>
          <w:p>
            <w:pPr>
              <w:pStyle w:val="Style23"/>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102,1</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90,02</w:t>
            </w:r>
          </w:p>
          <w:p>
            <w:pPr>
              <w:pStyle w:val="Style23"/>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3.91</w:t>
            </w:r>
          </w:p>
        </w:tc>
      </w:tr>
      <w:tr>
        <w:trPr>
          <w:trHeight w:val="682" w:hRule="exact"/>
        </w:trPr>
        <w:tc>
          <w:tcPr>
            <w:tcBorders>
              <w:top w:val="single" w:sz="4"/>
              <w:left w:val="single" w:sz="4"/>
              <w:bottom w:val="single" w:sz="4"/>
            </w:tcBorders>
            <w:shd w:val="clear" w:color="auto" w:fill="D3D3D3"/>
            <w:vAlign w:val="bottom"/>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 投入和减少</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-212</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-15,</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15.6</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15,64</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9,636</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392.</w:t>
            </w:r>
          </w:p>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2,5</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61,8</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30.0</w:t>
            </w:r>
          </w:p>
          <w:p>
            <w:pPr>
              <w:pStyle w:val="Style23"/>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984,</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392.</w:t>
            </w:r>
          </w:p>
          <w:p>
            <w:pPr>
              <w:pStyle w:val="Style23"/>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62.5</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14,80</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0,062</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849,</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574.</w:t>
            </w:r>
          </w:p>
          <w:p>
            <w:pPr>
              <w:pStyle w:val="Style23"/>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849,</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574.</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849,5</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74.31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19,4</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30,3</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06.9</w:t>
            </w:r>
          </w:p>
          <w:p>
            <w:pPr>
              <w:pStyle w:val="Style23"/>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1,99</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0,05</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-96,</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049,</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532.</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629,</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453,0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-74,1</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76,13</w:t>
            </w:r>
          </w:p>
          <w:p>
            <w:pPr>
              <w:pStyle w:val="Style23"/>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3.00</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19,4</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30,3</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06.9</w:t>
            </w:r>
          </w:p>
          <w:p>
            <w:pPr>
              <w:pStyle w:val="Style23"/>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430,</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306.</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1,99</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0,05</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43,0</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92.6</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-453</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,037</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453,0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（或股东）的</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-74,</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176,</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133.</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176,</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-74,1</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76,13</w:t>
            </w:r>
          </w:p>
          <w:p>
            <w:pPr>
              <w:pStyle w:val="Style23"/>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3.00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16.2</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68.3</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69.0</w:t>
            </w:r>
          </w:p>
          <w:p>
            <w:pPr>
              <w:pStyle w:val="Style23"/>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16.2</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68.3</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69.0</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-16,2</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68,36</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 xml:space="preserve">设定受益 计划变动额 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16.2</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68.3</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69.0</w:t>
            </w:r>
          </w:p>
          <w:p>
            <w:pPr>
              <w:pStyle w:val="Style23"/>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16.2</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68.3</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69.0</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-16,2</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68,36</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四、本期期末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742</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,09</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w:t>
            </w:r>
          </w:p>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1,55</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7,04</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8,33</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19.2</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93.3</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50.0</w:t>
            </w:r>
          </w:p>
          <w:p>
            <w:pPr>
              <w:pStyle w:val="Style23"/>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42,6</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34.1</w:t>
            </w:r>
          </w:p>
          <w:p>
            <w:pPr>
              <w:pStyle w:val="Style23"/>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91.2</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40,8</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72.2</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1,99</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0,05</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436,</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611,</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754.</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2,80</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8,64</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7,11</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71,02</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7,126</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2,879</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,674,</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238.6</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8</w:t>
      </w:r>
      <w:bookmarkEnd w:id="747"/>
      <w:r>
        <w:rPr>
          <w:color w:val="000000"/>
          <w:spacing w:val="0"/>
          <w:w w:val="100"/>
          <w:position w:val="0"/>
        </w:rPr>
        <w:t>、母公司所有者权益变动表</w:t>
      </w:r>
      <w:bookmarkEnd w:id="745"/>
      <w:bookmarkEnd w:id="746"/>
      <w:bookmarkEnd w:id="74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3" w:lineRule="exact"/>
              <w:ind w:left="0" w:right="0" w:firstLine="160"/>
              <w:jc w:val="left"/>
            </w:pPr>
            <w:r>
              <w:rPr>
                <w:color w:val="000000"/>
                <w:spacing w:val="0"/>
                <w:w w:val="100"/>
                <w:position w:val="0"/>
              </w:rPr>
              <w:t>资本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权益合</w:t>
            </w:r>
          </w:p>
          <w:p>
            <w:pPr>
              <w:pStyle w:val="Style23"/>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742,0</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92,08</w:t>
            </w:r>
          </w:p>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1,596,</w:t>
            </w:r>
          </w:p>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784,48</w:t>
            </w:r>
          </w:p>
          <w:p>
            <w:pPr>
              <w:pStyle w:val="Style23"/>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19,293</w:t>
            </w:r>
          </w:p>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,350.0</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-1,042,</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91,240</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,872.2</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463,</w:t>
            </w:r>
          </w:p>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638,</w:t>
            </w:r>
          </w:p>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781.</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2,873,42</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0,237.82</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加：会计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487,</w:t>
            </w:r>
          </w:p>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356.</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487,356.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742,0</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92,08</w:t>
            </w:r>
          </w:p>
          <w:p>
            <w:pPr>
              <w:pStyle w:val="Style23"/>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1,596,</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784,48</w:t>
            </w:r>
          </w:p>
          <w:p>
            <w:pPr>
              <w:pStyle w:val="Style23"/>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19,293</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,350.0</w:t>
            </w:r>
          </w:p>
          <w:p>
            <w:pPr>
              <w:pStyle w:val="Style23"/>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-1,042,</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91,240</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,872.2</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464,</w:t>
            </w:r>
          </w:p>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126,</w:t>
            </w:r>
          </w:p>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138.</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2,873,90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7,594.66</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9,985</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3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46,011</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,003.1</w:t>
            </w:r>
          </w:p>
          <w:p>
            <w:pPr>
              <w:pStyle w:val="Style23"/>
              <w:keepNext w:val="0"/>
              <w:keepLines w:val="0"/>
              <w:widowControl w:val="0"/>
              <w:shd w:val="clear" w:color="auto" w:fill="auto"/>
              <w:bidi w:val="0"/>
              <w:spacing w:before="0" w:after="80" w:line="240" w:lineRule="auto"/>
              <w:ind w:left="0" w:right="0" w:firstLine="52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46,071</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,850.0</w:t>
            </w:r>
          </w:p>
          <w:p>
            <w:pPr>
              <w:pStyle w:val="Style23"/>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18,193</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,963.9</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90,51</w:t>
            </w:r>
          </w:p>
          <w:p>
            <w:pPr>
              <w:pStyle w:val="Style23"/>
              <w:keepNext w:val="0"/>
              <w:keepLines w:val="0"/>
              <w:widowControl w:val="0"/>
              <w:shd w:val="clear" w:color="auto" w:fill="auto"/>
              <w:bidi w:val="0"/>
              <w:spacing w:before="0" w:after="100" w:line="240" w:lineRule="auto"/>
              <w:ind w:left="0" w:right="0" w:firstLine="180"/>
              <w:jc w:val="both"/>
            </w:pPr>
            <w:r>
              <w:rPr>
                <w:rFonts w:ascii="Times New Roman" w:eastAsia="Times New Roman" w:hAnsi="Times New Roman" w:cs="Times New Roman"/>
                <w:color w:val="000000"/>
                <w:spacing w:val="0"/>
                <w:w w:val="100"/>
                <w:position w:val="0"/>
              </w:rPr>
              <w:t>1,71</w:t>
            </w:r>
          </w:p>
          <w:p>
            <w:pPr>
              <w:pStyle w:val="Style23"/>
              <w:keepNext w:val="0"/>
              <w:keepLines w:val="0"/>
              <w:widowControl w:val="0"/>
              <w:shd w:val="clear" w:color="auto" w:fill="auto"/>
              <w:bidi w:val="0"/>
              <w:spacing w:before="0" w:after="100" w:line="240" w:lineRule="auto"/>
              <w:ind w:left="0" w:right="0" w:firstLine="180"/>
              <w:jc w:val="both"/>
            </w:pPr>
            <w:r>
              <w:rPr>
                <w:rFonts w:ascii="Times New Roman" w:eastAsia="Times New Roman" w:hAnsi="Times New Roman" w:cs="Times New Roman"/>
                <w:color w:val="000000"/>
                <w:spacing w:val="0"/>
                <w:w w:val="100"/>
                <w:position w:val="0"/>
              </w:rPr>
              <w:t>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118,629,</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835.05</w:t>
            </w: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181,</w:t>
            </w:r>
          </w:p>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939,</w:t>
            </w:r>
          </w:p>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639.</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181,939,</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639.92</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9,985</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3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46,011</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,003.1</w:t>
            </w:r>
          </w:p>
          <w:p>
            <w:pPr>
              <w:pStyle w:val="Style23"/>
              <w:keepNext w:val="0"/>
              <w:keepLines w:val="0"/>
              <w:widowControl w:val="0"/>
              <w:shd w:val="clear" w:color="auto" w:fill="auto"/>
              <w:bidi w:val="0"/>
              <w:spacing w:before="0" w:after="80" w:line="240" w:lineRule="auto"/>
              <w:ind w:left="0" w:right="0" w:firstLine="52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46,071</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,850.0</w:t>
            </w:r>
          </w:p>
          <w:p>
            <w:pPr>
              <w:pStyle w:val="Style23"/>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9,924,15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9,985</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3"/>
              <w:keepNext w:val="0"/>
              <w:keepLines w:val="0"/>
              <w:widowControl w:val="0"/>
              <w:shd w:val="clear" w:color="auto" w:fill="auto"/>
              <w:bidi w:val="0"/>
              <w:spacing w:before="0" w:after="80" w:line="240" w:lineRule="auto"/>
              <w:ind w:left="0" w:right="0" w:firstLine="3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35,319</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w:t>
            </w:r>
          </w:p>
          <w:p>
            <w:pPr>
              <w:pStyle w:val="Style23"/>
              <w:keepNext w:val="0"/>
              <w:keepLines w:val="0"/>
              <w:widowControl w:val="0"/>
              <w:shd w:val="clear" w:color="auto" w:fill="auto"/>
              <w:bidi w:val="0"/>
              <w:spacing w:before="0" w:after="80" w:line="240" w:lineRule="auto"/>
              <w:ind w:left="0" w:right="0" w:firstLine="52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46,071</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,850.0</w:t>
            </w:r>
          </w:p>
          <w:p>
            <w:pPr>
              <w:pStyle w:val="Style23"/>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-767,750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10,691</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,903.1</w:t>
            </w:r>
          </w:p>
          <w:p>
            <w:pPr>
              <w:pStyle w:val="Style23"/>
              <w:keepNext w:val="0"/>
              <w:keepLines w:val="0"/>
              <w:widowControl w:val="0"/>
              <w:shd w:val="clear" w:color="auto" w:fill="auto"/>
              <w:bidi w:val="0"/>
              <w:spacing w:before="0" w:after="80" w:line="240" w:lineRule="auto"/>
              <w:ind w:left="0" w:right="0" w:firstLine="52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10,691,9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18,193</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,963.9</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-91,4</w:t>
            </w:r>
          </w:p>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27.9</w:t>
            </w:r>
          </w:p>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21.9</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-73,233,</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958.00</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18,193</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,963.9</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-18,1</w:t>
            </w:r>
          </w:p>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93.9</w:t>
            </w:r>
          </w:p>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63.9</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 （或股东）的</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-73,2</w:t>
            </w:r>
          </w:p>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33,9</w:t>
            </w:r>
          </w:p>
          <w:p>
            <w:pPr>
              <w:pStyle w:val="Style23"/>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58.0</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-73,233,</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958.00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四、本期期末</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752,0</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77,08</w:t>
            </w:r>
          </w:p>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1,642,</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795,49</w:t>
            </w:r>
          </w:p>
          <w:p>
            <w:pPr>
              <w:pStyle w:val="Style23"/>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1.60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65,365</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-1,042,</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109,43</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4,836.</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554,</w:t>
            </w:r>
          </w:p>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637,</w:t>
            </w:r>
          </w:p>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855.</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2,992,53</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7,429.71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40"/>
              <w:jc w:val="left"/>
            </w:pPr>
            <w:r>
              <w:rPr>
                <w:color w:val="000000"/>
                <w:spacing w:val="0"/>
                <w:w w:val="100"/>
                <w:position w:val="0"/>
              </w:rPr>
              <w:t>资本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4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所有者 权益合 计</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55" w:lineRule="exact"/>
              <w:ind w:left="18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742,</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214,</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580.</w:t>
            </w:r>
          </w:p>
          <w:p>
            <w:pPr>
              <w:pStyle w:val="Style23"/>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1,596,</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996,7</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35,27</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7,742.</w:t>
            </w:r>
          </w:p>
          <w:p>
            <w:pPr>
              <w:pStyle w:val="Style23"/>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-6,129</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,536.4</w:t>
            </w:r>
          </w:p>
          <w:p>
            <w:pPr>
              <w:pStyle w:val="Style23"/>
              <w:keepNext w:val="0"/>
              <w:keepLines w:val="0"/>
              <w:widowControl w:val="0"/>
              <w:shd w:val="clear" w:color="auto" w:fill="auto"/>
              <w:bidi w:val="0"/>
              <w:spacing w:before="0" w:after="80" w:line="240" w:lineRule="auto"/>
              <w:ind w:left="0" w:right="0" w:firstLine="4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72,19</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3,645</w:t>
            </w:r>
          </w:p>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366,38</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9,877.4</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2,736,38</w:t>
            </w:r>
          </w:p>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7,568.55</w:t>
            </w: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加：会计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5,086,</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-383,</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080.6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-3,447,</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1,256,09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w:t>
            </w: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前 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820"/>
              <w:jc w:val="left"/>
            </w:pPr>
            <w:r>
              <w:rPr>
                <w:color w:val="000000"/>
                <w:spacing w:val="0"/>
                <w:w w:val="100"/>
                <w:position w:val="0"/>
              </w:rPr>
              <w:t>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742,</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214,</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580.</w:t>
            </w:r>
          </w:p>
          <w:p>
            <w:pPr>
              <w:pStyle w:val="Style23"/>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1,596,</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996,7</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35,27</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7,742.</w:t>
            </w:r>
          </w:p>
          <w:p>
            <w:pPr>
              <w:pStyle w:val="Style23"/>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-1,042</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,634.1</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71,81</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0,565</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362,94</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2,151.9</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2,737,64</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3,664.89</w:t>
            </w: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-122,</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w:t>
            </w:r>
          </w:p>
          <w:p>
            <w:pPr>
              <w:pStyle w:val="Style23"/>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-212,2</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-15,98</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4,392.</w:t>
            </w:r>
          </w:p>
          <w:p>
            <w:pPr>
              <w:pStyle w:val="Style23"/>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19,43</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0,306</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100,69</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6,629.2</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135,776,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572.93</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194,30</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3,069.1</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194,303,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069.12</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-122,</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w:t>
            </w:r>
          </w:p>
          <w:p>
            <w:pPr>
              <w:pStyle w:val="Style23"/>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-212,2</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-15,98</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4,392.</w:t>
            </w:r>
          </w:p>
          <w:p>
            <w:pPr>
              <w:pStyle w:val="Style23"/>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15,649,6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36.81</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-122,</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w:t>
            </w:r>
          </w:p>
          <w:p>
            <w:pPr>
              <w:pStyle w:val="Style23"/>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-1,061</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,830.0</w:t>
            </w:r>
          </w:p>
          <w:p>
            <w:pPr>
              <w:pStyle w:val="Style23"/>
              <w:keepNext w:val="0"/>
              <w:keepLines w:val="0"/>
              <w:widowControl w:val="0"/>
              <w:shd w:val="clear" w:color="auto" w:fill="auto"/>
              <w:bidi w:val="0"/>
              <w:spacing w:before="0" w:after="8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-15,98</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4,392.</w:t>
            </w:r>
          </w:p>
          <w:p>
            <w:pPr>
              <w:pStyle w:val="Style23"/>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62.50</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849,5</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849,574.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19,43</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0,306</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-93,606</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-74,176,1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19,43</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0,306</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-19,430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-74,176</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-74,176,1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67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权益内部结</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四、本期期末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742,</w:t>
            </w:r>
          </w:p>
          <w:p>
            <w:pPr>
              <w:pStyle w:val="Style23"/>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092,</w:t>
            </w:r>
          </w:p>
          <w:p>
            <w:pPr>
              <w:pStyle w:val="Style23"/>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080.</w:t>
            </w:r>
          </w:p>
          <w:p>
            <w:pPr>
              <w:pStyle w:val="Style23"/>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1,596,</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784,4</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19,29</w:t>
            </w:r>
          </w:p>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3,350.</w:t>
            </w:r>
          </w:p>
          <w:p>
            <w:pPr>
              <w:pStyle w:val="Style23"/>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-1,042</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,634.1</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91,24</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0,872</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463,63</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8,781.2</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2,873,42</w:t>
            </w:r>
          </w:p>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0,237.82</w:t>
            </w:r>
          </w:p>
        </w:tc>
      </w:tr>
    </w:tbl>
    <w:p>
      <w:pPr>
        <w:widowControl w:val="0"/>
        <w:spacing w:after="319" w:line="1" w:lineRule="exact"/>
      </w:pPr>
    </w:p>
    <w:p>
      <w:pPr>
        <w:pStyle w:val="Style27"/>
        <w:keepNext/>
        <w:keepLines/>
        <w:widowControl w:val="0"/>
        <w:shd w:val="clear" w:color="auto" w:fill="auto"/>
        <w:bidi w:val="0"/>
        <w:spacing w:before="0" w:after="180" w:line="240" w:lineRule="auto"/>
        <w:ind w:left="0" w:right="0" w:firstLine="0"/>
        <w:jc w:val="left"/>
      </w:pPr>
      <w:bookmarkStart w:id="749" w:name="bookmark749"/>
      <w:bookmarkStart w:id="750" w:name="bookmark750"/>
      <w:bookmarkStart w:id="751" w:name="bookmark751"/>
      <w:r>
        <w:rPr>
          <w:color w:val="000000"/>
          <w:spacing w:val="0"/>
          <w:w w:val="100"/>
          <w:position w:val="0"/>
          <w:sz w:val="24"/>
          <w:szCs w:val="24"/>
        </w:rPr>
        <w:t>三、公司基本情况</w:t>
      </w:r>
      <w:bookmarkEnd w:id="749"/>
      <w:bookmarkEnd w:id="750"/>
      <w:bookmarkEnd w:id="751"/>
    </w:p>
    <w:p>
      <w:pPr>
        <w:pStyle w:val="Style31"/>
        <w:keepNext w:val="0"/>
        <w:keepLines w:val="0"/>
        <w:widowControl w:val="0"/>
        <w:shd w:val="clear" w:color="auto" w:fill="auto"/>
        <w:bidi w:val="0"/>
        <w:spacing w:before="0" w:after="120" w:line="464" w:lineRule="exact"/>
        <w:ind w:left="0" w:right="0" w:firstLine="440"/>
        <w:jc w:val="both"/>
      </w:pPr>
      <w:bookmarkStart w:id="752" w:name="bookmark752"/>
      <w:r>
        <w:rPr>
          <w:color w:val="000000"/>
          <w:spacing w:val="0"/>
          <w:w w:val="100"/>
          <w:position w:val="0"/>
        </w:rPr>
        <w:t>1</w:t>
      </w:r>
      <w:bookmarkEnd w:id="752"/>
      <w:r>
        <w:rPr>
          <w:color w:val="000000"/>
          <w:spacing w:val="0"/>
          <w:w w:val="100"/>
          <w:position w:val="0"/>
        </w:rPr>
        <w:t>、公司的历史沿革</w:t>
      </w:r>
    </w:p>
    <w:p>
      <w:pPr>
        <w:pStyle w:val="Style31"/>
        <w:keepNext w:val="0"/>
        <w:keepLines w:val="0"/>
        <w:widowControl w:val="0"/>
        <w:shd w:val="clear" w:color="auto" w:fill="auto"/>
        <w:bidi w:val="0"/>
        <w:spacing w:before="0" w:after="120" w:line="464" w:lineRule="exact"/>
        <w:ind w:left="0" w:right="0" w:firstLine="440"/>
        <w:jc w:val="both"/>
      </w:pPr>
      <w:r>
        <w:rPr>
          <w:color w:val="000000"/>
          <w:spacing w:val="0"/>
          <w:w w:val="100"/>
          <w:position w:val="0"/>
        </w:rPr>
        <w:t>深圳市赢时胜信息技术股份有限公司（以下简称“公司”或“本公司”</w:t>
      </w:r>
      <w:r>
        <w:rPr>
          <w:color w:val="000000"/>
          <w:spacing w:val="0"/>
          <w:w w:val="100"/>
          <w:position w:val="0"/>
        </w:rPr>
        <w:t>）</w:t>
      </w:r>
      <w:r>
        <w:rPr>
          <w:color w:val="000000"/>
          <w:spacing w:val="0"/>
          <w:w w:val="100"/>
          <w:position w:val="0"/>
        </w:rPr>
        <w:t>经深圳市工商行政管理局批准，于</w:t>
      </w:r>
      <w:r>
        <w:rPr>
          <w:color w:val="000000"/>
          <w:spacing w:val="0"/>
          <w:w w:val="100"/>
          <w:position w:val="0"/>
        </w:rPr>
        <w:t>2001</w:t>
      </w:r>
      <w:r>
        <w:rPr>
          <w:color w:val="000000"/>
          <w:spacing w:val="0"/>
          <w:w w:val="100"/>
          <w:position w:val="0"/>
        </w:rPr>
        <w:t>年</w:t>
      </w:r>
      <w:r>
        <w:rPr>
          <w:color w:val="000000"/>
          <w:spacing w:val="0"/>
          <w:w w:val="100"/>
          <w:position w:val="0"/>
        </w:rPr>
        <w:t xml:space="preserve">9 </w:t>
      </w:r>
      <w:r>
        <w:rPr>
          <w:color w:val="000000"/>
          <w:spacing w:val="0"/>
          <w:w w:val="100"/>
          <w:position w:val="0"/>
        </w:rPr>
        <w:t>月</w:t>
      </w:r>
      <w:r>
        <w:rPr>
          <w:color w:val="000000"/>
          <w:spacing w:val="0"/>
          <w:w w:val="100"/>
          <w:position w:val="0"/>
        </w:rPr>
        <w:t>3</w:t>
      </w:r>
      <w:r>
        <w:rPr>
          <w:color w:val="000000"/>
          <w:spacing w:val="0"/>
          <w:w w:val="100"/>
          <w:position w:val="0"/>
        </w:rPr>
        <w:t>日成立，原名“深圳市赢时胜电子技术有限公司”，企业法人营业执照注册号：</w:t>
      </w:r>
      <w:r>
        <w:rPr>
          <w:color w:val="000000"/>
          <w:spacing w:val="0"/>
          <w:w w:val="100"/>
          <w:position w:val="0"/>
        </w:rPr>
        <w:t>4403012073335,</w:t>
      </w:r>
      <w:r>
        <w:rPr>
          <w:color w:val="000000"/>
          <w:spacing w:val="0"/>
          <w:w w:val="100"/>
          <w:position w:val="0"/>
        </w:rPr>
        <w:t>法定代表人唐球，最初 登记住所为：深圳市福田区福中路紫玉大厦</w:t>
      </w:r>
      <w:r>
        <w:rPr>
          <w:color w:val="000000"/>
          <w:spacing w:val="0"/>
          <w:w w:val="100"/>
          <w:position w:val="0"/>
        </w:rPr>
        <w:t>1</w:t>
      </w:r>
      <w:r>
        <w:rPr>
          <w:color w:val="000000"/>
          <w:spacing w:val="0"/>
          <w:w w:val="100"/>
          <w:position w:val="0"/>
        </w:rPr>
        <w:t>幢</w:t>
      </w:r>
      <w:r>
        <w:rPr>
          <w:color w:val="000000"/>
          <w:spacing w:val="0"/>
          <w:w w:val="100"/>
          <w:position w:val="0"/>
        </w:rPr>
        <w:t>25J</w:t>
      </w:r>
      <w:r>
        <w:rPr>
          <w:color w:val="000000"/>
          <w:spacing w:val="0"/>
          <w:w w:val="100"/>
          <w:position w:val="0"/>
        </w:rPr>
        <w:t>室，初始投资额为注册资本</w:t>
      </w:r>
      <w:r>
        <w:rPr>
          <w:color w:val="000000"/>
          <w:spacing w:val="0"/>
          <w:w w:val="100"/>
          <w:position w:val="0"/>
        </w:rPr>
        <w:t xml:space="preserve">500, </w:t>
      </w:r>
      <w:r>
        <w:rPr>
          <w:color w:val="000000"/>
          <w:spacing w:val="0"/>
          <w:w w:val="100"/>
          <w:position w:val="0"/>
        </w:rPr>
        <w:t xml:space="preserve">000. </w:t>
      </w:r>
      <w:r>
        <w:rPr>
          <w:color w:val="000000"/>
          <w:spacing w:val="0"/>
          <w:w w:val="100"/>
          <w:position w:val="0"/>
        </w:rPr>
        <w:t>00</w:t>
      </w:r>
      <w:r>
        <w:rPr>
          <w:color w:val="000000"/>
          <w:spacing w:val="0"/>
          <w:w w:val="100"/>
          <w:position w:val="0"/>
        </w:rPr>
        <w:t>元，业经深圳远东会计师事务所深 远东验字</w:t>
      </w:r>
      <w:r>
        <w:rPr>
          <w:color w:val="000000"/>
          <w:spacing w:val="0"/>
          <w:w w:val="100"/>
          <w:position w:val="0"/>
        </w:rPr>
        <w:t>［2001］</w:t>
      </w:r>
      <w:r>
        <w:rPr>
          <w:color w:val="000000"/>
          <w:spacing w:val="0"/>
          <w:w w:val="100"/>
          <w:position w:val="0"/>
        </w:rPr>
        <w:t>第</w:t>
      </w:r>
      <w:r>
        <w:rPr>
          <w:color w:val="000000"/>
          <w:spacing w:val="0"/>
          <w:w w:val="100"/>
          <w:position w:val="0"/>
        </w:rPr>
        <w:t>495</w:t>
      </w:r>
      <w:r>
        <w:rPr>
          <w:color w:val="000000"/>
          <w:spacing w:val="0"/>
          <w:w w:val="100"/>
          <w:position w:val="0"/>
        </w:rPr>
        <w:t>号验资报告验证。出资人及持股比例为：唐球出资</w:t>
      </w:r>
      <w:r>
        <w:rPr>
          <w:color w:val="000000"/>
          <w:spacing w:val="0"/>
          <w:w w:val="100"/>
          <w:position w:val="0"/>
        </w:rPr>
        <w:t xml:space="preserve">230, </w:t>
      </w:r>
      <w:r>
        <w:rPr>
          <w:color w:val="000000"/>
          <w:spacing w:val="0"/>
          <w:w w:val="100"/>
          <w:position w:val="0"/>
        </w:rPr>
        <w:t>000.00</w:t>
      </w:r>
      <w:r>
        <w:rPr>
          <w:color w:val="000000"/>
          <w:spacing w:val="0"/>
          <w:w w:val="100"/>
          <w:position w:val="0"/>
        </w:rPr>
        <w:t>元，持股比例为</w:t>
      </w:r>
      <w:r>
        <w:rPr>
          <w:color w:val="000000"/>
          <w:spacing w:val="0"/>
          <w:w w:val="100"/>
          <w:position w:val="0"/>
        </w:rPr>
        <w:t>46%；</w:t>
      </w:r>
      <w:r>
        <w:rPr>
          <w:color w:val="000000"/>
          <w:spacing w:val="0"/>
          <w:w w:val="100"/>
          <w:position w:val="0"/>
        </w:rPr>
        <w:t xml:space="preserve">鄢建兵出资 </w:t>
      </w:r>
      <w:r>
        <w:rPr>
          <w:color w:val="000000"/>
          <w:spacing w:val="0"/>
          <w:w w:val="100"/>
          <w:position w:val="0"/>
        </w:rPr>
        <w:t>135,000.00</w:t>
      </w:r>
      <w:r>
        <w:rPr>
          <w:color w:val="000000"/>
          <w:spacing w:val="0"/>
          <w:w w:val="100"/>
          <w:position w:val="0"/>
        </w:rPr>
        <w:t>元，持股比例为</w:t>
      </w:r>
      <w:r>
        <w:rPr>
          <w:color w:val="000000"/>
          <w:spacing w:val="0"/>
          <w:w w:val="100"/>
          <w:position w:val="0"/>
        </w:rPr>
        <w:t>27%；</w:t>
      </w:r>
      <w:r>
        <w:rPr>
          <w:color w:val="000000"/>
          <w:spacing w:val="0"/>
          <w:w w:val="100"/>
          <w:position w:val="0"/>
        </w:rPr>
        <w:t>张列出资</w:t>
      </w:r>
      <w:r>
        <w:rPr>
          <w:color w:val="000000"/>
          <w:spacing w:val="0"/>
          <w:w w:val="100"/>
          <w:position w:val="0"/>
        </w:rPr>
        <w:t>135,000.00</w:t>
      </w:r>
      <w:r>
        <w:rPr>
          <w:color w:val="000000"/>
          <w:spacing w:val="0"/>
          <w:w w:val="100"/>
          <w:position w:val="0"/>
        </w:rPr>
        <w:t>元，持股比例为</w:t>
      </w:r>
      <w:r>
        <w:rPr>
          <w:color w:val="000000"/>
          <w:spacing w:val="0"/>
          <w:w w:val="100"/>
          <w:position w:val="0"/>
        </w:rPr>
        <w:t>27%</w:t>
      </w:r>
      <w:r>
        <w:rPr>
          <w:color w:val="000000"/>
          <w:spacing w:val="0"/>
          <w:w w:val="100"/>
          <w:position w:val="0"/>
        </w:rPr>
        <w:t>。</w:t>
      </w:r>
    </w:p>
    <w:p>
      <w:pPr>
        <w:pStyle w:val="Style31"/>
        <w:keepNext w:val="0"/>
        <w:keepLines w:val="0"/>
        <w:widowControl w:val="0"/>
        <w:shd w:val="clear" w:color="auto" w:fill="auto"/>
        <w:bidi w:val="0"/>
        <w:spacing w:before="0" w:after="100" w:line="464" w:lineRule="exact"/>
        <w:ind w:left="0" w:right="0" w:firstLine="440"/>
        <w:jc w:val="both"/>
      </w:pPr>
      <w:r>
        <w:rPr>
          <w:color w:val="000000"/>
          <w:spacing w:val="0"/>
          <w:w w:val="100"/>
          <w:position w:val="0"/>
        </w:rPr>
        <w:t>2003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日，根据公司</w:t>
      </w:r>
      <w:r>
        <w:rPr>
          <w:color w:val="000000"/>
          <w:spacing w:val="0"/>
          <w:w w:val="100"/>
          <w:position w:val="0"/>
        </w:rPr>
        <w:t>2003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12</w:t>
      </w:r>
      <w:r>
        <w:rPr>
          <w:color w:val="000000"/>
          <w:spacing w:val="0"/>
          <w:w w:val="100"/>
          <w:position w:val="0"/>
        </w:rPr>
        <w:t>日股东会决议，变更公司住所为深圳市福田区深南中路</w:t>
      </w:r>
      <w:r>
        <w:rPr>
          <w:color w:val="000000"/>
          <w:spacing w:val="0"/>
          <w:w w:val="100"/>
          <w:position w:val="0"/>
        </w:rPr>
        <w:t>3037</w:t>
      </w:r>
      <w:r>
        <w:rPr>
          <w:color w:val="000000"/>
          <w:spacing w:val="0"/>
          <w:w w:val="100"/>
          <w:position w:val="0"/>
        </w:rPr>
        <w:t>号南光捷佳大厦</w:t>
      </w:r>
      <w:r>
        <w:rPr>
          <w:color w:val="000000"/>
          <w:spacing w:val="0"/>
          <w:w w:val="100"/>
          <w:position w:val="0"/>
        </w:rPr>
        <w:t xml:space="preserve">1716 </w:t>
      </w:r>
      <w:r>
        <w:rPr>
          <w:color w:val="000000"/>
          <w:spacing w:val="0"/>
          <w:w w:val="100"/>
          <w:position w:val="0"/>
        </w:rPr>
        <w:t>室。</w:t>
      </w:r>
    </w:p>
    <w:p>
      <w:pPr>
        <w:pStyle w:val="Style31"/>
        <w:keepNext w:val="0"/>
        <w:keepLines w:val="0"/>
        <w:widowControl w:val="0"/>
        <w:shd w:val="clear" w:color="auto" w:fill="auto"/>
        <w:bidi w:val="0"/>
        <w:spacing w:before="0" w:after="100" w:line="469" w:lineRule="exact"/>
        <w:ind w:left="0" w:right="0" w:firstLine="440"/>
        <w:jc w:val="left"/>
      </w:pPr>
      <w:r>
        <w:rPr>
          <w:color w:val="000000"/>
          <w:spacing w:val="0"/>
          <w:w w:val="100"/>
          <w:position w:val="0"/>
        </w:rPr>
        <w:t>2004</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9</w:t>
      </w:r>
      <w:r>
        <w:rPr>
          <w:color w:val="000000"/>
          <w:spacing w:val="0"/>
          <w:w w:val="100"/>
          <w:position w:val="0"/>
        </w:rPr>
        <w:t>日，根据公司</w:t>
      </w:r>
      <w:r>
        <w:rPr>
          <w:color w:val="000000"/>
          <w:spacing w:val="0"/>
          <w:w w:val="100"/>
          <w:position w:val="0"/>
        </w:rPr>
        <w:t>2004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16</w:t>
      </w:r>
      <w:r>
        <w:rPr>
          <w:color w:val="000000"/>
          <w:spacing w:val="0"/>
          <w:w w:val="100"/>
          <w:position w:val="0"/>
        </w:rPr>
        <w:t>日股东会决议，以现金方式增加注册资本人民币</w:t>
      </w:r>
      <w:r>
        <w:rPr>
          <w:color w:val="000000"/>
          <w:spacing w:val="0"/>
          <w:w w:val="100"/>
          <w:position w:val="0"/>
        </w:rPr>
        <w:t xml:space="preserve">4,500, </w:t>
      </w:r>
      <w:r>
        <w:rPr>
          <w:color w:val="000000"/>
          <w:spacing w:val="0"/>
          <w:w w:val="100"/>
          <w:position w:val="0"/>
        </w:rPr>
        <w:t>000.00</w:t>
      </w:r>
      <w:r>
        <w:rPr>
          <w:color w:val="000000"/>
          <w:spacing w:val="0"/>
          <w:w w:val="100"/>
          <w:position w:val="0"/>
        </w:rPr>
        <w:t>元，由股东唐球、 张列及鄢建兵分别认缴出资</w:t>
      </w:r>
      <w:r>
        <w:rPr>
          <w:color w:val="000000"/>
          <w:spacing w:val="0"/>
          <w:w w:val="100"/>
          <w:position w:val="0"/>
        </w:rPr>
        <w:t>1,770,000.00</w:t>
      </w:r>
      <w:r>
        <w:rPr>
          <w:color w:val="000000"/>
          <w:spacing w:val="0"/>
          <w:w w:val="100"/>
          <w:position w:val="0"/>
        </w:rPr>
        <w:t>元、</w:t>
      </w:r>
      <w:r>
        <w:rPr>
          <w:color w:val="000000"/>
          <w:spacing w:val="0"/>
          <w:w w:val="100"/>
          <w:position w:val="0"/>
        </w:rPr>
        <w:t>1,365,000.00</w:t>
      </w:r>
      <w:r>
        <w:rPr>
          <w:color w:val="000000"/>
          <w:spacing w:val="0"/>
          <w:w w:val="100"/>
          <w:position w:val="0"/>
        </w:rPr>
        <w:t>元、</w:t>
      </w:r>
      <w:r>
        <w:rPr>
          <w:color w:val="000000"/>
          <w:spacing w:val="0"/>
          <w:w w:val="100"/>
          <w:position w:val="0"/>
        </w:rPr>
        <w:t>1,365,000.00</w:t>
      </w:r>
      <w:r>
        <w:rPr>
          <w:color w:val="000000"/>
          <w:spacing w:val="0"/>
          <w:w w:val="100"/>
          <w:position w:val="0"/>
        </w:rPr>
        <w:t>元，变更后的注册资本为人民币</w:t>
      </w: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 xml:space="preserve">00 </w:t>
      </w:r>
      <w:r>
        <w:rPr>
          <w:color w:val="000000"/>
          <w:spacing w:val="0"/>
          <w:w w:val="100"/>
          <w:position w:val="0"/>
        </w:rPr>
        <w:t>元，业经深圳国安会计师事务所有限公司深国安验字</w:t>
      </w:r>
      <w:r>
        <w:rPr>
          <w:color w:val="000000"/>
          <w:spacing w:val="0"/>
          <w:w w:val="100"/>
          <w:position w:val="0"/>
        </w:rPr>
        <w:t>［2004］</w:t>
      </w:r>
      <w:r>
        <w:rPr>
          <w:color w:val="000000"/>
          <w:spacing w:val="0"/>
          <w:w w:val="100"/>
          <w:position w:val="0"/>
        </w:rPr>
        <w:t>第</w:t>
      </w:r>
      <w:r>
        <w:rPr>
          <w:color w:val="000000"/>
          <w:spacing w:val="0"/>
          <w:w w:val="100"/>
          <w:position w:val="0"/>
        </w:rPr>
        <w:t>596</w:t>
      </w:r>
      <w:r>
        <w:rPr>
          <w:color w:val="000000"/>
          <w:spacing w:val="0"/>
          <w:w w:val="100"/>
          <w:position w:val="0"/>
        </w:rPr>
        <w:t>号验资报告验证。增资后的出资人及持股比例为：唐球出 资</w:t>
      </w: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r>
        <w:rPr>
          <w:color w:val="000000"/>
          <w:spacing w:val="0"/>
          <w:w w:val="100"/>
          <w:position w:val="0"/>
        </w:rPr>
        <w:t>元，持股比例为</w:t>
      </w:r>
      <w:r>
        <w:rPr>
          <w:color w:val="000000"/>
          <w:spacing w:val="0"/>
          <w:w w:val="100"/>
          <w:position w:val="0"/>
        </w:rPr>
        <w:t>40%；</w:t>
      </w:r>
      <w:r>
        <w:rPr>
          <w:color w:val="000000"/>
          <w:spacing w:val="0"/>
          <w:w w:val="100"/>
          <w:position w:val="0"/>
        </w:rPr>
        <w:t>鄢建兵出资</w:t>
      </w:r>
      <w:r>
        <w:rPr>
          <w:color w:val="000000"/>
          <w:spacing w:val="0"/>
          <w:w w:val="100"/>
          <w:position w:val="0"/>
        </w:rPr>
        <w:t>1,500,000.00</w:t>
      </w:r>
      <w:r>
        <w:rPr>
          <w:color w:val="000000"/>
          <w:spacing w:val="0"/>
          <w:w w:val="100"/>
          <w:position w:val="0"/>
        </w:rPr>
        <w:t>元，持股比例为</w:t>
      </w:r>
      <w:r>
        <w:rPr>
          <w:color w:val="000000"/>
          <w:spacing w:val="0"/>
          <w:w w:val="100"/>
          <w:position w:val="0"/>
        </w:rPr>
        <w:t>30%；</w:t>
      </w:r>
      <w:r>
        <w:rPr>
          <w:color w:val="000000"/>
          <w:spacing w:val="0"/>
          <w:w w:val="100"/>
          <w:position w:val="0"/>
        </w:rPr>
        <w:t>张列出资</w:t>
      </w:r>
      <w:r>
        <w:rPr>
          <w:color w:val="000000"/>
          <w:spacing w:val="0"/>
          <w:w w:val="100"/>
          <w:position w:val="0"/>
        </w:rPr>
        <w:t>1,500,000.00</w:t>
      </w:r>
      <w:r>
        <w:rPr>
          <w:color w:val="000000"/>
          <w:spacing w:val="0"/>
          <w:w w:val="100"/>
          <w:position w:val="0"/>
        </w:rPr>
        <w:t xml:space="preserve">元，持股比例为 </w:t>
      </w:r>
      <w:r>
        <w:rPr>
          <w:color w:val="000000"/>
          <w:spacing w:val="0"/>
          <w:w w:val="100"/>
          <w:position w:val="0"/>
        </w:rPr>
        <w:t>30%</w:t>
      </w:r>
      <w:r>
        <w:rPr>
          <w:color w:val="000000"/>
          <w:spacing w:val="0"/>
          <w:w w:val="100"/>
          <w:position w:val="0"/>
        </w:rPr>
        <w:t>。同时变更公司名称为：深圳市赢时胜信息技术有限公司。</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2005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10</w:t>
      </w:r>
      <w:r>
        <w:rPr>
          <w:color w:val="000000"/>
          <w:spacing w:val="0"/>
          <w:w w:val="100"/>
          <w:position w:val="0"/>
        </w:rPr>
        <w:t>日，根据公司</w:t>
      </w:r>
      <w:r>
        <w:rPr>
          <w:color w:val="000000"/>
          <w:spacing w:val="0"/>
          <w:w w:val="100"/>
          <w:position w:val="0"/>
        </w:rPr>
        <w:t>2005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9</w:t>
      </w:r>
      <w:r>
        <w:rPr>
          <w:color w:val="000000"/>
          <w:spacing w:val="0"/>
          <w:w w:val="100"/>
          <w:position w:val="0"/>
        </w:rPr>
        <w:t>日股东会决议，变更公司住所为深圳市福田区深南大道</w:t>
      </w:r>
      <w:r>
        <w:rPr>
          <w:color w:val="000000"/>
          <w:spacing w:val="0"/>
          <w:w w:val="100"/>
          <w:position w:val="0"/>
        </w:rPr>
        <w:t>4019</w:t>
      </w:r>
      <w:r>
        <w:rPr>
          <w:color w:val="000000"/>
          <w:spacing w:val="0"/>
          <w:w w:val="100"/>
          <w:position w:val="0"/>
        </w:rPr>
        <w:t>号航天大厦</w:t>
      </w:r>
      <w:r>
        <w:rPr>
          <w:color w:val="000000"/>
          <w:spacing w:val="0"/>
          <w:w w:val="100"/>
          <w:position w:val="0"/>
        </w:rPr>
        <w:t>611</w:t>
      </w:r>
      <w:r>
        <w:rPr>
          <w:color w:val="000000"/>
          <w:spacing w:val="0"/>
          <w:w w:val="100"/>
          <w:position w:val="0"/>
        </w:rPr>
        <w:t>室。</w:t>
      </w:r>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20</w:t>
      </w:r>
      <w:r>
        <w:rPr>
          <w:color w:val="000000"/>
          <w:spacing w:val="0"/>
          <w:w w:val="100"/>
          <w:position w:val="0"/>
        </w:rPr>
        <w:t>日，根据</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16</w:t>
      </w:r>
      <w:r>
        <w:rPr>
          <w:color w:val="000000"/>
          <w:spacing w:val="0"/>
          <w:w w:val="100"/>
          <w:position w:val="0"/>
        </w:rPr>
        <w:t>日股东会决议，公司股东进行股权转让，新增股东鄢建红、周云杉、庞军三人，股 权变更后公司股东出资情况分别为：唐球出资</w:t>
      </w:r>
      <w:r>
        <w:rPr>
          <w:color w:val="000000"/>
          <w:spacing w:val="0"/>
          <w:w w:val="100"/>
          <w:position w:val="0"/>
        </w:rPr>
        <w:t>1,800,000.00</w:t>
      </w:r>
      <w:r>
        <w:rPr>
          <w:color w:val="000000"/>
          <w:spacing w:val="0"/>
          <w:w w:val="100"/>
          <w:position w:val="0"/>
        </w:rPr>
        <w:t>元，持股比例</w:t>
      </w:r>
      <w:r>
        <w:rPr>
          <w:color w:val="000000"/>
          <w:spacing w:val="0"/>
          <w:w w:val="100"/>
          <w:position w:val="0"/>
        </w:rPr>
        <w:t>36%；</w:t>
      </w:r>
      <w:r>
        <w:rPr>
          <w:color w:val="000000"/>
          <w:spacing w:val="0"/>
          <w:w w:val="100"/>
          <w:position w:val="0"/>
        </w:rPr>
        <w:t>鄢建兵出资</w:t>
      </w:r>
      <w:r>
        <w:rPr>
          <w:color w:val="000000"/>
          <w:spacing w:val="0"/>
          <w:w w:val="100"/>
          <w:position w:val="0"/>
        </w:rPr>
        <w:t>1,100,000.00</w:t>
      </w:r>
      <w:r>
        <w:rPr>
          <w:color w:val="000000"/>
          <w:spacing w:val="0"/>
          <w:w w:val="100"/>
          <w:position w:val="0"/>
        </w:rPr>
        <w:t>元，持股比例</w:t>
      </w:r>
      <w:r>
        <w:rPr>
          <w:color w:val="000000"/>
          <w:spacing w:val="0"/>
          <w:w w:val="100"/>
          <w:position w:val="0"/>
        </w:rPr>
        <w:t xml:space="preserve">22%； </w:t>
      </w:r>
      <w:r>
        <w:rPr>
          <w:color w:val="000000"/>
          <w:spacing w:val="0"/>
          <w:w w:val="100"/>
          <w:position w:val="0"/>
        </w:rPr>
        <w:t>张列出资</w:t>
      </w:r>
      <w:r>
        <w:rPr>
          <w:color w:val="000000"/>
          <w:spacing w:val="0"/>
          <w:w w:val="100"/>
          <w:position w:val="0"/>
        </w:rPr>
        <w:t>1,100,000.00</w:t>
      </w:r>
      <w:r>
        <w:rPr>
          <w:color w:val="000000"/>
          <w:spacing w:val="0"/>
          <w:w w:val="100"/>
          <w:position w:val="0"/>
        </w:rPr>
        <w:t>元，持股比例</w:t>
      </w:r>
      <w:r>
        <w:rPr>
          <w:color w:val="000000"/>
          <w:spacing w:val="0"/>
          <w:w w:val="100"/>
          <w:position w:val="0"/>
        </w:rPr>
        <w:t>22%；</w:t>
      </w:r>
      <w:r>
        <w:rPr>
          <w:color w:val="000000"/>
          <w:spacing w:val="0"/>
          <w:w w:val="100"/>
          <w:position w:val="0"/>
        </w:rPr>
        <w:t>鄢建红出资</w:t>
      </w:r>
      <w:r>
        <w:rPr>
          <w:color w:val="000000"/>
          <w:spacing w:val="0"/>
          <w:w w:val="100"/>
          <w:position w:val="0"/>
        </w:rPr>
        <w:t xml:space="preserve">500, </w:t>
      </w:r>
      <w:r>
        <w:rPr>
          <w:color w:val="000000"/>
          <w:spacing w:val="0"/>
          <w:w w:val="100"/>
          <w:position w:val="0"/>
        </w:rPr>
        <w:t>000.00</w:t>
      </w:r>
      <w:r>
        <w:rPr>
          <w:color w:val="000000"/>
          <w:spacing w:val="0"/>
          <w:w w:val="100"/>
          <w:position w:val="0"/>
        </w:rPr>
        <w:t>元，持股比例</w:t>
      </w:r>
      <w:r>
        <w:rPr>
          <w:color w:val="000000"/>
          <w:spacing w:val="0"/>
          <w:w w:val="100"/>
          <w:position w:val="0"/>
        </w:rPr>
        <w:t>10%；</w:t>
      </w:r>
      <w:r>
        <w:rPr>
          <w:color w:val="000000"/>
          <w:spacing w:val="0"/>
          <w:w w:val="100"/>
          <w:position w:val="0"/>
        </w:rPr>
        <w:t>周云杉出资</w:t>
      </w:r>
      <w:r>
        <w:rPr>
          <w:color w:val="000000"/>
          <w:spacing w:val="0"/>
          <w:w w:val="100"/>
          <w:position w:val="0"/>
        </w:rPr>
        <w:t xml:space="preserve">300, </w:t>
      </w:r>
      <w:r>
        <w:rPr>
          <w:color w:val="000000"/>
          <w:spacing w:val="0"/>
          <w:w w:val="100"/>
          <w:position w:val="0"/>
        </w:rPr>
        <w:t xml:space="preserve">000. </w:t>
      </w:r>
      <w:r>
        <w:rPr>
          <w:color w:val="000000"/>
          <w:spacing w:val="0"/>
          <w:w w:val="100"/>
          <w:position w:val="0"/>
        </w:rPr>
        <w:t>00</w:t>
      </w:r>
      <w:r>
        <w:rPr>
          <w:color w:val="000000"/>
          <w:spacing w:val="0"/>
          <w:w w:val="100"/>
          <w:position w:val="0"/>
        </w:rPr>
        <w:t>元，持股比例</w:t>
      </w:r>
      <w:r>
        <w:rPr>
          <w:color w:val="000000"/>
          <w:spacing w:val="0"/>
          <w:w w:val="100"/>
          <w:position w:val="0"/>
        </w:rPr>
        <w:t xml:space="preserve">6%； </w:t>
      </w:r>
      <w:r>
        <w:rPr>
          <w:color w:val="000000"/>
          <w:spacing w:val="0"/>
          <w:w w:val="100"/>
          <w:position w:val="0"/>
        </w:rPr>
        <w:t>庞军出资</w:t>
      </w:r>
      <w:r>
        <w:rPr>
          <w:color w:val="000000"/>
          <w:spacing w:val="0"/>
          <w:w w:val="100"/>
          <w:position w:val="0"/>
        </w:rPr>
        <w:t xml:space="preserve">200, </w:t>
      </w:r>
      <w:r>
        <w:rPr>
          <w:color w:val="000000"/>
          <w:spacing w:val="0"/>
          <w:w w:val="100"/>
          <w:position w:val="0"/>
        </w:rPr>
        <w:t xml:space="preserve">000. </w:t>
      </w:r>
      <w:r>
        <w:rPr>
          <w:color w:val="000000"/>
          <w:spacing w:val="0"/>
          <w:w w:val="100"/>
          <w:position w:val="0"/>
        </w:rPr>
        <w:t>00</w:t>
      </w:r>
      <w:r>
        <w:rPr>
          <w:color w:val="000000"/>
          <w:spacing w:val="0"/>
          <w:w w:val="100"/>
          <w:position w:val="0"/>
        </w:rPr>
        <w:t>元，持股比例</w:t>
      </w:r>
      <w:r>
        <w:rPr>
          <w:color w:val="000000"/>
          <w:spacing w:val="0"/>
          <w:w w:val="100"/>
          <w:position w:val="0"/>
        </w:rPr>
        <w:t>4%</w:t>
      </w:r>
      <w:r>
        <w:rPr>
          <w:color w:val="000000"/>
          <w:spacing w:val="0"/>
          <w:w w:val="100"/>
          <w:position w:val="0"/>
        </w:rPr>
        <w:t>。此次股权转让业经广东省深圳市公证处公证，公证书编号</w:t>
      </w:r>
      <w:r>
        <w:rPr>
          <w:color w:val="000000"/>
          <w:spacing w:val="0"/>
          <w:w w:val="100"/>
          <w:position w:val="0"/>
        </w:rPr>
        <w:t>：</w:t>
      </w:r>
      <w:r>
        <w:rPr>
          <w:color w:val="000000"/>
          <w:spacing w:val="0"/>
          <w:w w:val="100"/>
          <w:position w:val="0"/>
        </w:rPr>
        <w:t>［2006］</w:t>
      </w:r>
      <w:r>
        <w:rPr>
          <w:color w:val="000000"/>
          <w:spacing w:val="0"/>
          <w:w w:val="100"/>
          <w:position w:val="0"/>
        </w:rPr>
        <w:t>深证字第</w:t>
      </w:r>
      <w:r>
        <w:rPr>
          <w:color w:val="000000"/>
          <w:spacing w:val="0"/>
          <w:w w:val="100"/>
          <w:position w:val="0"/>
        </w:rPr>
        <w:t>86134</w:t>
      </w:r>
      <w:r>
        <w:rPr>
          <w:color w:val="000000"/>
          <w:spacing w:val="0"/>
          <w:w w:val="100"/>
          <w:position w:val="0"/>
        </w:rPr>
        <w:t>号。 深圳市工商行政管理局予以变更登记并核发新的企业法人营业执照，法定代表人唐球。</w:t>
      </w:r>
    </w:p>
    <w:p>
      <w:pPr>
        <w:pStyle w:val="Style3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2009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13</w:t>
      </w:r>
      <w:r>
        <w:rPr>
          <w:color w:val="000000"/>
          <w:spacing w:val="0"/>
          <w:w w:val="100"/>
          <w:position w:val="0"/>
        </w:rPr>
        <w:t>日，根据</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23</w:t>
      </w:r>
      <w:r>
        <w:rPr>
          <w:color w:val="000000"/>
          <w:spacing w:val="0"/>
          <w:w w:val="100"/>
          <w:position w:val="0"/>
        </w:rPr>
        <w:t>日股东会决议，变更公司住所为：深圳市福田区深南中路与广深高速公路交界东南 金运世纪大厦</w:t>
      </w:r>
      <w:r>
        <w:rPr>
          <w:color w:val="000000"/>
          <w:spacing w:val="0"/>
          <w:w w:val="100"/>
          <w:position w:val="0"/>
        </w:rPr>
        <w:t>13</w:t>
      </w:r>
      <w:r>
        <w:rPr>
          <w:color w:val="000000"/>
          <w:spacing w:val="0"/>
          <w:w w:val="100"/>
          <w:position w:val="0"/>
        </w:rPr>
        <w:t>层</w:t>
      </w:r>
      <w:r>
        <w:rPr>
          <w:color w:val="000000"/>
          <w:spacing w:val="0"/>
          <w:w w:val="100"/>
          <w:position w:val="0"/>
        </w:rPr>
        <w:t>13F,</w:t>
      </w:r>
      <w:r>
        <w:rPr>
          <w:color w:val="000000"/>
          <w:spacing w:val="0"/>
          <w:w w:val="100"/>
          <w:position w:val="0"/>
        </w:rPr>
        <w:t>企业法人营业执照注册号升级为：</w:t>
      </w:r>
      <w:r>
        <w:rPr>
          <w:color w:val="000000"/>
          <w:spacing w:val="0"/>
          <w:w w:val="100"/>
          <w:position w:val="0"/>
        </w:rPr>
        <w:t>440301103944755</w:t>
      </w:r>
      <w:r>
        <w:rPr>
          <w:color w:val="000000"/>
          <w:spacing w:val="0"/>
          <w:w w:val="100"/>
          <w:position w:val="0"/>
        </w:rPr>
        <w:t>。</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根据</w:t>
      </w:r>
      <w:r>
        <w:rPr>
          <w:color w:val="000000"/>
          <w:spacing w:val="0"/>
          <w:w w:val="100"/>
          <w:position w:val="0"/>
        </w:rPr>
        <w:t>2009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日及</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日的股东会决议，股东张列将其持有的</w:t>
      </w:r>
      <w:r>
        <w:rPr>
          <w:color w:val="000000"/>
          <w:spacing w:val="0"/>
          <w:w w:val="100"/>
          <w:position w:val="0"/>
        </w:rPr>
        <w:t xml:space="preserve">4. </w:t>
      </w:r>
      <w:r>
        <w:rPr>
          <w:color w:val="000000"/>
          <w:spacing w:val="0"/>
          <w:w w:val="100"/>
          <w:position w:val="0"/>
        </w:rPr>
        <w:t>1809%</w:t>
      </w:r>
      <w:r>
        <w:rPr>
          <w:color w:val="000000"/>
          <w:spacing w:val="0"/>
          <w:w w:val="100"/>
          <w:position w:val="0"/>
        </w:rPr>
        <w:t>股权转让给周云杉、庞军、管文源等</w:t>
      </w:r>
      <w:r>
        <w:rPr>
          <w:color w:val="000000"/>
          <w:spacing w:val="0"/>
          <w:w w:val="100"/>
          <w:position w:val="0"/>
        </w:rPr>
        <w:t>19</w:t>
      </w:r>
      <w:r>
        <w:rPr>
          <w:color w:val="000000"/>
          <w:spacing w:val="0"/>
          <w:w w:val="100"/>
          <w:position w:val="0"/>
        </w:rPr>
        <w:t>名 自然人，股东鄢建兵将其持有的</w:t>
      </w:r>
      <w:r>
        <w:rPr>
          <w:color w:val="000000"/>
          <w:spacing w:val="0"/>
          <w:w w:val="100"/>
          <w:position w:val="0"/>
        </w:rPr>
        <w:t xml:space="preserve">4. </w:t>
      </w:r>
      <w:r>
        <w:rPr>
          <w:color w:val="000000"/>
          <w:spacing w:val="0"/>
          <w:w w:val="100"/>
          <w:position w:val="0"/>
        </w:rPr>
        <w:t>1809%</w:t>
      </w:r>
      <w:r>
        <w:rPr>
          <w:color w:val="000000"/>
          <w:spacing w:val="0"/>
          <w:w w:val="100"/>
          <w:position w:val="0"/>
        </w:rPr>
        <w:t>股权转让给唐球、鄢建红、何丹等</w:t>
      </w:r>
      <w:r>
        <w:rPr>
          <w:color w:val="000000"/>
          <w:spacing w:val="0"/>
          <w:w w:val="100"/>
          <w:position w:val="0"/>
        </w:rPr>
        <w:t>24</w:t>
      </w:r>
      <w:r>
        <w:rPr>
          <w:color w:val="000000"/>
          <w:spacing w:val="0"/>
          <w:w w:val="100"/>
          <w:position w:val="0"/>
        </w:rPr>
        <w:t>名自然人。此次股权转让业经广东省深圳市公 证处</w:t>
      </w:r>
      <w:r>
        <w:rPr>
          <w:color w:val="000000"/>
          <w:spacing w:val="0"/>
          <w:w w:val="100"/>
          <w:position w:val="0"/>
        </w:rPr>
        <w:t>（2009）</w:t>
      </w:r>
      <w:r>
        <w:rPr>
          <w:color w:val="000000"/>
          <w:spacing w:val="0"/>
          <w:w w:val="100"/>
          <w:position w:val="0"/>
        </w:rPr>
        <w:t>深证字第</w:t>
      </w:r>
      <w:r>
        <w:rPr>
          <w:color w:val="000000"/>
          <w:spacing w:val="0"/>
          <w:w w:val="100"/>
          <w:position w:val="0"/>
        </w:rPr>
        <w:t>195779</w:t>
      </w:r>
      <w:r>
        <w:rPr>
          <w:color w:val="000000"/>
          <w:spacing w:val="0"/>
          <w:w w:val="100"/>
          <w:position w:val="0"/>
        </w:rPr>
        <w:t>至</w:t>
      </w:r>
      <w:r>
        <w:rPr>
          <w:color w:val="000000"/>
          <w:spacing w:val="0"/>
          <w:w w:val="100"/>
          <w:position w:val="0"/>
        </w:rPr>
        <w:t>195821</w:t>
      </w:r>
      <w:r>
        <w:rPr>
          <w:color w:val="000000"/>
          <w:spacing w:val="0"/>
          <w:w w:val="100"/>
          <w:position w:val="0"/>
        </w:rPr>
        <w:t>号（共</w:t>
      </w:r>
      <w:r>
        <w:rPr>
          <w:color w:val="000000"/>
          <w:spacing w:val="0"/>
          <w:w w:val="100"/>
          <w:position w:val="0"/>
        </w:rPr>
        <w:t>43</w:t>
      </w:r>
      <w:r>
        <w:rPr>
          <w:color w:val="000000"/>
          <w:spacing w:val="0"/>
          <w:w w:val="100"/>
          <w:position w:val="0"/>
        </w:rPr>
        <w:t>份）公证书公证。股权转让后，公司的股东共</w:t>
      </w:r>
      <w:r>
        <w:rPr>
          <w:color w:val="000000"/>
          <w:spacing w:val="0"/>
          <w:w w:val="100"/>
          <w:position w:val="0"/>
        </w:rPr>
        <w:t>44</w:t>
      </w:r>
      <w:r>
        <w:rPr>
          <w:color w:val="000000"/>
          <w:spacing w:val="0"/>
          <w:w w:val="100"/>
          <w:position w:val="0"/>
        </w:rPr>
        <w:t>名。</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根据</w:t>
      </w:r>
      <w:r>
        <w:rPr>
          <w:color w:val="000000"/>
          <w:spacing w:val="0"/>
          <w:w w:val="100"/>
          <w:position w:val="0"/>
        </w:rPr>
        <w:t>2009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日的股东会决议，公司注册资本由</w:t>
      </w:r>
      <w:r>
        <w:rPr>
          <w:color w:val="000000"/>
          <w:spacing w:val="0"/>
          <w:w w:val="100"/>
          <w:position w:val="0"/>
        </w:rPr>
        <w:t xml:space="preserve">5, 000, </w:t>
      </w:r>
      <w:r>
        <w:rPr>
          <w:color w:val="000000"/>
          <w:spacing w:val="0"/>
          <w:w w:val="100"/>
          <w:position w:val="0"/>
        </w:rPr>
        <w:t xml:space="preserve">000. </w:t>
      </w:r>
      <w:r>
        <w:rPr>
          <w:color w:val="000000"/>
          <w:spacing w:val="0"/>
          <w:w w:val="100"/>
          <w:position w:val="0"/>
        </w:rPr>
        <w:t>00</w:t>
      </w:r>
      <w:r>
        <w:rPr>
          <w:color w:val="000000"/>
          <w:spacing w:val="0"/>
          <w:w w:val="100"/>
          <w:position w:val="0"/>
        </w:rPr>
        <w:t>元增加至</w:t>
      </w:r>
      <w:r>
        <w:rPr>
          <w:color w:val="000000"/>
          <w:spacing w:val="0"/>
          <w:w w:val="100"/>
          <w:position w:val="0"/>
        </w:rPr>
        <w:t xml:space="preserve">5, 319, </w:t>
      </w:r>
      <w:r>
        <w:rPr>
          <w:color w:val="000000"/>
          <w:spacing w:val="0"/>
          <w:w w:val="100"/>
          <w:position w:val="0"/>
        </w:rPr>
        <w:t xml:space="preserve">149. </w:t>
      </w:r>
      <w:r>
        <w:rPr>
          <w:color w:val="000000"/>
          <w:spacing w:val="0"/>
          <w:w w:val="100"/>
          <w:position w:val="0"/>
        </w:rPr>
        <w:t>00</w:t>
      </w:r>
      <w:r>
        <w:rPr>
          <w:color w:val="000000"/>
          <w:spacing w:val="0"/>
          <w:w w:val="100"/>
          <w:position w:val="0"/>
        </w:rPr>
        <w:t>元。无锡华软投资管理有限 公司为新增股东，新增股东以现金实际出资</w:t>
      </w:r>
      <w:r>
        <w:rPr>
          <w:color w:val="000000"/>
          <w:spacing w:val="0"/>
          <w:w w:val="100"/>
          <w:position w:val="0"/>
        </w:rPr>
        <w:t>15,000,000.0</w:t>
      </w:r>
      <w:r>
        <w:rPr>
          <w:color w:val="000000"/>
          <w:spacing w:val="0"/>
          <w:w w:val="100"/>
          <w:position w:val="0"/>
        </w:rPr>
        <w:t>0</w:t>
      </w:r>
      <w:r>
        <w:rPr>
          <w:color w:val="000000"/>
          <w:spacing w:val="0"/>
          <w:w w:val="100"/>
          <w:position w:val="0"/>
        </w:rPr>
        <w:t>元，认购公司注册资本</w:t>
      </w:r>
      <w:r>
        <w:rPr>
          <w:color w:val="000000"/>
          <w:spacing w:val="0"/>
          <w:w w:val="100"/>
          <w:position w:val="0"/>
        </w:rPr>
        <w:t>319,149.00</w:t>
      </w:r>
      <w:r>
        <w:rPr>
          <w:color w:val="000000"/>
          <w:spacing w:val="0"/>
          <w:w w:val="100"/>
          <w:position w:val="0"/>
        </w:rPr>
        <w:t>元，占注册资本的</w:t>
      </w:r>
      <w:r>
        <w:rPr>
          <w:color w:val="000000"/>
          <w:spacing w:val="0"/>
          <w:w w:val="100"/>
          <w:position w:val="0"/>
        </w:rPr>
        <w:t>6%</w:t>
      </w:r>
      <w:r>
        <w:rPr>
          <w:color w:val="000000"/>
          <w:spacing w:val="0"/>
          <w:w w:val="100"/>
          <w:position w:val="0"/>
        </w:rPr>
        <w:t>。变更后 的注册资本为人民币</w:t>
      </w:r>
      <w:r>
        <w:rPr>
          <w:color w:val="000000"/>
          <w:spacing w:val="0"/>
          <w:w w:val="100"/>
          <w:position w:val="0"/>
        </w:rPr>
        <w:t xml:space="preserve">5, 319, </w:t>
      </w:r>
      <w:r>
        <w:rPr>
          <w:color w:val="000000"/>
          <w:spacing w:val="0"/>
          <w:w w:val="100"/>
          <w:position w:val="0"/>
        </w:rPr>
        <w:t xml:space="preserve">149. </w:t>
      </w:r>
      <w:r>
        <w:rPr>
          <w:color w:val="000000"/>
          <w:spacing w:val="0"/>
          <w:w w:val="100"/>
          <w:position w:val="0"/>
        </w:rPr>
        <w:t>00</w:t>
      </w:r>
      <w:r>
        <w:rPr>
          <w:color w:val="000000"/>
          <w:spacing w:val="0"/>
          <w:w w:val="100"/>
          <w:position w:val="0"/>
        </w:rPr>
        <w:t>元，业经天职国际会计师事务所有限公司天职深核字</w:t>
      </w:r>
      <w:r>
        <w:rPr>
          <w:color w:val="000000"/>
          <w:spacing w:val="0"/>
          <w:w w:val="100"/>
          <w:position w:val="0"/>
        </w:rPr>
        <w:t>［2009］377</w:t>
      </w:r>
      <w:r>
        <w:rPr>
          <w:color w:val="000000"/>
          <w:spacing w:val="0"/>
          <w:w w:val="100"/>
          <w:position w:val="0"/>
        </w:rPr>
        <w:t>号验资报告验证。</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根据</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19</w:t>
      </w:r>
      <w:r>
        <w:rPr>
          <w:color w:val="000000"/>
          <w:spacing w:val="0"/>
          <w:w w:val="100"/>
          <w:position w:val="0"/>
        </w:rPr>
        <w:t>日的股东会决议：</w:t>
      </w:r>
      <w:r>
        <w:rPr>
          <w:color w:val="000000"/>
          <w:spacing w:val="0"/>
          <w:w w:val="100"/>
          <w:position w:val="0"/>
        </w:rPr>
        <w:t>1</w:t>
      </w:r>
      <w:r>
        <w:rPr>
          <w:color w:val="000000"/>
          <w:spacing w:val="0"/>
          <w:w w:val="100"/>
          <w:position w:val="0"/>
        </w:rPr>
        <w:t>、公司名称由“深圳市赢时胜信息技术有限公司”整体变更为“深圳市赢时胜信 息技术股份有限公司</w:t>
      </w:r>
      <w:r>
        <w:rPr>
          <w:color w:val="000000"/>
          <w:spacing w:val="0"/>
          <w:w w:val="100"/>
          <w:position w:val="0"/>
        </w:rPr>
        <w:t>” ；2</w:t>
      </w:r>
      <w:r>
        <w:rPr>
          <w:color w:val="000000"/>
          <w:spacing w:val="0"/>
          <w:w w:val="100"/>
          <w:position w:val="0"/>
        </w:rPr>
        <w:t>、根据天职国际会计师事务所有限公司于</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日出具的天职深审字</w:t>
      </w:r>
      <w:r>
        <w:rPr>
          <w:color w:val="000000"/>
          <w:spacing w:val="0"/>
          <w:w w:val="100"/>
          <w:position w:val="0"/>
        </w:rPr>
        <w:t>［2010］84-1</w:t>
      </w:r>
      <w:r>
        <w:rPr>
          <w:color w:val="000000"/>
          <w:spacing w:val="0"/>
          <w:w w:val="100"/>
          <w:position w:val="0"/>
        </w:rPr>
        <w:t>号审计报告， 公司以截至</w:t>
      </w:r>
      <w:r>
        <w:rPr>
          <w:color w:val="000000"/>
          <w:spacing w:val="0"/>
          <w:w w:val="100"/>
          <w:position w:val="0"/>
        </w:rPr>
        <w:t>2009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日的净资产</w:t>
      </w:r>
      <w:r>
        <w:rPr>
          <w:color w:val="000000"/>
          <w:spacing w:val="0"/>
          <w:w w:val="100"/>
          <w:position w:val="0"/>
        </w:rPr>
        <w:t xml:space="preserve">55, 407, </w:t>
      </w:r>
      <w:r>
        <w:rPr>
          <w:color w:val="000000"/>
          <w:spacing w:val="0"/>
          <w:w w:val="100"/>
          <w:position w:val="0"/>
        </w:rPr>
        <w:t xml:space="preserve">464. </w:t>
      </w:r>
      <w:r>
        <w:rPr>
          <w:color w:val="000000"/>
          <w:spacing w:val="0"/>
          <w:w w:val="100"/>
          <w:position w:val="0"/>
        </w:rPr>
        <w:t>99</w:t>
      </w:r>
      <w:r>
        <w:rPr>
          <w:color w:val="000000"/>
          <w:spacing w:val="0"/>
          <w:w w:val="100"/>
          <w:position w:val="0"/>
        </w:rPr>
        <w:t>元为基准，按</w:t>
      </w:r>
      <w:r>
        <w:rPr>
          <w:color w:val="000000"/>
          <w:spacing w:val="0"/>
          <w:w w:val="100"/>
          <w:position w:val="0"/>
        </w:rPr>
        <w:t xml:space="preserve">1： </w:t>
      </w:r>
      <w:r>
        <w:rPr>
          <w:color w:val="000000"/>
          <w:spacing w:val="0"/>
          <w:w w:val="100"/>
          <w:position w:val="0"/>
        </w:rPr>
        <w:t xml:space="preserve">0. </w:t>
      </w:r>
      <w:r>
        <w:rPr>
          <w:color w:val="000000"/>
          <w:spacing w:val="0"/>
          <w:w w:val="100"/>
          <w:position w:val="0"/>
        </w:rPr>
        <w:t>5956</w:t>
      </w:r>
      <w:r>
        <w:rPr>
          <w:color w:val="000000"/>
          <w:spacing w:val="0"/>
          <w:w w:val="100"/>
          <w:position w:val="0"/>
        </w:rPr>
        <w:t>的比例折为</w:t>
      </w:r>
      <w:r>
        <w:rPr>
          <w:color w:val="000000"/>
          <w:spacing w:val="0"/>
          <w:w w:val="100"/>
          <w:position w:val="0"/>
        </w:rPr>
        <w:t>33, 000, 000</w:t>
      </w:r>
      <w:r>
        <w:rPr>
          <w:color w:val="000000"/>
          <w:spacing w:val="0"/>
          <w:w w:val="100"/>
          <w:position w:val="0"/>
        </w:rPr>
        <w:t>股，作为公司发起人股份， 其余</w:t>
      </w:r>
      <w:r>
        <w:rPr>
          <w:color w:val="000000"/>
          <w:spacing w:val="0"/>
          <w:w w:val="100"/>
          <w:position w:val="0"/>
        </w:rPr>
        <w:t xml:space="preserve">22, 407, </w:t>
      </w:r>
      <w:r>
        <w:rPr>
          <w:color w:val="000000"/>
          <w:spacing w:val="0"/>
          <w:w w:val="100"/>
          <w:position w:val="0"/>
        </w:rPr>
        <w:t xml:space="preserve">464. </w:t>
      </w:r>
      <w:r>
        <w:rPr>
          <w:color w:val="000000"/>
          <w:spacing w:val="0"/>
          <w:w w:val="100"/>
          <w:position w:val="0"/>
        </w:rPr>
        <w:t>99</w:t>
      </w:r>
      <w:r>
        <w:rPr>
          <w:color w:val="000000"/>
          <w:spacing w:val="0"/>
          <w:w w:val="100"/>
          <w:position w:val="0"/>
        </w:rPr>
        <w:t>元净资产作为公司的资本公积；</w:t>
      </w:r>
      <w:r>
        <w:rPr>
          <w:color w:val="000000"/>
          <w:spacing w:val="0"/>
          <w:w w:val="100"/>
          <w:position w:val="0"/>
        </w:rPr>
        <w:t>3</w:t>
      </w:r>
      <w:r>
        <w:rPr>
          <w:color w:val="000000"/>
          <w:spacing w:val="0"/>
          <w:w w:val="100"/>
          <w:position w:val="0"/>
        </w:rPr>
        <w:t>、本次变更后公司注册资本为人民币</w:t>
      </w:r>
      <w:r>
        <w:rPr>
          <w:color w:val="000000"/>
          <w:spacing w:val="0"/>
          <w:w w:val="100"/>
          <w:position w:val="0"/>
        </w:rPr>
        <w:t xml:space="preserve">33, 000, </w:t>
      </w:r>
      <w:r>
        <w:rPr>
          <w:color w:val="000000"/>
          <w:spacing w:val="0"/>
          <w:w w:val="100"/>
          <w:position w:val="0"/>
        </w:rPr>
        <w:t xml:space="preserve">000. </w:t>
      </w:r>
      <w:r>
        <w:rPr>
          <w:color w:val="000000"/>
          <w:spacing w:val="0"/>
          <w:w w:val="100"/>
          <w:position w:val="0"/>
        </w:rPr>
        <w:t>00</w:t>
      </w:r>
      <w:r>
        <w:rPr>
          <w:color w:val="000000"/>
          <w:spacing w:val="0"/>
          <w:w w:val="100"/>
          <w:position w:val="0"/>
        </w:rPr>
        <w:t>元，业经天职国际 会计师事务所有限公司天职深核字</w:t>
      </w:r>
      <w:r>
        <w:rPr>
          <w:color w:val="000000"/>
          <w:spacing w:val="0"/>
          <w:w w:val="100"/>
          <w:position w:val="0"/>
        </w:rPr>
        <w:t>［2010］266</w:t>
      </w:r>
      <w:r>
        <w:rPr>
          <w:color w:val="000000"/>
          <w:spacing w:val="0"/>
          <w:w w:val="100"/>
          <w:position w:val="0"/>
        </w:rPr>
        <w:t>号验资报告验证。</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根据公司</w:t>
      </w:r>
      <w:r>
        <w:rPr>
          <w:color w:val="000000"/>
          <w:spacing w:val="0"/>
          <w:w w:val="100"/>
          <w:position w:val="0"/>
        </w:rPr>
        <w:t>2010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4</w:t>
      </w:r>
      <w:r>
        <w:rPr>
          <w:color w:val="000000"/>
          <w:spacing w:val="0"/>
          <w:w w:val="100"/>
          <w:position w:val="0"/>
        </w:rPr>
        <w:t>日第一届董事会第二次会议决议，</w:t>
      </w:r>
      <w:r>
        <w:rPr>
          <w:color w:val="000000"/>
          <w:spacing w:val="0"/>
          <w:w w:val="100"/>
          <w:position w:val="0"/>
        </w:rPr>
        <w:t>2010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日第一次临时股东大会决议和修改后的公司章程的 规定，公司注册资本由</w:t>
      </w:r>
      <w:r>
        <w:rPr>
          <w:color w:val="000000"/>
          <w:spacing w:val="0"/>
          <w:w w:val="100"/>
          <w:position w:val="0"/>
        </w:rPr>
        <w:t xml:space="preserve">33, 000, </w:t>
      </w:r>
      <w:r>
        <w:rPr>
          <w:color w:val="000000"/>
          <w:spacing w:val="0"/>
          <w:w w:val="100"/>
          <w:position w:val="0"/>
        </w:rPr>
        <w:t xml:space="preserve">000. </w:t>
      </w:r>
      <w:r>
        <w:rPr>
          <w:color w:val="000000"/>
          <w:spacing w:val="0"/>
          <w:w w:val="100"/>
          <w:position w:val="0"/>
        </w:rPr>
        <w:t>00</w:t>
      </w:r>
      <w:r>
        <w:rPr>
          <w:color w:val="000000"/>
          <w:spacing w:val="0"/>
          <w:w w:val="100"/>
          <w:position w:val="0"/>
        </w:rPr>
        <w:t>元增加至</w:t>
      </w:r>
      <w:r>
        <w:rPr>
          <w:color w:val="000000"/>
          <w:spacing w:val="0"/>
          <w:w w:val="100"/>
          <w:position w:val="0"/>
        </w:rPr>
        <w:t xml:space="preserve">33, 100, </w:t>
      </w:r>
      <w:r>
        <w:rPr>
          <w:color w:val="000000"/>
          <w:spacing w:val="0"/>
          <w:w w:val="100"/>
          <w:position w:val="0"/>
        </w:rPr>
        <w:t>000.0</w:t>
      </w:r>
      <w:r>
        <w:rPr>
          <w:color w:val="000000"/>
          <w:spacing w:val="0"/>
          <w:w w:val="100"/>
          <w:position w:val="0"/>
        </w:rPr>
        <w:t>0</w:t>
      </w:r>
      <w:r>
        <w:rPr>
          <w:color w:val="000000"/>
          <w:spacing w:val="0"/>
          <w:w w:val="100"/>
          <w:position w:val="0"/>
        </w:rPr>
        <w:t>元，王安锋为新增股东，新增股东以现金实际出资</w:t>
      </w:r>
      <w:r>
        <w:rPr>
          <w:color w:val="000000"/>
          <w:spacing w:val="0"/>
          <w:w w:val="100"/>
          <w:position w:val="0"/>
        </w:rPr>
        <w:t xml:space="preserve">180,000.00 </w:t>
      </w:r>
      <w:r>
        <w:rPr>
          <w:color w:val="000000"/>
          <w:spacing w:val="0"/>
          <w:w w:val="100"/>
          <w:position w:val="0"/>
        </w:rPr>
        <w:t>元，认购公司注册资本</w:t>
      </w:r>
      <w:r>
        <w:rPr>
          <w:color w:val="000000"/>
          <w:spacing w:val="0"/>
          <w:w w:val="100"/>
          <w:position w:val="0"/>
        </w:rPr>
        <w:t>100,000.00</w:t>
      </w:r>
      <w:r>
        <w:rPr>
          <w:color w:val="000000"/>
          <w:spacing w:val="0"/>
          <w:w w:val="100"/>
          <w:position w:val="0"/>
        </w:rPr>
        <w:t>元，占注册资本的</w:t>
      </w:r>
      <w:r>
        <w:rPr>
          <w:color w:val="000000"/>
          <w:spacing w:val="0"/>
          <w:w w:val="100"/>
          <w:position w:val="0"/>
        </w:rPr>
        <w:t>0.30%,</w:t>
      </w:r>
      <w:r>
        <w:rPr>
          <w:color w:val="000000"/>
          <w:spacing w:val="0"/>
          <w:w w:val="100"/>
          <w:position w:val="0"/>
        </w:rPr>
        <w:t>其余</w:t>
      </w:r>
      <w:r>
        <w:rPr>
          <w:color w:val="000000"/>
          <w:spacing w:val="0"/>
          <w:w w:val="100"/>
          <w:position w:val="0"/>
        </w:rPr>
        <w:t xml:space="preserve">80, </w:t>
      </w:r>
      <w:r>
        <w:rPr>
          <w:color w:val="000000"/>
          <w:spacing w:val="0"/>
          <w:w w:val="100"/>
          <w:position w:val="0"/>
        </w:rPr>
        <w:t xml:space="preserve">000. </w:t>
      </w:r>
      <w:r>
        <w:rPr>
          <w:color w:val="000000"/>
          <w:spacing w:val="0"/>
          <w:w w:val="100"/>
          <w:position w:val="0"/>
        </w:rPr>
        <w:t>00</w:t>
      </w:r>
      <w:r>
        <w:rPr>
          <w:color w:val="000000"/>
          <w:spacing w:val="0"/>
          <w:w w:val="100"/>
          <w:position w:val="0"/>
        </w:rPr>
        <w:t xml:space="preserve">元作为公司的资本公积。变更后的注册资本为 </w:t>
      </w:r>
      <w:r>
        <w:rPr>
          <w:color w:val="000000"/>
          <w:spacing w:val="0"/>
          <w:w w:val="100"/>
          <w:position w:val="0"/>
        </w:rPr>
        <w:t xml:space="preserve">33, 100, </w:t>
      </w:r>
      <w:r>
        <w:rPr>
          <w:color w:val="000000"/>
          <w:spacing w:val="0"/>
          <w:w w:val="100"/>
          <w:position w:val="0"/>
        </w:rPr>
        <w:t xml:space="preserve">000. </w:t>
      </w:r>
      <w:r>
        <w:rPr>
          <w:color w:val="000000"/>
          <w:spacing w:val="0"/>
          <w:w w:val="100"/>
          <w:position w:val="0"/>
        </w:rPr>
        <w:t>00</w:t>
      </w:r>
      <w:r>
        <w:rPr>
          <w:color w:val="000000"/>
          <w:spacing w:val="0"/>
          <w:w w:val="100"/>
          <w:position w:val="0"/>
        </w:rPr>
        <w:t>元，业经天职国际会计师事务所有限公司天职深核字</w:t>
      </w:r>
      <w:r>
        <w:rPr>
          <w:color w:val="000000"/>
          <w:spacing w:val="0"/>
          <w:w w:val="100"/>
          <w:position w:val="0"/>
        </w:rPr>
        <w:t>[2010]443</w:t>
      </w:r>
      <w:r>
        <w:rPr>
          <w:color w:val="000000"/>
          <w:spacing w:val="0"/>
          <w:w w:val="100"/>
          <w:position w:val="0"/>
        </w:rPr>
        <w:t>号验资报告验证。</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根据公司</w:t>
      </w:r>
      <w:r>
        <w:rPr>
          <w:color w:val="000000"/>
          <w:spacing w:val="0"/>
          <w:w w:val="100"/>
          <w:position w:val="0"/>
        </w:rPr>
        <w:t>2010</w:t>
      </w:r>
      <w:r>
        <w:rPr>
          <w:color w:val="000000"/>
          <w:spacing w:val="0"/>
          <w:w w:val="100"/>
          <w:position w:val="0"/>
        </w:rPr>
        <w:t>年第二次临时股东大会决议，公司由资本公积转增注册资本</w:t>
      </w:r>
      <w:r>
        <w:rPr>
          <w:color w:val="000000"/>
          <w:spacing w:val="0"/>
          <w:w w:val="100"/>
          <w:position w:val="0"/>
        </w:rPr>
        <w:t>11,900,000.0</w:t>
      </w:r>
      <w:r>
        <w:rPr>
          <w:color w:val="000000"/>
          <w:spacing w:val="0"/>
          <w:w w:val="100"/>
          <w:position w:val="0"/>
        </w:rPr>
        <w:t>0</w:t>
      </w:r>
      <w:r>
        <w:rPr>
          <w:color w:val="000000"/>
          <w:spacing w:val="0"/>
          <w:w w:val="100"/>
          <w:position w:val="0"/>
        </w:rPr>
        <w:t>元，转增基准日期为</w:t>
      </w:r>
      <w:r>
        <w:rPr>
          <w:color w:val="000000"/>
          <w:spacing w:val="0"/>
          <w:w w:val="100"/>
          <w:position w:val="0"/>
        </w:rPr>
        <w:t>2010</w:t>
      </w:r>
      <w:r>
        <w:rPr>
          <w:color w:val="000000"/>
          <w:spacing w:val="0"/>
          <w:w w:val="100"/>
          <w:position w:val="0"/>
        </w:rPr>
        <w:t>年</w:t>
      </w:r>
      <w:r>
        <w:rPr>
          <w:color w:val="000000"/>
          <w:spacing w:val="0"/>
          <w:w w:val="100"/>
          <w:position w:val="0"/>
        </w:rPr>
        <w:t xml:space="preserve">6 </w:t>
      </w:r>
      <w:r>
        <w:rPr>
          <w:color w:val="000000"/>
          <w:spacing w:val="0"/>
          <w:w w:val="100"/>
          <w:position w:val="0"/>
        </w:rPr>
        <w:t>月</w:t>
      </w:r>
      <w:r>
        <w:rPr>
          <w:color w:val="000000"/>
          <w:spacing w:val="0"/>
          <w:w w:val="100"/>
          <w:position w:val="0"/>
        </w:rPr>
        <w:t>30</w:t>
      </w:r>
      <w:r>
        <w:rPr>
          <w:color w:val="000000"/>
          <w:spacing w:val="0"/>
          <w:w w:val="100"/>
          <w:position w:val="0"/>
        </w:rPr>
        <w:t>日。变更后的注册资本为人民</w:t>
      </w:r>
      <w:r>
        <w:rPr>
          <w:color w:val="000000"/>
          <w:spacing w:val="0"/>
          <w:w w:val="100"/>
          <w:position w:val="0"/>
        </w:rPr>
        <w:t xml:space="preserve">45, 000, </w:t>
      </w:r>
      <w:r>
        <w:rPr>
          <w:color w:val="000000"/>
          <w:spacing w:val="0"/>
          <w:w w:val="100"/>
          <w:position w:val="0"/>
        </w:rPr>
        <w:t xml:space="preserve">000. </w:t>
      </w:r>
      <w:r>
        <w:rPr>
          <w:color w:val="000000"/>
          <w:spacing w:val="0"/>
          <w:w w:val="100"/>
          <w:position w:val="0"/>
        </w:rPr>
        <w:t>00</w:t>
      </w:r>
      <w:r>
        <w:rPr>
          <w:color w:val="000000"/>
          <w:spacing w:val="0"/>
          <w:w w:val="100"/>
          <w:position w:val="0"/>
        </w:rPr>
        <w:t>元，业经天职国际会计师事务所有限公司天职深核字</w:t>
      </w:r>
      <w:r>
        <w:rPr>
          <w:color w:val="000000"/>
          <w:spacing w:val="0"/>
          <w:w w:val="100"/>
          <w:position w:val="0"/>
        </w:rPr>
        <w:t>[</w:t>
      </w:r>
      <w:r>
        <w:rPr>
          <w:color w:val="000000"/>
          <w:spacing w:val="0"/>
          <w:w w:val="100"/>
          <w:position w:val="0"/>
        </w:rPr>
        <w:t>2010]499</w:t>
      </w:r>
      <w:r>
        <w:rPr>
          <w:color w:val="000000"/>
          <w:spacing w:val="0"/>
          <w:w w:val="100"/>
          <w:position w:val="0"/>
        </w:rPr>
        <w:t>号验资报告 验证。</w:t>
      </w:r>
    </w:p>
    <w:p>
      <w:pPr>
        <w:pStyle w:val="Style3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公司股东无锡华软投资管理有限公司于</w:t>
      </w: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日将其持有的</w:t>
      </w:r>
      <w:r>
        <w:rPr>
          <w:color w:val="000000"/>
          <w:spacing w:val="0"/>
          <w:w w:val="100"/>
          <w:position w:val="0"/>
        </w:rPr>
        <w:t>5.9819%</w:t>
      </w:r>
      <w:r>
        <w:rPr>
          <w:color w:val="000000"/>
          <w:spacing w:val="0"/>
          <w:w w:val="100"/>
          <w:position w:val="0"/>
        </w:rPr>
        <w:t>股权转让给华软创业投资无锡合伙企业（有 限合伙）</w:t>
      </w:r>
      <w:r>
        <w:rPr>
          <w:color w:val="000000"/>
          <w:spacing w:val="0"/>
          <w:w w:val="100"/>
          <w:position w:val="0"/>
        </w:rPr>
        <w:t>，</w:t>
      </w:r>
      <w:r>
        <w:rPr>
          <w:color w:val="000000"/>
          <w:spacing w:val="0"/>
          <w:w w:val="100"/>
          <w:position w:val="0"/>
        </w:rPr>
        <w:t>公司于</w:t>
      </w: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日办理工商变更登记。</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日，根据</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13</w:t>
      </w:r>
      <w:r>
        <w:rPr>
          <w:color w:val="000000"/>
          <w:spacing w:val="0"/>
          <w:w w:val="100"/>
          <w:position w:val="0"/>
        </w:rPr>
        <w:t>日股东大会决议，变更公司住所为：深圳市福田区深南路与新洲路交汇处东南侧航 天大厦</w:t>
      </w:r>
      <w:r>
        <w:rPr>
          <w:color w:val="000000"/>
          <w:spacing w:val="0"/>
          <w:w w:val="100"/>
          <w:position w:val="0"/>
        </w:rPr>
        <w:t>A</w:t>
      </w:r>
      <w:r>
        <w:rPr>
          <w:color w:val="000000"/>
          <w:spacing w:val="0"/>
          <w:w w:val="100"/>
          <w:position w:val="0"/>
        </w:rPr>
        <w:t>座</w:t>
      </w:r>
      <w:r>
        <w:rPr>
          <w:color w:val="000000"/>
          <w:spacing w:val="0"/>
          <w:w w:val="100"/>
          <w:position w:val="0"/>
        </w:rPr>
        <w:t>611A</w:t>
      </w:r>
      <w:r>
        <w:rPr>
          <w:color w:val="000000"/>
          <w:spacing w:val="0"/>
          <w:w w:val="100"/>
          <w:position w:val="0"/>
        </w:rPr>
        <w:t>。</w:t>
      </w:r>
    </w:p>
    <w:p>
      <w:pPr>
        <w:pStyle w:val="Style31"/>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w:t>
      </w:r>
      <w:r>
        <w:rPr>
          <w:color w:val="000000"/>
          <w:spacing w:val="0"/>
          <w:w w:val="100"/>
          <w:position w:val="0"/>
        </w:rPr>
        <w:t>日，经中国证券监督管理委员会证监许可</w:t>
      </w:r>
      <w:r>
        <w:rPr>
          <w:color w:val="000000"/>
          <w:spacing w:val="0"/>
          <w:w w:val="100"/>
          <w:position w:val="0"/>
        </w:rPr>
        <w:t>[2014]28</w:t>
      </w:r>
      <w:r>
        <w:rPr>
          <w:color w:val="000000"/>
          <w:spacing w:val="0"/>
          <w:w w:val="100"/>
          <w:position w:val="0"/>
        </w:rPr>
        <w:t>号文的核准，公司首次公开发行</w:t>
      </w:r>
      <w:r>
        <w:rPr>
          <w:color w:val="000000"/>
          <w:spacing w:val="0"/>
          <w:w w:val="100"/>
          <w:position w:val="0"/>
        </w:rPr>
        <w:t>1,385</w:t>
      </w:r>
      <w:r>
        <w:rPr>
          <w:color w:val="000000"/>
          <w:spacing w:val="0"/>
          <w:w w:val="100"/>
          <w:position w:val="0"/>
        </w:rPr>
        <w:t>万股人民币普通股 股票，本次发行采用公开发行新股及公司股东公开发售股份两种方式，其中，公开发行新股</w:t>
      </w:r>
      <w:r>
        <w:rPr>
          <w:color w:val="000000"/>
          <w:spacing w:val="0"/>
          <w:w w:val="100"/>
          <w:position w:val="0"/>
        </w:rPr>
        <w:t>1,035</w:t>
      </w:r>
      <w:r>
        <w:rPr>
          <w:color w:val="000000"/>
          <w:spacing w:val="0"/>
          <w:w w:val="100"/>
          <w:position w:val="0"/>
        </w:rPr>
        <w:t>万股，鄢建兵在内的</w:t>
      </w:r>
      <w:r>
        <w:rPr>
          <w:color w:val="000000"/>
          <w:spacing w:val="0"/>
          <w:w w:val="100"/>
          <w:position w:val="0"/>
        </w:rPr>
        <w:t>10</w:t>
      </w:r>
      <w:r>
        <w:rPr>
          <w:color w:val="000000"/>
          <w:spacing w:val="0"/>
          <w:w w:val="100"/>
          <w:position w:val="0"/>
        </w:rPr>
        <w:t>位 公司股东公开发售股份</w:t>
      </w:r>
      <w:r>
        <w:rPr>
          <w:color w:val="000000"/>
          <w:spacing w:val="0"/>
          <w:w w:val="100"/>
          <w:position w:val="0"/>
        </w:rPr>
        <w:t>350</w:t>
      </w:r>
      <w:r>
        <w:rPr>
          <w:color w:val="000000"/>
          <w:spacing w:val="0"/>
          <w:w w:val="100"/>
          <w:position w:val="0"/>
        </w:rPr>
        <w:t>万股。发行后公司总股本为</w:t>
      </w:r>
      <w:r>
        <w:rPr>
          <w:color w:val="000000"/>
          <w:spacing w:val="0"/>
          <w:w w:val="100"/>
          <w:position w:val="0"/>
        </w:rPr>
        <w:t>5,535</w:t>
      </w:r>
      <w:r>
        <w:rPr>
          <w:color w:val="000000"/>
          <w:spacing w:val="0"/>
          <w:w w:val="100"/>
          <w:position w:val="0"/>
        </w:rPr>
        <w:t>万股，每股面值</w:t>
      </w:r>
      <w:r>
        <w:rPr>
          <w:color w:val="000000"/>
          <w:spacing w:val="0"/>
          <w:w w:val="100"/>
          <w:position w:val="0"/>
        </w:rPr>
        <w:t>1</w:t>
      </w:r>
      <w:r>
        <w:rPr>
          <w:color w:val="000000"/>
          <w:spacing w:val="0"/>
          <w:w w:val="100"/>
          <w:position w:val="0"/>
        </w:rPr>
        <w:t>元，注册资本变更为</w:t>
      </w:r>
      <w:r>
        <w:rPr>
          <w:color w:val="000000"/>
          <w:spacing w:val="0"/>
          <w:w w:val="100"/>
          <w:position w:val="0"/>
        </w:rPr>
        <w:t>5,535.00</w:t>
      </w:r>
      <w:r>
        <w:rPr>
          <w:color w:val="000000"/>
          <w:spacing w:val="0"/>
          <w:w w:val="100"/>
          <w:position w:val="0"/>
        </w:rPr>
        <w:t>万元，本次增资 业经天职国际会计师事务所（特殊普通合伙）天职业字</w:t>
      </w:r>
      <w:r>
        <w:rPr>
          <w:color w:val="000000"/>
          <w:spacing w:val="0"/>
          <w:w w:val="100"/>
          <w:position w:val="0"/>
        </w:rPr>
        <w:t>[2014]1637</w:t>
      </w:r>
      <w:r>
        <w:rPr>
          <w:color w:val="000000"/>
          <w:spacing w:val="0"/>
          <w:w w:val="100"/>
          <w:position w:val="0"/>
        </w:rPr>
        <w:t>号验资报告验证。公司于</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6</w:t>
      </w:r>
      <w:r>
        <w:rPr>
          <w:color w:val="000000"/>
          <w:spacing w:val="0"/>
          <w:w w:val="100"/>
          <w:position w:val="0"/>
        </w:rPr>
        <w:t>日办理了工商变更登 记。</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本次公开发行的</w:t>
      </w:r>
      <w:r>
        <w:rPr>
          <w:color w:val="000000"/>
          <w:spacing w:val="0"/>
          <w:w w:val="100"/>
          <w:position w:val="0"/>
        </w:rPr>
        <w:t>1,385</w:t>
      </w:r>
      <w:r>
        <w:rPr>
          <w:color w:val="000000"/>
          <w:spacing w:val="0"/>
          <w:w w:val="100"/>
          <w:position w:val="0"/>
        </w:rPr>
        <w:t>万股于</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日起在深圳证券交易所创业板上市交易。</w:t>
      </w:r>
    </w:p>
    <w:p>
      <w:pPr>
        <w:pStyle w:val="Style3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根据公司</w:t>
      </w: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日第二届董事会第八次会议决议，</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23</w:t>
      </w:r>
      <w:r>
        <w:rPr>
          <w:color w:val="000000"/>
          <w:spacing w:val="0"/>
          <w:w w:val="100"/>
          <w:position w:val="0"/>
        </w:rPr>
        <w:t>日第一次临时股东大会决议和修改后的公司章程： 公司以截至</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日公司股份总数</w:t>
      </w:r>
      <w:r>
        <w:rPr>
          <w:color w:val="000000"/>
          <w:spacing w:val="0"/>
          <w:w w:val="100"/>
          <w:position w:val="0"/>
        </w:rPr>
        <w:t>55, 350, 000</w:t>
      </w:r>
      <w:r>
        <w:rPr>
          <w:color w:val="000000"/>
          <w:spacing w:val="0"/>
          <w:w w:val="100"/>
          <w:position w:val="0"/>
        </w:rPr>
        <w:t>股为基数，以资本公积向全体股东每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股，合计转增</w:t>
      </w:r>
      <w:r>
        <w:rPr>
          <w:color w:val="000000"/>
          <w:spacing w:val="0"/>
          <w:w w:val="100"/>
          <w:position w:val="0"/>
        </w:rPr>
        <w:t xml:space="preserve">55, 350, 000 </w:t>
      </w:r>
      <w:r>
        <w:rPr>
          <w:color w:val="000000"/>
          <w:spacing w:val="0"/>
          <w:w w:val="100"/>
          <w:position w:val="0"/>
        </w:rPr>
        <w:t>股。转增后，公司总股本变更为</w:t>
      </w:r>
      <w:r>
        <w:rPr>
          <w:color w:val="000000"/>
          <w:spacing w:val="0"/>
          <w:w w:val="100"/>
          <w:position w:val="0"/>
        </w:rPr>
        <w:t>110,700,000</w:t>
      </w:r>
      <w:r>
        <w:rPr>
          <w:color w:val="000000"/>
          <w:spacing w:val="0"/>
          <w:w w:val="100"/>
          <w:position w:val="0"/>
        </w:rPr>
        <w:t>股。本次增资业经天职国际会计师事务所（特殊普通合伙）天职业字</w:t>
      </w:r>
      <w:r>
        <w:rPr>
          <w:color w:val="000000"/>
          <w:spacing w:val="0"/>
          <w:w w:val="100"/>
          <w:position w:val="0"/>
        </w:rPr>
        <w:t xml:space="preserve">[2014]12134 </w:t>
      </w:r>
      <w:r>
        <w:rPr>
          <w:color w:val="000000"/>
          <w:spacing w:val="0"/>
          <w:w w:val="100"/>
          <w:position w:val="0"/>
        </w:rPr>
        <w:t>号验资报告验证。</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根据公司第二届董事会第十二次会议及</w:t>
      </w:r>
      <w:r>
        <w:rPr>
          <w:color w:val="000000"/>
          <w:spacing w:val="0"/>
          <w:w w:val="100"/>
          <w:position w:val="0"/>
        </w:rPr>
        <w:t>2015</w:t>
      </w:r>
      <w:r>
        <w:rPr>
          <w:color w:val="000000"/>
          <w:spacing w:val="0"/>
          <w:w w:val="100"/>
          <w:position w:val="0"/>
        </w:rPr>
        <w:t>年第二次临时股东大会审议通过的非公开发行</w:t>
      </w:r>
      <w:r>
        <w:rPr>
          <w:color w:val="000000"/>
          <w:spacing w:val="0"/>
          <w:w w:val="100"/>
          <w:position w:val="0"/>
        </w:rPr>
        <w:t>A</w:t>
      </w:r>
      <w:r>
        <w:rPr>
          <w:color w:val="000000"/>
          <w:spacing w:val="0"/>
          <w:w w:val="100"/>
          <w:position w:val="0"/>
        </w:rPr>
        <w:t>股股票议案，并经</w:t>
      </w:r>
      <w:r>
        <w:rPr>
          <w:color w:val="000000"/>
          <w:spacing w:val="0"/>
          <w:w w:val="100"/>
          <w:position w:val="0"/>
        </w:rPr>
        <w:t>2016</w:t>
      </w:r>
      <w:r>
        <w:rPr>
          <w:color w:val="000000"/>
          <w:spacing w:val="0"/>
          <w:w w:val="100"/>
          <w:position w:val="0"/>
        </w:rPr>
        <w:t>年</w:t>
      </w:r>
      <w:r>
        <w:rPr>
          <w:color w:val="000000"/>
          <w:spacing w:val="0"/>
          <w:w w:val="100"/>
          <w:position w:val="0"/>
        </w:rPr>
        <w:t xml:space="preserve">2 </w:t>
      </w:r>
      <w:r>
        <w:rPr>
          <w:color w:val="000000"/>
          <w:spacing w:val="0"/>
          <w:w w:val="100"/>
          <w:position w:val="0"/>
        </w:rPr>
        <w:t>月</w:t>
      </w:r>
      <w:r>
        <w:rPr>
          <w:color w:val="000000"/>
          <w:spacing w:val="0"/>
          <w:w w:val="100"/>
          <w:position w:val="0"/>
        </w:rPr>
        <w:t>23</w:t>
      </w:r>
      <w:r>
        <w:rPr>
          <w:color w:val="000000"/>
          <w:spacing w:val="0"/>
          <w:w w:val="100"/>
          <w:position w:val="0"/>
        </w:rPr>
        <w:t xml:space="preserve">日中国证券监督管理委员会《关于核准深圳市赢时胜信息技术股份有限公司非公开发行股票的批复》核准（证监许可 </w:t>
      </w:r>
      <w:r>
        <w:rPr>
          <w:color w:val="000000"/>
          <w:spacing w:val="0"/>
          <w:w w:val="100"/>
          <w:position w:val="0"/>
        </w:rPr>
        <w:t>[2016]319</w:t>
      </w:r>
      <w:r>
        <w:rPr>
          <w:color w:val="000000"/>
          <w:spacing w:val="0"/>
          <w:w w:val="100"/>
          <w:position w:val="0"/>
        </w:rPr>
        <w:t>号）</w:t>
      </w:r>
      <w:r>
        <w:rPr>
          <w:color w:val="000000"/>
          <w:spacing w:val="0"/>
          <w:w w:val="100"/>
          <w:position w:val="0"/>
        </w:rPr>
        <w:t>，</w:t>
      </w:r>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日非公开发行</w:t>
      </w:r>
      <w:r>
        <w:rPr>
          <w:color w:val="000000"/>
          <w:spacing w:val="0"/>
          <w:w w:val="100"/>
          <w:position w:val="0"/>
        </w:rPr>
        <w:t>A</w:t>
      </w:r>
      <w:r>
        <w:rPr>
          <w:color w:val="000000"/>
          <w:spacing w:val="0"/>
          <w:w w:val="100"/>
          <w:position w:val="0"/>
        </w:rPr>
        <w:t>股股票</w:t>
      </w:r>
      <w:r>
        <w:rPr>
          <w:color w:val="000000"/>
          <w:spacing w:val="0"/>
          <w:w w:val="100"/>
          <w:position w:val="0"/>
        </w:rPr>
        <w:t>36, 666, 666</w:t>
      </w:r>
      <w:r>
        <w:rPr>
          <w:color w:val="000000"/>
          <w:spacing w:val="0"/>
          <w:w w:val="100"/>
          <w:position w:val="0"/>
        </w:rPr>
        <w:t>股，每股面值人民币</w:t>
      </w:r>
      <w:r>
        <w:rPr>
          <w:color w:val="000000"/>
          <w:spacing w:val="0"/>
          <w:w w:val="100"/>
          <w:position w:val="0"/>
        </w:rPr>
        <w:t>1</w:t>
      </w:r>
      <w:r>
        <w:rPr>
          <w:color w:val="000000"/>
          <w:spacing w:val="0"/>
          <w:w w:val="100"/>
          <w:position w:val="0"/>
        </w:rPr>
        <w:t>.00</w:t>
      </w:r>
      <w:r>
        <w:rPr>
          <w:color w:val="000000"/>
          <w:spacing w:val="0"/>
          <w:w w:val="100"/>
          <w:position w:val="0"/>
        </w:rPr>
        <w:t>元，每股实际发行价格为人 民币</w:t>
      </w:r>
      <w:r>
        <w:rPr>
          <w:color w:val="000000"/>
          <w:spacing w:val="0"/>
          <w:w w:val="100"/>
          <w:position w:val="0"/>
        </w:rPr>
        <w:t xml:space="preserve">56. </w:t>
      </w:r>
      <w:r>
        <w:rPr>
          <w:color w:val="000000"/>
          <w:spacing w:val="0"/>
          <w:w w:val="100"/>
          <w:position w:val="0"/>
        </w:rPr>
        <w:t>88</w:t>
      </w:r>
      <w:r>
        <w:rPr>
          <w:color w:val="000000"/>
          <w:spacing w:val="0"/>
          <w:w w:val="100"/>
          <w:position w:val="0"/>
        </w:rPr>
        <w:t>元，募集资金总额为人民币</w:t>
      </w:r>
      <w:r>
        <w:rPr>
          <w:color w:val="000000"/>
          <w:spacing w:val="0"/>
          <w:w w:val="100"/>
          <w:position w:val="0"/>
        </w:rPr>
        <w:t xml:space="preserve">2, 085, 599, </w:t>
      </w:r>
      <w:r>
        <w:rPr>
          <w:color w:val="000000"/>
          <w:spacing w:val="0"/>
          <w:w w:val="100"/>
          <w:position w:val="0"/>
        </w:rPr>
        <w:t xml:space="preserve">962. </w:t>
      </w:r>
      <w:r>
        <w:rPr>
          <w:color w:val="000000"/>
          <w:spacing w:val="0"/>
          <w:w w:val="100"/>
          <w:position w:val="0"/>
        </w:rPr>
        <w:t>08</w:t>
      </w:r>
      <w:r>
        <w:rPr>
          <w:color w:val="000000"/>
          <w:spacing w:val="0"/>
          <w:w w:val="100"/>
          <w:position w:val="0"/>
        </w:rPr>
        <w:t>元，扣除各项发行费用合计人民币</w:t>
      </w:r>
      <w:r>
        <w:rPr>
          <w:color w:val="000000"/>
          <w:spacing w:val="0"/>
          <w:w w:val="100"/>
          <w:position w:val="0"/>
        </w:rPr>
        <w:t xml:space="preserve">57, 924, </w:t>
      </w:r>
      <w:r>
        <w:rPr>
          <w:color w:val="000000"/>
          <w:spacing w:val="0"/>
          <w:w w:val="100"/>
          <w:position w:val="0"/>
        </w:rPr>
        <w:t xml:space="preserve">607. </w:t>
      </w:r>
      <w:r>
        <w:rPr>
          <w:color w:val="000000"/>
          <w:spacing w:val="0"/>
          <w:w w:val="100"/>
          <w:position w:val="0"/>
        </w:rPr>
        <w:t>09</w:t>
      </w:r>
      <w:r>
        <w:rPr>
          <w:color w:val="000000"/>
          <w:spacing w:val="0"/>
          <w:w w:val="100"/>
          <w:position w:val="0"/>
        </w:rPr>
        <w:t>元后，募集资金净 额为人民币</w:t>
      </w:r>
      <w:r>
        <w:rPr>
          <w:color w:val="000000"/>
          <w:spacing w:val="0"/>
          <w:w w:val="100"/>
          <w:position w:val="0"/>
        </w:rPr>
        <w:t xml:space="preserve">2,027,675,354. </w:t>
      </w:r>
      <w:r>
        <w:rPr>
          <w:color w:val="000000"/>
          <w:spacing w:val="0"/>
          <w:w w:val="100"/>
          <w:position w:val="0"/>
        </w:rPr>
        <w:t>99</w:t>
      </w:r>
      <w:r>
        <w:rPr>
          <w:color w:val="000000"/>
          <w:spacing w:val="0"/>
          <w:w w:val="100"/>
          <w:position w:val="0"/>
        </w:rPr>
        <w:t>元，其中股本</w:t>
      </w:r>
      <w:r>
        <w:rPr>
          <w:color w:val="000000"/>
          <w:spacing w:val="0"/>
          <w:w w:val="100"/>
          <w:position w:val="0"/>
        </w:rPr>
        <w:t xml:space="preserve">36, 666, </w:t>
      </w:r>
      <w:r>
        <w:rPr>
          <w:color w:val="000000"/>
          <w:spacing w:val="0"/>
          <w:w w:val="100"/>
          <w:position w:val="0"/>
        </w:rPr>
        <w:t xml:space="preserve">666. </w:t>
      </w:r>
      <w:r>
        <w:rPr>
          <w:color w:val="000000"/>
          <w:spacing w:val="0"/>
          <w:w w:val="100"/>
          <w:position w:val="0"/>
        </w:rPr>
        <w:t>00</w:t>
      </w:r>
      <w:r>
        <w:rPr>
          <w:color w:val="000000"/>
          <w:spacing w:val="0"/>
          <w:w w:val="100"/>
          <w:position w:val="0"/>
        </w:rPr>
        <w:t>元，资本公积</w:t>
      </w:r>
      <w:r>
        <w:rPr>
          <w:color w:val="000000"/>
          <w:spacing w:val="0"/>
          <w:w w:val="100"/>
          <w:position w:val="0"/>
        </w:rPr>
        <w:t>1,991,008,688.99</w:t>
      </w:r>
      <w:r>
        <w:rPr>
          <w:color w:val="000000"/>
          <w:spacing w:val="0"/>
          <w:w w:val="100"/>
          <w:position w:val="0"/>
        </w:rPr>
        <w:t xml:space="preserve">元。变更后的注册资本 </w:t>
      </w:r>
      <w:r>
        <w:rPr>
          <w:color w:val="000000"/>
          <w:spacing w:val="0"/>
          <w:w w:val="100"/>
          <w:position w:val="0"/>
        </w:rPr>
        <w:t xml:space="preserve">147, 366, </w:t>
      </w:r>
      <w:r>
        <w:rPr>
          <w:color w:val="000000"/>
          <w:spacing w:val="0"/>
          <w:w w:val="100"/>
          <w:position w:val="0"/>
        </w:rPr>
        <w:t xml:space="preserve">666. </w:t>
      </w:r>
      <w:r>
        <w:rPr>
          <w:color w:val="000000"/>
          <w:spacing w:val="0"/>
          <w:w w:val="100"/>
          <w:position w:val="0"/>
        </w:rPr>
        <w:t>00</w:t>
      </w:r>
      <w:r>
        <w:rPr>
          <w:color w:val="000000"/>
          <w:spacing w:val="0"/>
          <w:w w:val="100"/>
          <w:position w:val="0"/>
        </w:rPr>
        <w:t>元。本次增资业经天职国际会计师事务所（特殊普通合伙）天职业字</w:t>
      </w:r>
      <w:r>
        <w:rPr>
          <w:color w:val="000000"/>
          <w:spacing w:val="0"/>
          <w:w w:val="100"/>
          <w:position w:val="0"/>
        </w:rPr>
        <w:t>[2016]8484</w:t>
      </w:r>
      <w:r>
        <w:rPr>
          <w:color w:val="000000"/>
          <w:spacing w:val="0"/>
          <w:w w:val="100"/>
          <w:position w:val="0"/>
        </w:rPr>
        <w:t>号验资报告验证。</w:t>
      </w:r>
    </w:p>
    <w:p>
      <w:pPr>
        <w:pStyle w:val="Style31"/>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根据公司</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22</w:t>
      </w:r>
      <w:r>
        <w:rPr>
          <w:color w:val="000000"/>
          <w:spacing w:val="0"/>
          <w:w w:val="100"/>
          <w:position w:val="0"/>
        </w:rPr>
        <w:t>日第二届董事会第八次会议决议，</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w:t>
      </w:r>
      <w:r>
        <w:rPr>
          <w:color w:val="000000"/>
          <w:spacing w:val="0"/>
          <w:w w:val="100"/>
          <w:position w:val="0"/>
        </w:rPr>
        <w:t>2015</w:t>
      </w:r>
      <w:r>
        <w:rPr>
          <w:color w:val="000000"/>
          <w:spacing w:val="0"/>
          <w:w w:val="100"/>
          <w:position w:val="0"/>
        </w:rPr>
        <w:t>年度股东大会决议和修改后的公司章程规 定公司：公司以股本</w:t>
      </w:r>
      <w:r>
        <w:rPr>
          <w:color w:val="000000"/>
          <w:spacing w:val="0"/>
          <w:w w:val="100"/>
          <w:position w:val="0"/>
        </w:rPr>
        <w:t>147,366,666</w:t>
      </w:r>
      <w:r>
        <w:rPr>
          <w:color w:val="000000"/>
          <w:spacing w:val="0"/>
          <w:w w:val="100"/>
          <w:position w:val="0"/>
        </w:rPr>
        <w:t>股为基数，以资本公积向全体股东每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股，合计转增</w:t>
      </w:r>
      <w:r>
        <w:rPr>
          <w:color w:val="000000"/>
          <w:spacing w:val="0"/>
          <w:w w:val="100"/>
          <w:position w:val="0"/>
        </w:rPr>
        <w:t>147,366,666</w:t>
      </w:r>
      <w:r>
        <w:rPr>
          <w:color w:val="000000"/>
          <w:spacing w:val="0"/>
          <w:w w:val="100"/>
          <w:position w:val="0"/>
        </w:rPr>
        <w:t>股。转增后，公 司总股本变更为</w:t>
      </w:r>
      <w:r>
        <w:rPr>
          <w:color w:val="000000"/>
          <w:spacing w:val="0"/>
          <w:w w:val="100"/>
          <w:position w:val="0"/>
        </w:rPr>
        <w:t>294, 733, 332</w:t>
      </w:r>
      <w:r>
        <w:rPr>
          <w:color w:val="000000"/>
          <w:spacing w:val="0"/>
          <w:w w:val="100"/>
          <w:position w:val="0"/>
        </w:rPr>
        <w:t>股。</w:t>
      </w:r>
    </w:p>
    <w:p>
      <w:pPr>
        <w:pStyle w:val="Style31"/>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公司分别于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日召开了第三届董事会第四次会议、</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18</w:t>
      </w:r>
      <w:r>
        <w:rPr>
          <w:color w:val="000000"/>
          <w:spacing w:val="0"/>
          <w:w w:val="100"/>
          <w:position w:val="0"/>
        </w:rPr>
        <w:t>日召开了</w:t>
      </w:r>
      <w:r>
        <w:rPr>
          <w:color w:val="000000"/>
          <w:spacing w:val="0"/>
          <w:w w:val="100"/>
          <w:position w:val="0"/>
        </w:rPr>
        <w:t>2016</w:t>
      </w:r>
      <w:r>
        <w:rPr>
          <w:color w:val="000000"/>
          <w:spacing w:val="0"/>
          <w:w w:val="100"/>
          <w:position w:val="0"/>
        </w:rPr>
        <w:t>年第二次临时股东大会，审议通 过了《深圳市赢时胜信息技术股份有限公司限制性股票激励计划（草案）及其摘要》、《深圳市赢时胜信息技术股份有限公 司限制性股票激励计划实施考核管理办法》、《关于提请股东大会授权董事会办理公司限制性股票激励计划相关事宜》的议 案；于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21</w:t>
      </w:r>
      <w:r>
        <w:rPr>
          <w:color w:val="000000"/>
          <w:spacing w:val="0"/>
          <w:w w:val="100"/>
          <w:position w:val="0"/>
        </w:rPr>
        <w:t>日召开了第三届董事会第五次会议，审议通过了《关于向激励对象授予限制性股票的议案》。根据《深 圳市赢时胜信息技术股份有限公司限制性股票激励计划（草案）》，本次激励计划涉及的激励对象共计</w:t>
      </w:r>
      <w:r>
        <w:rPr>
          <w:color w:val="000000"/>
          <w:spacing w:val="0"/>
          <w:w w:val="100"/>
          <w:position w:val="0"/>
        </w:rPr>
        <w:t>105</w:t>
      </w:r>
      <w:r>
        <w:rPr>
          <w:color w:val="000000"/>
          <w:spacing w:val="0"/>
          <w:w w:val="100"/>
          <w:position w:val="0"/>
        </w:rPr>
        <w:t>人，计划授予限 制性股票的数量为</w:t>
      </w:r>
      <w:r>
        <w:rPr>
          <w:color w:val="000000"/>
          <w:spacing w:val="0"/>
          <w:w w:val="100"/>
          <w:position w:val="0"/>
        </w:rPr>
        <w:t>230</w:t>
      </w:r>
      <w:r>
        <w:rPr>
          <w:color w:val="000000"/>
          <w:spacing w:val="0"/>
          <w:w w:val="100"/>
          <w:position w:val="0"/>
        </w:rPr>
        <w:t>万股，约占本次激励计划签署时公司股本总额</w:t>
      </w:r>
      <w:r>
        <w:rPr>
          <w:color w:val="000000"/>
          <w:spacing w:val="0"/>
          <w:w w:val="100"/>
          <w:position w:val="0"/>
        </w:rPr>
        <w:t xml:space="preserve">29, </w:t>
      </w:r>
      <w:r>
        <w:rPr>
          <w:color w:val="000000"/>
          <w:spacing w:val="0"/>
          <w:w w:val="100"/>
          <w:position w:val="0"/>
        </w:rPr>
        <w:t>473.33</w:t>
      </w:r>
      <w:r>
        <w:rPr>
          <w:color w:val="000000"/>
          <w:spacing w:val="0"/>
          <w:w w:val="100"/>
          <w:position w:val="0"/>
        </w:rPr>
        <w:t>万股的</w:t>
      </w:r>
      <w:r>
        <w:rPr>
          <w:color w:val="000000"/>
          <w:spacing w:val="0"/>
          <w:w w:val="100"/>
          <w:position w:val="0"/>
        </w:rPr>
        <w:t>0.78%</w:t>
      </w: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21</w:t>
      </w:r>
      <w:r>
        <w:rPr>
          <w:color w:val="000000"/>
          <w:spacing w:val="0"/>
          <w:w w:val="100"/>
          <w:position w:val="0"/>
        </w:rPr>
        <w:t>日，公司最终 向</w:t>
      </w:r>
      <w:r>
        <w:rPr>
          <w:color w:val="000000"/>
          <w:spacing w:val="0"/>
          <w:w w:val="100"/>
          <w:position w:val="0"/>
        </w:rPr>
        <w:t>104</w:t>
      </w:r>
      <w:r>
        <w:rPr>
          <w:color w:val="000000"/>
          <w:spacing w:val="0"/>
          <w:w w:val="100"/>
          <w:position w:val="0"/>
        </w:rPr>
        <w:t>名激励对象人数授予限制性股票数量</w:t>
      </w:r>
      <w:r>
        <w:rPr>
          <w:color w:val="000000"/>
          <w:spacing w:val="0"/>
          <w:w w:val="100"/>
          <w:position w:val="0"/>
        </w:rPr>
        <w:t>228</w:t>
      </w:r>
      <w:r>
        <w:rPr>
          <w:color w:val="000000"/>
          <w:spacing w:val="0"/>
          <w:w w:val="100"/>
          <w:position w:val="0"/>
        </w:rPr>
        <w:t>万股，授予激励对象限制性股票的价格为</w:t>
      </w:r>
      <w:r>
        <w:rPr>
          <w:color w:val="000000"/>
          <w:spacing w:val="0"/>
          <w:w w:val="100"/>
          <w:position w:val="0"/>
        </w:rPr>
        <w:t>24.1</w:t>
      </w:r>
      <w:r>
        <w:rPr>
          <w:color w:val="000000"/>
          <w:spacing w:val="0"/>
          <w:w w:val="100"/>
          <w:position w:val="0"/>
        </w:rPr>
        <w:t>7</w:t>
      </w:r>
      <w:r>
        <w:rPr>
          <w:color w:val="000000"/>
          <w:spacing w:val="0"/>
          <w:w w:val="100"/>
          <w:position w:val="0"/>
        </w:rPr>
        <w:t>元</w:t>
      </w:r>
      <w:r>
        <w:rPr>
          <w:color w:val="000000"/>
          <w:spacing w:val="0"/>
          <w:w w:val="100"/>
          <w:position w:val="0"/>
        </w:rPr>
        <w:t>/</w:t>
      </w:r>
      <w:r>
        <w:rPr>
          <w:color w:val="000000"/>
          <w:spacing w:val="0"/>
          <w:w w:val="100"/>
          <w:position w:val="0"/>
        </w:rPr>
        <w:t>股，限制性股票的总额为人 民币</w:t>
      </w:r>
      <w:r>
        <w:rPr>
          <w:color w:val="000000"/>
          <w:spacing w:val="0"/>
          <w:w w:val="100"/>
          <w:position w:val="0"/>
        </w:rPr>
        <w:t xml:space="preserve">55,107, </w:t>
      </w:r>
      <w:r>
        <w:rPr>
          <w:color w:val="000000"/>
          <w:spacing w:val="0"/>
          <w:w w:val="100"/>
          <w:position w:val="0"/>
        </w:rPr>
        <w:t>600.0</w:t>
      </w:r>
      <w:r>
        <w:rPr>
          <w:color w:val="000000"/>
          <w:spacing w:val="0"/>
          <w:w w:val="100"/>
          <w:position w:val="0"/>
        </w:rPr>
        <w:t>0</w:t>
      </w:r>
      <w:r>
        <w:rPr>
          <w:color w:val="000000"/>
          <w:spacing w:val="0"/>
          <w:w w:val="100"/>
          <w:position w:val="0"/>
        </w:rPr>
        <w:t>元，申请增加注册资本与股本</w:t>
      </w:r>
      <w:r>
        <w:rPr>
          <w:color w:val="000000"/>
          <w:spacing w:val="0"/>
          <w:w w:val="100"/>
          <w:position w:val="0"/>
        </w:rPr>
        <w:t xml:space="preserve">2, 280, </w:t>
      </w:r>
      <w:r>
        <w:rPr>
          <w:color w:val="000000"/>
          <w:spacing w:val="0"/>
          <w:w w:val="100"/>
          <w:position w:val="0"/>
        </w:rPr>
        <w:t xml:space="preserve">000. </w:t>
      </w:r>
      <w:r>
        <w:rPr>
          <w:color w:val="000000"/>
          <w:spacing w:val="0"/>
          <w:w w:val="100"/>
          <w:position w:val="0"/>
        </w:rPr>
        <w:t>00</w:t>
      </w:r>
      <w:r>
        <w:rPr>
          <w:color w:val="000000"/>
          <w:spacing w:val="0"/>
          <w:w w:val="100"/>
          <w:position w:val="0"/>
        </w:rPr>
        <w:t xml:space="preserve">元，其余资金计入资本公积。变更后的注册资本为人民币 </w:t>
      </w:r>
      <w:r>
        <w:rPr>
          <w:color w:val="000000"/>
          <w:spacing w:val="0"/>
          <w:w w:val="100"/>
          <w:position w:val="0"/>
        </w:rPr>
        <w:t>297,013,332.00</w:t>
      </w:r>
      <w:r>
        <w:rPr>
          <w:color w:val="000000"/>
          <w:spacing w:val="0"/>
          <w:w w:val="100"/>
          <w:position w:val="0"/>
        </w:rPr>
        <w:t>元。本次增资业经天职国际会计师事务所（特殊普通合伙）天职业字</w:t>
      </w:r>
      <w:r>
        <w:rPr>
          <w:color w:val="000000"/>
          <w:spacing w:val="0"/>
          <w:w w:val="100"/>
          <w:position w:val="0"/>
        </w:rPr>
        <w:t>[2016]13726</w:t>
      </w:r>
      <w:r>
        <w:rPr>
          <w:color w:val="000000"/>
          <w:spacing w:val="0"/>
          <w:w w:val="100"/>
          <w:position w:val="0"/>
        </w:rPr>
        <w:t>号验资报告验证。</w:t>
      </w:r>
    </w:p>
    <w:p>
      <w:pPr>
        <w:pStyle w:val="Style31"/>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根据公司</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24</w:t>
      </w:r>
      <w:r>
        <w:rPr>
          <w:color w:val="000000"/>
          <w:spacing w:val="0"/>
          <w:w w:val="100"/>
          <w:position w:val="0"/>
        </w:rPr>
        <w:t>日第三届董事会第十二次会议决议，</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w:t>
      </w:r>
      <w:r>
        <w:rPr>
          <w:color w:val="000000"/>
          <w:spacing w:val="0"/>
          <w:w w:val="100"/>
          <w:position w:val="0"/>
        </w:rPr>
        <w:t>2016</w:t>
      </w:r>
      <w:r>
        <w:rPr>
          <w:color w:val="000000"/>
          <w:spacing w:val="0"/>
          <w:w w:val="100"/>
          <w:position w:val="0"/>
        </w:rPr>
        <w:t>年度股东大会决议和修改后的公司章程 规定公司：公司以股本</w:t>
      </w:r>
      <w:r>
        <w:rPr>
          <w:color w:val="000000"/>
          <w:spacing w:val="0"/>
          <w:w w:val="100"/>
          <w:position w:val="0"/>
        </w:rPr>
        <w:t>297,013,332</w:t>
      </w:r>
      <w:r>
        <w:rPr>
          <w:color w:val="000000"/>
          <w:spacing w:val="0"/>
          <w:w w:val="100"/>
          <w:position w:val="0"/>
        </w:rPr>
        <w:t>股为基数，以资本公积向全体股东每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15</w:t>
      </w:r>
      <w:r>
        <w:rPr>
          <w:color w:val="000000"/>
          <w:spacing w:val="0"/>
          <w:w w:val="100"/>
          <w:position w:val="0"/>
        </w:rPr>
        <w:t>股，合计转增</w:t>
      </w:r>
      <w:r>
        <w:rPr>
          <w:color w:val="000000"/>
          <w:spacing w:val="0"/>
          <w:w w:val="100"/>
          <w:position w:val="0"/>
        </w:rPr>
        <w:t>445,519, 998</w:t>
      </w:r>
      <w:r>
        <w:rPr>
          <w:color w:val="000000"/>
          <w:spacing w:val="0"/>
          <w:w w:val="100"/>
          <w:position w:val="0"/>
        </w:rPr>
        <w:t>股。转增后， 公司总股本变更为</w:t>
      </w:r>
      <w:r>
        <w:rPr>
          <w:color w:val="000000"/>
          <w:spacing w:val="0"/>
          <w:w w:val="100"/>
          <w:position w:val="0"/>
        </w:rPr>
        <w:t>742, 533, 330</w:t>
      </w:r>
      <w:r>
        <w:rPr>
          <w:color w:val="000000"/>
          <w:spacing w:val="0"/>
          <w:w w:val="100"/>
          <w:position w:val="0"/>
        </w:rPr>
        <w:t>股。</w:t>
      </w:r>
    </w:p>
    <w:p>
      <w:pPr>
        <w:pStyle w:val="Style31"/>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14</w:t>
      </w:r>
      <w:r>
        <w:rPr>
          <w:color w:val="000000"/>
          <w:spacing w:val="0"/>
          <w:w w:val="100"/>
          <w:position w:val="0"/>
        </w:rPr>
        <w:t>日，经第三届董事会第十四次会议审议通过，公司</w:t>
      </w:r>
      <w:r>
        <w:rPr>
          <w:color w:val="000000"/>
          <w:spacing w:val="0"/>
          <w:w w:val="100"/>
          <w:position w:val="0"/>
        </w:rPr>
        <w:t>2016</w:t>
      </w:r>
      <w:r>
        <w:rPr>
          <w:color w:val="000000"/>
          <w:spacing w:val="0"/>
          <w:w w:val="100"/>
          <w:position w:val="0"/>
        </w:rPr>
        <w:t>年限制性股票原授予的激励对象彭洪斌、逯进军、 张少帅、刘宇共计</w:t>
      </w:r>
      <w:r>
        <w:rPr>
          <w:color w:val="000000"/>
          <w:spacing w:val="0"/>
          <w:w w:val="100"/>
          <w:position w:val="0"/>
        </w:rPr>
        <w:t>4</w:t>
      </w:r>
      <w:r>
        <w:rPr>
          <w:color w:val="000000"/>
          <w:spacing w:val="0"/>
          <w:w w:val="100"/>
          <w:position w:val="0"/>
        </w:rPr>
        <w:t>人因个人原因申请离职，已不具备股权激励对象的条件，对其持有的已获授权但尚未解锁的</w:t>
      </w:r>
      <w:r>
        <w:rPr>
          <w:color w:val="000000"/>
          <w:spacing w:val="0"/>
          <w:w w:val="100"/>
          <w:position w:val="0"/>
        </w:rPr>
        <w:t>150,000</w:t>
      </w:r>
      <w:r>
        <w:rPr>
          <w:color w:val="000000"/>
          <w:spacing w:val="0"/>
          <w:w w:val="100"/>
          <w:position w:val="0"/>
        </w:rPr>
        <w:t>股限 制性股票进行回购注销，公司总股本由</w:t>
      </w:r>
      <w:r>
        <w:rPr>
          <w:color w:val="000000"/>
          <w:spacing w:val="0"/>
          <w:w w:val="100"/>
          <w:position w:val="0"/>
        </w:rPr>
        <w:t>742,533, 330</w:t>
      </w:r>
      <w:r>
        <w:rPr>
          <w:color w:val="000000"/>
          <w:spacing w:val="0"/>
          <w:w w:val="100"/>
          <w:position w:val="0"/>
        </w:rPr>
        <w:t>股变更为</w:t>
      </w:r>
      <w:r>
        <w:rPr>
          <w:color w:val="000000"/>
          <w:spacing w:val="0"/>
          <w:w w:val="100"/>
          <w:position w:val="0"/>
        </w:rPr>
        <w:t>742, 383, 330</w:t>
      </w:r>
      <w:r>
        <w:rPr>
          <w:color w:val="000000"/>
          <w:spacing w:val="0"/>
          <w:w w:val="100"/>
          <w:position w:val="0"/>
        </w:rPr>
        <w:t>股。</w:t>
      </w:r>
    </w:p>
    <w:p>
      <w:pPr>
        <w:pStyle w:val="Style31"/>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日，根据</w:t>
      </w: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日股东大会决议，变更公司住所为：深圳市福田区华富街道莲花一村社区皇岗路</w:t>
      </w:r>
      <w:r>
        <w:rPr>
          <w:color w:val="000000"/>
          <w:spacing w:val="0"/>
          <w:w w:val="100"/>
          <w:position w:val="0"/>
        </w:rPr>
        <w:t xml:space="preserve">5001 </w:t>
      </w:r>
      <w:r>
        <w:rPr>
          <w:color w:val="000000"/>
          <w:spacing w:val="0"/>
          <w:w w:val="100"/>
          <w:position w:val="0"/>
        </w:rPr>
        <w:t>号深业上城（南区）</w:t>
      </w:r>
      <w:r>
        <w:rPr>
          <w:color w:val="000000"/>
          <w:spacing w:val="0"/>
          <w:w w:val="100"/>
          <w:position w:val="0"/>
        </w:rPr>
        <w:t>T2</w:t>
      </w:r>
      <w:r>
        <w:rPr>
          <w:color w:val="000000"/>
          <w:spacing w:val="0"/>
          <w:w w:val="100"/>
          <w:position w:val="0"/>
        </w:rPr>
        <w:t>栋</w:t>
      </w:r>
      <w:r>
        <w:rPr>
          <w:color w:val="000000"/>
          <w:spacing w:val="0"/>
          <w:w w:val="100"/>
          <w:position w:val="0"/>
        </w:rPr>
        <w:t>3701</w:t>
      </w:r>
      <w:r>
        <w:rPr>
          <w:color w:val="000000"/>
          <w:spacing w:val="0"/>
          <w:w w:val="100"/>
          <w:position w:val="0"/>
        </w:rPr>
        <w:t>。</w:t>
      </w:r>
    </w:p>
    <w:p>
      <w:pPr>
        <w:pStyle w:val="Style31"/>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14</w:t>
      </w:r>
      <w:r>
        <w:rPr>
          <w:color w:val="000000"/>
          <w:spacing w:val="0"/>
          <w:w w:val="100"/>
          <w:position w:val="0"/>
        </w:rPr>
        <w:t>日，经第三届董事会第十八次会议审议通过，公司</w:t>
      </w:r>
      <w:r>
        <w:rPr>
          <w:color w:val="000000"/>
          <w:spacing w:val="0"/>
          <w:w w:val="100"/>
          <w:position w:val="0"/>
        </w:rPr>
        <w:t>2016</w:t>
      </w:r>
      <w:r>
        <w:rPr>
          <w:color w:val="000000"/>
          <w:spacing w:val="0"/>
          <w:w w:val="100"/>
          <w:position w:val="0"/>
        </w:rPr>
        <w:t>年限制性股票原授予的激励对象冷林勇、李杨、李 申、李莘共计</w:t>
      </w:r>
      <w:r>
        <w:rPr>
          <w:color w:val="000000"/>
          <w:spacing w:val="0"/>
          <w:w w:val="100"/>
          <w:position w:val="0"/>
        </w:rPr>
        <w:t>4</w:t>
      </w:r>
      <w:r>
        <w:rPr>
          <w:color w:val="000000"/>
          <w:spacing w:val="0"/>
          <w:w w:val="100"/>
          <w:position w:val="0"/>
        </w:rPr>
        <w:t>人因个人原因申请离职，已不具备股权激励对象的条件，现对其持有的已获授权但尚未解锁的</w:t>
      </w:r>
      <w:r>
        <w:rPr>
          <w:color w:val="000000"/>
          <w:spacing w:val="0"/>
          <w:w w:val="100"/>
          <w:position w:val="0"/>
        </w:rPr>
        <w:t>168,750</w:t>
      </w:r>
      <w:r>
        <w:rPr>
          <w:color w:val="000000"/>
          <w:spacing w:val="0"/>
          <w:w w:val="100"/>
          <w:position w:val="0"/>
        </w:rPr>
        <w:t>股限制 性股票进行回购注销，公司总股本由</w:t>
      </w:r>
      <w:r>
        <w:rPr>
          <w:color w:val="000000"/>
          <w:spacing w:val="0"/>
          <w:w w:val="100"/>
          <w:position w:val="0"/>
        </w:rPr>
        <w:t>742, 383, 330</w:t>
      </w:r>
      <w:r>
        <w:rPr>
          <w:color w:val="000000"/>
          <w:spacing w:val="0"/>
          <w:w w:val="100"/>
          <w:position w:val="0"/>
        </w:rPr>
        <w:t>股变更为</w:t>
      </w:r>
      <w:r>
        <w:rPr>
          <w:color w:val="000000"/>
          <w:spacing w:val="0"/>
          <w:w w:val="100"/>
          <w:position w:val="0"/>
        </w:rPr>
        <w:t>742, 214,580</w:t>
      </w:r>
      <w:r>
        <w:rPr>
          <w:color w:val="000000"/>
          <w:spacing w:val="0"/>
          <w:w w:val="100"/>
          <w:position w:val="0"/>
        </w:rPr>
        <w:t>股。</w:t>
      </w:r>
    </w:p>
    <w:p>
      <w:pPr>
        <w:pStyle w:val="Style31"/>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13</w:t>
      </w:r>
      <w:r>
        <w:rPr>
          <w:color w:val="000000"/>
          <w:spacing w:val="0"/>
          <w:w w:val="100"/>
          <w:position w:val="0"/>
        </w:rPr>
        <w:t>日，经第四届董事会第二次会议审议通过，公司</w:t>
      </w:r>
      <w:r>
        <w:rPr>
          <w:color w:val="000000"/>
          <w:spacing w:val="0"/>
          <w:w w:val="100"/>
          <w:position w:val="0"/>
        </w:rPr>
        <w:t>2016</w:t>
      </w:r>
      <w:r>
        <w:rPr>
          <w:color w:val="000000"/>
          <w:spacing w:val="0"/>
          <w:w w:val="100"/>
          <w:position w:val="0"/>
        </w:rPr>
        <w:t>年限制性股票原授予的激励对象张珺、张培、李华超 共计</w:t>
      </w:r>
      <w:r>
        <w:rPr>
          <w:color w:val="000000"/>
          <w:spacing w:val="0"/>
          <w:w w:val="100"/>
          <w:position w:val="0"/>
        </w:rPr>
        <w:t>3</w:t>
      </w:r>
      <w:r>
        <w:rPr>
          <w:color w:val="000000"/>
          <w:spacing w:val="0"/>
          <w:w w:val="100"/>
          <w:position w:val="0"/>
        </w:rPr>
        <w:t>人因个人原因申请离职，已不具备股权激励对象的条件，现对其持有的已获授权但尚未解锁的</w:t>
      </w:r>
      <w:r>
        <w:rPr>
          <w:color w:val="000000"/>
          <w:spacing w:val="0"/>
          <w:w w:val="100"/>
          <w:position w:val="0"/>
        </w:rPr>
        <w:t>122,500</w:t>
      </w:r>
      <w:r>
        <w:rPr>
          <w:color w:val="000000"/>
          <w:spacing w:val="0"/>
          <w:w w:val="100"/>
          <w:position w:val="0"/>
        </w:rPr>
        <w:t>股限制性股票进 行回购注销，公司总股本由</w:t>
      </w:r>
      <w:r>
        <w:rPr>
          <w:color w:val="000000"/>
          <w:spacing w:val="0"/>
          <w:w w:val="100"/>
          <w:position w:val="0"/>
        </w:rPr>
        <w:t xml:space="preserve">742, 214, </w:t>
      </w:r>
      <w:r>
        <w:rPr>
          <w:color w:val="000000"/>
          <w:spacing w:val="0"/>
          <w:w w:val="100"/>
          <w:position w:val="0"/>
        </w:rPr>
        <w:t xml:space="preserve">580. </w:t>
      </w:r>
      <w:r>
        <w:rPr>
          <w:color w:val="000000"/>
          <w:spacing w:val="0"/>
          <w:w w:val="100"/>
          <w:position w:val="0"/>
        </w:rPr>
        <w:t>00</w:t>
      </w:r>
      <w:r>
        <w:rPr>
          <w:color w:val="000000"/>
          <w:spacing w:val="0"/>
          <w:w w:val="100"/>
          <w:position w:val="0"/>
        </w:rPr>
        <w:t>股变更为</w:t>
      </w:r>
      <w:r>
        <w:rPr>
          <w:color w:val="000000"/>
          <w:spacing w:val="0"/>
          <w:w w:val="100"/>
          <w:position w:val="0"/>
        </w:rPr>
        <w:t xml:space="preserve">742, 092, </w:t>
      </w:r>
      <w:r>
        <w:rPr>
          <w:color w:val="000000"/>
          <w:spacing w:val="0"/>
          <w:w w:val="100"/>
          <w:position w:val="0"/>
        </w:rPr>
        <w:t xml:space="preserve">080. </w:t>
      </w:r>
      <w:r>
        <w:rPr>
          <w:color w:val="000000"/>
          <w:spacing w:val="0"/>
          <w:w w:val="100"/>
          <w:position w:val="0"/>
        </w:rPr>
        <w:t>00</w:t>
      </w:r>
      <w:r>
        <w:rPr>
          <w:color w:val="000000"/>
          <w:spacing w:val="0"/>
          <w:w w:val="100"/>
          <w:position w:val="0"/>
        </w:rPr>
        <w:t>股。</w:t>
      </w:r>
    </w:p>
    <w:p>
      <w:pPr>
        <w:pStyle w:val="Style31"/>
        <w:keepNext w:val="0"/>
        <w:keepLines w:val="0"/>
        <w:widowControl w:val="0"/>
        <w:shd w:val="clear" w:color="auto" w:fill="auto"/>
        <w:bidi w:val="0"/>
        <w:spacing w:before="0" w:after="120" w:line="461"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5</w:t>
      </w:r>
      <w:r>
        <w:rPr>
          <w:color w:val="000000"/>
          <w:spacing w:val="0"/>
          <w:w w:val="100"/>
          <w:position w:val="0"/>
        </w:rPr>
        <w:t>日</w:t>
      </w:r>
      <w:r>
        <w:rPr>
          <w:color w:val="000000"/>
          <w:spacing w:val="0"/>
          <w:w w:val="100"/>
          <w:position w:val="0"/>
        </w:rPr>
        <w:t>，</w:t>
      </w:r>
      <w:r>
        <w:rPr>
          <w:color w:val="000000"/>
          <w:spacing w:val="0"/>
          <w:w w:val="100"/>
          <w:position w:val="0"/>
        </w:rPr>
        <w:t>经第四届董事会第八次会议审议通过，公司向符合授予条件的</w:t>
      </w:r>
      <w:r>
        <w:rPr>
          <w:color w:val="000000"/>
          <w:spacing w:val="0"/>
          <w:w w:val="100"/>
          <w:position w:val="0"/>
        </w:rPr>
        <w:t>369</w:t>
      </w:r>
      <w:r>
        <w:rPr>
          <w:color w:val="000000"/>
          <w:spacing w:val="0"/>
          <w:w w:val="100"/>
          <w:position w:val="0"/>
        </w:rPr>
        <w:t>名激励对象授予</w:t>
      </w:r>
      <w:r>
        <w:rPr>
          <w:color w:val="000000"/>
          <w:spacing w:val="0"/>
          <w:w w:val="100"/>
          <w:position w:val="0"/>
        </w:rPr>
        <w:t>1, 206</w:t>
      </w:r>
      <w:r>
        <w:rPr>
          <w:color w:val="000000"/>
          <w:spacing w:val="0"/>
          <w:w w:val="100"/>
          <w:position w:val="0"/>
        </w:rPr>
        <w:t>万股限制性股 票，公司总股本由</w:t>
      </w:r>
      <w:r>
        <w:rPr>
          <w:color w:val="000000"/>
          <w:spacing w:val="0"/>
          <w:w w:val="100"/>
          <w:position w:val="0"/>
        </w:rPr>
        <w:t xml:space="preserve">742, 092, </w:t>
      </w:r>
      <w:r>
        <w:rPr>
          <w:color w:val="000000"/>
          <w:spacing w:val="0"/>
          <w:w w:val="100"/>
          <w:position w:val="0"/>
        </w:rPr>
        <w:t xml:space="preserve">080. </w:t>
      </w:r>
      <w:r>
        <w:rPr>
          <w:color w:val="000000"/>
          <w:spacing w:val="0"/>
          <w:w w:val="100"/>
          <w:position w:val="0"/>
        </w:rPr>
        <w:t>00</w:t>
      </w:r>
      <w:r>
        <w:rPr>
          <w:color w:val="000000"/>
          <w:spacing w:val="0"/>
          <w:w w:val="100"/>
          <w:position w:val="0"/>
        </w:rPr>
        <w:t>股变更为</w:t>
      </w:r>
      <w:r>
        <w:rPr>
          <w:color w:val="000000"/>
          <w:spacing w:val="0"/>
          <w:w w:val="100"/>
          <w:position w:val="0"/>
        </w:rPr>
        <w:t xml:space="preserve">754,152, </w:t>
      </w:r>
      <w:r>
        <w:rPr>
          <w:color w:val="000000"/>
          <w:spacing w:val="0"/>
          <w:w w:val="100"/>
          <w:position w:val="0"/>
        </w:rPr>
        <w:t xml:space="preserve">080. </w:t>
      </w:r>
      <w:r>
        <w:rPr>
          <w:color w:val="000000"/>
          <w:spacing w:val="0"/>
          <w:w w:val="100"/>
          <w:position w:val="0"/>
        </w:rPr>
        <w:t>00</w:t>
      </w:r>
      <w:r>
        <w:rPr>
          <w:color w:val="000000"/>
          <w:spacing w:val="0"/>
          <w:w w:val="100"/>
          <w:position w:val="0"/>
        </w:rPr>
        <w:t>股。</w:t>
      </w:r>
    </w:p>
    <w:p>
      <w:pPr>
        <w:pStyle w:val="Style31"/>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日，经第四届董事会第九次会议审议通过，公司</w:t>
      </w:r>
      <w:r>
        <w:rPr>
          <w:color w:val="000000"/>
          <w:spacing w:val="0"/>
          <w:w w:val="100"/>
          <w:position w:val="0"/>
        </w:rPr>
        <w:t>2016</w:t>
      </w:r>
      <w:r>
        <w:rPr>
          <w:color w:val="000000"/>
          <w:spacing w:val="0"/>
          <w:w w:val="100"/>
          <w:position w:val="0"/>
        </w:rPr>
        <w:t>年限制性股票原授予的激励对象陈文涛、梁欣欣</w:t>
      </w:r>
      <w:r>
        <w:rPr>
          <w:color w:val="000000"/>
          <w:spacing w:val="0"/>
          <w:w w:val="100"/>
          <w:position w:val="0"/>
        </w:rPr>
        <w:t>2</w:t>
      </w:r>
      <w:r>
        <w:rPr>
          <w:color w:val="000000"/>
          <w:spacing w:val="0"/>
          <w:w w:val="100"/>
          <w:position w:val="0"/>
        </w:rPr>
        <w:t>人 因个人原因离职，已不具备股权激励对象的条件，公司将对其持有的已获授但尚未解锁的全部限制性股票合计</w:t>
      </w:r>
      <w:r>
        <w:rPr>
          <w:color w:val="000000"/>
          <w:spacing w:val="0"/>
          <w:w w:val="100"/>
          <w:position w:val="0"/>
        </w:rPr>
        <w:t>60, 000</w:t>
      </w:r>
      <w:r>
        <w:rPr>
          <w:color w:val="000000"/>
          <w:spacing w:val="0"/>
          <w:w w:val="100"/>
          <w:position w:val="0"/>
        </w:rPr>
        <w:t>股进行 回购注销。</w:t>
      </w:r>
      <w:r>
        <w:rPr>
          <w:color w:val="000000"/>
          <w:spacing w:val="0"/>
          <w:w w:val="100"/>
          <w:position w:val="0"/>
        </w:rPr>
        <w:t>2019</w:t>
      </w:r>
      <w:r>
        <w:rPr>
          <w:color w:val="000000"/>
          <w:spacing w:val="0"/>
          <w:w w:val="100"/>
          <w:position w:val="0"/>
        </w:rPr>
        <w:t>年度公司层面业绩考核未达到规定要求，未达到第四个解锁期的解锁条件，其余</w:t>
      </w:r>
      <w:r>
        <w:rPr>
          <w:color w:val="000000"/>
          <w:spacing w:val="0"/>
          <w:w w:val="100"/>
          <w:position w:val="0"/>
        </w:rPr>
        <w:t>91</w:t>
      </w:r>
      <w:r>
        <w:rPr>
          <w:color w:val="000000"/>
          <w:spacing w:val="0"/>
          <w:w w:val="100"/>
          <w:position w:val="0"/>
        </w:rPr>
        <w:t xml:space="preserve">名激励对象（除离职人员 </w:t>
      </w:r>
      <w:r>
        <w:rPr>
          <w:color w:val="000000"/>
          <w:spacing w:val="0"/>
          <w:w w:val="100"/>
          <w:position w:val="0"/>
        </w:rPr>
        <w:t>外）第四个解锁期所对应已获授但尚未解锁的限制性股票共计</w:t>
      </w:r>
      <w:r>
        <w:rPr>
          <w:color w:val="000000"/>
          <w:spacing w:val="0"/>
          <w:w w:val="100"/>
          <w:position w:val="0"/>
        </w:rPr>
        <w:t>2,015,000</w:t>
      </w:r>
      <w:r>
        <w:rPr>
          <w:color w:val="000000"/>
          <w:spacing w:val="0"/>
          <w:w w:val="100"/>
          <w:position w:val="0"/>
        </w:rPr>
        <w:t>万股由公司回购注销。公司总股本由</w:t>
      </w:r>
      <w:r>
        <w:rPr>
          <w:color w:val="000000"/>
          <w:spacing w:val="0"/>
          <w:w w:val="100"/>
          <w:position w:val="0"/>
        </w:rPr>
        <w:t xml:space="preserve">754,152,080.00 </w:t>
      </w:r>
      <w:r>
        <w:rPr>
          <w:color w:val="000000"/>
          <w:spacing w:val="0"/>
          <w:w w:val="100"/>
          <w:position w:val="0"/>
        </w:rPr>
        <w:t>股变更为</w:t>
      </w:r>
      <w:r>
        <w:rPr>
          <w:color w:val="000000"/>
          <w:spacing w:val="0"/>
          <w:w w:val="100"/>
          <w:position w:val="0"/>
        </w:rPr>
        <w:t xml:space="preserve">752, 077, </w:t>
      </w:r>
      <w:r>
        <w:rPr>
          <w:color w:val="000000"/>
          <w:spacing w:val="0"/>
          <w:w w:val="100"/>
          <w:position w:val="0"/>
        </w:rPr>
        <w:t xml:space="preserve">080. </w:t>
      </w:r>
      <w:r>
        <w:rPr>
          <w:color w:val="000000"/>
          <w:spacing w:val="0"/>
          <w:w w:val="100"/>
          <w:position w:val="0"/>
        </w:rPr>
        <w:t>00</w:t>
      </w:r>
      <w:r>
        <w:rPr>
          <w:color w:val="000000"/>
          <w:spacing w:val="0"/>
          <w:w w:val="100"/>
          <w:position w:val="0"/>
        </w:rPr>
        <w:t>股权。</w:t>
      </w:r>
    </w:p>
    <w:p>
      <w:pPr>
        <w:pStyle w:val="Style31"/>
        <w:keepNext w:val="0"/>
        <w:keepLines w:val="0"/>
        <w:widowControl w:val="0"/>
        <w:shd w:val="clear" w:color="auto" w:fill="auto"/>
        <w:tabs>
          <w:tab w:pos="782" w:val="left"/>
        </w:tabs>
        <w:bidi w:val="0"/>
        <w:spacing w:before="0" w:after="120" w:line="466" w:lineRule="exact"/>
        <w:ind w:left="0" w:right="0" w:firstLine="440"/>
        <w:jc w:val="both"/>
      </w:pPr>
      <w:bookmarkStart w:id="753" w:name="bookmark753"/>
      <w:r>
        <w:rPr>
          <w:color w:val="000000"/>
          <w:spacing w:val="0"/>
          <w:w w:val="100"/>
          <w:position w:val="0"/>
        </w:rPr>
        <w:t>2</w:t>
      </w:r>
      <w:bookmarkEnd w:id="753"/>
      <w:r>
        <w:rPr>
          <w:color w:val="000000"/>
          <w:spacing w:val="0"/>
          <w:w w:val="100"/>
          <w:position w:val="0"/>
        </w:rPr>
        <w:t>、</w:t>
        <w:tab/>
        <w:t>公司注册地、组织形式和总部地址。</w:t>
      </w:r>
    </w:p>
    <w:p>
      <w:pPr>
        <w:pStyle w:val="Style31"/>
        <w:keepNext w:val="0"/>
        <w:keepLines w:val="0"/>
        <w:widowControl w:val="0"/>
        <w:shd w:val="clear" w:color="auto" w:fill="auto"/>
        <w:bidi w:val="0"/>
        <w:spacing w:before="0" w:after="120" w:line="461" w:lineRule="exact"/>
        <w:ind w:left="0" w:right="0" w:firstLine="440"/>
        <w:jc w:val="both"/>
      </w:pPr>
      <w:r>
        <w:rPr>
          <w:color w:val="000000"/>
          <w:spacing w:val="0"/>
          <w:w w:val="100"/>
          <w:position w:val="0"/>
        </w:rPr>
        <w:t>公司为股份制公司，注册地址为深圳市福田区华富街道莲花一村社区皇岗路</w:t>
      </w:r>
      <w:r>
        <w:rPr>
          <w:color w:val="000000"/>
          <w:spacing w:val="0"/>
          <w:w w:val="100"/>
          <w:position w:val="0"/>
        </w:rPr>
        <w:t>5001</w:t>
      </w:r>
      <w:r>
        <w:rPr>
          <w:color w:val="000000"/>
          <w:spacing w:val="0"/>
          <w:w w:val="100"/>
          <w:position w:val="0"/>
        </w:rPr>
        <w:t>号深业上城（南区</w:t>
      </w:r>
      <w:r>
        <w:rPr>
          <w:color w:val="000000"/>
          <w:spacing w:val="0"/>
          <w:w w:val="100"/>
          <w:position w:val="0"/>
        </w:rPr>
        <w:t>）T2</w:t>
      </w:r>
      <w:r>
        <w:rPr>
          <w:color w:val="000000"/>
          <w:spacing w:val="0"/>
          <w:w w:val="100"/>
          <w:position w:val="0"/>
        </w:rPr>
        <w:t>栋</w:t>
      </w:r>
      <w:r>
        <w:rPr>
          <w:color w:val="000000"/>
          <w:spacing w:val="0"/>
          <w:w w:val="100"/>
          <w:position w:val="0"/>
        </w:rPr>
        <w:t>3701</w:t>
      </w:r>
      <w:r>
        <w:rPr>
          <w:color w:val="000000"/>
          <w:spacing w:val="0"/>
          <w:w w:val="100"/>
          <w:position w:val="0"/>
        </w:rPr>
        <w:t>。现总部 地址为深圳市福田区华富街道莲花一村社区皇岗路</w:t>
      </w:r>
      <w:r>
        <w:rPr>
          <w:color w:val="000000"/>
          <w:spacing w:val="0"/>
          <w:w w:val="100"/>
          <w:position w:val="0"/>
        </w:rPr>
        <w:t>5001</w:t>
      </w:r>
      <w:r>
        <w:rPr>
          <w:color w:val="000000"/>
          <w:spacing w:val="0"/>
          <w:w w:val="100"/>
          <w:position w:val="0"/>
        </w:rPr>
        <w:t>号深业上城（南区</w:t>
      </w:r>
      <w:r>
        <w:rPr>
          <w:color w:val="000000"/>
          <w:spacing w:val="0"/>
          <w:w w:val="100"/>
          <w:position w:val="0"/>
        </w:rPr>
        <w:t>）T2</w:t>
      </w:r>
      <w:r>
        <w:rPr>
          <w:color w:val="000000"/>
          <w:spacing w:val="0"/>
          <w:w w:val="100"/>
          <w:position w:val="0"/>
        </w:rPr>
        <w:t>栋</w:t>
      </w:r>
      <w:r>
        <w:rPr>
          <w:color w:val="000000"/>
          <w:spacing w:val="0"/>
          <w:w w:val="100"/>
          <w:position w:val="0"/>
        </w:rPr>
        <w:t>3701</w:t>
      </w:r>
      <w:r>
        <w:rPr>
          <w:color w:val="000000"/>
          <w:spacing w:val="0"/>
          <w:w w:val="100"/>
          <w:position w:val="0"/>
        </w:rPr>
        <w:t>。</w:t>
      </w:r>
    </w:p>
    <w:p>
      <w:pPr>
        <w:pStyle w:val="Style31"/>
        <w:keepNext w:val="0"/>
        <w:keepLines w:val="0"/>
        <w:widowControl w:val="0"/>
        <w:shd w:val="clear" w:color="auto" w:fill="auto"/>
        <w:tabs>
          <w:tab w:pos="782" w:val="left"/>
        </w:tabs>
        <w:bidi w:val="0"/>
        <w:spacing w:before="0" w:after="120" w:line="466" w:lineRule="exact"/>
        <w:ind w:left="0" w:right="0" w:firstLine="440"/>
        <w:jc w:val="both"/>
      </w:pPr>
      <w:bookmarkStart w:id="754" w:name="bookmark754"/>
      <w:r>
        <w:rPr>
          <w:color w:val="000000"/>
          <w:spacing w:val="0"/>
          <w:w w:val="100"/>
          <w:position w:val="0"/>
        </w:rPr>
        <w:t>3</w:t>
      </w:r>
      <w:bookmarkEnd w:id="754"/>
      <w:r>
        <w:rPr>
          <w:color w:val="000000"/>
          <w:spacing w:val="0"/>
          <w:w w:val="100"/>
          <w:position w:val="0"/>
        </w:rPr>
        <w:t>、</w:t>
        <w:tab/>
        <w:t>公司的业务性质和主要经营活动。</w:t>
      </w:r>
    </w:p>
    <w:p>
      <w:pPr>
        <w:pStyle w:val="Style31"/>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公司经营范围：计算机软件的技术开发、咨询（不含限制项目）、销售及售后服务（法律、行政法规、国务院决定禁 止的项目除外，限制的项目须取得许可后方可经营）；计算机系统集成的技术开发；计算机硬件及外部设备的开发及销售； 软件业务外包及相关服务；受金融机构委托从事金融业务流程外包、金融信息技术外包、金融知识流程外包、金融信息数据 服务；金融信息咨询；房屋租赁。</w:t>
      </w:r>
    </w:p>
    <w:p>
      <w:pPr>
        <w:pStyle w:val="Style31"/>
        <w:keepNext w:val="0"/>
        <w:keepLines w:val="0"/>
        <w:widowControl w:val="0"/>
        <w:shd w:val="clear" w:color="auto" w:fill="auto"/>
        <w:bidi w:val="0"/>
        <w:spacing w:before="0" w:after="120" w:line="463" w:lineRule="exact"/>
        <w:ind w:left="0" w:right="0" w:firstLine="440"/>
        <w:jc w:val="both"/>
      </w:pPr>
      <w:r>
        <w:rPr>
          <w:color w:val="000000"/>
          <w:spacing w:val="0"/>
          <w:w w:val="100"/>
          <w:position w:val="0"/>
        </w:rPr>
        <w:t>公司的主营业务是为金融机构的资产管理和资产托管业务系统提供系统解决方案和服务。同时，公司在聚集主业的基 础上，利用公司的行业经验、技术优势和人才优势，积极布局科技金融和普惠金融，充分发挥金融科技和科技金融的协同效 应。</w:t>
      </w:r>
    </w:p>
    <w:p>
      <w:pPr>
        <w:pStyle w:val="Style31"/>
        <w:keepNext w:val="0"/>
        <w:keepLines w:val="0"/>
        <w:widowControl w:val="0"/>
        <w:shd w:val="clear" w:color="auto" w:fill="auto"/>
        <w:tabs>
          <w:tab w:pos="787" w:val="left"/>
        </w:tabs>
        <w:bidi w:val="0"/>
        <w:spacing w:before="0" w:after="120" w:line="466" w:lineRule="exact"/>
        <w:ind w:left="0" w:right="0" w:firstLine="440"/>
        <w:jc w:val="both"/>
      </w:pPr>
      <w:bookmarkStart w:id="755" w:name="bookmark755"/>
      <w:r>
        <w:rPr>
          <w:color w:val="000000"/>
          <w:spacing w:val="0"/>
          <w:w w:val="100"/>
          <w:position w:val="0"/>
        </w:rPr>
        <w:t>4</w:t>
      </w:r>
      <w:bookmarkEnd w:id="755"/>
      <w:r>
        <w:rPr>
          <w:color w:val="000000"/>
          <w:spacing w:val="0"/>
          <w:w w:val="100"/>
          <w:position w:val="0"/>
        </w:rPr>
        <w:t>、</w:t>
        <w:tab/>
        <w:t>财务报告的批准报出机构和财务报告批准报出日。</w:t>
      </w:r>
    </w:p>
    <w:p>
      <w:pPr>
        <w:pStyle w:val="Style31"/>
        <w:keepNext w:val="0"/>
        <w:keepLines w:val="0"/>
        <w:widowControl w:val="0"/>
        <w:shd w:val="clear" w:color="auto" w:fill="auto"/>
        <w:bidi w:val="0"/>
        <w:spacing w:before="0" w:after="120" w:line="466" w:lineRule="exact"/>
        <w:ind w:left="0" w:right="0"/>
        <w:jc w:val="both"/>
      </w:pPr>
      <w:r>
        <w:rPr>
          <w:color w:val="000000"/>
          <w:spacing w:val="0"/>
          <w:w w:val="100"/>
          <w:position w:val="0"/>
        </w:rPr>
        <w:t>本财务报表业经公司董事会于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日批准报出。</w:t>
      </w:r>
    </w:p>
    <w:p>
      <w:pPr>
        <w:pStyle w:val="Style31"/>
        <w:keepNext w:val="0"/>
        <w:keepLines w:val="0"/>
        <w:widowControl w:val="0"/>
        <w:shd w:val="clear" w:color="auto" w:fill="auto"/>
        <w:tabs>
          <w:tab w:pos="727" w:val="left"/>
        </w:tabs>
        <w:bidi w:val="0"/>
        <w:spacing w:before="0" w:after="120" w:line="466" w:lineRule="exact"/>
        <w:ind w:left="0" w:right="0"/>
        <w:jc w:val="both"/>
      </w:pPr>
      <w:bookmarkStart w:id="756" w:name="bookmark756"/>
      <w:r>
        <w:rPr>
          <w:color w:val="000000"/>
          <w:spacing w:val="0"/>
          <w:w w:val="100"/>
          <w:position w:val="0"/>
        </w:rPr>
        <w:t>5</w:t>
      </w:r>
      <w:bookmarkEnd w:id="756"/>
      <w:r>
        <w:rPr>
          <w:color w:val="000000"/>
          <w:spacing w:val="0"/>
          <w:w w:val="100"/>
          <w:position w:val="0"/>
        </w:rPr>
        <w:t>、</w:t>
        <w:tab/>
        <w:t>本年度合并财务报表范围</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本公司合并财务报表的合并范围以控制为基础确定，包括本公司及全部子公司的财务报表。子公司，是指被本公司控 制的企业或主体。</w:t>
      </w:r>
    </w:p>
    <w:p>
      <w:pPr>
        <w:pStyle w:val="Style31"/>
        <w:keepNext w:val="0"/>
        <w:keepLines w:val="0"/>
        <w:widowControl w:val="0"/>
        <w:shd w:val="clear" w:color="auto" w:fill="auto"/>
        <w:bidi w:val="0"/>
        <w:spacing w:before="0" w:after="440" w:line="485" w:lineRule="exact"/>
        <w:ind w:left="0" w:right="0" w:firstLine="440"/>
        <w:jc w:val="both"/>
      </w:pPr>
      <w:r>
        <w:rPr>
          <w:color w:val="000000"/>
          <w:spacing w:val="0"/>
          <w:w w:val="100"/>
          <w:position w:val="0"/>
        </w:rPr>
        <w:t>本公司</w:t>
      </w:r>
      <w:r>
        <w:rPr>
          <w:color w:val="000000"/>
          <w:spacing w:val="0"/>
          <w:w w:val="100"/>
          <w:position w:val="0"/>
        </w:rPr>
        <w:t>2020</w:t>
      </w:r>
      <w:r>
        <w:rPr>
          <w:color w:val="000000"/>
          <w:spacing w:val="0"/>
          <w:w w:val="100"/>
          <w:position w:val="0"/>
        </w:rPr>
        <w:t>年度纳入合并范围的下属公司共</w:t>
      </w:r>
      <w:r>
        <w:rPr>
          <w:color w:val="000000"/>
          <w:spacing w:val="0"/>
          <w:w w:val="100"/>
          <w:position w:val="0"/>
        </w:rPr>
        <w:t>9</w:t>
      </w:r>
      <w:r>
        <w:rPr>
          <w:color w:val="000000"/>
          <w:spacing w:val="0"/>
          <w:w w:val="100"/>
          <w:position w:val="0"/>
        </w:rPr>
        <w:t>户，在去年的基础上新增一家，本报告期合并财务报表范围及其变化情况 详见本附注“七、合并范围的变更”和“八、在其他主体中的权益”。</w:t>
      </w:r>
    </w:p>
    <w:p>
      <w:pPr>
        <w:pStyle w:val="Style27"/>
        <w:keepNext/>
        <w:keepLines/>
        <w:widowControl w:val="0"/>
        <w:shd w:val="clear" w:color="auto" w:fill="auto"/>
        <w:bidi w:val="0"/>
        <w:spacing w:before="0" w:after="320" w:line="240" w:lineRule="auto"/>
        <w:ind w:left="0" w:right="0" w:firstLine="0"/>
        <w:jc w:val="left"/>
      </w:pPr>
      <w:bookmarkStart w:id="757" w:name="bookmark757"/>
      <w:bookmarkStart w:id="758" w:name="bookmark758"/>
      <w:bookmarkStart w:id="759" w:name="bookmark759"/>
      <w:bookmarkStart w:id="760" w:name="bookmark760"/>
      <w:r>
        <w:rPr>
          <w:color w:val="000000"/>
          <w:spacing w:val="0"/>
          <w:w w:val="100"/>
          <w:position w:val="0"/>
          <w:sz w:val="24"/>
          <w:szCs w:val="24"/>
        </w:rPr>
        <w:t>四</w:t>
      </w:r>
      <w:bookmarkEnd w:id="759"/>
      <w:r>
        <w:rPr>
          <w:color w:val="000000"/>
          <w:spacing w:val="0"/>
          <w:w w:val="100"/>
          <w:position w:val="0"/>
          <w:sz w:val="24"/>
          <w:szCs w:val="24"/>
        </w:rPr>
        <w:t>、财务报表的编制基础</w:t>
      </w:r>
      <w:bookmarkEnd w:id="757"/>
      <w:bookmarkEnd w:id="758"/>
      <w:bookmarkEnd w:id="760"/>
    </w:p>
    <w:p>
      <w:pPr>
        <w:pStyle w:val="Style23"/>
        <w:keepNext w:val="0"/>
        <w:keepLines w:val="0"/>
        <w:widowControl w:val="0"/>
        <w:shd w:val="clear" w:color="auto" w:fill="auto"/>
        <w:bidi w:val="0"/>
        <w:spacing w:before="0" w:after="0" w:line="240" w:lineRule="auto"/>
        <w:ind w:left="0" w:right="0" w:firstLine="0"/>
        <w:jc w:val="left"/>
        <w:rPr>
          <w:sz w:val="20"/>
          <w:szCs w:val="20"/>
        </w:rPr>
      </w:pPr>
      <w:bookmarkStart w:id="761" w:name="bookmark761"/>
      <w:r>
        <w:rPr>
          <w:rFonts w:ascii="Times New Roman" w:eastAsia="Times New Roman" w:hAnsi="Times New Roman" w:cs="Times New Roman"/>
          <w:b/>
          <w:bCs/>
          <w:color w:val="000000"/>
          <w:spacing w:val="0"/>
          <w:w w:val="100"/>
          <w:position w:val="0"/>
          <w:sz w:val="20"/>
          <w:szCs w:val="20"/>
        </w:rPr>
        <w:t>1</w:t>
      </w:r>
      <w:bookmarkEnd w:id="761"/>
      <w:r>
        <w:rPr>
          <w:b/>
          <w:bCs/>
          <w:color w:val="000000"/>
          <w:spacing w:val="0"/>
          <w:w w:val="100"/>
          <w:position w:val="0"/>
          <w:sz w:val="20"/>
          <w:szCs w:val="20"/>
        </w:rPr>
        <w:t>、编制基础</w:t>
      </w:r>
    </w:p>
    <w:p>
      <w:pPr>
        <w:pStyle w:val="Style31"/>
        <w:keepNext w:val="0"/>
        <w:keepLines w:val="0"/>
        <w:widowControl w:val="0"/>
        <w:shd w:val="clear" w:color="auto" w:fill="auto"/>
        <w:bidi w:val="0"/>
        <w:spacing w:before="0" w:after="120" w:line="463" w:lineRule="exact"/>
        <w:ind w:left="0" w:right="0"/>
        <w:jc w:val="both"/>
      </w:pPr>
      <w:r>
        <w:rPr>
          <w:color w:val="000000"/>
          <w:spacing w:val="0"/>
          <w:w w:val="100"/>
          <w:position w:val="0"/>
        </w:rPr>
        <w:t>本公司财务报表以持续经营假设为基础，根据实际发生的交易和事项，按照财政部颁布的企业会计准则及其应用指南、 解释及其他有关规定（统称“企业会计准则”）编制；按照中国证监会《公开发行证券的公司信息披露编报规则第</w:t>
      </w:r>
      <w:r>
        <w:rPr>
          <w:color w:val="000000"/>
          <w:spacing w:val="0"/>
          <w:w w:val="100"/>
          <w:position w:val="0"/>
        </w:rPr>
        <w:t>15</w:t>
      </w:r>
      <w:r>
        <w:rPr>
          <w:color w:val="000000"/>
          <w:spacing w:val="0"/>
          <w:w w:val="100"/>
          <w:position w:val="0"/>
        </w:rPr>
        <w:t>号一财 务报告的一般规定》</w:t>
      </w:r>
      <w:r>
        <w:rPr>
          <w:color w:val="000000"/>
          <w:spacing w:val="0"/>
          <w:w w:val="100"/>
          <w:position w:val="0"/>
        </w:rPr>
        <w:t>（2014</w:t>
      </w:r>
      <w:r>
        <w:rPr>
          <w:color w:val="000000"/>
          <w:spacing w:val="0"/>
          <w:w w:val="100"/>
          <w:position w:val="0"/>
        </w:rPr>
        <w:t>年修订）披露有关财务信息。</w:t>
      </w:r>
    </w:p>
    <w:p>
      <w:pPr>
        <w:pStyle w:val="Style31"/>
        <w:keepNext w:val="0"/>
        <w:keepLines w:val="0"/>
        <w:widowControl w:val="0"/>
        <w:shd w:val="clear" w:color="auto" w:fill="auto"/>
        <w:bidi w:val="0"/>
        <w:spacing w:before="0" w:after="180" w:line="466" w:lineRule="exact"/>
        <w:ind w:left="0" w:right="0"/>
        <w:jc w:val="both"/>
      </w:pPr>
      <w:r>
        <w:rPr>
          <w:color w:val="000000"/>
          <w:spacing w:val="0"/>
          <w:w w:val="100"/>
          <w:position w:val="0"/>
        </w:rPr>
        <w:t xml:space="preserve">本公司会计核算以权责发生制为基础。除某些金融工具外，财务报表均以历史成本为计量基础。资产如果发生减值，则 </w:t>
      </w:r>
      <w:r>
        <w:rPr>
          <w:color w:val="000000"/>
          <w:spacing w:val="0"/>
          <w:w w:val="100"/>
          <w:position w:val="0"/>
        </w:rPr>
        <w:t>按照相关规定计提相应的减值准备。</w:t>
      </w:r>
    </w:p>
    <w:p>
      <w:pPr>
        <w:pStyle w:val="Style23"/>
        <w:keepNext w:val="0"/>
        <w:keepLines w:val="0"/>
        <w:widowControl w:val="0"/>
        <w:shd w:val="clear" w:color="auto" w:fill="auto"/>
        <w:bidi w:val="0"/>
        <w:spacing w:before="0" w:after="180" w:line="240" w:lineRule="auto"/>
        <w:ind w:left="0" w:right="0" w:firstLine="0"/>
        <w:jc w:val="both"/>
        <w:rPr>
          <w:sz w:val="20"/>
          <w:szCs w:val="20"/>
        </w:rPr>
      </w:pPr>
      <w:bookmarkStart w:id="762" w:name="bookmark762"/>
      <w:r>
        <w:rPr>
          <w:rFonts w:ascii="Times New Roman" w:eastAsia="Times New Roman" w:hAnsi="Times New Roman" w:cs="Times New Roman"/>
          <w:b/>
          <w:bCs/>
          <w:color w:val="000000"/>
          <w:spacing w:val="0"/>
          <w:w w:val="100"/>
          <w:position w:val="0"/>
          <w:sz w:val="20"/>
          <w:szCs w:val="20"/>
        </w:rPr>
        <w:t>2</w:t>
      </w:r>
      <w:bookmarkEnd w:id="762"/>
      <w:r>
        <w:rPr>
          <w:b/>
          <w:bCs/>
          <w:color w:val="000000"/>
          <w:spacing w:val="0"/>
          <w:w w:val="100"/>
          <w:position w:val="0"/>
          <w:sz w:val="20"/>
          <w:szCs w:val="20"/>
        </w:rPr>
        <w:t>、持续经营</w:t>
      </w:r>
    </w:p>
    <w:p>
      <w:pPr>
        <w:pStyle w:val="Style31"/>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本公司自本报告期末至少</w:t>
      </w:r>
      <w:r>
        <w:rPr>
          <w:color w:val="000000"/>
          <w:spacing w:val="0"/>
          <w:w w:val="100"/>
          <w:position w:val="0"/>
        </w:rPr>
        <w:t>12</w:t>
      </w:r>
      <w:r>
        <w:rPr>
          <w:color w:val="000000"/>
          <w:spacing w:val="0"/>
          <w:w w:val="100"/>
          <w:position w:val="0"/>
        </w:rPr>
        <w:t>个月内具备持续经营能力，无影响持续经营能力的重大事项。</w:t>
      </w:r>
    </w:p>
    <w:p>
      <w:pPr>
        <w:pStyle w:val="Style27"/>
        <w:keepNext/>
        <w:keepLines/>
        <w:widowControl w:val="0"/>
        <w:shd w:val="clear" w:color="auto" w:fill="auto"/>
        <w:bidi w:val="0"/>
        <w:spacing w:before="0" w:after="100" w:line="240" w:lineRule="auto"/>
        <w:ind w:left="0" w:right="0" w:firstLine="0"/>
        <w:jc w:val="left"/>
      </w:pPr>
      <w:bookmarkStart w:id="763" w:name="bookmark763"/>
      <w:bookmarkStart w:id="764" w:name="bookmark764"/>
      <w:bookmarkStart w:id="765" w:name="bookmark765"/>
      <w:bookmarkStart w:id="766" w:name="bookmark766"/>
      <w:r>
        <w:rPr>
          <w:color w:val="000000"/>
          <w:spacing w:val="0"/>
          <w:w w:val="100"/>
          <w:position w:val="0"/>
          <w:sz w:val="24"/>
          <w:szCs w:val="24"/>
        </w:rPr>
        <w:t>五</w:t>
      </w:r>
      <w:bookmarkEnd w:id="765"/>
      <w:r>
        <w:rPr>
          <w:color w:val="000000"/>
          <w:spacing w:val="0"/>
          <w:w w:val="100"/>
          <w:position w:val="0"/>
          <w:sz w:val="24"/>
          <w:szCs w:val="24"/>
        </w:rPr>
        <w:t>、重要会计政策及会计估计</w:t>
      </w:r>
      <w:bookmarkEnd w:id="763"/>
      <w:bookmarkEnd w:id="764"/>
      <w:bookmarkEnd w:id="766"/>
    </w:p>
    <w:p>
      <w:pPr>
        <w:pStyle w:val="Style31"/>
        <w:keepNext w:val="0"/>
        <w:keepLines w:val="0"/>
        <w:widowControl w:val="0"/>
        <w:shd w:val="clear" w:color="auto" w:fill="auto"/>
        <w:bidi w:val="0"/>
        <w:spacing w:before="0" w:after="380" w:line="470" w:lineRule="exact"/>
        <w:ind w:left="0" w:right="0" w:firstLine="0"/>
        <w:jc w:val="left"/>
      </w:pPr>
      <w:r>
        <w:rPr>
          <w:color w:val="000000"/>
          <w:spacing w:val="0"/>
          <w:w w:val="100"/>
          <w:position w:val="0"/>
        </w:rPr>
        <w:t>具体会计政策和会计估计提示：</w:t>
      </w:r>
    </w:p>
    <w:p>
      <w:pPr>
        <w:pStyle w:val="Style34"/>
        <w:keepNext/>
        <w:keepLines/>
        <w:widowControl w:val="0"/>
        <w:shd w:val="clear" w:color="auto" w:fill="auto"/>
        <w:tabs>
          <w:tab w:pos="368" w:val="left"/>
        </w:tabs>
        <w:bidi w:val="0"/>
        <w:spacing w:before="0" w:after="18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color w:val="000000"/>
          <w:spacing w:val="0"/>
          <w:w w:val="100"/>
          <w:position w:val="0"/>
        </w:rPr>
        <w:t>、</w:t>
        <w:tab/>
        <w:t>遵循企业会计准则的声明</w:t>
      </w:r>
      <w:bookmarkEnd w:id="767"/>
      <w:bookmarkEnd w:id="768"/>
      <w:bookmarkEnd w:id="770"/>
    </w:p>
    <w:p>
      <w:pPr>
        <w:pStyle w:val="Style31"/>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本公司所编制的财务报表符合企业会计准则的要求，真实、完整地反映了报告期公司的财务状况、经营成果、现金流 量等有关信息。</w:t>
      </w:r>
    </w:p>
    <w:p>
      <w:pPr>
        <w:pStyle w:val="Style34"/>
        <w:keepNext/>
        <w:keepLines/>
        <w:widowControl w:val="0"/>
        <w:shd w:val="clear" w:color="auto" w:fill="auto"/>
        <w:tabs>
          <w:tab w:pos="378" w:val="left"/>
        </w:tabs>
        <w:bidi w:val="0"/>
        <w:spacing w:before="0" w:after="100" w:line="240" w:lineRule="auto"/>
        <w:ind w:left="0" w:right="0" w:firstLine="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2</w:t>
      </w:r>
      <w:bookmarkEnd w:id="773"/>
      <w:r>
        <w:rPr>
          <w:color w:val="000000"/>
          <w:spacing w:val="0"/>
          <w:w w:val="100"/>
          <w:position w:val="0"/>
        </w:rPr>
        <w:t>、</w:t>
        <w:tab/>
        <w:t>会计期间</w:t>
      </w:r>
      <w:bookmarkEnd w:id="771"/>
      <w:bookmarkEnd w:id="772"/>
      <w:bookmarkEnd w:id="774"/>
    </w:p>
    <w:p>
      <w:pPr>
        <w:pStyle w:val="Style31"/>
        <w:keepNext w:val="0"/>
        <w:keepLines w:val="0"/>
        <w:widowControl w:val="0"/>
        <w:shd w:val="clear" w:color="auto" w:fill="auto"/>
        <w:bidi w:val="0"/>
        <w:spacing w:before="0" w:after="380" w:line="470" w:lineRule="exact"/>
        <w:ind w:left="0" w:right="0"/>
        <w:jc w:val="both"/>
      </w:pPr>
      <w:r>
        <w:rPr>
          <w:color w:val="000000"/>
          <w:spacing w:val="0"/>
          <w:w w:val="100"/>
          <w:position w:val="0"/>
        </w:rPr>
        <w:t>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34"/>
        <w:keepNext/>
        <w:keepLines/>
        <w:widowControl w:val="0"/>
        <w:shd w:val="clear" w:color="auto" w:fill="auto"/>
        <w:tabs>
          <w:tab w:pos="378" w:val="left"/>
        </w:tabs>
        <w:bidi w:val="0"/>
        <w:spacing w:before="0" w:after="100" w:line="240" w:lineRule="auto"/>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3</w:t>
      </w:r>
      <w:bookmarkEnd w:id="777"/>
      <w:r>
        <w:rPr>
          <w:color w:val="000000"/>
          <w:spacing w:val="0"/>
          <w:w w:val="100"/>
          <w:position w:val="0"/>
        </w:rPr>
        <w:t>、</w:t>
        <w:tab/>
        <w:t>营业周期</w:t>
      </w:r>
      <w:bookmarkEnd w:id="775"/>
      <w:bookmarkEnd w:id="776"/>
      <w:bookmarkEnd w:id="778"/>
    </w:p>
    <w:p>
      <w:pPr>
        <w:pStyle w:val="Style31"/>
        <w:keepNext w:val="0"/>
        <w:keepLines w:val="0"/>
        <w:widowControl w:val="0"/>
        <w:shd w:val="clear" w:color="auto" w:fill="auto"/>
        <w:bidi w:val="0"/>
        <w:spacing w:before="0" w:after="380" w:line="470" w:lineRule="exact"/>
        <w:ind w:left="0" w:right="0"/>
        <w:jc w:val="both"/>
      </w:pPr>
      <w:r>
        <w:rPr>
          <w:color w:val="000000"/>
          <w:spacing w:val="0"/>
          <w:w w:val="100"/>
          <w:position w:val="0"/>
        </w:rPr>
        <w:t>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34"/>
        <w:keepNext/>
        <w:keepLines/>
        <w:widowControl w:val="0"/>
        <w:shd w:val="clear" w:color="auto" w:fill="auto"/>
        <w:tabs>
          <w:tab w:pos="378" w:val="left"/>
        </w:tabs>
        <w:bidi w:val="0"/>
        <w:spacing w:before="0" w:after="18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4</w:t>
      </w:r>
      <w:bookmarkEnd w:id="781"/>
      <w:r>
        <w:rPr>
          <w:color w:val="000000"/>
          <w:spacing w:val="0"/>
          <w:w w:val="100"/>
          <w:position w:val="0"/>
        </w:rPr>
        <w:t>、</w:t>
        <w:tab/>
        <w:t>记账本位币</w:t>
      </w:r>
      <w:bookmarkEnd w:id="779"/>
      <w:bookmarkEnd w:id="780"/>
      <w:bookmarkEnd w:id="782"/>
    </w:p>
    <w:p>
      <w:pPr>
        <w:pStyle w:val="Style31"/>
        <w:keepNext w:val="0"/>
        <w:keepLines w:val="0"/>
        <w:widowControl w:val="0"/>
        <w:shd w:val="clear" w:color="auto" w:fill="auto"/>
        <w:bidi w:val="0"/>
        <w:spacing w:before="0" w:after="440" w:line="475" w:lineRule="exact"/>
        <w:ind w:left="0" w:right="0"/>
        <w:jc w:val="both"/>
      </w:pPr>
      <w:r>
        <w:rPr>
          <w:color w:val="000000"/>
          <w:spacing w:val="0"/>
          <w:w w:val="100"/>
          <w:position w:val="0"/>
        </w:rPr>
        <w:t>本公司的记账本位币为人民币，编制财务报表采用的货币为人民币。本公司及子公司选定记账本位币的依据是主要业务 收支的计价和结算币种。</w:t>
      </w:r>
    </w:p>
    <w:p>
      <w:pPr>
        <w:pStyle w:val="Style34"/>
        <w:keepNext/>
        <w:keepLines/>
        <w:widowControl w:val="0"/>
        <w:shd w:val="clear" w:color="auto" w:fill="auto"/>
        <w:tabs>
          <w:tab w:pos="378" w:val="left"/>
        </w:tabs>
        <w:bidi w:val="0"/>
        <w:spacing w:before="0" w:after="18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5</w:t>
      </w:r>
      <w:bookmarkEnd w:id="785"/>
      <w:r>
        <w:rPr>
          <w:color w:val="000000"/>
          <w:spacing w:val="0"/>
          <w:w w:val="100"/>
          <w:position w:val="0"/>
        </w:rPr>
        <w:t>、</w:t>
        <w:tab/>
        <w:t>同一控制下和非同一控制下企业合并的会计处理方法</w:t>
      </w:r>
      <w:bookmarkEnd w:id="783"/>
      <w:bookmarkEnd w:id="784"/>
      <w:bookmarkEnd w:id="786"/>
    </w:p>
    <w:p>
      <w:pPr>
        <w:pStyle w:val="Style31"/>
        <w:keepNext w:val="0"/>
        <w:keepLines w:val="0"/>
        <w:widowControl w:val="0"/>
        <w:shd w:val="clear" w:color="auto" w:fill="auto"/>
        <w:tabs>
          <w:tab w:pos="714" w:val="left"/>
        </w:tabs>
        <w:bidi w:val="0"/>
        <w:spacing w:before="0" w:after="100" w:line="470" w:lineRule="exact"/>
        <w:ind w:left="0" w:right="0"/>
        <w:jc w:val="left"/>
      </w:pPr>
      <w:bookmarkStart w:id="787" w:name="bookmark787"/>
      <w:r>
        <w:rPr>
          <w:color w:val="000000"/>
          <w:spacing w:val="0"/>
          <w:w w:val="100"/>
          <w:position w:val="0"/>
        </w:rPr>
        <w:t>1</w:t>
      </w:r>
      <w:bookmarkEnd w:id="787"/>
      <w:r>
        <w:rPr>
          <w:color w:val="000000"/>
          <w:spacing w:val="0"/>
          <w:w w:val="100"/>
          <w:position w:val="0"/>
        </w:rPr>
        <w:t>、</w:t>
        <w:tab/>
        <w:t>同一控制下企业合并的会计处理方法</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本公司在一次交易取得或通过多次交易分步实现同一控制下企业合并，企业合并中取得的资产和负债，按照合并日被 合并方在最终控制方合并财务报表中的的账面价值计量。本公司取得的净资产账面价值与支付的合并对价账面价值（或发行 股份面值总额）的差额，调整资本公积；资本公积不足冲减的，调整留存收益。</w:t>
      </w:r>
    </w:p>
    <w:p>
      <w:pPr>
        <w:pStyle w:val="Style31"/>
        <w:keepNext w:val="0"/>
        <w:keepLines w:val="0"/>
        <w:widowControl w:val="0"/>
        <w:shd w:val="clear" w:color="auto" w:fill="auto"/>
        <w:tabs>
          <w:tab w:pos="724" w:val="left"/>
        </w:tabs>
        <w:bidi w:val="0"/>
        <w:spacing w:before="0" w:after="100" w:line="470" w:lineRule="exact"/>
        <w:ind w:left="0" w:right="0"/>
        <w:jc w:val="left"/>
      </w:pPr>
      <w:bookmarkStart w:id="788" w:name="bookmark788"/>
      <w:r>
        <w:rPr>
          <w:color w:val="000000"/>
          <w:spacing w:val="0"/>
          <w:w w:val="100"/>
          <w:position w:val="0"/>
        </w:rPr>
        <w:t>2</w:t>
      </w:r>
      <w:bookmarkEnd w:id="788"/>
      <w:r>
        <w:rPr>
          <w:color w:val="000000"/>
          <w:spacing w:val="0"/>
          <w:w w:val="100"/>
          <w:position w:val="0"/>
        </w:rPr>
        <w:t>、</w:t>
        <w:tab/>
        <w:t>非同一控制下企业合并的会计处理方法</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本公司在购买日对合并成本大于合并中取得的被购买方可辨认净资产公允价值份额的差额，确认为商誉；如果合并成 本小于合并中取得的被购买方可辨认净资产公允价值份额，首先对取得的被购买方各项可辨认资产、负债及或有负债的公允 价值以及合并成本的计量进行复核，经复核后合并成本仍小于合并中取得的被购买方可辨认净资产公允价值份额的，其差额 </w:t>
      </w:r>
      <w:r>
        <w:rPr>
          <w:color w:val="000000"/>
          <w:spacing w:val="0"/>
          <w:w w:val="100"/>
          <w:position w:val="0"/>
        </w:rPr>
        <w:t>计入当期损益。</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通过多次交易分步实现非同一控制下企业合并，应按以下顺序处理：</w:t>
      </w:r>
    </w:p>
    <w:p>
      <w:pPr>
        <w:pStyle w:val="Style31"/>
        <w:keepNext w:val="0"/>
        <w:keepLines w:val="0"/>
        <w:widowControl w:val="0"/>
        <w:shd w:val="clear" w:color="auto" w:fill="auto"/>
        <w:tabs>
          <w:tab w:pos="936" w:val="left"/>
        </w:tabs>
        <w:bidi w:val="0"/>
        <w:spacing w:before="0" w:after="0" w:line="469" w:lineRule="exact"/>
        <w:ind w:left="0" w:right="0" w:firstLine="440"/>
        <w:jc w:val="both"/>
      </w:pPr>
      <w:bookmarkStart w:id="789" w:name="bookmark789"/>
      <w:r>
        <w:rPr>
          <w:color w:val="000000"/>
          <w:spacing w:val="0"/>
          <w:w w:val="100"/>
          <w:position w:val="0"/>
        </w:rPr>
        <w:t>（</w:t>
      </w:r>
      <w:bookmarkEnd w:id="789"/>
      <w:r>
        <w:rPr>
          <w:color w:val="000000"/>
          <w:spacing w:val="0"/>
          <w:w w:val="100"/>
          <w:position w:val="0"/>
        </w:rPr>
        <w:t>1）</w:t>
        <w:tab/>
      </w:r>
      <w:r>
        <w:rPr>
          <w:color w:val="000000"/>
          <w:spacing w:val="0"/>
          <w:w w:val="100"/>
          <w:position w:val="0"/>
        </w:rPr>
        <w:t>调整长期股权投资初始投资成本。购买日之前持有股权采用权益法核算的，按照该股权在购买日的公允价值进行 重新计量，公允价值与其账面价值的差额计入当期投资收益；购买日之前持有的被购买方的股权涉及权益法核算下的其他综 合收益、其他所有者权益变动的，转为购买日所属当期收益，由于被投资方重新计量设定受益计划净负债或净资产变动而产 生的其他综合收益除外。</w:t>
      </w:r>
    </w:p>
    <w:p>
      <w:pPr>
        <w:pStyle w:val="Style31"/>
        <w:keepNext w:val="0"/>
        <w:keepLines w:val="0"/>
        <w:widowControl w:val="0"/>
        <w:shd w:val="clear" w:color="auto" w:fill="auto"/>
        <w:tabs>
          <w:tab w:pos="936" w:val="left"/>
        </w:tabs>
        <w:bidi w:val="0"/>
        <w:spacing w:before="0" w:after="0" w:line="469" w:lineRule="exact"/>
        <w:ind w:left="0" w:right="0" w:firstLine="440"/>
        <w:jc w:val="both"/>
      </w:pPr>
      <w:bookmarkStart w:id="790" w:name="bookmark790"/>
      <w:r>
        <w:rPr>
          <w:color w:val="000000"/>
          <w:spacing w:val="0"/>
          <w:w w:val="100"/>
          <w:position w:val="0"/>
        </w:rPr>
        <w:t>（</w:t>
      </w:r>
      <w:bookmarkEnd w:id="790"/>
      <w:r>
        <w:rPr>
          <w:color w:val="000000"/>
          <w:spacing w:val="0"/>
          <w:w w:val="100"/>
          <w:position w:val="0"/>
        </w:rPr>
        <w:t>2）</w:t>
        <w:tab/>
      </w:r>
      <w:r>
        <w:rPr>
          <w:color w:val="000000"/>
          <w:spacing w:val="0"/>
          <w:w w:val="100"/>
          <w:position w:val="0"/>
        </w:rPr>
        <w:t>确认商誉（或计入当期损益的金额）。将第一步调整后长期股权投资初始投资成本与购买日应享有子公司可辨认 净资产公允价值份额比较，前者大于后者，差额确认为商誉；前者小于后者，差额计入当期损益。</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通过多次交易分步处置股权至丧失对子公司控制权的情形</w:t>
      </w:r>
    </w:p>
    <w:p>
      <w:pPr>
        <w:pStyle w:val="Style31"/>
        <w:keepNext w:val="0"/>
        <w:keepLines w:val="0"/>
        <w:widowControl w:val="0"/>
        <w:shd w:val="clear" w:color="auto" w:fill="auto"/>
        <w:tabs>
          <w:tab w:pos="936" w:val="left"/>
        </w:tabs>
        <w:bidi w:val="0"/>
        <w:spacing w:before="0" w:after="0" w:line="469" w:lineRule="exact"/>
        <w:ind w:left="0" w:right="0" w:firstLine="440"/>
        <w:jc w:val="both"/>
      </w:pPr>
      <w:bookmarkStart w:id="791" w:name="bookmark791"/>
      <w:r>
        <w:rPr>
          <w:color w:val="000000"/>
          <w:spacing w:val="0"/>
          <w:w w:val="100"/>
          <w:position w:val="0"/>
        </w:rPr>
        <w:t>（</w:t>
      </w:r>
      <w:bookmarkEnd w:id="791"/>
      <w:r>
        <w:rPr>
          <w:color w:val="000000"/>
          <w:spacing w:val="0"/>
          <w:w w:val="100"/>
          <w:position w:val="0"/>
        </w:rPr>
        <w:t>1）</w:t>
        <w:tab/>
      </w:r>
      <w:r>
        <w:rPr>
          <w:color w:val="000000"/>
          <w:spacing w:val="0"/>
          <w:w w:val="100"/>
          <w:position w:val="0"/>
        </w:rPr>
        <w:t>判断分步处置股权至丧失对子公司控制权过程中的各项交易是否属于“一揽子交易”的原则处置对子公司股权投 资的各项交易的条款、条件以及经济影响符合以下一种或多种情况，通常表明应将多次交易事项作为一揽子交易进行会计处 理：</w:t>
      </w:r>
    </w:p>
    <w:p>
      <w:pPr>
        <w:pStyle w:val="Style31"/>
        <w:keepNext w:val="0"/>
        <w:keepLines w:val="0"/>
        <w:widowControl w:val="0"/>
        <w:shd w:val="clear" w:color="auto" w:fill="auto"/>
        <w:tabs>
          <w:tab w:pos="778" w:val="left"/>
        </w:tabs>
        <w:bidi w:val="0"/>
        <w:spacing w:before="0" w:after="0" w:line="469" w:lineRule="exact"/>
        <w:ind w:left="0" w:right="0" w:firstLine="440"/>
        <w:jc w:val="both"/>
      </w:pPr>
      <w:bookmarkStart w:id="792" w:name="bookmark792"/>
      <w:r>
        <w:rPr>
          <w:color w:val="000000"/>
          <w:spacing w:val="0"/>
          <w:w w:val="100"/>
          <w:position w:val="0"/>
        </w:rPr>
        <w:t>1</w:t>
      </w:r>
      <w:bookmarkEnd w:id="792"/>
      <w:r>
        <w:rPr>
          <w:color w:val="000000"/>
          <w:spacing w:val="0"/>
          <w:w w:val="100"/>
          <w:position w:val="0"/>
        </w:rPr>
        <w:t>）</w:t>
        <w:tab/>
      </w:r>
      <w:r>
        <w:rPr>
          <w:color w:val="000000"/>
          <w:spacing w:val="0"/>
          <w:w w:val="100"/>
          <w:position w:val="0"/>
        </w:rPr>
        <w:t>这些交易是同时或者在考虑了彼此影响的情况下订立的；</w:t>
      </w:r>
    </w:p>
    <w:p>
      <w:pPr>
        <w:pStyle w:val="Style31"/>
        <w:keepNext w:val="0"/>
        <w:keepLines w:val="0"/>
        <w:widowControl w:val="0"/>
        <w:shd w:val="clear" w:color="auto" w:fill="auto"/>
        <w:tabs>
          <w:tab w:pos="778" w:val="left"/>
        </w:tabs>
        <w:bidi w:val="0"/>
        <w:spacing w:before="0" w:after="0" w:line="469" w:lineRule="exact"/>
        <w:ind w:left="0" w:right="0" w:firstLine="440"/>
        <w:jc w:val="both"/>
      </w:pPr>
      <w:bookmarkStart w:id="793" w:name="bookmark793"/>
      <w:r>
        <w:rPr>
          <w:color w:val="000000"/>
          <w:spacing w:val="0"/>
          <w:w w:val="100"/>
          <w:position w:val="0"/>
        </w:rPr>
        <w:t>2</w:t>
      </w:r>
      <w:bookmarkEnd w:id="793"/>
      <w:r>
        <w:rPr>
          <w:color w:val="000000"/>
          <w:spacing w:val="0"/>
          <w:w w:val="100"/>
          <w:position w:val="0"/>
        </w:rPr>
        <w:t>）</w:t>
        <w:tab/>
      </w:r>
      <w:r>
        <w:rPr>
          <w:color w:val="000000"/>
          <w:spacing w:val="0"/>
          <w:w w:val="100"/>
          <w:position w:val="0"/>
        </w:rPr>
        <w:t>这些交易整体才能达成一项完整的商业结果；</w:t>
      </w:r>
    </w:p>
    <w:p>
      <w:pPr>
        <w:pStyle w:val="Style31"/>
        <w:keepNext w:val="0"/>
        <w:keepLines w:val="0"/>
        <w:widowControl w:val="0"/>
        <w:shd w:val="clear" w:color="auto" w:fill="auto"/>
        <w:tabs>
          <w:tab w:pos="778" w:val="left"/>
        </w:tabs>
        <w:bidi w:val="0"/>
        <w:spacing w:before="0" w:after="0" w:line="469" w:lineRule="exact"/>
        <w:ind w:left="0" w:right="0" w:firstLine="440"/>
        <w:jc w:val="both"/>
      </w:pPr>
      <w:bookmarkStart w:id="794" w:name="bookmark794"/>
      <w:r>
        <w:rPr>
          <w:color w:val="000000"/>
          <w:spacing w:val="0"/>
          <w:w w:val="100"/>
          <w:position w:val="0"/>
        </w:rPr>
        <w:t>3</w:t>
      </w:r>
      <w:bookmarkEnd w:id="794"/>
      <w:r>
        <w:rPr>
          <w:color w:val="000000"/>
          <w:spacing w:val="0"/>
          <w:w w:val="100"/>
          <w:position w:val="0"/>
        </w:rPr>
        <w:t>）</w:t>
        <w:tab/>
      </w:r>
      <w:r>
        <w:rPr>
          <w:color w:val="000000"/>
          <w:spacing w:val="0"/>
          <w:w w:val="100"/>
          <w:position w:val="0"/>
        </w:rPr>
        <w:t>一项交易的发生取决于其他至少一项交易的发生；</w:t>
      </w:r>
    </w:p>
    <w:p>
      <w:pPr>
        <w:pStyle w:val="Style31"/>
        <w:keepNext w:val="0"/>
        <w:keepLines w:val="0"/>
        <w:widowControl w:val="0"/>
        <w:shd w:val="clear" w:color="auto" w:fill="auto"/>
        <w:tabs>
          <w:tab w:pos="781" w:val="left"/>
        </w:tabs>
        <w:bidi w:val="0"/>
        <w:spacing w:before="0" w:after="0" w:line="469" w:lineRule="exact"/>
        <w:ind w:left="0" w:right="0" w:firstLine="440"/>
        <w:jc w:val="both"/>
      </w:pPr>
      <w:bookmarkStart w:id="795" w:name="bookmark795"/>
      <w:r>
        <w:rPr>
          <w:color w:val="000000"/>
          <w:spacing w:val="0"/>
          <w:w w:val="100"/>
          <w:position w:val="0"/>
        </w:rPr>
        <w:t>4</w:t>
      </w:r>
      <w:bookmarkEnd w:id="795"/>
      <w:r>
        <w:rPr>
          <w:color w:val="000000"/>
          <w:spacing w:val="0"/>
          <w:w w:val="100"/>
          <w:position w:val="0"/>
        </w:rPr>
        <w:t>）</w:t>
        <w:tab/>
      </w:r>
      <w:r>
        <w:rPr>
          <w:color w:val="000000"/>
          <w:spacing w:val="0"/>
          <w:w w:val="100"/>
          <w:position w:val="0"/>
        </w:rPr>
        <w:t>一项交易单独看是不经济的，但是和其他交易一并考虑时是经济的。</w:t>
      </w:r>
    </w:p>
    <w:p>
      <w:pPr>
        <w:pStyle w:val="Style31"/>
        <w:keepNext w:val="0"/>
        <w:keepLines w:val="0"/>
        <w:widowControl w:val="0"/>
        <w:shd w:val="clear" w:color="auto" w:fill="auto"/>
        <w:tabs>
          <w:tab w:pos="863" w:val="left"/>
        </w:tabs>
        <w:bidi w:val="0"/>
        <w:spacing w:before="0" w:after="0" w:line="469" w:lineRule="exact"/>
        <w:ind w:left="0" w:right="0" w:firstLine="440"/>
        <w:jc w:val="both"/>
      </w:pPr>
      <w:bookmarkStart w:id="796" w:name="bookmark796"/>
      <w:r>
        <w:rPr>
          <w:color w:val="000000"/>
          <w:spacing w:val="0"/>
          <w:w w:val="100"/>
          <w:position w:val="0"/>
        </w:rPr>
        <w:t>（</w:t>
      </w:r>
      <w:bookmarkEnd w:id="796"/>
      <w:r>
        <w:rPr>
          <w:color w:val="000000"/>
          <w:spacing w:val="0"/>
          <w:w w:val="100"/>
          <w:position w:val="0"/>
        </w:rPr>
        <w:t>2）</w:t>
        <w:tab/>
      </w:r>
      <w:r>
        <w:rPr>
          <w:color w:val="000000"/>
          <w:spacing w:val="0"/>
          <w:w w:val="100"/>
          <w:position w:val="0"/>
        </w:rPr>
        <w:t>分步处置股权至丧失对子公司控制权过程中的各项交易属于“一揽子交易”的会计处理方法</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处置对子公司股权投资直至丧失控制权的各项交易属于一揽子交易的，应当将各项交易作为一项处置子公司并丧失控 制权的交易进行会计处理；但是，在丧失控制权之前每一次处置价款与处置投资对应的享有该子公司净资产份额的差额，在 合并财务报表中应当确认为其他综合收益，在丧失控制权时一并转入丧失控制权当期的损益。</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在合并财务报表中，对于剩余股权，应当按照其在丧失控制权日的公允价值进行重新计量。处置股权取得的对价与剩 余股权公允价值之和，减去按原持股比例计算应享有原子公司自购买日开始持续计算的净资产的份额之间的差额，计入丧失 控制权当期的投资收益。与原子公司股权投资相关的其他综合收益，应当在丧失控制权时转为当期投资收益。</w:t>
      </w:r>
    </w:p>
    <w:p>
      <w:pPr>
        <w:pStyle w:val="Style31"/>
        <w:keepNext w:val="0"/>
        <w:keepLines w:val="0"/>
        <w:widowControl w:val="0"/>
        <w:shd w:val="clear" w:color="auto" w:fill="auto"/>
        <w:tabs>
          <w:tab w:pos="863" w:val="left"/>
        </w:tabs>
        <w:bidi w:val="0"/>
        <w:spacing w:before="0" w:after="0" w:line="469" w:lineRule="exact"/>
        <w:ind w:left="0" w:right="0" w:firstLine="440"/>
        <w:jc w:val="both"/>
      </w:pPr>
      <w:bookmarkStart w:id="797" w:name="bookmark797"/>
      <w:r>
        <w:rPr>
          <w:color w:val="000000"/>
          <w:spacing w:val="0"/>
          <w:w w:val="100"/>
          <w:position w:val="0"/>
        </w:rPr>
        <w:t>（</w:t>
      </w:r>
      <w:bookmarkEnd w:id="797"/>
      <w:r>
        <w:rPr>
          <w:color w:val="000000"/>
          <w:spacing w:val="0"/>
          <w:w w:val="100"/>
          <w:position w:val="0"/>
        </w:rPr>
        <w:t>3）</w:t>
        <w:tab/>
      </w:r>
      <w:r>
        <w:rPr>
          <w:color w:val="000000"/>
          <w:spacing w:val="0"/>
          <w:w w:val="100"/>
          <w:position w:val="0"/>
        </w:rPr>
        <w:t>分步处置股权至丧失对子公司控制权过程中的各项交易不属于“一揽子交易”的会计处理方法</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处置对子公司的投资未丧失控制权的，合并财务报表中处置价款与处置投资对应的享有该子公司净资产份额的差额计 入资本公积（资本溢价或股本溢价），资本溢价不足冲减的，应当调整留存收益。</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处置对子公司的投资丧失控制权的，在合并财务报表中，对于剩余股权，应当按照其在丧失控制权日的公允价值进行 重新计量。处置股权取得的对价与剩余股权公允价值之和，减去按原持股比例计算应享有原有子公司自购买日开始持续计算 的净资产的份额之间的差额，计入丧失控制权当期的投资收益。与原有子公司股权投资相关的其他综合收益，应当在丧失控 制权时转为当期投资收益。</w:t>
      </w:r>
    </w:p>
    <w:p>
      <w:pPr>
        <w:pStyle w:val="Style34"/>
        <w:keepNext/>
        <w:keepLines/>
        <w:widowControl w:val="0"/>
        <w:shd w:val="clear" w:color="auto" w:fill="auto"/>
        <w:tabs>
          <w:tab w:pos="378" w:val="left"/>
        </w:tabs>
        <w:bidi w:val="0"/>
        <w:spacing w:before="0" w:after="18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6</w:t>
      </w:r>
      <w:bookmarkEnd w:id="800"/>
      <w:r>
        <w:rPr>
          <w:color w:val="000000"/>
          <w:spacing w:val="0"/>
          <w:w w:val="100"/>
          <w:position w:val="0"/>
        </w:rPr>
        <w:t>、</w:t>
        <w:tab/>
        <w:t>合并财务报表的编制方法</w:t>
      </w:r>
      <w:bookmarkEnd w:id="798"/>
      <w:bookmarkEnd w:id="799"/>
      <w:bookmarkEnd w:id="801"/>
    </w:p>
    <w:p>
      <w:pPr>
        <w:pStyle w:val="Style31"/>
        <w:keepNext w:val="0"/>
        <w:keepLines w:val="0"/>
        <w:widowControl w:val="0"/>
        <w:shd w:val="clear" w:color="auto" w:fill="auto"/>
        <w:bidi w:val="0"/>
        <w:spacing w:before="0" w:after="440" w:line="466" w:lineRule="exact"/>
        <w:ind w:left="0" w:right="0"/>
        <w:jc w:val="both"/>
      </w:pPr>
      <w:r>
        <w:rPr>
          <w:color w:val="000000"/>
          <w:spacing w:val="0"/>
          <w:w w:val="100"/>
          <w:position w:val="0"/>
        </w:rPr>
        <w:t>合并财务报表以母公司及其子公司的财务报表为基础，根据其他有关资料，由本公司按照《企业会计准则第</w:t>
      </w:r>
      <w:r>
        <w:rPr>
          <w:color w:val="000000"/>
          <w:spacing w:val="0"/>
          <w:w w:val="100"/>
          <w:position w:val="0"/>
        </w:rPr>
        <w:t>33</w:t>
      </w:r>
      <w:r>
        <w:rPr>
          <w:color w:val="000000"/>
          <w:spacing w:val="0"/>
          <w:w w:val="100"/>
          <w:position w:val="0"/>
        </w:rPr>
        <w:t>号一一合 并财务报表》编制。子公司的主要会计政策按照母公司统一选用的会计政策确定，合并报表范围内各公司间的交易和资金往 来等均已在合并时抵销。</w:t>
      </w:r>
    </w:p>
    <w:p>
      <w:pPr>
        <w:pStyle w:val="Style34"/>
        <w:keepNext/>
        <w:keepLines/>
        <w:widowControl w:val="0"/>
        <w:shd w:val="clear" w:color="auto" w:fill="auto"/>
        <w:tabs>
          <w:tab w:pos="378" w:val="left"/>
        </w:tabs>
        <w:bidi w:val="0"/>
        <w:spacing w:before="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7</w:t>
      </w:r>
      <w:bookmarkEnd w:id="804"/>
      <w:r>
        <w:rPr>
          <w:color w:val="000000"/>
          <w:spacing w:val="0"/>
          <w:w w:val="100"/>
          <w:position w:val="0"/>
        </w:rPr>
        <w:t>、</w:t>
        <w:tab/>
        <w:t>合营安排分类及共同经营会计处理方法</w:t>
      </w:r>
      <w:bookmarkEnd w:id="802"/>
      <w:bookmarkEnd w:id="803"/>
      <w:bookmarkEnd w:id="805"/>
    </w:p>
    <w:p>
      <w:pPr>
        <w:pStyle w:val="Style34"/>
        <w:keepNext/>
        <w:keepLines/>
        <w:widowControl w:val="0"/>
        <w:shd w:val="clear" w:color="auto" w:fill="auto"/>
        <w:tabs>
          <w:tab w:pos="378" w:val="left"/>
        </w:tabs>
        <w:bidi w:val="0"/>
        <w:spacing w:before="0" w:after="18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8</w:t>
      </w:r>
      <w:bookmarkEnd w:id="808"/>
      <w:r>
        <w:rPr>
          <w:color w:val="000000"/>
          <w:spacing w:val="0"/>
          <w:w w:val="100"/>
          <w:position w:val="0"/>
        </w:rPr>
        <w:t>、</w:t>
        <w:tab/>
        <w:t>现金及现金等价物的确定标准</w:t>
      </w:r>
      <w:bookmarkEnd w:id="806"/>
      <w:bookmarkEnd w:id="807"/>
      <w:bookmarkEnd w:id="809"/>
    </w:p>
    <w:p>
      <w:pPr>
        <w:pStyle w:val="Style31"/>
        <w:keepNext w:val="0"/>
        <w:keepLines w:val="0"/>
        <w:widowControl w:val="0"/>
        <w:shd w:val="clear" w:color="auto" w:fill="auto"/>
        <w:bidi w:val="0"/>
        <w:spacing w:before="0" w:after="780" w:line="470" w:lineRule="exact"/>
        <w:ind w:left="0" w:right="0" w:firstLine="460"/>
        <w:jc w:val="both"/>
      </w:pPr>
      <w:r>
        <w:rPr>
          <w:color w:val="000000"/>
          <w:spacing w:val="0"/>
          <w:w w:val="100"/>
          <w:position w:val="0"/>
        </w:rPr>
        <w:t>在编制现金流量表时，将库存现金以及可以随时用于支付的存款确认为现金。现金等价物是指持有的期限短（一般是 指从购买日起三个月内到期）、流动性强、易于转换为已知金额现金及价值变动风险很小的投资。</w:t>
      </w:r>
    </w:p>
    <w:p>
      <w:pPr>
        <w:pStyle w:val="Style34"/>
        <w:keepNext/>
        <w:keepLines/>
        <w:widowControl w:val="0"/>
        <w:shd w:val="clear" w:color="auto" w:fill="auto"/>
        <w:tabs>
          <w:tab w:pos="378" w:val="left"/>
        </w:tabs>
        <w:bidi w:val="0"/>
        <w:spacing w:before="0" w:after="18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9</w:t>
      </w:r>
      <w:bookmarkEnd w:id="812"/>
      <w:r>
        <w:rPr>
          <w:color w:val="000000"/>
          <w:spacing w:val="0"/>
          <w:w w:val="100"/>
          <w:position w:val="0"/>
        </w:rPr>
        <w:t>、</w:t>
        <w:tab/>
        <w:t>外币业务和外币报表折算</w:t>
      </w:r>
      <w:bookmarkEnd w:id="810"/>
      <w:bookmarkEnd w:id="811"/>
      <w:bookmarkEnd w:id="813"/>
    </w:p>
    <w:p>
      <w:pPr>
        <w:pStyle w:val="Style31"/>
        <w:keepNext w:val="0"/>
        <w:keepLines w:val="0"/>
        <w:widowControl w:val="0"/>
        <w:shd w:val="clear" w:color="auto" w:fill="auto"/>
        <w:bidi w:val="0"/>
        <w:spacing w:before="0" w:after="0" w:line="466" w:lineRule="exact"/>
        <w:ind w:left="0" w:right="0" w:firstLine="460"/>
        <w:jc w:val="both"/>
      </w:pPr>
      <w:r>
        <w:rPr>
          <w:color w:val="000000"/>
          <w:spacing w:val="0"/>
          <w:w w:val="100"/>
          <w:position w:val="0"/>
        </w:rPr>
        <w:t>本公司收到投资者以外币投入资本时按当日即期汇率折合为人民币，其他外币交易在初始确认时按交易发生日的即期 汇率折合为人民币。</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即期汇率是中国人民银行公布的人民币外汇牌价。</w:t>
      </w:r>
    </w:p>
    <w:p>
      <w:pPr>
        <w:pStyle w:val="Style31"/>
        <w:keepNext w:val="0"/>
        <w:keepLines w:val="0"/>
        <w:widowControl w:val="0"/>
        <w:shd w:val="clear" w:color="auto" w:fill="auto"/>
        <w:bidi w:val="0"/>
        <w:spacing w:before="0" w:after="440" w:line="468" w:lineRule="exact"/>
        <w:ind w:left="0" w:right="0"/>
        <w:jc w:val="both"/>
      </w:pPr>
      <w:r>
        <w:rPr>
          <w:color w:val="000000"/>
          <w:spacing w:val="0"/>
          <w:w w:val="100"/>
          <w:position w:val="0"/>
        </w:rPr>
        <w:t>年末外币货币性项目，采用资产负债表日的即期汇率折算。除与购建或者生产符合资本化条件资产有关的专门借款本金 和利息的汇兑差额外，其他汇兑差额计入当期损益。以历史成本计量的外币非货币性项目，不改变其记账本位币金额。以公 允价值计量的外币非货币性项目，采用公允价值确定日的即期汇率折算，折算后的记账本位币金额与原记账本位币金额的差 额，属于可供出售金融资产的外币非货币性项目，其差额计入资本公积；属于以公允价值计量且其变动计入当期损益的外币 非货币性项目，其差额计入当期损益。</w:t>
      </w:r>
    </w:p>
    <w:p>
      <w:pPr>
        <w:pStyle w:val="Style34"/>
        <w:keepNext/>
        <w:keepLines/>
        <w:widowControl w:val="0"/>
        <w:shd w:val="clear" w:color="auto" w:fill="auto"/>
        <w:tabs>
          <w:tab w:pos="474" w:val="left"/>
        </w:tabs>
        <w:bidi w:val="0"/>
        <w:spacing w:before="0" w:after="18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14"/>
      <w:bookmarkEnd w:id="815"/>
      <w:bookmarkEnd w:id="817"/>
    </w:p>
    <w:p>
      <w:pPr>
        <w:pStyle w:val="Style31"/>
        <w:keepNext w:val="0"/>
        <w:keepLines w:val="0"/>
        <w:widowControl w:val="0"/>
        <w:shd w:val="clear" w:color="auto" w:fill="auto"/>
        <w:bidi w:val="0"/>
        <w:spacing w:before="0" w:after="120" w:line="468" w:lineRule="exact"/>
        <w:ind w:left="0" w:right="0"/>
        <w:jc w:val="both"/>
      </w:pPr>
      <w:bookmarkStart w:id="818" w:name="bookmark818"/>
      <w:r>
        <w:rPr>
          <w:color w:val="000000"/>
          <w:spacing w:val="0"/>
          <w:w w:val="100"/>
          <w:position w:val="0"/>
        </w:rPr>
        <w:t>1</w:t>
      </w:r>
      <w:bookmarkEnd w:id="818"/>
      <w:r>
        <w:rPr>
          <w:color w:val="000000"/>
          <w:spacing w:val="0"/>
          <w:w w:val="100"/>
          <w:position w:val="0"/>
        </w:rPr>
        <w:t>、金融工具的确认和终止确认</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本公司于成为金融工具合同的一方时确认一项金融资产或金融负债。</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以常规方式买卖金融资产，按交易日会计进行确认和终止确认。常规方式买卖金融资产，是指按照合同条款的约定，在 法规或通行惯例规定的期限内收取或交付金融资产。交易日，是指本公司承诺买入或卖出金融资产的日期。</w:t>
      </w:r>
    </w:p>
    <w:p>
      <w:pPr>
        <w:pStyle w:val="Style31"/>
        <w:keepNext w:val="0"/>
        <w:keepLines w:val="0"/>
        <w:widowControl w:val="0"/>
        <w:shd w:val="clear" w:color="auto" w:fill="auto"/>
        <w:bidi w:val="0"/>
        <w:spacing w:before="0" w:after="240" w:line="470" w:lineRule="exact"/>
        <w:ind w:left="0" w:right="0"/>
        <w:jc w:val="both"/>
      </w:pPr>
      <w:r>
        <w:rPr>
          <w:color w:val="000000"/>
          <w:spacing w:val="0"/>
          <w:w w:val="100"/>
          <w:position w:val="0"/>
        </w:rPr>
        <w:t>满足下列条件的，终止确认金融资产（或金融资产的一部分，或一组类似金融资产的一部分），即从其账户和资产负债表 内予以转销：</w:t>
      </w:r>
    </w:p>
    <w:p>
      <w:pPr>
        <w:pStyle w:val="Style31"/>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（1）</w:t>
      </w:r>
      <w:r>
        <w:rPr>
          <w:color w:val="000000"/>
          <w:spacing w:val="0"/>
          <w:w w:val="100"/>
          <w:position w:val="0"/>
        </w:rPr>
        <w:t>收取金融资产现金流量的权利届满;</w:t>
      </w:r>
    </w:p>
    <w:p>
      <w:pPr>
        <w:pStyle w:val="Style31"/>
        <w:keepNext w:val="0"/>
        <w:keepLines w:val="0"/>
        <w:widowControl w:val="0"/>
        <w:shd w:val="clear" w:color="auto" w:fill="auto"/>
        <w:bidi w:val="0"/>
        <w:spacing w:before="0" w:after="120" w:line="473" w:lineRule="exact"/>
        <w:ind w:left="0" w:right="0" w:firstLine="360"/>
        <w:jc w:val="both"/>
      </w:pPr>
      <w:r>
        <w:rPr>
          <w:color w:val="000000"/>
          <w:spacing w:val="0"/>
          <w:w w:val="100"/>
          <w:position w:val="0"/>
        </w:rPr>
        <w:t>（2）</w:t>
      </w:r>
      <w:r>
        <w:rPr>
          <w:color w:val="000000"/>
          <w:spacing w:val="0"/>
          <w:w w:val="100"/>
          <w:position w:val="0"/>
        </w:rPr>
        <w:t>转移了收取金融资产现金流量的权利，或在“过手协议”下承担了及时将收取的现金流量全额支付给第三方的义 务；并且</w:t>
      </w:r>
      <w:r>
        <w:rPr>
          <w:color w:val="000000"/>
          <w:spacing w:val="0"/>
          <w:w w:val="100"/>
          <w:position w:val="0"/>
        </w:rPr>
        <w:t>（a）</w:t>
      </w:r>
      <w:r>
        <w:rPr>
          <w:color w:val="000000"/>
          <w:spacing w:val="0"/>
          <w:w w:val="100"/>
          <w:position w:val="0"/>
        </w:rPr>
        <w:t>实质上转让了金融资产所有权上几乎所有的风险和报酬，或</w:t>
      </w:r>
      <w:r>
        <w:rPr>
          <w:color w:val="000000"/>
          <w:spacing w:val="0"/>
          <w:w w:val="100"/>
          <w:position w:val="0"/>
        </w:rPr>
        <w:t>（b）</w:t>
      </w:r>
      <w:r>
        <w:rPr>
          <w:color w:val="000000"/>
          <w:spacing w:val="0"/>
          <w:w w:val="100"/>
          <w:position w:val="0"/>
        </w:rPr>
        <w:t>虽然实质上既没有转移也没有保留金融资产 所有权上几乎所有的风险和报酬，但放弃了对该金融资产的控制。</w:t>
      </w:r>
    </w:p>
    <w:p>
      <w:pPr>
        <w:pStyle w:val="Style31"/>
        <w:keepNext w:val="0"/>
        <w:keepLines w:val="0"/>
        <w:widowControl w:val="0"/>
        <w:shd w:val="clear" w:color="auto" w:fill="auto"/>
        <w:bidi w:val="0"/>
        <w:spacing w:before="0" w:after="120" w:line="467" w:lineRule="exact"/>
        <w:ind w:left="0" w:right="0" w:firstLine="360"/>
        <w:jc w:val="both"/>
      </w:pPr>
      <w:bookmarkStart w:id="819" w:name="bookmark819"/>
      <w:r>
        <w:rPr>
          <w:color w:val="000000"/>
          <w:spacing w:val="0"/>
          <w:w w:val="100"/>
          <w:position w:val="0"/>
        </w:rPr>
        <w:t>2</w:t>
      </w:r>
      <w:bookmarkEnd w:id="819"/>
      <w:r>
        <w:rPr>
          <w:color w:val="000000"/>
          <w:spacing w:val="0"/>
          <w:w w:val="100"/>
          <w:position w:val="0"/>
        </w:rPr>
        <w:t>、金融资产分类和计量</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本公司的金融资产于初始确认时根据本公司管理金融资产的业务模式和金融资产的合同现金流量特征分类为：以摊余成 本计量的金融资产、以公允价值计量且其变动计入其他综合收益的金融资产以及以公允价值计量且其变动计入当期损益的金 融资产。金融资产的后续计量取决于其分类。</w:t>
      </w:r>
    </w:p>
    <w:p>
      <w:pPr>
        <w:pStyle w:val="Style31"/>
        <w:keepNext w:val="0"/>
        <w:keepLines w:val="0"/>
        <w:widowControl w:val="0"/>
        <w:shd w:val="clear" w:color="auto" w:fill="auto"/>
        <w:bidi w:val="0"/>
        <w:spacing w:before="0" w:after="120" w:line="468" w:lineRule="exact"/>
        <w:ind w:left="0" w:right="0" w:firstLine="440"/>
        <w:jc w:val="left"/>
      </w:pPr>
      <w:r>
        <w:rPr>
          <w:color w:val="000000"/>
          <w:spacing w:val="0"/>
          <w:w w:val="100"/>
          <w:position w:val="0"/>
        </w:rPr>
        <w:t>本公司对金融资产的分类，依据本公司管理金融资产的业务模式和金融资产的现金流量特征进行分类。</w:t>
      </w:r>
    </w:p>
    <w:p>
      <w:pPr>
        <w:pStyle w:val="Style31"/>
        <w:keepNext w:val="0"/>
        <w:keepLines w:val="0"/>
        <w:widowControl w:val="0"/>
        <w:shd w:val="clear" w:color="auto" w:fill="auto"/>
        <w:tabs>
          <w:tab w:pos="728" w:val="left"/>
        </w:tabs>
        <w:bidi w:val="0"/>
        <w:spacing w:before="0" w:after="120" w:line="467" w:lineRule="exact"/>
        <w:ind w:left="0" w:right="0" w:firstLine="340"/>
        <w:jc w:val="both"/>
      </w:pPr>
      <w:bookmarkStart w:id="820" w:name="bookmark820"/>
      <w:r>
        <w:rPr>
          <w:color w:val="000000"/>
          <w:spacing w:val="0"/>
          <w:w w:val="100"/>
          <w:position w:val="0"/>
        </w:rPr>
        <w:t>（</w:t>
      </w:r>
      <w:bookmarkEnd w:id="820"/>
      <w:r>
        <w:rPr>
          <w:color w:val="000000"/>
          <w:spacing w:val="0"/>
          <w:w w:val="100"/>
          <w:position w:val="0"/>
        </w:rPr>
        <w:t>1）</w:t>
        <w:tab/>
      </w:r>
      <w:r>
        <w:rPr>
          <w:color w:val="000000"/>
          <w:spacing w:val="0"/>
          <w:w w:val="100"/>
          <w:position w:val="0"/>
        </w:rPr>
        <w:t>以摊余成本计量的金融资产</w:t>
      </w:r>
    </w:p>
    <w:p>
      <w:pPr>
        <w:pStyle w:val="Style31"/>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金融资产同时符合下列条件的，分类为以摊余成本计量的金融资产：本公司管理该金融资产的业务模式是以收取合同 现金流量为目标；该金融资产的合同条款规定，在特定日期产生的现金流量，仅为对本金和以未偿付本金金额为基础的利息 的支付。对于此类金融资产，采用实际利率法，按照摊余成本进行后续计量，其摊销或减值产生的利得或损失，均计入当期 损益。</w:t>
      </w:r>
    </w:p>
    <w:p>
      <w:pPr>
        <w:pStyle w:val="Style31"/>
        <w:keepNext w:val="0"/>
        <w:keepLines w:val="0"/>
        <w:widowControl w:val="0"/>
        <w:shd w:val="clear" w:color="auto" w:fill="auto"/>
        <w:tabs>
          <w:tab w:pos="728" w:val="left"/>
        </w:tabs>
        <w:bidi w:val="0"/>
        <w:spacing w:before="0" w:after="120" w:line="467" w:lineRule="exact"/>
        <w:ind w:left="0" w:right="0" w:firstLine="340"/>
        <w:jc w:val="left"/>
      </w:pPr>
      <w:bookmarkStart w:id="821" w:name="bookmark821"/>
      <w:r>
        <w:rPr>
          <w:color w:val="000000"/>
          <w:spacing w:val="0"/>
          <w:w w:val="100"/>
          <w:position w:val="0"/>
        </w:rPr>
        <w:t>（</w:t>
      </w:r>
      <w:bookmarkEnd w:id="821"/>
      <w:r>
        <w:rPr>
          <w:color w:val="000000"/>
          <w:spacing w:val="0"/>
          <w:w w:val="100"/>
          <w:position w:val="0"/>
        </w:rPr>
        <w:t>2）</w:t>
        <w:tab/>
      </w:r>
      <w:r>
        <w:rPr>
          <w:color w:val="000000"/>
          <w:spacing w:val="0"/>
          <w:w w:val="100"/>
          <w:position w:val="0"/>
        </w:rPr>
        <w:t>以公允价值计量且其变动计入其他综合收益的债务工具投资</w:t>
      </w:r>
    </w:p>
    <w:p>
      <w:pPr>
        <w:pStyle w:val="Style31"/>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金融资产同时符合下列条件的，分类为以公允价值计量且其变动计入其他综合收益的金融资产：本公司管理该金融资 产的业务模式是既以收取合同现金流量为目标又以出售金融资产为目标；该金融资产的合同条款规定，在特定日期产生的现 金流量，仅为对本金和以未偿付本金金额为基础的利息的支付。对于此类金融资产，采用公允价值进行后续计量。其折价或 溢价采用实际利率法进行摊销并确认为利息收入或费用。除减值损失及外币货币性金融资产的汇兑差额确认为当期损益外， 此类金融资产的公允价值变动作为其他综合收益确认，直到该金融资产终止确认时，其累计利得或损失转入当期损益。与此 类金融资产相关利息收入，计入当期损益。</w:t>
      </w:r>
    </w:p>
    <w:p>
      <w:pPr>
        <w:pStyle w:val="Style31"/>
        <w:keepNext w:val="0"/>
        <w:keepLines w:val="0"/>
        <w:widowControl w:val="0"/>
        <w:shd w:val="clear" w:color="auto" w:fill="auto"/>
        <w:tabs>
          <w:tab w:pos="728" w:val="left"/>
        </w:tabs>
        <w:bidi w:val="0"/>
        <w:spacing w:before="0" w:after="120" w:line="467" w:lineRule="exact"/>
        <w:ind w:left="0" w:right="0" w:firstLine="340"/>
        <w:jc w:val="both"/>
      </w:pPr>
      <w:bookmarkStart w:id="822" w:name="bookmark822"/>
      <w:r>
        <w:rPr>
          <w:color w:val="000000"/>
          <w:spacing w:val="0"/>
          <w:w w:val="100"/>
          <w:position w:val="0"/>
        </w:rPr>
        <w:t>（</w:t>
      </w:r>
      <w:bookmarkEnd w:id="822"/>
      <w:r>
        <w:rPr>
          <w:color w:val="000000"/>
          <w:spacing w:val="0"/>
          <w:w w:val="100"/>
          <w:position w:val="0"/>
        </w:rPr>
        <w:t>3）</w:t>
        <w:tab/>
      </w:r>
      <w:r>
        <w:rPr>
          <w:color w:val="000000"/>
          <w:spacing w:val="0"/>
          <w:w w:val="100"/>
          <w:position w:val="0"/>
        </w:rPr>
        <w:t>以公允价值计量且其变动计入其他综合收益的权益工具投资</w:t>
      </w:r>
    </w:p>
    <w:p>
      <w:pPr>
        <w:pStyle w:val="Style31"/>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本公司不可撤销地选择将部分非交易性权益工具投资指定为以公允价值计量且其变动计入其他综合收益的金融资产， 仅将相关股利收入计入当期损益，公允价值变动作为其他综合收益确认，直到该金融资产终止确认时，其累计利得或损失转 入留存收益。</w:t>
      </w:r>
    </w:p>
    <w:p>
      <w:pPr>
        <w:pStyle w:val="Style31"/>
        <w:keepNext w:val="0"/>
        <w:keepLines w:val="0"/>
        <w:widowControl w:val="0"/>
        <w:shd w:val="clear" w:color="auto" w:fill="auto"/>
        <w:tabs>
          <w:tab w:pos="728" w:val="left"/>
        </w:tabs>
        <w:bidi w:val="0"/>
        <w:spacing w:before="0" w:after="120" w:line="467" w:lineRule="exact"/>
        <w:ind w:left="0" w:right="0" w:firstLine="340"/>
        <w:jc w:val="both"/>
      </w:pPr>
      <w:bookmarkStart w:id="823" w:name="bookmark823"/>
      <w:r>
        <w:rPr>
          <w:color w:val="000000"/>
          <w:spacing w:val="0"/>
          <w:w w:val="100"/>
          <w:position w:val="0"/>
        </w:rPr>
        <w:t>（</w:t>
      </w:r>
      <w:bookmarkEnd w:id="823"/>
      <w:r>
        <w:rPr>
          <w:color w:val="000000"/>
          <w:spacing w:val="0"/>
          <w:w w:val="100"/>
          <w:position w:val="0"/>
        </w:rPr>
        <w:t>4）</w:t>
        <w:tab/>
      </w:r>
      <w:r>
        <w:rPr>
          <w:color w:val="000000"/>
          <w:spacing w:val="0"/>
          <w:w w:val="100"/>
          <w:position w:val="0"/>
        </w:rPr>
        <w:t>以公允价值计量且其变动计入当期损益的金融资产</w:t>
      </w:r>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上述以摊余成本计量的金融资产和以公允价值计量且其变动计入其他综合收益的金融资产之外的金融资产，分类为以 公允价值计量且其变动计入当期损益的金融资产。在初始确认时，为了能够消除或显著减少会计错配，可以将金融资产指定 </w:t>
      </w:r>
      <w:r>
        <w:rPr>
          <w:color w:val="000000"/>
          <w:spacing w:val="0"/>
          <w:w w:val="100"/>
          <w:position w:val="0"/>
        </w:rPr>
        <w:t>为以公允价值计量且其变动计入当期损益的金融资产。对于此类金融资产，采用公允价值进行后续计量，所有公允价值变动 计入当期损益。</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当且仅当本公司改变管理金融资产的业务模式时，才对所有受影响的相关金融资产进行重分类。</w:t>
      </w:r>
    </w:p>
    <w:p>
      <w:pPr>
        <w:pStyle w:val="Style31"/>
        <w:keepNext w:val="0"/>
        <w:keepLines w:val="0"/>
        <w:widowControl w:val="0"/>
        <w:shd w:val="clear" w:color="auto" w:fill="auto"/>
        <w:bidi w:val="0"/>
        <w:spacing w:before="0" w:after="100" w:line="468" w:lineRule="exact"/>
        <w:ind w:left="0" w:right="0" w:firstLine="36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31"/>
        <w:keepNext w:val="0"/>
        <w:keepLines w:val="0"/>
        <w:widowControl w:val="0"/>
        <w:shd w:val="clear" w:color="auto" w:fill="auto"/>
        <w:tabs>
          <w:tab w:pos="704" w:val="left"/>
        </w:tabs>
        <w:bidi w:val="0"/>
        <w:spacing w:before="0" w:after="100" w:line="469" w:lineRule="exact"/>
        <w:ind w:left="0" w:right="0" w:firstLine="360"/>
        <w:jc w:val="both"/>
      </w:pPr>
      <w:bookmarkStart w:id="824" w:name="bookmark824"/>
      <w:r>
        <w:rPr>
          <w:color w:val="000000"/>
          <w:spacing w:val="0"/>
          <w:w w:val="100"/>
          <w:position w:val="0"/>
        </w:rPr>
        <w:t>3</w:t>
      </w:r>
      <w:bookmarkEnd w:id="824"/>
      <w:r>
        <w:rPr>
          <w:color w:val="000000"/>
          <w:spacing w:val="0"/>
          <w:w w:val="100"/>
          <w:position w:val="0"/>
        </w:rPr>
        <w:t>、</w:t>
        <w:tab/>
        <w:t>金融负债分类和计量</w:t>
      </w:r>
    </w:p>
    <w:p>
      <w:pPr>
        <w:pStyle w:val="Style31"/>
        <w:keepNext w:val="0"/>
        <w:keepLines w:val="0"/>
        <w:widowControl w:val="0"/>
        <w:shd w:val="clear" w:color="auto" w:fill="auto"/>
        <w:bidi w:val="0"/>
        <w:spacing w:before="0" w:after="100" w:line="470" w:lineRule="exact"/>
        <w:ind w:left="0" w:right="0" w:firstLine="360"/>
        <w:jc w:val="both"/>
      </w:pPr>
      <w:r>
        <w:rPr>
          <w:color w:val="000000"/>
          <w:spacing w:val="0"/>
          <w:w w:val="100"/>
          <w:position w:val="0"/>
        </w:rPr>
        <w:t>本公司的金融负债于初始确认时分类为：以摊余成本计量的金融负债与以公允价值计量且其变动计入当期损益的金融负 债。</w:t>
      </w:r>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符合以下条件之一的金融负债可在初始计量时指定为以公允价值计量且其变动计入当期损益的金融负债：</w:t>
      </w:r>
      <w:r>
        <w:rPr>
          <w:color w:val="000000"/>
          <w:spacing w:val="0"/>
          <w:w w:val="100"/>
          <w:position w:val="0"/>
        </w:rPr>
        <w:t>（1）</w:t>
      </w:r>
      <w:r>
        <w:rPr>
          <w:color w:val="000000"/>
          <w:spacing w:val="0"/>
          <w:w w:val="100"/>
          <w:position w:val="0"/>
        </w:rPr>
        <w:t>该项指 定能够消除或显著减少会计错配；</w:t>
      </w:r>
      <w:r>
        <w:rPr>
          <w:color w:val="000000"/>
          <w:spacing w:val="0"/>
          <w:w w:val="100"/>
          <w:position w:val="0"/>
        </w:rPr>
        <w:t>（2）</w:t>
      </w:r>
      <w:r>
        <w:rPr>
          <w:color w:val="000000"/>
          <w:spacing w:val="0"/>
          <w:w w:val="100"/>
          <w:position w:val="0"/>
        </w:rPr>
        <w:t>根据正式书面文件载明的公司风险管理或投资策略，以公允价值为基础对金融负债 组合或金融资产和金融负债组合进行管理和业绩评价，并在公司内部以此为基础向关键管理人员报告；</w:t>
      </w:r>
      <w:r>
        <w:rPr>
          <w:color w:val="000000"/>
          <w:spacing w:val="0"/>
          <w:w w:val="100"/>
          <w:position w:val="0"/>
        </w:rPr>
        <w:t>（3）</w:t>
      </w:r>
      <w:r>
        <w:rPr>
          <w:color w:val="000000"/>
          <w:spacing w:val="0"/>
          <w:w w:val="100"/>
          <w:position w:val="0"/>
        </w:rPr>
        <w:t>该金融负债包 含需单独分拆的嵌入衍生工具。</w:t>
      </w:r>
    </w:p>
    <w:p>
      <w:pPr>
        <w:pStyle w:val="Style3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本公司在初始确认时确定金融负债的分类。对于以公允价值计量且其变动计入当期损益的金融负债，相关交易费用直 接计入当期损益，其他金融负债的相关交易费用计入其初始确认金额。</w:t>
      </w:r>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金融负债的后续计量取决于其分类：</w:t>
      </w:r>
    </w:p>
    <w:p>
      <w:pPr>
        <w:pStyle w:val="Style31"/>
        <w:keepNext w:val="0"/>
        <w:keepLines w:val="0"/>
        <w:widowControl w:val="0"/>
        <w:shd w:val="clear" w:color="auto" w:fill="auto"/>
        <w:tabs>
          <w:tab w:pos="885" w:val="left"/>
        </w:tabs>
        <w:bidi w:val="0"/>
        <w:spacing w:before="0" w:after="100" w:line="469" w:lineRule="exact"/>
        <w:ind w:left="0" w:right="0" w:firstLine="440"/>
        <w:jc w:val="both"/>
      </w:pPr>
      <w:bookmarkStart w:id="825" w:name="bookmark825"/>
      <w:r>
        <w:rPr>
          <w:color w:val="000000"/>
          <w:spacing w:val="0"/>
          <w:w w:val="100"/>
          <w:position w:val="0"/>
        </w:rPr>
        <w:t>（</w:t>
      </w:r>
      <w:bookmarkEnd w:id="825"/>
      <w:r>
        <w:rPr>
          <w:color w:val="000000"/>
          <w:spacing w:val="0"/>
          <w:w w:val="100"/>
          <w:position w:val="0"/>
        </w:rPr>
        <w:t>1）</w:t>
        <w:tab/>
      </w:r>
      <w:r>
        <w:rPr>
          <w:color w:val="000000"/>
          <w:spacing w:val="0"/>
          <w:w w:val="100"/>
          <w:position w:val="0"/>
        </w:rPr>
        <w:t>以摊余成本计量的金融负债</w:t>
      </w:r>
    </w:p>
    <w:p>
      <w:pPr>
        <w:pStyle w:val="Style31"/>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对于此类金融负债，采用实际利率法，按照摊余成本进行后续计量。</w:t>
      </w:r>
    </w:p>
    <w:p>
      <w:pPr>
        <w:pStyle w:val="Style31"/>
        <w:keepNext w:val="0"/>
        <w:keepLines w:val="0"/>
        <w:widowControl w:val="0"/>
        <w:shd w:val="clear" w:color="auto" w:fill="auto"/>
        <w:tabs>
          <w:tab w:pos="885" w:val="left"/>
        </w:tabs>
        <w:bidi w:val="0"/>
        <w:spacing w:before="0" w:after="100" w:line="469" w:lineRule="exact"/>
        <w:ind w:left="0" w:right="0" w:firstLine="440"/>
        <w:jc w:val="both"/>
      </w:pPr>
      <w:bookmarkStart w:id="826" w:name="bookmark826"/>
      <w:r>
        <w:rPr>
          <w:color w:val="000000"/>
          <w:spacing w:val="0"/>
          <w:w w:val="100"/>
          <w:position w:val="0"/>
        </w:rPr>
        <w:t>（</w:t>
      </w:r>
      <w:bookmarkEnd w:id="826"/>
      <w:r>
        <w:rPr>
          <w:color w:val="000000"/>
          <w:spacing w:val="0"/>
          <w:w w:val="100"/>
          <w:position w:val="0"/>
        </w:rPr>
        <w:t>2）</w:t>
        <w:tab/>
      </w:r>
      <w:r>
        <w:rPr>
          <w:color w:val="000000"/>
          <w:spacing w:val="0"/>
          <w:w w:val="100"/>
          <w:position w:val="0"/>
        </w:rPr>
        <w:t>以公允价值计量且其变动计入当期损益的金融负债</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w:t>
      </w:r>
    </w:p>
    <w:p>
      <w:pPr>
        <w:pStyle w:val="Style31"/>
        <w:keepNext w:val="0"/>
        <w:keepLines w:val="0"/>
        <w:widowControl w:val="0"/>
        <w:shd w:val="clear" w:color="auto" w:fill="auto"/>
        <w:tabs>
          <w:tab w:pos="709" w:val="left"/>
        </w:tabs>
        <w:bidi w:val="0"/>
        <w:spacing w:before="0" w:after="100" w:line="469" w:lineRule="exact"/>
        <w:ind w:left="0" w:right="0" w:firstLine="360"/>
        <w:jc w:val="both"/>
      </w:pPr>
      <w:bookmarkStart w:id="827" w:name="bookmark827"/>
      <w:r>
        <w:rPr>
          <w:color w:val="000000"/>
          <w:spacing w:val="0"/>
          <w:w w:val="100"/>
          <w:position w:val="0"/>
        </w:rPr>
        <w:t>4</w:t>
      </w:r>
      <w:bookmarkEnd w:id="827"/>
      <w:r>
        <w:rPr>
          <w:color w:val="000000"/>
          <w:spacing w:val="0"/>
          <w:w w:val="100"/>
          <w:position w:val="0"/>
        </w:rPr>
        <w:t>、</w:t>
        <w:tab/>
        <w:t>金融工具抵销</w:t>
      </w:r>
    </w:p>
    <w:p>
      <w:pPr>
        <w:pStyle w:val="Style31"/>
        <w:keepNext w:val="0"/>
        <w:keepLines w:val="0"/>
        <w:widowControl w:val="0"/>
        <w:shd w:val="clear" w:color="auto" w:fill="auto"/>
        <w:bidi w:val="0"/>
        <w:spacing w:before="0" w:after="100" w:line="466" w:lineRule="exact"/>
        <w:ind w:left="0" w:right="0" w:firstLine="360"/>
        <w:jc w:val="both"/>
      </w:pPr>
      <w:r>
        <w:rPr>
          <w:color w:val="000000"/>
          <w:spacing w:val="0"/>
          <w:w w:val="100"/>
          <w:position w:val="0"/>
        </w:rPr>
        <w:t>同时满足下列条件的，金融资产和金融负债以相互抵销后的净额在资产负债表内列示:具有抵销已确认金额的法定权利， 且该种法定权利是当前可执行的；计划以净额结算，或同时变现该金融资产和清偿该金融负债。</w:t>
      </w:r>
    </w:p>
    <w:p>
      <w:pPr>
        <w:pStyle w:val="Style31"/>
        <w:keepNext w:val="0"/>
        <w:keepLines w:val="0"/>
        <w:widowControl w:val="0"/>
        <w:shd w:val="clear" w:color="auto" w:fill="auto"/>
        <w:tabs>
          <w:tab w:pos="709" w:val="left"/>
        </w:tabs>
        <w:bidi w:val="0"/>
        <w:spacing w:before="0" w:after="100" w:line="469" w:lineRule="exact"/>
        <w:ind w:left="0" w:right="0" w:firstLine="360"/>
        <w:jc w:val="both"/>
      </w:pPr>
      <w:bookmarkStart w:id="828" w:name="bookmark828"/>
      <w:r>
        <w:rPr>
          <w:color w:val="000000"/>
          <w:spacing w:val="0"/>
          <w:w w:val="100"/>
          <w:position w:val="0"/>
        </w:rPr>
        <w:t>5</w:t>
      </w:r>
      <w:bookmarkEnd w:id="828"/>
      <w:r>
        <w:rPr>
          <w:color w:val="000000"/>
          <w:spacing w:val="0"/>
          <w:w w:val="100"/>
          <w:position w:val="0"/>
        </w:rPr>
        <w:t>、</w:t>
        <w:tab/>
        <w:t>金融资产减值</w:t>
      </w:r>
    </w:p>
    <w:p>
      <w:pPr>
        <w:pStyle w:val="Style31"/>
        <w:keepNext w:val="0"/>
        <w:keepLines w:val="0"/>
        <w:widowControl w:val="0"/>
        <w:shd w:val="clear" w:color="auto" w:fill="auto"/>
        <w:bidi w:val="0"/>
        <w:spacing w:before="0" w:after="120" w:line="475" w:lineRule="exact"/>
        <w:ind w:left="0" w:right="0" w:firstLine="360"/>
        <w:jc w:val="both"/>
      </w:pPr>
      <w:r>
        <w:rPr>
          <w:color w:val="000000"/>
          <w:spacing w:val="0"/>
          <w:w w:val="100"/>
          <w:position w:val="0"/>
        </w:rPr>
        <w:t xml:space="preserve">本公司对于以摊余成本计量的金融资产、以公允价值计量且其变动计入其他综合收益的债务工具投资和财务担保合同 等，以预期信用损失为基础确认损失准备。信用损失，是指本公司按照原实际利率折现的、根据合同应收的所有合同现金流 </w:t>
      </w:r>
      <w:r>
        <w:rPr>
          <w:color w:val="000000"/>
          <w:spacing w:val="0"/>
          <w:w w:val="100"/>
          <w:position w:val="0"/>
        </w:rPr>
        <w:t>量与预期收取的所有现金流量之间的差额，即全部现金短缺的现值。</w:t>
      </w:r>
    </w:p>
    <w:p>
      <w:pPr>
        <w:pStyle w:val="Style31"/>
        <w:keepNext w:val="0"/>
        <w:keepLines w:val="0"/>
        <w:widowControl w:val="0"/>
        <w:shd w:val="clear" w:color="auto" w:fill="auto"/>
        <w:bidi w:val="0"/>
        <w:spacing w:before="0" w:after="0" w:line="471" w:lineRule="exact"/>
        <w:ind w:left="0" w:right="0"/>
        <w:jc w:val="both"/>
      </w:pPr>
      <w:r>
        <w:rPr>
          <w:color w:val="000000"/>
          <w:spacing w:val="0"/>
          <w:w w:val="100"/>
          <w:position w:val="0"/>
        </w:rPr>
        <w:t>本公司考虑所有合理且有依据的信息，包括前瞻性信息，以单项或组合的方式对以摊余成本计量的金融资产和以公允价 值计量且其变动计入其他综合收益的金融资产（债务工具）的预期信用损失进行估计。</w:t>
      </w:r>
    </w:p>
    <w:p>
      <w:pPr>
        <w:pStyle w:val="Style31"/>
        <w:keepNext w:val="0"/>
        <w:keepLines w:val="0"/>
        <w:widowControl w:val="0"/>
        <w:shd w:val="clear" w:color="auto" w:fill="auto"/>
        <w:tabs>
          <w:tab w:pos="860" w:val="left"/>
        </w:tabs>
        <w:bidi w:val="0"/>
        <w:spacing w:before="0" w:after="0" w:line="471" w:lineRule="exact"/>
        <w:ind w:left="0" w:right="0" w:firstLine="440"/>
        <w:jc w:val="both"/>
      </w:pPr>
      <w:bookmarkStart w:id="829" w:name="bookmark829"/>
      <w:r>
        <w:rPr>
          <w:color w:val="000000"/>
          <w:spacing w:val="0"/>
          <w:w w:val="100"/>
          <w:position w:val="0"/>
        </w:rPr>
        <w:t>（</w:t>
      </w:r>
      <w:bookmarkEnd w:id="829"/>
      <w:r>
        <w:rPr>
          <w:color w:val="000000"/>
          <w:spacing w:val="0"/>
          <w:w w:val="100"/>
          <w:position w:val="0"/>
        </w:rPr>
        <w:t>1）</w:t>
        <w:tab/>
      </w:r>
      <w:r>
        <w:rPr>
          <w:color w:val="000000"/>
          <w:spacing w:val="0"/>
          <w:w w:val="100"/>
          <w:position w:val="0"/>
        </w:rPr>
        <w:t>预期信用损失一般模型</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如果该金融工具的信用风险自初始确认后已显著增加，本公司按照相当于该金融工具整个存续期内预期信用损失的金 额计量其损失准备；如果该金融工具的信用风险自初始确认后并未显著增加，本公司按照相当于该金融工具未来</w:t>
      </w:r>
      <w:r>
        <w:rPr>
          <w:color w:val="000000"/>
          <w:spacing w:val="0"/>
          <w:w w:val="100"/>
          <w:position w:val="0"/>
        </w:rPr>
        <w:t>12</w:t>
      </w:r>
      <w:r>
        <w:rPr>
          <w:color w:val="000000"/>
          <w:spacing w:val="0"/>
          <w:w w:val="100"/>
          <w:position w:val="0"/>
        </w:rPr>
        <w:t>个月内预 期信用损失的金额计量其损失准备。由此形成的损失准备的增加或转回金额，作为减值损失或利得计入当期损益。本公司对 信用风险的具体评估，详见附注“九、与金融工具相关的风险”。</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通常逾期超过</w:t>
      </w:r>
      <w:r>
        <w:rPr>
          <w:color w:val="000000"/>
          <w:spacing w:val="0"/>
          <w:w w:val="100"/>
          <w:position w:val="0"/>
        </w:rPr>
        <w:t>30</w:t>
      </w:r>
      <w:r>
        <w:rPr>
          <w:color w:val="000000"/>
          <w:spacing w:val="0"/>
          <w:w w:val="100"/>
          <w:position w:val="0"/>
        </w:rPr>
        <w:t>日，本公司即认为该金融工具的信用风险已显著增加，除非有确凿证据证明该金融工具的信用风险自 初始确认后并未显著增加。</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具体来说，本公司将购买或源生时未发生信用减值的金融工具发生信用减值的过程分为三个阶段，对于不同阶段的金 融工具的减值有不同的会计处理方法：</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第一阶段：信用风险自初始确认后未显著增加</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对于处于该阶段的金融工具，企业应当按照未来</w:t>
      </w:r>
      <w:r>
        <w:rPr>
          <w:color w:val="000000"/>
          <w:spacing w:val="0"/>
          <w:w w:val="100"/>
          <w:position w:val="0"/>
        </w:rPr>
        <w:t>12</w:t>
      </w:r>
      <w:r>
        <w:rPr>
          <w:color w:val="000000"/>
          <w:spacing w:val="0"/>
          <w:w w:val="100"/>
          <w:position w:val="0"/>
        </w:rPr>
        <w:t>个月的预期信用损失计量损失准备，并按其账面余额（即未扣除减 值准备）和实际利率计算利息收入（若该工具为金融资产，下同）。</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第二阶段：信用风险自初始确认后己显著增加但尚未发生信用减值</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对于处于该阶段的金融工具，企业应当按照该工具整个存续期的预期信用损失计量损失准备，并按其账面余额和实际 利率计算利息收入。</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第三阶段：初始确认后发生信用减值</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对于处于该阶段的金融工具，企业应当按照该工具整个存续期的预期信用损失计量损失准备，但对利息收入的计算不 同于处于前两阶段的金融资产。对于已发生信用减值的金融资产，企业应当按其摊余成本（账面余额减已计提减值准备，也 即账面价值）和实际利率计算利息收入。</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对于购买或源生时已发生信用减值的金融资产，企业应当仅将初始确认后整个存续期内预期信用损失的变动确认为损 失准备，并按其摊余成本和经信用调整的实际利率计算利息收入。</w:t>
      </w:r>
    </w:p>
    <w:p>
      <w:pPr>
        <w:pStyle w:val="Style31"/>
        <w:keepNext w:val="0"/>
        <w:keepLines w:val="0"/>
        <w:widowControl w:val="0"/>
        <w:shd w:val="clear" w:color="auto" w:fill="auto"/>
        <w:tabs>
          <w:tab w:pos="919" w:val="left"/>
        </w:tabs>
        <w:bidi w:val="0"/>
        <w:spacing w:before="0" w:after="0" w:line="471" w:lineRule="exact"/>
        <w:ind w:left="0" w:right="0" w:firstLine="440"/>
        <w:jc w:val="both"/>
      </w:pPr>
      <w:bookmarkStart w:id="830" w:name="bookmark830"/>
      <w:r>
        <w:rPr>
          <w:color w:val="000000"/>
          <w:spacing w:val="0"/>
          <w:w w:val="100"/>
          <w:position w:val="0"/>
        </w:rPr>
        <w:t>（</w:t>
      </w:r>
      <w:bookmarkEnd w:id="830"/>
      <w:r>
        <w:rPr>
          <w:color w:val="000000"/>
          <w:spacing w:val="0"/>
          <w:w w:val="100"/>
          <w:position w:val="0"/>
        </w:rPr>
        <w:t>2）</w:t>
        <w:tab/>
      </w:r>
      <w:r>
        <w:rPr>
          <w:color w:val="000000"/>
          <w:spacing w:val="0"/>
          <w:w w:val="100"/>
          <w:position w:val="0"/>
        </w:rPr>
        <w:t>本公司对在资产负债表日具有较低信用风险的金融工具，选择不与其初始确认时的信用风险进行比较，而直接做 出该工具的信用风险自初始确认后未显著增加的假定。</w:t>
      </w:r>
    </w:p>
    <w:p>
      <w:pPr>
        <w:pStyle w:val="Style3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如果企业确定金融工具的违约风险较低，借款人在短期内履行其支付合同现金流量义务的能力很强，并且即使较长时 期内经济形势和经营环境存在不利变化，也不一定会降低借款人履行其支付合同现金流量义务的能力，那么该金融工具可被 视为具有较低的信用风险。</w:t>
      </w:r>
    </w:p>
    <w:p>
      <w:pPr>
        <w:pStyle w:val="Style31"/>
        <w:keepNext w:val="0"/>
        <w:keepLines w:val="0"/>
        <w:widowControl w:val="0"/>
        <w:shd w:val="clear" w:color="auto" w:fill="auto"/>
        <w:bidi w:val="0"/>
        <w:spacing w:before="0" w:after="100" w:line="469" w:lineRule="exact"/>
        <w:ind w:left="0" w:right="0"/>
        <w:jc w:val="both"/>
      </w:pPr>
      <w:bookmarkStart w:id="831" w:name="bookmark831"/>
      <w:r>
        <w:rPr>
          <w:color w:val="000000"/>
          <w:spacing w:val="0"/>
          <w:w w:val="100"/>
          <w:position w:val="0"/>
        </w:rPr>
        <w:t>6</w:t>
      </w:r>
      <w:bookmarkEnd w:id="831"/>
      <w:r>
        <w:rPr>
          <w:color w:val="000000"/>
          <w:spacing w:val="0"/>
          <w:w w:val="100"/>
          <w:position w:val="0"/>
        </w:rPr>
        <w:t>、金融资产转移</w:t>
      </w:r>
    </w:p>
    <w:p>
      <w:pPr>
        <w:pStyle w:val="Style31"/>
        <w:keepNext w:val="0"/>
        <w:keepLines w:val="0"/>
        <w:widowControl w:val="0"/>
        <w:shd w:val="clear" w:color="auto" w:fill="auto"/>
        <w:bidi w:val="0"/>
        <w:spacing w:before="0" w:after="100" w:line="470" w:lineRule="exact"/>
        <w:ind w:left="0" w:right="0"/>
        <w:jc w:val="both"/>
      </w:pPr>
      <w:r>
        <w:rPr>
          <w:color w:val="000000"/>
          <w:spacing w:val="0"/>
          <w:w w:val="100"/>
          <w:position w:val="0"/>
        </w:rPr>
        <w:t>本公司已将金融资产所有权上几乎所有的风险和报酬转移给转入方的，终止确认该金融资产；保留了金融资产所有权上 几乎所有的风险和报酬的，不终止确认该金融资产。</w:t>
      </w:r>
    </w:p>
    <w:p>
      <w:pPr>
        <w:pStyle w:val="Style31"/>
        <w:keepNext w:val="0"/>
        <w:keepLines w:val="0"/>
        <w:widowControl w:val="0"/>
        <w:shd w:val="clear" w:color="auto" w:fill="auto"/>
        <w:bidi w:val="0"/>
        <w:spacing w:before="0" w:after="0" w:line="467" w:lineRule="exact"/>
        <w:ind w:left="0" w:right="0"/>
        <w:jc w:val="both"/>
      </w:pPr>
      <w:r>
        <w:rPr>
          <w:color w:val="000000"/>
          <w:spacing w:val="0"/>
          <w:w w:val="100"/>
          <w:position w:val="0"/>
        </w:rPr>
        <w:t>本公司既没有转移也没有保留金融资产所有权上几乎所有的风险和报酬的，分别下列情况处理：放弃了对该金融资产控 制的，终止确认该金融资产并确认产生的资产和负债；未放弃对该金融资产控制的，按照其继续涉入所转移金融资产的程度 确认有关金融资产，并相应确认有关负债。</w:t>
      </w:r>
    </w:p>
    <w:p>
      <w:pPr>
        <w:pStyle w:val="Style31"/>
        <w:keepNext w:val="0"/>
        <w:keepLines w:val="0"/>
        <w:widowControl w:val="0"/>
        <w:shd w:val="clear" w:color="auto" w:fill="auto"/>
        <w:bidi w:val="0"/>
        <w:spacing w:before="0" w:after="440" w:line="467" w:lineRule="exact"/>
        <w:ind w:left="0" w:right="0"/>
        <w:jc w:val="both"/>
      </w:pPr>
      <w:r>
        <w:rPr>
          <w:color w:val="000000"/>
          <w:spacing w:val="0"/>
          <w:w w:val="100"/>
          <w:position w:val="0"/>
        </w:rPr>
        <w:t>通过对所转移金融资产提供财务担保方式继续涉入的，按照金融资产的账面价值和财务担保金额两者之中的较低者，确 认继续涉入形成的资产。财务担保金额，是指所收到的对价中，将被要求偿还的最高金额。</w:t>
      </w:r>
    </w:p>
    <w:p>
      <w:pPr>
        <w:pStyle w:val="Style34"/>
        <w:keepNext/>
        <w:keepLines/>
        <w:widowControl w:val="0"/>
        <w:shd w:val="clear" w:color="auto" w:fill="auto"/>
        <w:tabs>
          <w:tab w:pos="443" w:val="left"/>
        </w:tabs>
        <w:bidi w:val="0"/>
        <w:spacing w:before="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32"/>
      <w:bookmarkEnd w:id="833"/>
      <w:bookmarkEnd w:id="835"/>
    </w:p>
    <w:p>
      <w:pPr>
        <w:pStyle w:val="Style34"/>
        <w:keepNext/>
        <w:keepLines/>
        <w:widowControl w:val="0"/>
        <w:shd w:val="clear" w:color="auto" w:fill="auto"/>
        <w:tabs>
          <w:tab w:pos="443" w:val="left"/>
        </w:tabs>
        <w:bidi w:val="0"/>
        <w:spacing w:before="0" w:after="20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36"/>
      <w:bookmarkEnd w:id="837"/>
      <w:bookmarkEnd w:id="839"/>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应收款项包括应收账款、其他应收款等。本公司对外销售商品或提供劳务形成的应收账款，按从购货方应收的合同或 协议价款的公允价值作为初始确认金额。应收款项采用实际利率法，以摊余成本减去坏账准备后的净额列示。</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本公司对其他应收款，采用预期信用损失的简化模型，即始终按照整个存续期内预期信用损失的金额计量其损失准备, 由此形成的损失准备的增加或转回金额，作为减值损失或利得计入当期损益。本公司考虑所有合理且有依据的信息，包括前 瞻性信息，以单项或组合的方式对其他应收款预期信用损失进行估计。</w:t>
      </w:r>
    </w:p>
    <w:p>
      <w:pPr>
        <w:pStyle w:val="Style3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对于应收账款，本公司按照整个存续期的预期信用损失计量损失准备。</w:t>
      </w:r>
    </w:p>
    <w:p>
      <w:pPr>
        <w:pStyle w:val="Style31"/>
        <w:keepNext w:val="0"/>
        <w:keepLines w:val="0"/>
        <w:widowControl w:val="0"/>
        <w:shd w:val="clear" w:color="auto" w:fill="auto"/>
        <w:tabs>
          <w:tab w:pos="744" w:val="left"/>
        </w:tabs>
        <w:bidi w:val="0"/>
        <w:spacing w:before="0" w:after="100" w:line="469" w:lineRule="exact"/>
        <w:ind w:left="0" w:right="0" w:firstLine="440"/>
        <w:jc w:val="both"/>
      </w:pPr>
      <w:bookmarkStart w:id="840" w:name="bookmark840"/>
      <w:r>
        <w:rPr>
          <w:color w:val="000000"/>
          <w:spacing w:val="0"/>
          <w:w w:val="100"/>
          <w:position w:val="0"/>
        </w:rPr>
        <w:t>1</w:t>
      </w:r>
      <w:bookmarkEnd w:id="840"/>
      <w:r>
        <w:rPr>
          <w:color w:val="000000"/>
          <w:spacing w:val="0"/>
          <w:w w:val="100"/>
          <w:position w:val="0"/>
        </w:rPr>
        <w:t>、</w:t>
        <w:tab/>
        <w:t>单项金额重大的应收款项坏账准备的确认标准、计提方法</w:t>
      </w:r>
    </w:p>
    <w:p>
      <w:pPr>
        <w:pStyle w:val="Style31"/>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公司将单项金额超过</w:t>
      </w:r>
      <w:r>
        <w:rPr>
          <w:color w:val="000000"/>
          <w:spacing w:val="0"/>
          <w:w w:val="100"/>
          <w:position w:val="0"/>
        </w:rPr>
        <w:t>100</w:t>
      </w:r>
      <w:r>
        <w:rPr>
          <w:color w:val="000000"/>
          <w:spacing w:val="0"/>
          <w:w w:val="100"/>
          <w:position w:val="0"/>
        </w:rPr>
        <w:t>万元人民币的应收账款认定为单项金额重大的应收账款，公司将单项金额超过</w:t>
      </w:r>
      <w:r>
        <w:rPr>
          <w:color w:val="000000"/>
          <w:spacing w:val="0"/>
          <w:w w:val="100"/>
          <w:position w:val="0"/>
        </w:rPr>
        <w:t>50</w:t>
      </w:r>
      <w:r>
        <w:rPr>
          <w:color w:val="000000"/>
          <w:spacing w:val="0"/>
          <w:w w:val="100"/>
          <w:position w:val="0"/>
        </w:rPr>
        <w:t>万元人民币的 其他应收款认定为单项金额重大的其他应收款。年末对单项金额重大的应收款项单独进行减值测试，如有客观证据表明其已 发生减值，根据其预计未来现金流量现值低于其账面价值的差额，单独进行减值测试，确认减值损失，计入当期损益。对单 项测试未减值单项金额重大的的应收款项，会同对单项金额非重大的应收款项，按类似的信用风险特征划分为若干组合，根 据以前年度与之相同或相类似的、具有类似信用风险特征的应收款项组合的实际损失率为基础，结合现时情况确定本年度各 项组合计提坏账准备的比例。</w:t>
      </w:r>
    </w:p>
    <w:p>
      <w:pPr>
        <w:pStyle w:val="Style31"/>
        <w:keepNext w:val="0"/>
        <w:keepLines w:val="0"/>
        <w:widowControl w:val="0"/>
        <w:shd w:val="clear" w:color="auto" w:fill="auto"/>
        <w:tabs>
          <w:tab w:pos="753" w:val="left"/>
        </w:tabs>
        <w:bidi w:val="0"/>
        <w:spacing w:before="0" w:after="100" w:line="469" w:lineRule="exact"/>
        <w:ind w:left="0" w:right="0" w:firstLine="440"/>
        <w:jc w:val="left"/>
      </w:pPr>
      <w:bookmarkStart w:id="841" w:name="bookmark841"/>
      <w:r>
        <w:rPr>
          <w:color w:val="000000"/>
          <w:spacing w:val="0"/>
          <w:w w:val="100"/>
          <w:position w:val="0"/>
        </w:rPr>
        <w:t>2</w:t>
      </w:r>
      <w:bookmarkEnd w:id="841"/>
      <w:r>
        <w:rPr>
          <w:color w:val="000000"/>
          <w:spacing w:val="0"/>
          <w:w w:val="100"/>
          <w:position w:val="0"/>
        </w:rPr>
        <w:t>、</w:t>
        <w:tab/>
        <w:t>单项金额不重大的应收款项坏账准备的确认标准、计提方法</w:t>
      </w:r>
    </w:p>
    <w:p>
      <w:pPr>
        <w:pStyle w:val="Style31"/>
        <w:keepNext w:val="0"/>
        <w:keepLines w:val="0"/>
        <w:widowControl w:val="0"/>
        <w:shd w:val="clear" w:color="auto" w:fill="auto"/>
        <w:bidi w:val="0"/>
        <w:spacing w:before="0" w:after="100" w:line="478" w:lineRule="exact"/>
        <w:ind w:left="0" w:right="0" w:firstLine="440"/>
        <w:jc w:val="both"/>
      </w:pPr>
      <w:r>
        <w:rPr>
          <w:color w:val="000000"/>
          <w:spacing w:val="0"/>
          <w:w w:val="100"/>
          <w:position w:val="0"/>
        </w:rPr>
        <w:t>公司将单项金额小于</w:t>
      </w:r>
      <w:r>
        <w:rPr>
          <w:color w:val="000000"/>
          <w:spacing w:val="0"/>
          <w:w w:val="100"/>
          <w:position w:val="0"/>
        </w:rPr>
        <w:t>100</w:t>
      </w:r>
      <w:r>
        <w:rPr>
          <w:color w:val="000000"/>
          <w:spacing w:val="0"/>
          <w:w w:val="100"/>
          <w:position w:val="0"/>
        </w:rPr>
        <w:t>万元人民币的应收账款认定为单项金额不重大的应收账款，将单项金额小于</w:t>
      </w:r>
      <w:r>
        <w:rPr>
          <w:color w:val="000000"/>
          <w:spacing w:val="0"/>
          <w:w w:val="100"/>
          <w:position w:val="0"/>
        </w:rPr>
        <w:t>50</w:t>
      </w:r>
      <w:r>
        <w:rPr>
          <w:color w:val="000000"/>
          <w:spacing w:val="0"/>
          <w:w w:val="100"/>
          <w:position w:val="0"/>
        </w:rPr>
        <w:t xml:space="preserve">万元人民币的其 他应收款认定为单项金额不重大的其他应收款。年末如有客观证据表明其已发生减值，根据其预计未来现金流量现值低于其 账面价值的差额，单独进行减值测试，确认减值损失，计入当期损益。对其他的不重大的应收款项，按类似的信用风险特征 </w:t>
      </w:r>
      <w:r>
        <w:rPr>
          <w:color w:val="000000"/>
          <w:spacing w:val="0"/>
          <w:w w:val="100"/>
          <w:position w:val="0"/>
        </w:rPr>
        <w:t>划分为若干组合，根据以前年度与之相同或相类似的、具有类似信用风险特征的应收款项组合的实际损失率为基础，结合现 时情况确定本年度各项组合计提坏账准备的比例。</w:t>
      </w:r>
    </w:p>
    <w:p>
      <w:pPr>
        <w:pStyle w:val="Style31"/>
        <w:keepNext w:val="0"/>
        <w:keepLines w:val="0"/>
        <w:widowControl w:val="0"/>
        <w:numPr>
          <w:ilvl w:val="0"/>
          <w:numId w:val="13"/>
        </w:numPr>
        <w:shd w:val="clear" w:color="auto" w:fill="auto"/>
        <w:bidi w:val="0"/>
        <w:spacing w:before="0" w:after="100" w:line="469" w:lineRule="exact"/>
        <w:ind w:left="0" w:right="0" w:firstLine="440"/>
        <w:jc w:val="both"/>
      </w:pPr>
      <w:bookmarkStart w:id="842" w:name="bookmark842"/>
      <w:bookmarkEnd w:id="842"/>
      <w:r>
        <w:rPr>
          <w:color w:val="000000"/>
          <w:spacing w:val="0"/>
          <w:w w:val="100"/>
          <w:position w:val="0"/>
        </w:rPr>
        <w:t>信用风险组合计提坏账准备的应收款项的确定依据、坏账准备计提方法</w:t>
      </w:r>
    </w:p>
    <w:p>
      <w:pPr>
        <w:pStyle w:val="Style31"/>
        <w:keepNext w:val="0"/>
        <w:keepLines w:val="0"/>
        <w:widowControl w:val="0"/>
        <w:shd w:val="clear" w:color="auto" w:fill="auto"/>
        <w:bidi w:val="0"/>
        <w:spacing w:before="0" w:after="100" w:line="469" w:lineRule="exact"/>
        <w:ind w:left="0" w:right="0" w:firstLine="440"/>
        <w:jc w:val="both"/>
      </w:pPr>
      <w:bookmarkStart w:id="843" w:name="bookmark843"/>
      <w:r>
        <w:rPr>
          <w:color w:val="000000"/>
          <w:spacing w:val="0"/>
          <w:w w:val="100"/>
          <w:position w:val="0"/>
        </w:rPr>
        <w:t>（</w:t>
      </w:r>
      <w:bookmarkEnd w:id="843"/>
      <w:r>
        <w:rPr>
          <w:color w:val="000000"/>
          <w:spacing w:val="0"/>
          <w:w w:val="100"/>
          <w:position w:val="0"/>
        </w:rPr>
        <w:t>1）</w:t>
      </w:r>
      <w:r>
        <w:rPr>
          <w:color w:val="000000"/>
          <w:spacing w:val="0"/>
          <w:w w:val="100"/>
          <w:position w:val="0"/>
        </w:rPr>
        <w:t>信用风险特征组合的确定依据</w:t>
      </w:r>
    </w:p>
    <w:p>
      <w:pPr>
        <w:pStyle w:val="Style31"/>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本公司对单项金额不重大以及金额重大但单项测试未发生减值的应收款项，按信用风险特征的相似性和相关性对金融 资产进行分组。这些信用风险通常反映债务人按照该等资产的合同条款偿还所有到期金额的能力，并且与被检查资产的未来 现金流量测算相关。</w:t>
      </w:r>
    </w:p>
    <w:p>
      <w:pPr>
        <w:pStyle w:val="Style29"/>
        <w:keepNext w:val="0"/>
        <w:keepLines w:val="0"/>
        <w:widowControl w:val="0"/>
        <w:shd w:val="clear" w:color="auto" w:fill="auto"/>
        <w:bidi w:val="0"/>
        <w:spacing w:before="0" w:after="0" w:line="240" w:lineRule="auto"/>
        <w:ind w:left="403" w:right="0" w:firstLine="0"/>
        <w:jc w:val="left"/>
      </w:pPr>
      <w:r>
        <w:rPr>
          <w:color w:val="000000"/>
          <w:spacing w:val="0"/>
          <w:w w:val="100"/>
          <w:position w:val="0"/>
        </w:rPr>
        <w:t>不同组合的确定依据:</w:t>
      </w:r>
    </w:p>
    <w:tbl>
      <w:tblPr>
        <w:tblOverlap w:val="never"/>
        <w:jc w:val="center"/>
        <w:tblLayout w:type="fixed"/>
      </w:tblPr>
      <w:tblGrid>
        <w:gridCol w:w="4685"/>
        <w:gridCol w:w="4685"/>
      </w:tblGrid>
      <w:tr>
        <w:trPr>
          <w:trHeight w:val="346"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按信用风险特征组合计提坏账准备的计提方法（账龄分析法、其他方法）</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以应收款项的账龄作为信用风险特征划分组合</w:t>
            </w:r>
          </w:p>
        </w:tc>
      </w:tr>
      <w:tr>
        <w:trPr>
          <w:trHeight w:val="3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风险类型组合（应收保理款）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按风险类型计提</w:t>
            </w:r>
          </w:p>
        </w:tc>
      </w:tr>
    </w:tbl>
    <w:p>
      <w:pPr>
        <w:pStyle w:val="Style29"/>
        <w:keepNext w:val="0"/>
        <w:keepLines w:val="0"/>
        <w:widowControl w:val="0"/>
        <w:shd w:val="clear" w:color="auto" w:fill="auto"/>
        <w:bidi w:val="0"/>
        <w:spacing w:before="0" w:after="0" w:line="240" w:lineRule="auto"/>
        <w:ind w:left="499" w:right="0" w:firstLine="0"/>
        <w:jc w:val="left"/>
      </w:pPr>
      <w:r>
        <w:rPr>
          <w:color w:val="000000"/>
          <w:spacing w:val="0"/>
          <w:w w:val="100"/>
          <w:position w:val="0"/>
        </w:rPr>
        <w:t>（2）</w:t>
      </w:r>
      <w:r>
        <w:rPr>
          <w:color w:val="000000"/>
          <w:spacing w:val="0"/>
          <w:w w:val="100"/>
          <w:position w:val="0"/>
        </w:rPr>
        <w:t>根据信用风险特征组合确定的坏账准备计提方法</w:t>
      </w:r>
    </w:p>
    <w:p>
      <w:pPr>
        <w:widowControl w:val="0"/>
        <w:spacing w:after="59" w:line="1" w:lineRule="exact"/>
      </w:pPr>
    </w:p>
    <w:p>
      <w:pPr>
        <w:pStyle w:val="Style31"/>
        <w:keepNext w:val="0"/>
        <w:keepLines w:val="0"/>
        <w:widowControl w:val="0"/>
        <w:shd w:val="clear" w:color="auto" w:fill="auto"/>
        <w:bidi w:val="0"/>
        <w:spacing w:before="0" w:after="300" w:line="437" w:lineRule="exact"/>
        <w:ind w:left="0" w:right="0" w:firstLine="440"/>
        <w:jc w:val="both"/>
      </w:pPr>
      <w:r>
        <w:rPr>
          <w:color w:val="000000"/>
          <w:spacing w:val="0"/>
          <w:w w:val="100"/>
          <w:position w:val="0"/>
        </w:rPr>
        <w:t>整个存续期预期信用损失率基于历史实际信用损失经验计算，并考虑了历史数据收集期间的经济状况、当前的经济状 况与本公司所认为的预计存续期内的经济状况。</w:t>
      </w:r>
    </w:p>
    <w:p>
      <w:pPr>
        <w:pStyle w:val="Style29"/>
        <w:keepNext w:val="0"/>
        <w:keepLines w:val="0"/>
        <w:widowControl w:val="0"/>
        <w:shd w:val="clear" w:color="auto" w:fill="auto"/>
        <w:bidi w:val="0"/>
        <w:spacing w:before="0" w:after="0" w:line="240" w:lineRule="auto"/>
        <w:ind w:left="403" w:right="0" w:firstLine="0"/>
        <w:jc w:val="left"/>
      </w:pPr>
      <w:r>
        <w:rPr>
          <w:color w:val="000000"/>
          <w:spacing w:val="0"/>
          <w:w w:val="100"/>
          <w:position w:val="0"/>
        </w:rPr>
        <w:t>不同组合计提坏账准备的计提方法:</w:t>
      </w:r>
    </w:p>
    <w:tbl>
      <w:tblPr>
        <w:tblOverlap w:val="never"/>
        <w:jc w:val="center"/>
        <w:tblLayout w:type="fixed"/>
      </w:tblPr>
      <w:tblGrid>
        <w:gridCol w:w="4685"/>
        <w:gridCol w:w="4685"/>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确认组合的依据</w:t>
            </w:r>
          </w:p>
        </w:tc>
      </w:tr>
      <w:tr>
        <w:trPr>
          <w:trHeight w:val="3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按整个存续期信用损失率计提坏账准备</w:t>
            </w:r>
          </w:p>
        </w:tc>
      </w:tr>
    </w:tbl>
    <w:p>
      <w:pPr>
        <w:widowControl w:val="0"/>
        <w:spacing w:after="35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组合中，采用整个存续期信用损失率计提坏账准备的组合计提方法:</w:t>
      </w:r>
    </w:p>
    <w:tbl>
      <w:tblPr>
        <w:tblOverlap w:val="never"/>
        <w:jc w:val="center"/>
        <w:tblLayout w:type="fixed"/>
      </w:tblPr>
      <w:tblGrid>
        <w:gridCol w:w="3125"/>
        <w:gridCol w:w="3125"/>
        <w:gridCol w:w="3125"/>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应收账款信用损失率（</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供应链代付款信用损失率（</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一</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65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51" w:right="0" w:firstLine="0"/>
        <w:jc w:val="left"/>
      </w:pPr>
      <w:r>
        <w:rPr>
          <w:color w:val="000000"/>
          <w:spacing w:val="0"/>
          <w:w w:val="100"/>
          <w:position w:val="0"/>
        </w:rPr>
        <w:t>（3）</w:t>
      </w:r>
      <w:r>
        <w:rPr>
          <w:color w:val="000000"/>
          <w:spacing w:val="0"/>
          <w:w w:val="100"/>
          <w:position w:val="0"/>
        </w:rPr>
        <w:t>应收保理款组合按照款项的风险类型作为划分信用风险特征组合的标准，风险类型的划分及计提比例如下:</w:t>
      </w:r>
    </w:p>
    <w:tbl>
      <w:tblPr>
        <w:tblOverlap w:val="never"/>
        <w:jc w:val="center"/>
        <w:tblLayout w:type="fixed"/>
      </w:tblPr>
      <w:tblGrid>
        <w:gridCol w:w="3221"/>
        <w:gridCol w:w="3576"/>
        <w:gridCol w:w="2866"/>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组合名称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应收账款计提比例（%）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应收保理款计提比例（%）</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关注类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3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359" w:line="1" w:lineRule="exact"/>
      </w:pPr>
    </w:p>
    <w:p>
      <w:pPr>
        <w:pStyle w:val="Style31"/>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保理款项按照逾期天数分为正常、关注、次级和损失</w:t>
      </w:r>
      <w:r>
        <w:rPr>
          <w:color w:val="000000"/>
          <w:spacing w:val="0"/>
          <w:w w:val="100"/>
          <w:position w:val="0"/>
        </w:rPr>
        <w:t>4</w:t>
      </w:r>
      <w:r>
        <w:rPr>
          <w:color w:val="000000"/>
          <w:spacing w:val="0"/>
          <w:w w:val="100"/>
          <w:position w:val="0"/>
        </w:rPr>
        <w:t>类，后两类为不良应收款项。</w:t>
      </w:r>
    </w:p>
    <w:p>
      <w:pPr>
        <w:pStyle w:val="Style31"/>
        <w:keepNext w:val="0"/>
        <w:keepLines w:val="0"/>
        <w:widowControl w:val="0"/>
        <w:shd w:val="clear" w:color="auto" w:fill="auto"/>
        <w:tabs>
          <w:tab w:pos="789" w:val="left"/>
        </w:tabs>
        <w:bidi w:val="0"/>
        <w:spacing w:before="0" w:after="140" w:line="313" w:lineRule="exact"/>
        <w:ind w:left="0" w:right="0" w:firstLine="440"/>
        <w:jc w:val="both"/>
      </w:pPr>
      <w:bookmarkStart w:id="844" w:name="bookmark844"/>
      <w:r>
        <w:rPr>
          <w:color w:val="000000"/>
          <w:spacing w:val="0"/>
          <w:w w:val="100"/>
          <w:position w:val="0"/>
        </w:rPr>
        <w:t>1</w:t>
      </w:r>
      <w:bookmarkEnd w:id="844"/>
      <w:r>
        <w:rPr>
          <w:color w:val="000000"/>
          <w:spacing w:val="0"/>
          <w:w w:val="100"/>
          <w:position w:val="0"/>
        </w:rPr>
        <w:t>）</w:t>
        <w:tab/>
      </w:r>
      <w:r>
        <w:rPr>
          <w:color w:val="000000"/>
          <w:spacing w:val="0"/>
          <w:w w:val="100"/>
          <w:position w:val="0"/>
        </w:rPr>
        <w:t>尚未到期的应收保理款，以及以国债、银行存单、金融债券等变现能力较强的资产</w:t>
      </w:r>
      <w:r>
        <w:rPr>
          <w:color w:val="000000"/>
          <w:spacing w:val="0"/>
          <w:w w:val="100"/>
          <w:position w:val="0"/>
        </w:rPr>
        <w:t>100%</w:t>
      </w:r>
      <w:r>
        <w:rPr>
          <w:color w:val="000000"/>
          <w:spacing w:val="0"/>
          <w:w w:val="100"/>
          <w:position w:val="0"/>
        </w:rPr>
        <w:t>保证做为质押的逾期保理款</w:t>
      </w:r>
    </w:p>
    <w:p>
      <w:pPr>
        <w:pStyle w:val="Style3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属于正常类。</w:t>
      </w:r>
    </w:p>
    <w:p>
      <w:pPr>
        <w:pStyle w:val="Style31"/>
        <w:keepNext w:val="0"/>
        <w:keepLines w:val="0"/>
        <w:widowControl w:val="0"/>
        <w:shd w:val="clear" w:color="auto" w:fill="auto"/>
        <w:tabs>
          <w:tab w:pos="798" w:val="left"/>
        </w:tabs>
        <w:bidi w:val="0"/>
        <w:spacing w:before="0" w:after="140" w:line="313" w:lineRule="exact"/>
        <w:ind w:left="0" w:right="0" w:firstLine="440"/>
        <w:jc w:val="both"/>
      </w:pPr>
      <w:bookmarkStart w:id="845" w:name="bookmark845"/>
      <w:r>
        <w:rPr>
          <w:color w:val="000000"/>
          <w:spacing w:val="0"/>
          <w:w w:val="100"/>
          <w:position w:val="0"/>
        </w:rPr>
        <w:t>2</w:t>
      </w:r>
      <w:bookmarkEnd w:id="845"/>
      <w:r>
        <w:rPr>
          <w:color w:val="000000"/>
          <w:spacing w:val="0"/>
          <w:w w:val="100"/>
          <w:position w:val="0"/>
        </w:rPr>
        <w:t>）</w:t>
        <w:tab/>
      </w:r>
      <w:r>
        <w:rPr>
          <w:color w:val="000000"/>
          <w:spacing w:val="0"/>
          <w:w w:val="100"/>
          <w:position w:val="0"/>
        </w:rPr>
        <w:t>逾期</w:t>
      </w:r>
      <w:r>
        <w:rPr>
          <w:color w:val="000000"/>
          <w:spacing w:val="0"/>
          <w:w w:val="100"/>
          <w:position w:val="0"/>
        </w:rPr>
        <w:t>1-90</w:t>
      </w:r>
      <w:r>
        <w:rPr>
          <w:color w:val="000000"/>
          <w:spacing w:val="0"/>
          <w:w w:val="100"/>
          <w:position w:val="0"/>
        </w:rPr>
        <w:t>天的应收保理款，以及除上述</w:t>
      </w:r>
      <w:r>
        <w:rPr>
          <w:color w:val="000000"/>
          <w:spacing w:val="0"/>
          <w:w w:val="100"/>
          <w:position w:val="0"/>
        </w:rPr>
        <w:t>1</w:t>
      </w:r>
      <w:r>
        <w:rPr>
          <w:color w:val="000000"/>
          <w:spacing w:val="0"/>
          <w:w w:val="100"/>
          <w:position w:val="0"/>
        </w:rPr>
        <w:t>中变现能力较强的资产之外的其他资产做为抵押或质押的，且价值能够覆</w:t>
      </w:r>
    </w:p>
    <w:p>
      <w:pPr>
        <w:pStyle w:val="Style3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盖应收保理款的逾期</w:t>
      </w:r>
      <w:r>
        <w:rPr>
          <w:color w:val="000000"/>
          <w:spacing w:val="0"/>
          <w:w w:val="100"/>
          <w:position w:val="0"/>
        </w:rPr>
        <w:t>90</w:t>
      </w:r>
      <w:r>
        <w:rPr>
          <w:color w:val="000000"/>
          <w:spacing w:val="0"/>
          <w:w w:val="100"/>
          <w:position w:val="0"/>
        </w:rPr>
        <w:t>天以上的应收保理款属于关注类。</w:t>
      </w:r>
    </w:p>
    <w:p>
      <w:pPr>
        <w:pStyle w:val="Style31"/>
        <w:keepNext w:val="0"/>
        <w:keepLines w:val="0"/>
        <w:widowControl w:val="0"/>
        <w:shd w:val="clear" w:color="auto" w:fill="auto"/>
        <w:tabs>
          <w:tab w:pos="798" w:val="left"/>
        </w:tabs>
        <w:bidi w:val="0"/>
        <w:spacing w:before="0" w:after="140" w:line="313" w:lineRule="exact"/>
        <w:ind w:left="0" w:right="0" w:firstLine="440"/>
        <w:jc w:val="both"/>
      </w:pPr>
      <w:bookmarkStart w:id="846" w:name="bookmark846"/>
      <w:r>
        <w:rPr>
          <w:color w:val="000000"/>
          <w:spacing w:val="0"/>
          <w:w w:val="100"/>
          <w:position w:val="0"/>
        </w:rPr>
        <w:t>3</w:t>
      </w:r>
      <w:bookmarkEnd w:id="846"/>
      <w:r>
        <w:rPr>
          <w:color w:val="000000"/>
          <w:spacing w:val="0"/>
          <w:w w:val="100"/>
          <w:position w:val="0"/>
        </w:rPr>
        <w:t>）</w:t>
        <w:tab/>
      </w:r>
      <w:r>
        <w:rPr>
          <w:color w:val="000000"/>
          <w:spacing w:val="0"/>
          <w:w w:val="100"/>
          <w:position w:val="0"/>
        </w:rPr>
        <w:t>逾期</w:t>
      </w:r>
      <w:r>
        <w:rPr>
          <w:color w:val="000000"/>
          <w:spacing w:val="0"/>
          <w:w w:val="100"/>
          <w:position w:val="0"/>
        </w:rPr>
        <w:t>91-180</w:t>
      </w:r>
      <w:r>
        <w:rPr>
          <w:color w:val="000000"/>
          <w:spacing w:val="0"/>
          <w:w w:val="100"/>
          <w:position w:val="0"/>
        </w:rPr>
        <w:t>天的应收保理款属于次级类。</w:t>
      </w:r>
    </w:p>
    <w:p>
      <w:pPr>
        <w:pStyle w:val="Style31"/>
        <w:keepNext w:val="0"/>
        <w:keepLines w:val="0"/>
        <w:widowControl w:val="0"/>
        <w:shd w:val="clear" w:color="auto" w:fill="auto"/>
        <w:tabs>
          <w:tab w:pos="803" w:val="left"/>
        </w:tabs>
        <w:bidi w:val="0"/>
        <w:spacing w:before="0" w:after="140" w:line="313" w:lineRule="exact"/>
        <w:ind w:left="0" w:right="0" w:firstLine="440"/>
        <w:jc w:val="both"/>
      </w:pPr>
      <w:bookmarkStart w:id="847" w:name="bookmark847"/>
      <w:r>
        <w:rPr>
          <w:color w:val="000000"/>
          <w:spacing w:val="0"/>
          <w:w w:val="100"/>
          <w:position w:val="0"/>
        </w:rPr>
        <w:t>4</w:t>
      </w:r>
      <w:bookmarkEnd w:id="847"/>
      <w:r>
        <w:rPr>
          <w:color w:val="000000"/>
          <w:spacing w:val="0"/>
          <w:w w:val="100"/>
          <w:position w:val="0"/>
        </w:rPr>
        <w:t>）</w:t>
        <w:tab/>
      </w:r>
      <w:r>
        <w:rPr>
          <w:color w:val="000000"/>
          <w:spacing w:val="0"/>
          <w:w w:val="100"/>
          <w:position w:val="0"/>
        </w:rPr>
        <w:t>逾期</w:t>
      </w:r>
      <w:r>
        <w:rPr>
          <w:color w:val="000000"/>
          <w:spacing w:val="0"/>
          <w:w w:val="100"/>
          <w:position w:val="0"/>
        </w:rPr>
        <w:t>181</w:t>
      </w:r>
      <w:r>
        <w:rPr>
          <w:color w:val="000000"/>
          <w:spacing w:val="0"/>
          <w:w w:val="100"/>
          <w:position w:val="0"/>
        </w:rPr>
        <w:t>天以上的应收保理款属于损失类。</w:t>
      </w:r>
    </w:p>
    <w:p>
      <w:pPr>
        <w:pStyle w:val="Style31"/>
        <w:keepNext w:val="0"/>
        <w:keepLines w:val="0"/>
        <w:widowControl w:val="0"/>
        <w:shd w:val="clear" w:color="auto" w:fill="auto"/>
        <w:bidi w:val="0"/>
        <w:spacing w:before="0" w:after="140" w:line="313" w:lineRule="exact"/>
        <w:ind w:left="0" w:right="0"/>
        <w:jc w:val="both"/>
      </w:pPr>
      <w:r>
        <w:rPr>
          <w:color w:val="000000"/>
          <w:spacing w:val="0"/>
          <w:w w:val="100"/>
          <w:position w:val="0"/>
        </w:rPr>
        <w:t>本公司对于应收款项确认减值损失后，如有客观证据表明其价值已恢复，且客观上与确认该损失后发生的事项有关，原</w:t>
      </w:r>
    </w:p>
    <w:p>
      <w:pPr>
        <w:pStyle w:val="Style3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确认的减值损失予以转回，计入当期损益。但是，该转回后的账面价值不超过假定不计提减值准备情况下该应收款项在转回</w:t>
      </w:r>
    </w:p>
    <w:p>
      <w:pPr>
        <w:pStyle w:val="Style3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日的摊余成本。</w:t>
      </w:r>
    </w:p>
    <w:p>
      <w:pPr>
        <w:pStyle w:val="Style31"/>
        <w:keepNext w:val="0"/>
        <w:keepLines w:val="0"/>
        <w:widowControl w:val="0"/>
        <w:shd w:val="clear" w:color="auto" w:fill="auto"/>
        <w:bidi w:val="0"/>
        <w:spacing w:before="0" w:after="140" w:line="313" w:lineRule="exact"/>
        <w:ind w:left="0" w:right="0"/>
        <w:jc w:val="both"/>
      </w:pPr>
      <w:r>
        <w:rPr>
          <w:color w:val="000000"/>
          <w:spacing w:val="0"/>
          <w:w w:val="100"/>
          <w:position w:val="0"/>
        </w:rPr>
        <w:t>本公司向金融机构转让不附追索权的应收账款，按交易款项扣除已转销应收账款的账面价值和相关税费后的差额计入当</w:t>
      </w:r>
    </w:p>
    <w:p>
      <w:pPr>
        <w:pStyle w:val="Style31"/>
        <w:keepNext w:val="0"/>
        <w:keepLines w:val="0"/>
        <w:widowControl w:val="0"/>
        <w:shd w:val="clear" w:color="auto" w:fill="auto"/>
        <w:bidi w:val="0"/>
        <w:spacing w:before="0" w:after="440" w:line="313" w:lineRule="exact"/>
        <w:ind w:left="0" w:right="0" w:firstLine="0"/>
        <w:jc w:val="left"/>
      </w:pPr>
      <w:r>
        <w:rPr>
          <w:color w:val="000000"/>
          <w:spacing w:val="0"/>
          <w:w w:val="100"/>
          <w:position w:val="0"/>
        </w:rPr>
        <w:t>期损益。</w:t>
      </w:r>
    </w:p>
    <w:p>
      <w:pPr>
        <w:pStyle w:val="Style34"/>
        <w:keepNext/>
        <w:keepLines/>
        <w:widowControl w:val="0"/>
        <w:shd w:val="clear" w:color="auto" w:fill="auto"/>
        <w:tabs>
          <w:tab w:pos="474" w:val="left"/>
        </w:tabs>
        <w:bidi w:val="0"/>
        <w:spacing w:before="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1</w:t>
      </w:r>
      <w:bookmarkEnd w:id="850"/>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48"/>
      <w:bookmarkEnd w:id="849"/>
      <w:bookmarkEnd w:id="851"/>
    </w:p>
    <w:p>
      <w:pPr>
        <w:pStyle w:val="Style34"/>
        <w:keepNext/>
        <w:keepLines/>
        <w:widowControl w:val="0"/>
        <w:shd w:val="clear" w:color="auto" w:fill="auto"/>
        <w:tabs>
          <w:tab w:pos="474" w:val="left"/>
        </w:tabs>
        <w:bidi w:val="0"/>
        <w:spacing w:before="0" w:after="26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52"/>
      <w:bookmarkEnd w:id="853"/>
      <w:bookmarkEnd w:id="855"/>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其他应收款的预期信用损失的确定方法及会计处理方法</w:t>
      </w:r>
    </w:p>
    <w:p>
      <w:pPr>
        <w:pStyle w:val="Style31"/>
        <w:keepNext w:val="0"/>
        <w:keepLines w:val="0"/>
        <w:widowControl w:val="0"/>
        <w:shd w:val="clear" w:color="auto" w:fill="auto"/>
        <w:tabs>
          <w:tab w:pos="346" w:val="left"/>
        </w:tabs>
        <w:bidi w:val="0"/>
        <w:spacing w:before="0" w:after="0" w:line="313" w:lineRule="exact"/>
        <w:ind w:left="0" w:right="0" w:firstLine="0"/>
        <w:jc w:val="left"/>
      </w:pPr>
      <w:bookmarkStart w:id="856" w:name="bookmark856"/>
      <w:r>
        <w:rPr>
          <w:rFonts w:ascii="Times New Roman" w:eastAsia="Times New Roman" w:hAnsi="Times New Roman" w:cs="Times New Roman"/>
          <w:color w:val="000000"/>
          <w:spacing w:val="0"/>
          <w:w w:val="100"/>
          <w:position w:val="0"/>
        </w:rPr>
        <w:t>1</w:t>
      </w:r>
      <w:bookmarkEnd w:id="856"/>
      <w:r>
        <w:rPr>
          <w:color w:val="000000"/>
          <w:spacing w:val="0"/>
          <w:w w:val="100"/>
          <w:position w:val="0"/>
        </w:rPr>
        <w:t>、</w:t>
        <w:tab/>
        <w:t>单项金额重大的其他应收款项坏账准备的确认标准、计提方法</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公司将单项金额超过</w:t>
      </w:r>
      <w:r>
        <w:rPr>
          <w:rFonts w:ascii="Times New Roman" w:eastAsia="Times New Roman" w:hAnsi="Times New Roman" w:cs="Times New Roman"/>
          <w:color w:val="000000"/>
          <w:spacing w:val="0"/>
          <w:w w:val="100"/>
          <w:position w:val="0"/>
        </w:rPr>
        <w:t>100</w:t>
      </w:r>
      <w:r>
        <w:rPr>
          <w:color w:val="000000"/>
          <w:spacing w:val="0"/>
          <w:w w:val="100"/>
          <w:position w:val="0"/>
        </w:rPr>
        <w:t>万元人民币的其他应收款认定为单项金额重大的其他应收款,公司将单项金额超过</w:t>
      </w:r>
      <w:r>
        <w:rPr>
          <w:rFonts w:ascii="Times New Roman" w:eastAsia="Times New Roman" w:hAnsi="Times New Roman" w:cs="Times New Roman"/>
          <w:color w:val="000000"/>
          <w:spacing w:val="0"/>
          <w:w w:val="100"/>
          <w:position w:val="0"/>
        </w:rPr>
        <w:t>50</w:t>
      </w:r>
      <w:r>
        <w:rPr>
          <w:color w:val="000000"/>
          <w:spacing w:val="0"/>
          <w:w w:val="100"/>
          <w:position w:val="0"/>
        </w:rPr>
        <w:t>万元人民币 的其他应收款认定为单项金额重大的其他应收款。年末对单项金额重大的其他应收款项单独进行减值测试,如有客观证据表 明其已发生减值，根据其预计未来现金流量现值低于其账面价值的差额，单独进行减值测试，确认减值损失，计入当期损益。 对单项测试未减值单项金额重大的的其他应收款项，会同对单项金额非重大的其他应收款项，按类似的信用风险特征划分 为若干组合，根据以前年度与之相同或相类似的、具有类似信用风险特征的其他应收款项组合的实际损失率为基础，结合现 时情况确定本年度各项组合计提坏账准备的比例。</w:t>
      </w:r>
    </w:p>
    <w:p>
      <w:pPr>
        <w:pStyle w:val="Style31"/>
        <w:keepNext w:val="0"/>
        <w:keepLines w:val="0"/>
        <w:widowControl w:val="0"/>
        <w:shd w:val="clear" w:color="auto" w:fill="auto"/>
        <w:tabs>
          <w:tab w:pos="354" w:val="left"/>
        </w:tabs>
        <w:bidi w:val="0"/>
        <w:spacing w:before="0" w:after="0" w:line="313" w:lineRule="exact"/>
        <w:ind w:left="0" w:right="0" w:firstLine="0"/>
        <w:jc w:val="left"/>
      </w:pPr>
      <w:bookmarkStart w:id="857" w:name="bookmark857"/>
      <w:r>
        <w:rPr>
          <w:rFonts w:ascii="Times New Roman" w:eastAsia="Times New Roman" w:hAnsi="Times New Roman" w:cs="Times New Roman"/>
          <w:color w:val="000000"/>
          <w:spacing w:val="0"/>
          <w:w w:val="100"/>
          <w:position w:val="0"/>
        </w:rPr>
        <w:t>2</w:t>
      </w:r>
      <w:bookmarkEnd w:id="857"/>
      <w:r>
        <w:rPr>
          <w:color w:val="000000"/>
          <w:spacing w:val="0"/>
          <w:w w:val="100"/>
          <w:position w:val="0"/>
        </w:rPr>
        <w:t>、</w:t>
        <w:tab/>
        <w:t>单项金额不重大的其他应收款项坏账准备的确认标准、计提方法</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公司将单项金额小于</w:t>
      </w:r>
      <w:r>
        <w:rPr>
          <w:rFonts w:ascii="Times New Roman" w:eastAsia="Times New Roman" w:hAnsi="Times New Roman" w:cs="Times New Roman"/>
          <w:color w:val="000000"/>
          <w:spacing w:val="0"/>
          <w:w w:val="100"/>
          <w:position w:val="0"/>
        </w:rPr>
        <w:t>100</w:t>
      </w:r>
      <w:r>
        <w:rPr>
          <w:color w:val="000000"/>
          <w:spacing w:val="0"/>
          <w:w w:val="100"/>
          <w:position w:val="0"/>
        </w:rPr>
        <w:t>万元人民币的其他应收款认定为单项金额不重大的其他应收款，将单项金额小于</w:t>
      </w:r>
      <w:r>
        <w:rPr>
          <w:rFonts w:ascii="Times New Roman" w:eastAsia="Times New Roman" w:hAnsi="Times New Roman" w:cs="Times New Roman"/>
          <w:color w:val="000000"/>
          <w:spacing w:val="0"/>
          <w:w w:val="100"/>
          <w:position w:val="0"/>
        </w:rPr>
        <w:t>50</w:t>
      </w:r>
      <w:r>
        <w:rPr>
          <w:color w:val="000000"/>
          <w:spacing w:val="0"/>
          <w:w w:val="100"/>
          <w:position w:val="0"/>
        </w:rPr>
        <w:t>万元人民币的 其他其他应收款认定为单项金额不重大的其他其他应收款。年末如有客观证据表明其已发生减值，根据其预计未来现金流量 现值低于其账面价值的差额，单独进行减值测试，确认减值损失，计入当期损益。对其他的不重大的其他应收款项，按类似 的信用风险特征划分为若干组合,根据以前年度与之相同或相类似的、具有类似信用风险特征的其他应收款项组合的实际损 失率为基础，结合现时情况确定本年度各项组合计提坏账准备的比例。</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信用风险组合计提坏账准备的其他应收款项的确定依据、坏账准备计提方法</w:t>
      </w:r>
    </w:p>
    <w:p>
      <w:pPr>
        <w:pStyle w:val="Style31"/>
        <w:keepNext w:val="0"/>
        <w:keepLines w:val="0"/>
        <w:widowControl w:val="0"/>
        <w:shd w:val="clear" w:color="auto" w:fill="auto"/>
        <w:bidi w:val="0"/>
        <w:spacing w:before="0" w:after="0" w:line="313" w:lineRule="exact"/>
        <w:ind w:left="0" w:right="0" w:firstLine="0"/>
        <w:jc w:val="left"/>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rPr>
        <w:t>1</w:t>
      </w:r>
      <w:r>
        <w:rPr>
          <w:color w:val="000000"/>
          <w:spacing w:val="0"/>
          <w:w w:val="100"/>
          <w:position w:val="0"/>
        </w:rPr>
        <w:t>）信用风险特征组合的确定依据</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本公司对单项金额不重大以及金额重大但单项测试未发生减值的其他应收款项，按信用风险特征的相似性和相关性对金融 资产进行分组。这些信用风险通常反映债务人按照该等资产的合同条款偿还所有到期金额的能力，并且与被检查资产的未来 现金流量测算相关。</w:t>
      </w:r>
    </w:p>
    <w:p>
      <w:pPr>
        <w:pStyle w:val="Style31"/>
        <w:keepNext w:val="0"/>
        <w:keepLines w:val="0"/>
        <w:widowControl w:val="0"/>
        <w:pBdr>
          <w:bottom w:val="single" w:sz="4" w:space="0" w:color="auto"/>
        </w:pBdr>
        <w:shd w:val="clear" w:color="auto" w:fill="auto"/>
        <w:bidi w:val="0"/>
        <w:spacing w:before="0" w:after="140" w:line="313" w:lineRule="exact"/>
        <w:ind w:left="0" w:right="0" w:firstLine="0"/>
        <w:jc w:val="left"/>
      </w:pPr>
      <w:r>
        <w:rPr>
          <w:color w:val="000000"/>
          <w:spacing w:val="0"/>
          <w:w w:val="100"/>
          <w:position w:val="0"/>
        </w:rPr>
        <w:t>不同组合的确定依据：</w:t>
      </w:r>
    </w:p>
    <w:p>
      <w:pPr>
        <w:pStyle w:val="Style3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按信用风险特征组合计提坏账准备的计提方法（账龄分析法、其他方法）</w:t>
      </w:r>
    </w:p>
    <w:p>
      <w:pPr>
        <w:pStyle w:val="Style31"/>
        <w:keepNext w:val="0"/>
        <w:keepLines w:val="0"/>
        <w:widowControl w:val="0"/>
        <w:pBdr>
          <w:top w:val="single" w:sz="4" w:space="0" w:color="auto"/>
          <w:bottom w:val="single" w:sz="4" w:space="0" w:color="auto"/>
        </w:pBdr>
        <w:shd w:val="clear" w:color="auto" w:fill="auto"/>
        <w:tabs>
          <w:tab w:pos="3744" w:val="left"/>
        </w:tabs>
        <w:bidi w:val="0"/>
        <w:spacing w:before="0" w:after="120" w:line="240" w:lineRule="auto"/>
        <w:ind w:left="0" w:right="0" w:firstLine="0"/>
        <w:jc w:val="both"/>
      </w:pPr>
      <w:r>
        <w:rPr>
          <w:color w:val="000000"/>
          <w:spacing w:val="0"/>
          <w:w w:val="100"/>
          <w:position w:val="0"/>
        </w:rPr>
        <w:t>账龄组合</w:t>
        <w:tab/>
        <w:t>以其他应收款项的账龄作为信用风险特征划分组合</w:t>
      </w:r>
    </w:p>
    <w:p>
      <w:pPr>
        <w:pStyle w:val="Style31"/>
        <w:keepNext w:val="0"/>
        <w:keepLines w:val="0"/>
        <w:widowControl w:val="0"/>
        <w:shd w:val="clear" w:color="auto" w:fill="auto"/>
        <w:tabs>
          <w:tab w:pos="3744" w:val="left"/>
        </w:tabs>
        <w:bidi w:val="0"/>
        <w:spacing w:before="0" w:after="780" w:line="307" w:lineRule="exact"/>
        <w:ind w:left="0" w:right="0" w:firstLine="0"/>
        <w:jc w:val="both"/>
      </w:pPr>
      <w:r>
        <w:rPr>
          <w:color w:val="000000"/>
          <w:spacing w:val="0"/>
          <w:w w:val="100"/>
          <w:position w:val="0"/>
        </w:rPr>
        <w:t>风险类型组合（应收保理款）</w:t>
        <w:tab/>
        <w:t>按风险类型计提</w:t>
      </w:r>
    </w:p>
    <w:p>
      <w:pPr>
        <w:pStyle w:val="Style31"/>
        <w:keepNext w:val="0"/>
        <w:keepLines w:val="0"/>
        <w:widowControl w:val="0"/>
        <w:shd w:val="clear" w:color="auto" w:fill="auto"/>
        <w:bidi w:val="0"/>
        <w:spacing w:before="0" w:after="40" w:line="307" w:lineRule="exact"/>
        <w:ind w:left="0" w:right="0" w:firstLine="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rPr>
        <w:t>2</w:t>
      </w:r>
      <w:r>
        <w:rPr>
          <w:color w:val="000000"/>
          <w:spacing w:val="0"/>
          <w:w w:val="100"/>
          <w:position w:val="0"/>
        </w:rPr>
        <w:t>）根据信用风险特征组合确定的坏账准备计提方法</w:t>
      </w:r>
    </w:p>
    <w:p>
      <w:pPr>
        <w:pStyle w:val="Style31"/>
        <w:keepNext w:val="0"/>
        <w:keepLines w:val="0"/>
        <w:widowControl w:val="0"/>
        <w:shd w:val="clear" w:color="auto" w:fill="auto"/>
        <w:bidi w:val="0"/>
        <w:spacing w:before="0" w:after="40" w:line="307" w:lineRule="exact"/>
        <w:ind w:left="0" w:right="0" w:firstLine="0"/>
        <w:jc w:val="both"/>
      </w:pPr>
      <w:r>
        <w:rPr>
          <w:color w:val="000000"/>
          <w:spacing w:val="0"/>
          <w:w w:val="100"/>
          <w:position w:val="0"/>
        </w:rPr>
        <w:t>整个存续期预期信用损失率基于历史实际信用损失经验计算，并考虑了历史数据收集期间的经济状况、当前的经济状况与 本公司所认为的预计存续期内的经济状况。</w:t>
      </w:r>
    </w:p>
    <w:p>
      <w:pPr>
        <w:pStyle w:val="Style31"/>
        <w:keepNext w:val="0"/>
        <w:keepLines w:val="0"/>
        <w:widowControl w:val="0"/>
        <w:pBdr>
          <w:bottom w:val="single" w:sz="4" w:space="0" w:color="auto"/>
        </w:pBdr>
        <w:shd w:val="clear" w:color="auto" w:fill="auto"/>
        <w:bidi w:val="0"/>
        <w:spacing w:before="0" w:after="200" w:line="307" w:lineRule="exact"/>
        <w:ind w:left="0" w:right="0" w:firstLine="0"/>
        <w:jc w:val="both"/>
      </w:pPr>
      <w:r>
        <w:rPr>
          <w:color w:val="000000"/>
          <w:spacing w:val="0"/>
          <w:w w:val="100"/>
          <w:position w:val="0"/>
        </w:rPr>
        <w:t>不同组合计提坏账准备的计提方法：</w:t>
      </w:r>
    </w:p>
    <w:p>
      <w:pPr>
        <w:pStyle w:val="Style31"/>
        <w:keepNext w:val="0"/>
        <w:keepLines w:val="0"/>
        <w:widowControl w:val="0"/>
        <w:pBdr>
          <w:bottom w:val="single" w:sz="4" w:space="0" w:color="auto"/>
        </w:pBdr>
        <w:shd w:val="clear" w:color="auto" w:fill="auto"/>
        <w:tabs>
          <w:tab w:pos="4927" w:val="left"/>
        </w:tabs>
        <w:bidi w:val="0"/>
        <w:spacing w:before="0" w:after="200" w:line="240" w:lineRule="auto"/>
        <w:ind w:left="0" w:right="0" w:firstLine="0"/>
        <w:jc w:val="both"/>
      </w:pPr>
      <w:r>
        <w:rPr>
          <w:color w:val="000000"/>
          <w:spacing w:val="0"/>
          <w:w w:val="100"/>
          <w:position w:val="0"/>
        </w:rPr>
        <w:t>项目</w:t>
        <w:tab/>
        <w:t>确认组合的依据</w:t>
      </w:r>
    </w:p>
    <w:p>
      <w:pPr>
        <w:pStyle w:val="Style31"/>
        <w:keepNext w:val="0"/>
        <w:keepLines w:val="0"/>
        <w:widowControl w:val="0"/>
        <w:shd w:val="clear" w:color="auto" w:fill="auto"/>
        <w:tabs>
          <w:tab w:pos="4927" w:val="left"/>
        </w:tabs>
        <w:bidi w:val="0"/>
        <w:spacing w:before="0" w:after="200" w:line="240" w:lineRule="auto"/>
        <w:ind w:left="0" w:right="0" w:firstLine="0"/>
        <w:jc w:val="both"/>
      </w:pPr>
      <w:r>
        <w:rPr>
          <w:color w:val="000000"/>
          <w:spacing w:val="0"/>
          <w:w w:val="100"/>
          <w:position w:val="0"/>
        </w:rPr>
        <w:t>账龄组合</w:t>
        <w:tab/>
        <w:t>按整个存续期信用损失率计提坏账准备</w:t>
      </w:r>
    </w:p>
    <w:p>
      <w:pPr>
        <w:pStyle w:val="Style31"/>
        <w:keepNext w:val="0"/>
        <w:keepLines w:val="0"/>
        <w:widowControl w:val="0"/>
        <w:pBdr>
          <w:bottom w:val="single" w:sz="4" w:space="0" w:color="auto"/>
        </w:pBdr>
        <w:shd w:val="clear" w:color="auto" w:fill="auto"/>
        <w:bidi w:val="0"/>
        <w:spacing w:before="0" w:after="200" w:line="240" w:lineRule="auto"/>
        <w:ind w:left="0" w:right="0" w:firstLine="0"/>
        <w:jc w:val="both"/>
      </w:pPr>
      <w:r>
        <w:rPr>
          <w:color w:val="000000"/>
          <w:spacing w:val="0"/>
          <w:w w:val="100"/>
          <w:position w:val="0"/>
        </w:rPr>
        <w:t>组合中，采用整个存续期信用损失率计提坏账准备的组合计提方法：</w:t>
      </w:r>
    </w:p>
    <w:tbl>
      <w:tblPr>
        <w:tblOverlap w:val="never"/>
        <w:jc w:val="center"/>
        <w:tblLayout w:type="fixed"/>
      </w:tblPr>
      <w:tblGrid>
        <w:gridCol w:w="6542"/>
        <w:gridCol w:w="3178"/>
      </w:tblGrid>
      <w:tr>
        <w:trPr>
          <w:trHeight w:val="322" w:hRule="exact"/>
        </w:trPr>
        <w:tc>
          <w:tcPr>
            <w:tcBorders/>
            <w:shd w:val="clear" w:color="auto" w:fill="FFFFFF"/>
            <w:vAlign w:val="top"/>
          </w:tcPr>
          <w:p>
            <w:pPr>
              <w:pStyle w:val="Style23"/>
              <w:keepNext w:val="0"/>
              <w:keepLines w:val="0"/>
              <w:widowControl w:val="0"/>
              <w:shd w:val="clear" w:color="auto" w:fill="auto"/>
              <w:tabs>
                <w:tab w:pos="3269" w:val="left"/>
              </w:tabs>
              <w:bidi w:val="0"/>
              <w:spacing w:before="0" w:after="0" w:line="240" w:lineRule="auto"/>
              <w:ind w:left="0" w:right="0" w:firstLine="0"/>
              <w:jc w:val="left"/>
            </w:pPr>
            <w:r>
              <w:rPr>
                <w:color w:val="000000"/>
                <w:spacing w:val="0"/>
                <w:w w:val="100"/>
                <w:position w:val="0"/>
              </w:rPr>
              <w:t>账龄</w:t>
              <w:tab/>
              <w:t>其他其他应收款信用损失率（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供应链代付款信用损失率（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27" w:hRule="exact"/>
        </w:trPr>
        <w:tc>
          <w:tcPr>
            <w:tcBorders>
              <w:top w:val="single" w:sz="4"/>
            </w:tcBorders>
            <w:shd w:val="clear" w:color="auto" w:fill="FFFFFF"/>
            <w:vAlign w:val="center"/>
          </w:tcPr>
          <w:p>
            <w:pPr>
              <w:pStyle w:val="Style23"/>
              <w:keepNext w:val="0"/>
              <w:keepLines w:val="0"/>
              <w:widowControl w:val="0"/>
              <w:shd w:val="clear" w:color="auto" w:fill="auto"/>
              <w:tabs>
                <w:tab w:pos="330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tab/>
            </w: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0.1</w:t>
            </w:r>
          </w:p>
        </w:tc>
      </w:tr>
      <w:tr>
        <w:trPr>
          <w:trHeight w:val="427" w:hRule="exact"/>
        </w:trPr>
        <w:tc>
          <w:tcPr>
            <w:tcBorders>
              <w:top w:val="single" w:sz="4"/>
            </w:tcBorders>
            <w:shd w:val="clear" w:color="auto" w:fill="FFFFFF"/>
            <w:vAlign w:val="center"/>
          </w:tcPr>
          <w:p>
            <w:pPr>
              <w:pStyle w:val="Style23"/>
              <w:keepNext w:val="0"/>
              <w:keepLines w:val="0"/>
              <w:widowControl w:val="0"/>
              <w:shd w:val="clear" w:color="auto" w:fill="auto"/>
              <w:tabs>
                <w:tab w:pos="331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tab/>
            </w:r>
            <w:r>
              <w:rPr>
                <w:rFonts w:ascii="Times New Roman" w:eastAsia="Times New Roman" w:hAnsi="Times New Roman" w:cs="Times New Roman"/>
                <w:color w:val="000000"/>
                <w:spacing w:val="0"/>
                <w:w w:val="100"/>
                <w:position w:val="0"/>
              </w:rPr>
              <w:t>10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r>
      <w:tr>
        <w:trPr>
          <w:trHeight w:val="427" w:hRule="exact"/>
        </w:trPr>
        <w:tc>
          <w:tcPr>
            <w:tcBorders>
              <w:top w:val="single" w:sz="4"/>
            </w:tcBorders>
            <w:shd w:val="clear" w:color="auto" w:fill="FFFFFF"/>
            <w:vAlign w:val="center"/>
          </w:tcPr>
          <w:p>
            <w:pPr>
              <w:pStyle w:val="Style23"/>
              <w:keepNext w:val="0"/>
              <w:keepLines w:val="0"/>
              <w:widowControl w:val="0"/>
              <w:shd w:val="clear" w:color="auto" w:fill="auto"/>
              <w:tabs>
                <w:tab w:pos="332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tab/>
            </w:r>
            <w:r>
              <w:rPr>
                <w:rFonts w:ascii="Times New Roman" w:eastAsia="Times New Roman" w:hAnsi="Times New Roman" w:cs="Times New Roman"/>
                <w:color w:val="000000"/>
                <w:spacing w:val="0"/>
                <w:w w:val="100"/>
                <w:position w:val="0"/>
              </w:rPr>
              <w:t>30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w:t>
            </w:r>
          </w:p>
        </w:tc>
      </w:tr>
      <w:tr>
        <w:trPr>
          <w:trHeight w:val="744" w:hRule="exact"/>
        </w:trPr>
        <w:tc>
          <w:tcPr>
            <w:tcBorders>
              <w:top w:val="single" w:sz="4"/>
            </w:tcBorders>
            <w:shd w:val="clear" w:color="auto" w:fill="FFFFFF"/>
            <w:vAlign w:val="top"/>
          </w:tcPr>
          <w:p>
            <w:pPr>
              <w:pStyle w:val="Style23"/>
              <w:keepNext w:val="0"/>
              <w:keepLines w:val="0"/>
              <w:widowControl w:val="0"/>
              <w:shd w:val="clear" w:color="auto" w:fill="auto"/>
              <w:tabs>
                <w:tab w:pos="3322" w:val="left"/>
              </w:tabs>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tab/>
            </w:r>
            <w:r>
              <w:rPr>
                <w:rFonts w:ascii="Times New Roman" w:eastAsia="Times New Roman" w:hAnsi="Times New Roman" w:cs="Times New Roman"/>
                <w:color w:val="000000"/>
                <w:spacing w:val="0"/>
                <w:w w:val="100"/>
                <w:position w:val="0"/>
              </w:rPr>
              <w:t>100</w:t>
            </w:r>
          </w:p>
        </w:tc>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300"/>
              <w:jc w:val="left"/>
            </w:pPr>
            <w:r>
              <w:rPr>
                <w:rFonts w:ascii="Times New Roman" w:eastAsia="Times New Roman" w:hAnsi="Times New Roman" w:cs="Times New Roman"/>
                <w:color w:val="000000"/>
                <w:spacing w:val="0"/>
                <w:w w:val="100"/>
                <w:position w:val="0"/>
              </w:rPr>
              <w:t>100</w:t>
            </w:r>
          </w:p>
        </w:tc>
      </w:tr>
    </w:tbl>
    <w:p>
      <w:pPr>
        <w:widowControl w:val="0"/>
        <w:spacing w:after="339" w:line="1" w:lineRule="exact"/>
      </w:pPr>
    </w:p>
    <w:p>
      <w:pPr>
        <w:pStyle w:val="Style34"/>
        <w:keepNext/>
        <w:keepLines/>
        <w:widowControl w:val="0"/>
        <w:shd w:val="clear" w:color="auto" w:fill="auto"/>
        <w:bidi w:val="0"/>
        <w:spacing w:before="0" w:after="200" w:line="240" w:lineRule="auto"/>
        <w:ind w:left="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1</w:t>
      </w:r>
      <w:bookmarkEnd w:id="862"/>
      <w:r>
        <w:rPr>
          <w:rFonts w:ascii="Times New Roman" w:eastAsia="Times New Roman" w:hAnsi="Times New Roman" w:cs="Times New Roman"/>
          <w:color w:val="000000"/>
          <w:spacing w:val="0"/>
          <w:w w:val="100"/>
          <w:position w:val="0"/>
        </w:rPr>
        <w:t>5</w:t>
      </w:r>
      <w:r>
        <w:rPr>
          <w:color w:val="000000"/>
          <w:spacing w:val="0"/>
          <w:w w:val="100"/>
          <w:position w:val="0"/>
        </w:rPr>
        <w:t>、存货</w:t>
      </w:r>
      <w:bookmarkEnd w:id="860"/>
      <w:bookmarkEnd w:id="861"/>
      <w:bookmarkEnd w:id="863"/>
    </w:p>
    <w:p>
      <w:pPr>
        <w:pStyle w:val="Style31"/>
        <w:keepNext w:val="0"/>
        <w:keepLines w:val="0"/>
        <w:widowControl w:val="0"/>
        <w:shd w:val="clear" w:color="auto" w:fill="auto"/>
        <w:bidi w:val="0"/>
        <w:spacing w:before="0" w:after="120" w:line="466" w:lineRule="exact"/>
        <w:ind w:left="0" w:right="0" w:firstLine="0"/>
        <w:jc w:val="both"/>
      </w:pPr>
      <w:r>
        <w:rPr>
          <w:color w:val="000000"/>
          <w:spacing w:val="0"/>
          <w:w w:val="100"/>
          <w:position w:val="0"/>
        </w:rPr>
        <w:t>存货的分类</w:t>
      </w:r>
    </w:p>
    <w:p>
      <w:pPr>
        <w:pStyle w:val="Style31"/>
        <w:keepNext w:val="0"/>
        <w:keepLines w:val="0"/>
        <w:widowControl w:val="0"/>
        <w:shd w:val="clear" w:color="auto" w:fill="auto"/>
        <w:bidi w:val="0"/>
        <w:spacing w:before="0" w:after="120" w:line="466" w:lineRule="exact"/>
        <w:ind w:left="0" w:right="0"/>
        <w:jc w:val="both"/>
      </w:pPr>
      <w:r>
        <w:rPr>
          <w:color w:val="000000"/>
          <w:spacing w:val="0"/>
          <w:w w:val="100"/>
          <w:position w:val="0"/>
        </w:rPr>
        <w:t>存货包括在日常活动中持有以备出售的产成品或商品、处在生产过程中的在产品、在生产过程或提供劳务过程中耗用的 材料和物料等。</w:t>
      </w:r>
    </w:p>
    <w:p>
      <w:pPr>
        <w:pStyle w:val="Style31"/>
        <w:keepNext w:val="0"/>
        <w:keepLines w:val="0"/>
        <w:widowControl w:val="0"/>
        <w:shd w:val="clear" w:color="auto" w:fill="auto"/>
        <w:bidi w:val="0"/>
        <w:spacing w:before="0" w:after="120" w:line="466" w:lineRule="exact"/>
        <w:ind w:left="0" w:right="0" w:firstLine="0"/>
        <w:jc w:val="left"/>
      </w:pPr>
      <w:r>
        <w:rPr>
          <w:color w:val="000000"/>
          <w:spacing w:val="0"/>
          <w:w w:val="100"/>
          <w:position w:val="0"/>
        </w:rPr>
        <w:t>取得和发出存货的计价方法</w:t>
      </w:r>
    </w:p>
    <w:p>
      <w:pPr>
        <w:pStyle w:val="Style31"/>
        <w:keepNext w:val="0"/>
        <w:keepLines w:val="0"/>
        <w:widowControl w:val="0"/>
        <w:shd w:val="clear" w:color="auto" w:fill="auto"/>
        <w:bidi w:val="0"/>
        <w:spacing w:before="0" w:after="120" w:line="470" w:lineRule="exact"/>
        <w:ind w:left="0" w:right="0"/>
        <w:jc w:val="both"/>
      </w:pPr>
      <w:r>
        <w:rPr>
          <w:color w:val="000000"/>
          <w:spacing w:val="0"/>
          <w:w w:val="100"/>
          <w:position w:val="0"/>
        </w:rPr>
        <w:t>存货在取得时按实际成本计量，存货成本包括采购成本、加工成本和其他成本；发出存货的实际成本采用加权平均法计 量。</w:t>
      </w:r>
    </w:p>
    <w:p>
      <w:pPr>
        <w:pStyle w:val="Style31"/>
        <w:keepNext w:val="0"/>
        <w:keepLines w:val="0"/>
        <w:widowControl w:val="0"/>
        <w:shd w:val="clear" w:color="auto" w:fill="auto"/>
        <w:bidi w:val="0"/>
        <w:spacing w:before="0" w:after="120" w:line="466" w:lineRule="exact"/>
        <w:ind w:left="0" w:right="0"/>
        <w:jc w:val="both"/>
      </w:pPr>
      <w:r>
        <w:rPr>
          <w:color w:val="000000"/>
          <w:spacing w:val="0"/>
          <w:w w:val="100"/>
          <w:position w:val="0"/>
        </w:rPr>
        <w:t>周转材料的摊销方法</w:t>
      </w:r>
    </w:p>
    <w:p>
      <w:pPr>
        <w:pStyle w:val="Style31"/>
        <w:keepNext w:val="0"/>
        <w:keepLines w:val="0"/>
        <w:widowControl w:val="0"/>
        <w:shd w:val="clear" w:color="auto" w:fill="auto"/>
        <w:bidi w:val="0"/>
        <w:spacing w:before="0" w:after="120" w:line="466" w:lineRule="exact"/>
        <w:ind w:left="0" w:right="0"/>
        <w:jc w:val="both"/>
      </w:pPr>
      <w:r>
        <w:rPr>
          <w:color w:val="000000"/>
          <w:spacing w:val="0"/>
          <w:w w:val="100"/>
          <w:position w:val="0"/>
        </w:rPr>
        <w:t>周转材料指能够多次使用、但不符合固定资产定义的低值易耗品、包装物和其他材料。周转材料采用一次摊销法进行摊 销，计入相关资产的成本或者当期损益。</w:t>
      </w:r>
    </w:p>
    <w:p>
      <w:pPr>
        <w:pStyle w:val="Style31"/>
        <w:keepNext w:val="0"/>
        <w:keepLines w:val="0"/>
        <w:widowControl w:val="0"/>
        <w:shd w:val="clear" w:color="auto" w:fill="auto"/>
        <w:bidi w:val="0"/>
        <w:spacing w:before="0" w:after="120" w:line="466" w:lineRule="exact"/>
        <w:ind w:left="0" w:right="0" w:firstLine="0"/>
        <w:jc w:val="both"/>
      </w:pPr>
      <w:r>
        <w:rPr>
          <w:color w:val="000000"/>
          <w:spacing w:val="0"/>
          <w:w w:val="100"/>
          <w:position w:val="0"/>
        </w:rPr>
        <w:t>存货的盘存制度</w:t>
      </w:r>
    </w:p>
    <w:p>
      <w:pPr>
        <w:pStyle w:val="Style31"/>
        <w:keepNext w:val="0"/>
        <w:keepLines w:val="0"/>
        <w:widowControl w:val="0"/>
        <w:shd w:val="clear" w:color="auto" w:fill="auto"/>
        <w:bidi w:val="0"/>
        <w:spacing w:before="0" w:after="120" w:line="466" w:lineRule="exact"/>
        <w:ind w:left="0" w:right="0"/>
        <w:jc w:val="both"/>
      </w:pPr>
      <w:r>
        <w:rPr>
          <w:color w:val="000000"/>
          <w:spacing w:val="0"/>
          <w:w w:val="100"/>
          <w:position w:val="0"/>
        </w:rPr>
        <w:t>采用永续盘存制。</w:t>
      </w:r>
    </w:p>
    <w:p>
      <w:pPr>
        <w:pStyle w:val="Style31"/>
        <w:keepNext w:val="0"/>
        <w:keepLines w:val="0"/>
        <w:widowControl w:val="0"/>
        <w:shd w:val="clear" w:color="auto" w:fill="auto"/>
        <w:bidi w:val="0"/>
        <w:spacing w:before="0" w:after="100" w:line="468" w:lineRule="exact"/>
        <w:ind w:left="0" w:right="0" w:firstLine="0"/>
        <w:jc w:val="left"/>
      </w:pPr>
      <w:r>
        <w:rPr>
          <w:color w:val="000000"/>
          <w:spacing w:val="0"/>
          <w:w w:val="100"/>
          <w:position w:val="0"/>
        </w:rPr>
        <w:t>存货可变现净值的确定依据及存货跌价准备的计提方法</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年末对存货进行全面清查后，按存货的成本与可变现净值孰低提取或调整存货跌价准备。</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31"/>
        <w:keepNext w:val="0"/>
        <w:keepLines w:val="0"/>
        <w:widowControl w:val="0"/>
        <w:shd w:val="clear" w:color="auto" w:fill="auto"/>
        <w:bidi w:val="0"/>
        <w:spacing w:before="0" w:after="100" w:line="468" w:lineRule="exact"/>
        <w:ind w:left="0" w:right="0" w:firstLine="360"/>
        <w:jc w:val="both"/>
      </w:pPr>
      <w:r>
        <w:rPr>
          <w:color w:val="000000"/>
          <w:spacing w:val="0"/>
          <w:w w:val="100"/>
          <w:position w:val="0"/>
        </w:rPr>
        <w:t>年末按照单个存货项目计提存货跌价准备；但对于数量繁多、单价较低的存货，按照存货类别计提存货跌价准备；与在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31"/>
        <w:keepNext w:val="0"/>
        <w:keepLines w:val="0"/>
        <w:widowControl w:val="0"/>
        <w:shd w:val="clear" w:color="auto" w:fill="auto"/>
        <w:bidi w:val="0"/>
        <w:spacing w:before="0" w:after="440" w:line="475" w:lineRule="exact"/>
        <w:ind w:left="0" w:right="0" w:firstLine="36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34"/>
        <w:keepNext/>
        <w:keepLines/>
        <w:widowControl w:val="0"/>
        <w:shd w:val="clear" w:color="auto" w:fill="auto"/>
        <w:tabs>
          <w:tab w:pos="474" w:val="left"/>
        </w:tabs>
        <w:bidi w:val="0"/>
        <w:spacing w:before="0" w:after="200" w:line="240"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1</w:t>
      </w:r>
      <w:bookmarkEnd w:id="866"/>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64"/>
      <w:bookmarkEnd w:id="865"/>
      <w:bookmarkEnd w:id="867"/>
    </w:p>
    <w:p>
      <w:pPr>
        <w:pStyle w:val="Style31"/>
        <w:keepNext w:val="0"/>
        <w:keepLines w:val="0"/>
        <w:widowControl w:val="0"/>
        <w:shd w:val="clear" w:color="auto" w:fill="auto"/>
        <w:bidi w:val="0"/>
        <w:spacing w:before="0" w:after="40" w:line="456" w:lineRule="exact"/>
        <w:ind w:left="0" w:right="0" w:firstLine="440"/>
        <w:jc w:val="both"/>
      </w:pPr>
      <w:r>
        <w:rPr>
          <w:color w:val="000000"/>
          <w:spacing w:val="0"/>
          <w:w w:val="100"/>
          <w:position w:val="0"/>
        </w:rPr>
        <w:t>本公司已向客户转让商品或服务而有权收取对价的权利，且该权利取决于时间流逝之外的其他因素的，确认为合同资 产。本公司拥有的无条件（即，仅取决于时间流逝）向客户收取对价的权利作为应收款项单独列示。</w:t>
      </w:r>
    </w:p>
    <w:p>
      <w:pPr>
        <w:pStyle w:val="Style31"/>
        <w:keepNext w:val="0"/>
        <w:keepLines w:val="0"/>
        <w:widowControl w:val="0"/>
        <w:shd w:val="clear" w:color="auto" w:fill="auto"/>
        <w:bidi w:val="0"/>
        <w:spacing w:before="0" w:after="360" w:line="468" w:lineRule="exact"/>
        <w:ind w:left="0" w:right="0" w:firstLine="360"/>
        <w:jc w:val="both"/>
      </w:pPr>
      <w:r>
        <w:rPr>
          <w:color w:val="000000"/>
          <w:spacing w:val="0"/>
          <w:w w:val="100"/>
          <w:position w:val="0"/>
        </w:rPr>
        <w:t>本公司对合同资产的预期信用损失的确定方法及会计处理方法详见本附注四、（十一）金融工具减值。</w:t>
      </w:r>
    </w:p>
    <w:p>
      <w:pPr>
        <w:pStyle w:val="Style34"/>
        <w:keepNext/>
        <w:keepLines/>
        <w:widowControl w:val="0"/>
        <w:shd w:val="clear" w:color="auto" w:fill="auto"/>
        <w:tabs>
          <w:tab w:pos="474" w:val="left"/>
        </w:tabs>
        <w:bidi w:val="0"/>
        <w:spacing w:before="0" w:after="200" w:line="240"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1</w:t>
      </w:r>
      <w:bookmarkEnd w:id="87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68"/>
      <w:bookmarkEnd w:id="869"/>
      <w:bookmarkEnd w:id="871"/>
    </w:p>
    <w:p>
      <w:pPr>
        <w:pStyle w:val="Style31"/>
        <w:keepNext w:val="0"/>
        <w:keepLines w:val="0"/>
        <w:widowControl w:val="0"/>
        <w:shd w:val="clear" w:color="auto" w:fill="auto"/>
        <w:tabs>
          <w:tab w:pos="774" w:val="left"/>
        </w:tabs>
        <w:bidi w:val="0"/>
        <w:spacing w:before="0" w:after="0" w:line="468" w:lineRule="exact"/>
        <w:ind w:left="0" w:right="0" w:firstLine="440"/>
        <w:jc w:val="both"/>
      </w:pPr>
      <w:bookmarkStart w:id="872" w:name="bookmark872"/>
      <w:r>
        <w:rPr>
          <w:color w:val="000000"/>
          <w:spacing w:val="0"/>
          <w:w w:val="100"/>
          <w:position w:val="0"/>
        </w:rPr>
        <w:t>1</w:t>
      </w:r>
      <w:bookmarkEnd w:id="872"/>
      <w:r>
        <w:rPr>
          <w:color w:val="000000"/>
          <w:spacing w:val="0"/>
          <w:w w:val="100"/>
          <w:position w:val="0"/>
        </w:rPr>
        <w:t>、</w:t>
        <w:tab/>
        <w:t>合同履约成本</w:t>
      </w:r>
    </w:p>
    <w:p>
      <w:pPr>
        <w:pStyle w:val="Style3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本公司对于为履行合同发生的成本，不属于除收入准则外的其他企业会计准则范围且同时满足下列条件的作为合同履 约成本确认为一项资产：</w:t>
      </w:r>
    </w:p>
    <w:p>
      <w:pPr>
        <w:pStyle w:val="Style31"/>
        <w:keepNext w:val="0"/>
        <w:keepLines w:val="0"/>
        <w:widowControl w:val="0"/>
        <w:shd w:val="clear" w:color="auto" w:fill="auto"/>
        <w:tabs>
          <w:tab w:pos="958" w:val="left"/>
        </w:tabs>
        <w:bidi w:val="0"/>
        <w:spacing w:before="0" w:after="0" w:line="490" w:lineRule="exact"/>
        <w:ind w:left="0" w:right="0" w:firstLine="440"/>
        <w:jc w:val="both"/>
      </w:pPr>
      <w:bookmarkStart w:id="873" w:name="bookmark873"/>
      <w:r>
        <w:rPr>
          <w:color w:val="000000"/>
          <w:spacing w:val="0"/>
          <w:w w:val="100"/>
          <w:position w:val="0"/>
        </w:rPr>
        <w:t>（</w:t>
      </w:r>
      <w:bookmarkEnd w:id="873"/>
      <w:r>
        <w:rPr>
          <w:color w:val="000000"/>
          <w:spacing w:val="0"/>
          <w:w w:val="100"/>
          <w:position w:val="0"/>
        </w:rPr>
        <w:t>1）</w:t>
        <w:tab/>
      </w:r>
      <w:r>
        <w:rPr>
          <w:color w:val="000000"/>
          <w:spacing w:val="0"/>
          <w:w w:val="100"/>
          <w:position w:val="0"/>
        </w:rPr>
        <w:t>该成本与一份当前或预期取得的合同直接相关，包括直接人工、直接材料、制造费用（或类似费用）、明确由客 户承担的成本以及仅因该合同而发生的其他成本；</w:t>
      </w:r>
    </w:p>
    <w:p>
      <w:pPr>
        <w:pStyle w:val="Style31"/>
        <w:keepNext w:val="0"/>
        <w:keepLines w:val="0"/>
        <w:widowControl w:val="0"/>
        <w:shd w:val="clear" w:color="auto" w:fill="auto"/>
        <w:tabs>
          <w:tab w:pos="885" w:val="left"/>
        </w:tabs>
        <w:bidi w:val="0"/>
        <w:spacing w:before="0" w:after="0" w:line="468" w:lineRule="exact"/>
        <w:ind w:left="0" w:right="0" w:firstLine="440"/>
        <w:jc w:val="both"/>
      </w:pPr>
      <w:bookmarkStart w:id="874" w:name="bookmark874"/>
      <w:r>
        <w:rPr>
          <w:color w:val="000000"/>
          <w:spacing w:val="0"/>
          <w:w w:val="100"/>
          <w:position w:val="0"/>
        </w:rPr>
        <w:t>（</w:t>
      </w:r>
      <w:bookmarkEnd w:id="874"/>
      <w:r>
        <w:rPr>
          <w:color w:val="000000"/>
          <w:spacing w:val="0"/>
          <w:w w:val="100"/>
          <w:position w:val="0"/>
        </w:rPr>
        <w:t>2）</w:t>
        <w:tab/>
      </w:r>
      <w:r>
        <w:rPr>
          <w:color w:val="000000"/>
          <w:spacing w:val="0"/>
          <w:w w:val="100"/>
          <w:position w:val="0"/>
        </w:rPr>
        <w:t>该成本增加了企业未来用于履行履约义务的资源。</w:t>
      </w:r>
    </w:p>
    <w:p>
      <w:pPr>
        <w:pStyle w:val="Style31"/>
        <w:keepNext w:val="0"/>
        <w:keepLines w:val="0"/>
        <w:widowControl w:val="0"/>
        <w:shd w:val="clear" w:color="auto" w:fill="auto"/>
        <w:tabs>
          <w:tab w:pos="885" w:val="left"/>
        </w:tabs>
        <w:bidi w:val="0"/>
        <w:spacing w:before="0" w:after="0" w:line="468" w:lineRule="exact"/>
        <w:ind w:left="0" w:right="0" w:firstLine="440"/>
        <w:jc w:val="both"/>
      </w:pPr>
      <w:bookmarkStart w:id="875" w:name="bookmark875"/>
      <w:r>
        <w:rPr>
          <w:color w:val="000000"/>
          <w:spacing w:val="0"/>
          <w:w w:val="100"/>
          <w:position w:val="0"/>
        </w:rPr>
        <w:t>（</w:t>
      </w:r>
      <w:bookmarkEnd w:id="875"/>
      <w:r>
        <w:rPr>
          <w:color w:val="000000"/>
          <w:spacing w:val="0"/>
          <w:w w:val="100"/>
          <w:position w:val="0"/>
        </w:rPr>
        <w:t>3）</w:t>
        <w:tab/>
      </w:r>
      <w:r>
        <w:rPr>
          <w:color w:val="000000"/>
          <w:spacing w:val="0"/>
          <w:w w:val="100"/>
          <w:position w:val="0"/>
        </w:rPr>
        <w:t>该成本预期能够收回。</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该资产根据其初始确认时摊销期限是否超过一个正常营业周期在存货或其他非流动资产中列报。</w:t>
      </w:r>
    </w:p>
    <w:p>
      <w:pPr>
        <w:pStyle w:val="Style31"/>
        <w:keepNext w:val="0"/>
        <w:keepLines w:val="0"/>
        <w:widowControl w:val="0"/>
        <w:shd w:val="clear" w:color="auto" w:fill="auto"/>
        <w:tabs>
          <w:tab w:pos="779" w:val="left"/>
        </w:tabs>
        <w:bidi w:val="0"/>
        <w:spacing w:before="0" w:after="0" w:line="468" w:lineRule="exact"/>
        <w:ind w:left="0" w:right="0" w:firstLine="440"/>
        <w:jc w:val="both"/>
      </w:pPr>
      <w:bookmarkStart w:id="876" w:name="bookmark876"/>
      <w:r>
        <w:rPr>
          <w:color w:val="000000"/>
          <w:spacing w:val="0"/>
          <w:w w:val="100"/>
          <w:position w:val="0"/>
        </w:rPr>
        <w:t>2</w:t>
      </w:r>
      <w:bookmarkEnd w:id="876"/>
      <w:r>
        <w:rPr>
          <w:color w:val="000000"/>
          <w:spacing w:val="0"/>
          <w:w w:val="100"/>
          <w:position w:val="0"/>
        </w:rPr>
        <w:t>、</w:t>
        <w:tab/>
        <w:t>合同取得成本</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本公司为取得合同发生的增量成本预期能够收回的，作为合同取得成本确认为一项资产。增量成本是指本公司不取得 </w:t>
      </w:r>
      <w:r>
        <w:rPr>
          <w:color w:val="000000"/>
          <w:spacing w:val="0"/>
          <w:w w:val="100"/>
          <w:position w:val="0"/>
        </w:rPr>
        <w:t>合同就不会发生的成本，如销售佣金等。对于摊销期限不超过一年的，在发生时计入当期损益。</w:t>
      </w:r>
    </w:p>
    <w:p>
      <w:pPr>
        <w:pStyle w:val="Style31"/>
        <w:keepNext w:val="0"/>
        <w:keepLines w:val="0"/>
        <w:widowControl w:val="0"/>
        <w:shd w:val="clear" w:color="auto" w:fill="auto"/>
        <w:tabs>
          <w:tab w:pos="784" w:val="left"/>
        </w:tabs>
        <w:bidi w:val="0"/>
        <w:spacing w:before="0" w:after="0" w:line="470" w:lineRule="exact"/>
        <w:ind w:left="0" w:right="0" w:firstLine="440"/>
        <w:jc w:val="both"/>
      </w:pPr>
      <w:bookmarkStart w:id="877" w:name="bookmark877"/>
      <w:r>
        <w:rPr>
          <w:color w:val="000000"/>
          <w:spacing w:val="0"/>
          <w:w w:val="100"/>
          <w:position w:val="0"/>
        </w:rPr>
        <w:t>3</w:t>
      </w:r>
      <w:bookmarkEnd w:id="877"/>
      <w:r>
        <w:rPr>
          <w:color w:val="000000"/>
          <w:spacing w:val="0"/>
          <w:w w:val="100"/>
          <w:position w:val="0"/>
        </w:rPr>
        <w:t>、</w:t>
        <w:tab/>
        <w:t>合同成本摊销</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上述与合同成本有关的资产，采用与该资产相关的商品或服务收入确认相同的基础，在履约义务履行的时点或按照履 约义务的履约进度进行摊销，计入当期损益。</w:t>
      </w:r>
    </w:p>
    <w:p>
      <w:pPr>
        <w:pStyle w:val="Style31"/>
        <w:keepNext w:val="0"/>
        <w:keepLines w:val="0"/>
        <w:widowControl w:val="0"/>
        <w:shd w:val="clear" w:color="auto" w:fill="auto"/>
        <w:tabs>
          <w:tab w:pos="789" w:val="left"/>
        </w:tabs>
        <w:bidi w:val="0"/>
        <w:spacing w:before="0" w:after="0" w:line="470" w:lineRule="exact"/>
        <w:ind w:left="0" w:right="0" w:firstLine="440"/>
        <w:jc w:val="both"/>
      </w:pPr>
      <w:bookmarkStart w:id="878" w:name="bookmark878"/>
      <w:r>
        <w:rPr>
          <w:color w:val="000000"/>
          <w:spacing w:val="0"/>
          <w:w w:val="100"/>
          <w:position w:val="0"/>
        </w:rPr>
        <w:t>4</w:t>
      </w:r>
      <w:bookmarkEnd w:id="878"/>
      <w:r>
        <w:rPr>
          <w:color w:val="000000"/>
          <w:spacing w:val="0"/>
          <w:w w:val="100"/>
          <w:position w:val="0"/>
        </w:rPr>
        <w:t>、</w:t>
        <w:tab/>
        <w:t>合同成本减值</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与合同成本有关的资产，其账面价值高于下列两项差额的，本公司将超出部分计提减值准备，并确认为资产减值损失:</w:t>
      </w:r>
    </w:p>
    <w:p>
      <w:pPr>
        <w:pStyle w:val="Style31"/>
        <w:keepNext w:val="0"/>
        <w:keepLines w:val="0"/>
        <w:widowControl w:val="0"/>
        <w:shd w:val="clear" w:color="auto" w:fill="auto"/>
        <w:tabs>
          <w:tab w:pos="885" w:val="left"/>
        </w:tabs>
        <w:bidi w:val="0"/>
        <w:spacing w:before="0" w:after="0" w:line="470" w:lineRule="exact"/>
        <w:ind w:left="0" w:right="0" w:firstLine="440"/>
        <w:jc w:val="both"/>
      </w:pPr>
      <w:bookmarkStart w:id="879" w:name="bookmark879"/>
      <w:r>
        <w:rPr>
          <w:color w:val="000000"/>
          <w:spacing w:val="0"/>
          <w:w w:val="100"/>
          <w:position w:val="0"/>
        </w:rPr>
        <w:t>（</w:t>
      </w:r>
      <w:bookmarkEnd w:id="879"/>
      <w:r>
        <w:rPr>
          <w:color w:val="000000"/>
          <w:spacing w:val="0"/>
          <w:w w:val="100"/>
          <w:position w:val="0"/>
        </w:rPr>
        <w:t>1）</w:t>
        <w:tab/>
      </w:r>
      <w:r>
        <w:rPr>
          <w:color w:val="000000"/>
          <w:spacing w:val="0"/>
          <w:w w:val="100"/>
          <w:position w:val="0"/>
        </w:rPr>
        <w:t>企业因转让与该资产相关的商品或服务预期能够取得的剩余对价；</w:t>
      </w:r>
    </w:p>
    <w:p>
      <w:pPr>
        <w:pStyle w:val="Style31"/>
        <w:keepNext w:val="0"/>
        <w:keepLines w:val="0"/>
        <w:widowControl w:val="0"/>
        <w:shd w:val="clear" w:color="auto" w:fill="auto"/>
        <w:tabs>
          <w:tab w:pos="885" w:val="left"/>
        </w:tabs>
        <w:bidi w:val="0"/>
        <w:spacing w:before="0" w:after="0" w:line="470" w:lineRule="exact"/>
        <w:ind w:left="0" w:right="0" w:firstLine="440"/>
        <w:jc w:val="both"/>
      </w:pPr>
      <w:bookmarkStart w:id="880" w:name="bookmark880"/>
      <w:r>
        <w:rPr>
          <w:color w:val="000000"/>
          <w:spacing w:val="0"/>
          <w:w w:val="100"/>
          <w:position w:val="0"/>
        </w:rPr>
        <w:t>（</w:t>
      </w:r>
      <w:bookmarkEnd w:id="880"/>
      <w:r>
        <w:rPr>
          <w:color w:val="000000"/>
          <w:spacing w:val="0"/>
          <w:w w:val="100"/>
          <w:position w:val="0"/>
        </w:rPr>
        <w:t>2）</w:t>
        <w:tab/>
      </w:r>
      <w:r>
        <w:rPr>
          <w:color w:val="000000"/>
          <w:spacing w:val="0"/>
          <w:w w:val="100"/>
          <w:position w:val="0"/>
        </w:rPr>
        <w:t>为转让该相关商品或服务估计将要发生的成本。</w:t>
      </w:r>
    </w:p>
    <w:p>
      <w:pPr>
        <w:pStyle w:val="Style31"/>
        <w:keepNext w:val="0"/>
        <w:keepLines w:val="0"/>
        <w:widowControl w:val="0"/>
        <w:shd w:val="clear" w:color="auto" w:fill="auto"/>
        <w:bidi w:val="0"/>
        <w:spacing w:before="0" w:after="440" w:line="470" w:lineRule="exact"/>
        <w:ind w:left="0" w:right="0"/>
        <w:jc w:val="both"/>
      </w:pPr>
      <w:r>
        <w:rPr>
          <w:color w:val="000000"/>
          <w:spacing w:val="0"/>
          <w:w w:val="100"/>
          <w:position w:val="0"/>
        </w:rPr>
        <w:t>以前期间减值的因素之后发生变化，使得</w:t>
      </w:r>
      <w:r>
        <w:rPr>
          <w:color w:val="000000"/>
          <w:spacing w:val="0"/>
          <w:w w:val="100"/>
          <w:position w:val="0"/>
        </w:rPr>
        <w:t>（1）</w:t>
      </w:r>
      <w:r>
        <w:rPr>
          <w:color w:val="000000"/>
          <w:spacing w:val="0"/>
          <w:w w:val="100"/>
          <w:position w:val="0"/>
        </w:rPr>
        <w:t>减</w:t>
      </w:r>
      <w:r>
        <w:rPr>
          <w:color w:val="000000"/>
          <w:spacing w:val="0"/>
          <w:w w:val="100"/>
          <w:position w:val="0"/>
        </w:rPr>
        <w:t>（2）</w:t>
      </w:r>
      <w:r>
        <w:rPr>
          <w:color w:val="000000"/>
          <w:spacing w:val="0"/>
          <w:w w:val="100"/>
          <w:position w:val="0"/>
        </w:rPr>
        <w:t>的差额高于该资产账面价值的，应当转回原已计提的资产减值准 备，并计入当期损益，但转回后的资产账面价值不应超过假定不计提减值准备情况下该资产在转回日的账面价值。</w:t>
      </w:r>
    </w:p>
    <w:p>
      <w:pPr>
        <w:pStyle w:val="Style34"/>
        <w:keepNext/>
        <w:keepLines/>
        <w:widowControl w:val="0"/>
        <w:shd w:val="clear" w:color="auto" w:fill="auto"/>
        <w:bidi w:val="0"/>
        <w:spacing w:before="0" w:after="20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881"/>
      <w:bookmarkEnd w:id="882"/>
      <w:bookmarkEnd w:id="884"/>
    </w:p>
    <w:p>
      <w:pPr>
        <w:pStyle w:val="Style31"/>
        <w:keepNext w:val="0"/>
        <w:keepLines w:val="0"/>
        <w:widowControl w:val="0"/>
        <w:shd w:val="clear" w:color="auto" w:fill="auto"/>
        <w:tabs>
          <w:tab w:pos="735" w:val="left"/>
        </w:tabs>
        <w:bidi w:val="0"/>
        <w:spacing w:before="0" w:after="100" w:line="470" w:lineRule="exact"/>
        <w:ind w:left="0" w:right="0"/>
        <w:jc w:val="both"/>
      </w:pPr>
      <w:bookmarkStart w:id="885" w:name="bookmark885"/>
      <w:r>
        <w:rPr>
          <w:color w:val="000000"/>
          <w:spacing w:val="0"/>
          <w:w w:val="100"/>
          <w:position w:val="0"/>
        </w:rPr>
        <w:t>1</w:t>
      </w:r>
      <w:bookmarkEnd w:id="885"/>
      <w:r>
        <w:rPr>
          <w:color w:val="000000"/>
          <w:spacing w:val="0"/>
          <w:w w:val="100"/>
          <w:position w:val="0"/>
        </w:rPr>
        <w:t>、</w:t>
        <w:tab/>
        <w:t>持有待售的非流动资产或处置组的确认标准</w:t>
      </w:r>
    </w:p>
    <w:p>
      <w:pPr>
        <w:pStyle w:val="Style31"/>
        <w:keepNext w:val="0"/>
        <w:keepLines w:val="0"/>
        <w:widowControl w:val="0"/>
        <w:shd w:val="clear" w:color="auto" w:fill="auto"/>
        <w:bidi w:val="0"/>
        <w:spacing w:before="0" w:after="100" w:line="475" w:lineRule="exact"/>
        <w:ind w:left="0" w:right="0"/>
        <w:jc w:val="both"/>
      </w:pPr>
      <w:r>
        <w:rPr>
          <w:color w:val="000000"/>
          <w:spacing w:val="0"/>
          <w:w w:val="100"/>
          <w:position w:val="0"/>
        </w:rPr>
        <w:t>公司主要通过出售（包括具有商业实质的非货币性资产交换，下同）而非持续使用一项非流动资产或处置组收回其账面 价值的，应当将其划分为持有待售类别。</w:t>
      </w:r>
    </w:p>
    <w:p>
      <w:pPr>
        <w:pStyle w:val="Style31"/>
        <w:keepNext w:val="0"/>
        <w:keepLines w:val="0"/>
        <w:widowControl w:val="0"/>
        <w:shd w:val="clear" w:color="auto" w:fill="auto"/>
        <w:bidi w:val="0"/>
        <w:spacing w:before="0" w:after="100" w:line="470" w:lineRule="exact"/>
        <w:ind w:left="0" w:right="0"/>
        <w:jc w:val="both"/>
      </w:pPr>
      <w:r>
        <w:rPr>
          <w:color w:val="000000"/>
          <w:spacing w:val="0"/>
          <w:w w:val="100"/>
          <w:position w:val="0"/>
        </w:rPr>
        <w:t>公司将同时满足下列条件的非流动资产或处置组划分为持有待售类别：</w:t>
      </w:r>
    </w:p>
    <w:p>
      <w:pPr>
        <w:pStyle w:val="Style31"/>
        <w:keepNext w:val="0"/>
        <w:keepLines w:val="0"/>
        <w:widowControl w:val="0"/>
        <w:shd w:val="clear" w:color="auto" w:fill="auto"/>
        <w:tabs>
          <w:tab w:pos="820" w:val="left"/>
        </w:tabs>
        <w:bidi w:val="0"/>
        <w:spacing w:before="0" w:after="100" w:line="470" w:lineRule="exact"/>
        <w:ind w:left="0" w:right="0"/>
        <w:jc w:val="both"/>
      </w:pPr>
      <w:bookmarkStart w:id="886" w:name="bookmark886"/>
      <w:r>
        <w:rPr>
          <w:color w:val="000000"/>
          <w:spacing w:val="0"/>
          <w:w w:val="100"/>
          <w:position w:val="0"/>
        </w:rPr>
        <w:t>（</w:t>
      </w:r>
      <w:bookmarkEnd w:id="886"/>
      <w:r>
        <w:rPr>
          <w:color w:val="000000"/>
          <w:spacing w:val="0"/>
          <w:w w:val="100"/>
          <w:position w:val="0"/>
        </w:rPr>
        <w:t>1）</w:t>
        <w:tab/>
      </w:r>
      <w:r>
        <w:rPr>
          <w:color w:val="000000"/>
          <w:spacing w:val="0"/>
          <w:w w:val="100"/>
          <w:position w:val="0"/>
        </w:rPr>
        <w:t>根据类似交易中出售此类资产或处置组的惯例，在当前状况下即可立即出售；</w:t>
      </w:r>
    </w:p>
    <w:p>
      <w:pPr>
        <w:pStyle w:val="Style31"/>
        <w:keepNext w:val="0"/>
        <w:keepLines w:val="0"/>
        <w:widowControl w:val="0"/>
        <w:shd w:val="clear" w:color="auto" w:fill="auto"/>
        <w:tabs>
          <w:tab w:pos="896" w:val="left"/>
        </w:tabs>
        <w:bidi w:val="0"/>
        <w:spacing w:before="0" w:after="100" w:line="475" w:lineRule="exact"/>
        <w:ind w:left="0" w:right="0"/>
        <w:jc w:val="both"/>
      </w:pPr>
      <w:bookmarkStart w:id="887" w:name="bookmark887"/>
      <w:r>
        <w:rPr>
          <w:color w:val="000000"/>
          <w:spacing w:val="0"/>
          <w:w w:val="100"/>
          <w:position w:val="0"/>
        </w:rPr>
        <w:t>（</w:t>
      </w:r>
      <w:bookmarkEnd w:id="887"/>
      <w:r>
        <w:rPr>
          <w:color w:val="000000"/>
          <w:spacing w:val="0"/>
          <w:w w:val="100"/>
          <w:position w:val="0"/>
        </w:rPr>
        <w:t>2）</w:t>
        <w:tab/>
      </w:r>
      <w:r>
        <w:rPr>
          <w:color w:val="000000"/>
          <w:spacing w:val="0"/>
          <w:w w:val="100"/>
          <w:position w:val="0"/>
        </w:rPr>
        <w:t>出售极可能发生，即公司已经就一项出售计划作出决议且获得确定的购买承诺，预计出售将在一年内完成。有关 规定要求公司相关权力机构或者监管部门批准后方可出售的，已经获得批准。</w:t>
      </w:r>
    </w:p>
    <w:p>
      <w:pPr>
        <w:pStyle w:val="Style31"/>
        <w:keepNext w:val="0"/>
        <w:keepLines w:val="0"/>
        <w:widowControl w:val="0"/>
        <w:shd w:val="clear" w:color="auto" w:fill="auto"/>
        <w:bidi w:val="0"/>
        <w:spacing w:before="0" w:after="100" w:line="470" w:lineRule="exact"/>
        <w:ind w:left="0" w:right="0"/>
        <w:jc w:val="both"/>
      </w:pPr>
      <w:r>
        <w:rPr>
          <w:color w:val="000000"/>
          <w:spacing w:val="0"/>
          <w:w w:val="100"/>
          <w:position w:val="0"/>
        </w:rPr>
        <w:t>确定的购买承诺，是指公司与其他方签订的具有法律约束力的购买协议，该协议包含交易价格、时间和足够严厉的违约 惩罚等重要条款，使协议出现重大调整或者撤销的可能性极小。</w:t>
      </w:r>
    </w:p>
    <w:p>
      <w:pPr>
        <w:pStyle w:val="Style31"/>
        <w:keepNext w:val="0"/>
        <w:keepLines w:val="0"/>
        <w:widowControl w:val="0"/>
        <w:shd w:val="clear" w:color="auto" w:fill="auto"/>
        <w:tabs>
          <w:tab w:pos="735" w:val="left"/>
        </w:tabs>
        <w:bidi w:val="0"/>
        <w:spacing w:before="0" w:after="100" w:line="470" w:lineRule="exact"/>
        <w:ind w:left="0" w:right="0"/>
        <w:jc w:val="both"/>
      </w:pPr>
      <w:bookmarkStart w:id="888" w:name="bookmark888"/>
      <w:r>
        <w:rPr>
          <w:color w:val="000000"/>
          <w:spacing w:val="0"/>
          <w:w w:val="100"/>
          <w:position w:val="0"/>
        </w:rPr>
        <w:t>2</w:t>
      </w:r>
      <w:bookmarkEnd w:id="888"/>
      <w:r>
        <w:rPr>
          <w:color w:val="000000"/>
          <w:spacing w:val="0"/>
          <w:w w:val="100"/>
          <w:position w:val="0"/>
        </w:rPr>
        <w:t>、</w:t>
        <w:tab/>
        <w:t>持有待售的非流动资产或处置组的会计处理方法</w:t>
      </w:r>
    </w:p>
    <w:p>
      <w:pPr>
        <w:pStyle w:val="Style31"/>
        <w:keepNext w:val="0"/>
        <w:keepLines w:val="0"/>
        <w:widowControl w:val="0"/>
        <w:shd w:val="clear" w:color="auto" w:fill="auto"/>
        <w:bidi w:val="0"/>
        <w:spacing w:before="0" w:after="100" w:line="468" w:lineRule="exact"/>
        <w:ind w:left="0" w:right="0"/>
        <w:jc w:val="both"/>
      </w:pPr>
      <w:r>
        <w:rPr>
          <w:color w:val="000000"/>
          <w:spacing w:val="0"/>
          <w:w w:val="100"/>
          <w:position w:val="0"/>
        </w:rPr>
        <w:t>公司初始计量或在资产负债表日重新计量持有待售的非流动资产或处置组时，其账面价值高于公允价值减去出售费用后 的净额的，将账面价值减记至公允价值减去出售费用后的净额，减记的金额确认为资产减值损失，计入当期损益，同时计提 持有待售资产减值准备。</w:t>
      </w:r>
    </w:p>
    <w:p>
      <w:pPr>
        <w:pStyle w:val="Style31"/>
        <w:keepNext w:val="0"/>
        <w:keepLines w:val="0"/>
        <w:widowControl w:val="0"/>
        <w:shd w:val="clear" w:color="auto" w:fill="auto"/>
        <w:bidi w:val="0"/>
        <w:spacing w:before="0" w:after="100" w:line="468" w:lineRule="exact"/>
        <w:ind w:left="0" w:right="0"/>
        <w:jc w:val="both"/>
      </w:pPr>
      <w:r>
        <w:rPr>
          <w:color w:val="000000"/>
          <w:spacing w:val="0"/>
          <w:w w:val="100"/>
          <w:position w:val="0"/>
        </w:rPr>
        <w:t>（1）</w:t>
      </w:r>
      <w:r>
        <w:rPr>
          <w:color w:val="000000"/>
          <w:spacing w:val="0"/>
          <w:w w:val="100"/>
          <w:position w:val="0"/>
        </w:rPr>
        <w:t xml:space="preserve">对于持有待售的固定资产，应当调整该项固定资产的预计净残值，使该项固定资产的预计净残值能够反映其公允 价值减去处置费用后的金额，但不得超过符合持有待售条件时该项固定资产的原账面价值，原账面价值高于调整后预计净残 值的差额，应作为资产减值损失计入当期损益。持有待售的固定资产不计提折旧，按照账面价值与公允价值减去处置费用后 </w:t>
      </w:r>
      <w:r>
        <w:rPr>
          <w:color w:val="000000"/>
          <w:spacing w:val="0"/>
          <w:w w:val="100"/>
          <w:position w:val="0"/>
        </w:rPr>
        <w:t>的净额孰低进行计量。</w:t>
      </w:r>
    </w:p>
    <w:p>
      <w:pPr>
        <w:pStyle w:val="Style31"/>
        <w:keepNext w:val="0"/>
        <w:keepLines w:val="0"/>
        <w:widowControl w:val="0"/>
        <w:shd w:val="clear" w:color="auto" w:fill="auto"/>
        <w:tabs>
          <w:tab w:pos="820" w:val="left"/>
        </w:tabs>
        <w:bidi w:val="0"/>
        <w:spacing w:before="0" w:after="100" w:line="470" w:lineRule="exact"/>
        <w:ind w:left="0" w:right="0"/>
        <w:jc w:val="both"/>
      </w:pPr>
      <w:bookmarkStart w:id="889" w:name="bookmark889"/>
      <w:r>
        <w:rPr>
          <w:color w:val="000000"/>
          <w:spacing w:val="0"/>
          <w:w w:val="100"/>
          <w:position w:val="0"/>
        </w:rPr>
        <w:t>（</w:t>
      </w:r>
      <w:bookmarkEnd w:id="889"/>
      <w:r>
        <w:rPr>
          <w:color w:val="000000"/>
          <w:spacing w:val="0"/>
          <w:w w:val="100"/>
          <w:position w:val="0"/>
        </w:rPr>
        <w:t>2）</w:t>
        <w:tab/>
      </w:r>
      <w:r>
        <w:rPr>
          <w:color w:val="000000"/>
          <w:spacing w:val="0"/>
          <w:w w:val="100"/>
          <w:position w:val="0"/>
        </w:rPr>
        <w:t>对于持有待售的联营企业或合营企业的权益性投资，自划分至持有待售之日起，停止按权益法核算。</w:t>
      </w:r>
    </w:p>
    <w:p>
      <w:pPr>
        <w:pStyle w:val="Style31"/>
        <w:keepNext w:val="0"/>
        <w:keepLines w:val="0"/>
        <w:widowControl w:val="0"/>
        <w:shd w:val="clear" w:color="auto" w:fill="auto"/>
        <w:tabs>
          <w:tab w:pos="896" w:val="left"/>
        </w:tabs>
        <w:bidi w:val="0"/>
        <w:spacing w:before="0" w:after="100" w:line="473" w:lineRule="exact"/>
        <w:ind w:left="0" w:right="0"/>
        <w:jc w:val="both"/>
      </w:pPr>
      <w:bookmarkStart w:id="890" w:name="bookmark890"/>
      <w:r>
        <w:rPr>
          <w:color w:val="000000"/>
          <w:spacing w:val="0"/>
          <w:w w:val="100"/>
          <w:position w:val="0"/>
        </w:rPr>
        <w:t>（</w:t>
      </w:r>
      <w:bookmarkEnd w:id="890"/>
      <w:r>
        <w:rPr>
          <w:color w:val="000000"/>
          <w:spacing w:val="0"/>
          <w:w w:val="100"/>
          <w:position w:val="0"/>
        </w:rPr>
        <w:t>3）</w:t>
        <w:tab/>
      </w:r>
      <w:r>
        <w:rPr>
          <w:color w:val="000000"/>
          <w:spacing w:val="0"/>
          <w:w w:val="100"/>
          <w:position w:val="0"/>
        </w:rPr>
        <w:t>对于出售的对子公司的投资将导致本公司丧失对子公司的控制权的，无论出售后本公司是否保留少数股东权益， 本公司在拟出售的对子公司投资满足持有待售类别划分条件时，在母公司个别财务报表中将对子公司投资整体划分为持有待 售类别，在合并财务报表中将子公司所有资产和负债划分为持有待售类别。</w:t>
      </w:r>
    </w:p>
    <w:p>
      <w:pPr>
        <w:pStyle w:val="Style31"/>
        <w:keepNext w:val="0"/>
        <w:keepLines w:val="0"/>
        <w:widowControl w:val="0"/>
        <w:shd w:val="clear" w:color="auto" w:fill="auto"/>
        <w:tabs>
          <w:tab w:pos="724" w:val="left"/>
        </w:tabs>
        <w:bidi w:val="0"/>
        <w:spacing w:before="0" w:after="100" w:line="470" w:lineRule="exact"/>
        <w:ind w:left="0" w:right="0"/>
        <w:jc w:val="both"/>
      </w:pPr>
      <w:bookmarkStart w:id="891" w:name="bookmark891"/>
      <w:r>
        <w:rPr>
          <w:color w:val="000000"/>
          <w:spacing w:val="0"/>
          <w:w w:val="100"/>
          <w:position w:val="0"/>
        </w:rPr>
        <w:t>3</w:t>
      </w:r>
      <w:bookmarkEnd w:id="891"/>
      <w:r>
        <w:rPr>
          <w:color w:val="000000"/>
          <w:spacing w:val="0"/>
          <w:w w:val="100"/>
          <w:position w:val="0"/>
        </w:rPr>
        <w:t>、</w:t>
        <w:tab/>
        <w:t>不再满足持有待售确认条件时的会计处理</w:t>
      </w:r>
    </w:p>
    <w:p>
      <w:pPr>
        <w:pStyle w:val="Style31"/>
        <w:keepNext w:val="0"/>
        <w:keepLines w:val="0"/>
        <w:widowControl w:val="0"/>
        <w:shd w:val="clear" w:color="auto" w:fill="auto"/>
        <w:tabs>
          <w:tab w:pos="805" w:val="left"/>
        </w:tabs>
        <w:bidi w:val="0"/>
        <w:spacing w:before="0" w:after="100" w:line="470" w:lineRule="exact"/>
        <w:ind w:left="0" w:right="0" w:firstLine="280"/>
        <w:jc w:val="both"/>
      </w:pPr>
      <w:bookmarkStart w:id="892" w:name="bookmark892"/>
      <w:r>
        <w:rPr>
          <w:color w:val="000000"/>
          <w:spacing w:val="0"/>
          <w:w w:val="100"/>
          <w:position w:val="0"/>
        </w:rPr>
        <w:t>（</w:t>
      </w:r>
      <w:bookmarkEnd w:id="892"/>
      <w:r>
        <w:rPr>
          <w:color w:val="000000"/>
          <w:spacing w:val="0"/>
          <w:w w:val="100"/>
          <w:position w:val="0"/>
        </w:rPr>
        <w:t>1）</w:t>
        <w:tab/>
      </w:r>
      <w:r>
        <w:rPr>
          <w:color w:val="000000"/>
          <w:spacing w:val="0"/>
          <w:w w:val="100"/>
          <w:position w:val="0"/>
        </w:rPr>
        <w:t>某项资产或处置组被划归为持有待售，但后来不再满足持有待售固定资产确认条件的，本公司停止将其划归为持有 待售，并按照下列两项金额中较低者计量：</w:t>
      </w:r>
    </w:p>
    <w:p>
      <w:pPr>
        <w:pStyle w:val="Style31"/>
        <w:keepNext w:val="0"/>
        <w:keepLines w:val="0"/>
        <w:widowControl w:val="0"/>
        <w:numPr>
          <w:ilvl w:val="0"/>
          <w:numId w:val="15"/>
        </w:numPr>
        <w:shd w:val="clear" w:color="auto" w:fill="auto"/>
        <w:tabs>
          <w:tab w:pos="786" w:val="left"/>
        </w:tabs>
        <w:bidi w:val="0"/>
        <w:spacing w:before="0" w:after="100" w:line="470" w:lineRule="exact"/>
        <w:ind w:left="0" w:right="0" w:firstLine="440"/>
        <w:jc w:val="both"/>
      </w:pPr>
      <w:bookmarkStart w:id="893" w:name="bookmark893"/>
      <w:bookmarkEnd w:id="893"/>
      <w:r>
        <w:rPr>
          <w:color w:val="000000"/>
          <w:spacing w:val="0"/>
          <w:w w:val="100"/>
          <w:position w:val="0"/>
        </w:rPr>
        <w:t>该资产或处置组被划归为持有待售之前的账面价值，按照其假定在没有被划归为持有待售的情况下原应确认的折旧、 摊销或减值进行调整后的金额；</w:t>
      </w:r>
    </w:p>
    <w:p>
      <w:pPr>
        <w:pStyle w:val="Style31"/>
        <w:keepNext w:val="0"/>
        <w:keepLines w:val="0"/>
        <w:widowControl w:val="0"/>
        <w:numPr>
          <w:ilvl w:val="0"/>
          <w:numId w:val="15"/>
        </w:numPr>
        <w:shd w:val="clear" w:color="auto" w:fill="auto"/>
        <w:tabs>
          <w:tab w:pos="813" w:val="left"/>
        </w:tabs>
        <w:bidi w:val="0"/>
        <w:spacing w:before="0" w:after="100" w:line="470" w:lineRule="exact"/>
        <w:ind w:left="0" w:right="0" w:firstLine="440"/>
        <w:jc w:val="both"/>
      </w:pPr>
      <w:bookmarkStart w:id="894" w:name="bookmark894"/>
      <w:bookmarkEnd w:id="894"/>
      <w:r>
        <w:rPr>
          <w:color w:val="000000"/>
          <w:spacing w:val="0"/>
          <w:w w:val="100"/>
          <w:position w:val="0"/>
        </w:rPr>
        <w:t>决定不再出售之日的再收回金额。</w:t>
      </w:r>
    </w:p>
    <w:p>
      <w:pPr>
        <w:pStyle w:val="Style31"/>
        <w:keepNext w:val="0"/>
        <w:keepLines w:val="0"/>
        <w:widowControl w:val="0"/>
        <w:shd w:val="clear" w:color="auto" w:fill="auto"/>
        <w:tabs>
          <w:tab w:pos="805" w:val="left"/>
        </w:tabs>
        <w:bidi w:val="0"/>
        <w:spacing w:before="0" w:after="100" w:line="475" w:lineRule="exact"/>
        <w:ind w:left="0" w:right="0" w:firstLine="280"/>
        <w:jc w:val="both"/>
      </w:pPr>
      <w:bookmarkStart w:id="895" w:name="bookmark895"/>
      <w:r>
        <w:rPr>
          <w:color w:val="000000"/>
          <w:spacing w:val="0"/>
          <w:w w:val="100"/>
          <w:position w:val="0"/>
        </w:rPr>
        <w:t>（</w:t>
      </w:r>
      <w:bookmarkEnd w:id="895"/>
      <w:r>
        <w:rPr>
          <w:color w:val="000000"/>
          <w:spacing w:val="0"/>
          <w:w w:val="100"/>
          <w:position w:val="0"/>
        </w:rPr>
        <w:t>2）</w:t>
        <w:tab/>
      </w:r>
      <w:r>
        <w:rPr>
          <w:color w:val="000000"/>
          <w:spacing w:val="0"/>
          <w:w w:val="100"/>
          <w:position w:val="0"/>
        </w:rPr>
        <w:t>已划分为持有待售的对联营企业或合营企业的权益性投资，不再符合持有待售资产分类条件的，本公司从其被分类 为持有待售资产之日起采用权益法进行追溯调整。</w:t>
      </w:r>
    </w:p>
    <w:p>
      <w:pPr>
        <w:pStyle w:val="Style31"/>
        <w:keepNext w:val="0"/>
        <w:keepLines w:val="0"/>
        <w:widowControl w:val="0"/>
        <w:shd w:val="clear" w:color="auto" w:fill="auto"/>
        <w:tabs>
          <w:tab w:pos="729" w:val="left"/>
        </w:tabs>
        <w:bidi w:val="0"/>
        <w:spacing w:before="0" w:after="100" w:line="470" w:lineRule="exact"/>
        <w:ind w:left="0" w:right="0"/>
        <w:jc w:val="both"/>
      </w:pPr>
      <w:bookmarkStart w:id="896" w:name="bookmark896"/>
      <w:r>
        <w:rPr>
          <w:color w:val="000000"/>
          <w:spacing w:val="0"/>
          <w:w w:val="100"/>
          <w:position w:val="0"/>
        </w:rPr>
        <w:t>4</w:t>
      </w:r>
      <w:bookmarkEnd w:id="896"/>
      <w:r>
        <w:rPr>
          <w:color w:val="000000"/>
          <w:spacing w:val="0"/>
          <w:w w:val="100"/>
          <w:position w:val="0"/>
        </w:rPr>
        <w:t>、</w:t>
        <w:tab/>
        <w:t>其他持有待售非流动资产的会计处理</w:t>
      </w:r>
    </w:p>
    <w:p>
      <w:pPr>
        <w:pStyle w:val="Style31"/>
        <w:keepNext w:val="0"/>
        <w:keepLines w:val="0"/>
        <w:widowControl w:val="0"/>
        <w:shd w:val="clear" w:color="auto" w:fill="auto"/>
        <w:bidi w:val="0"/>
        <w:spacing w:before="0" w:after="440" w:line="466" w:lineRule="exact"/>
        <w:ind w:left="0" w:right="0"/>
        <w:jc w:val="both"/>
      </w:pPr>
      <w:r>
        <w:rPr>
          <w:color w:val="000000"/>
          <w:spacing w:val="0"/>
          <w:w w:val="100"/>
          <w:position w:val="0"/>
        </w:rPr>
        <w:t>符合持有待售条件的无形资产等其他非流动资产，比照上述原则处理，此处所指其他非流动资产不包括递延所得税资产、 职工薪酬形成的资产、《企业会计准则第</w:t>
      </w:r>
      <w:r>
        <w:rPr>
          <w:color w:val="000000"/>
          <w:spacing w:val="0"/>
          <w:w w:val="100"/>
          <w:position w:val="0"/>
        </w:rPr>
        <w:t>22</w:t>
      </w:r>
      <w:r>
        <w:rPr>
          <w:color w:val="000000"/>
          <w:spacing w:val="0"/>
          <w:w w:val="100"/>
          <w:position w:val="0"/>
        </w:rPr>
        <w:t>号一一金融工具确认和计量》规范的金融资产、以公允价值计量的投资性房地产 和生物资产、保险合同中产生的合同权利。</w:t>
      </w:r>
    </w:p>
    <w:p>
      <w:pPr>
        <w:pStyle w:val="Style34"/>
        <w:keepNext/>
        <w:keepLines/>
        <w:widowControl w:val="0"/>
        <w:shd w:val="clear" w:color="auto" w:fill="auto"/>
        <w:tabs>
          <w:tab w:pos="474" w:val="left"/>
        </w:tabs>
        <w:bidi w:val="0"/>
        <w:spacing w:before="0" w:line="240" w:lineRule="auto"/>
        <w:ind w:left="0" w:right="0" w:firstLine="0"/>
        <w:jc w:val="both"/>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1</w:t>
      </w:r>
      <w:bookmarkEnd w:id="899"/>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97"/>
      <w:bookmarkEnd w:id="898"/>
      <w:bookmarkEnd w:id="900"/>
    </w:p>
    <w:p>
      <w:pPr>
        <w:pStyle w:val="Style34"/>
        <w:keepNext/>
        <w:keepLines/>
        <w:widowControl w:val="0"/>
        <w:shd w:val="clear" w:color="auto" w:fill="auto"/>
        <w:tabs>
          <w:tab w:pos="483" w:val="left"/>
        </w:tabs>
        <w:bidi w:val="0"/>
        <w:spacing w:before="0" w:line="240" w:lineRule="auto"/>
        <w:ind w:left="0" w:right="0" w:firstLine="0"/>
        <w:jc w:val="both"/>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bookmarkEnd w:id="903"/>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01"/>
      <w:bookmarkEnd w:id="902"/>
      <w:bookmarkEnd w:id="904"/>
    </w:p>
    <w:p>
      <w:pPr>
        <w:pStyle w:val="Style34"/>
        <w:keepNext/>
        <w:keepLines/>
        <w:widowControl w:val="0"/>
        <w:shd w:val="clear" w:color="auto" w:fill="auto"/>
        <w:tabs>
          <w:tab w:pos="483" w:val="left"/>
        </w:tabs>
        <w:bidi w:val="0"/>
        <w:spacing w:before="0" w:line="240" w:lineRule="auto"/>
        <w:ind w:left="0" w:right="0" w:firstLine="0"/>
        <w:jc w:val="both"/>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05"/>
      <w:bookmarkEnd w:id="906"/>
      <w:bookmarkEnd w:id="908"/>
    </w:p>
    <w:p>
      <w:pPr>
        <w:pStyle w:val="Style34"/>
        <w:keepNext/>
        <w:keepLines/>
        <w:widowControl w:val="0"/>
        <w:shd w:val="clear" w:color="auto" w:fill="auto"/>
        <w:tabs>
          <w:tab w:pos="483" w:val="left"/>
        </w:tabs>
        <w:bidi w:val="0"/>
        <w:spacing w:before="0" w:after="180" w:line="240"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09"/>
      <w:bookmarkEnd w:id="910"/>
      <w:bookmarkEnd w:id="912"/>
    </w:p>
    <w:p>
      <w:pPr>
        <w:pStyle w:val="Style31"/>
        <w:keepNext w:val="0"/>
        <w:keepLines w:val="0"/>
        <w:widowControl w:val="0"/>
        <w:shd w:val="clear" w:color="auto" w:fill="auto"/>
        <w:bidi w:val="0"/>
        <w:spacing w:before="0" w:after="100" w:line="470" w:lineRule="exact"/>
        <w:ind w:left="0" w:right="0" w:firstLine="440"/>
        <w:jc w:val="both"/>
      </w:pPr>
      <w:bookmarkStart w:id="913" w:name="bookmark913"/>
      <w:r>
        <w:rPr>
          <w:color w:val="000000"/>
          <w:spacing w:val="0"/>
          <w:w w:val="100"/>
          <w:position w:val="0"/>
        </w:rPr>
        <w:t>1</w:t>
      </w:r>
      <w:bookmarkEnd w:id="913"/>
      <w:r>
        <w:rPr>
          <w:color w:val="000000"/>
          <w:spacing w:val="0"/>
          <w:w w:val="100"/>
          <w:position w:val="0"/>
        </w:rPr>
        <w:t>、投资成本的确定</w:t>
      </w:r>
    </w:p>
    <w:p>
      <w:pPr>
        <w:pStyle w:val="Style31"/>
        <w:keepNext w:val="0"/>
        <w:keepLines w:val="0"/>
        <w:widowControl w:val="0"/>
        <w:shd w:val="clear" w:color="auto" w:fill="auto"/>
        <w:bidi w:val="0"/>
        <w:spacing w:before="0" w:after="0" w:line="470" w:lineRule="exact"/>
        <w:ind w:left="0" w:right="0"/>
        <w:jc w:val="both"/>
      </w:pPr>
      <w:bookmarkStart w:id="914" w:name="bookmark914"/>
      <w:r>
        <w:rPr>
          <w:color w:val="000000"/>
          <w:spacing w:val="0"/>
          <w:w w:val="100"/>
          <w:position w:val="0"/>
        </w:rPr>
        <w:t>（</w:t>
      </w:r>
      <w:bookmarkEnd w:id="914"/>
      <w:r>
        <w:rPr>
          <w:color w:val="000000"/>
          <w:spacing w:val="0"/>
          <w:w w:val="100"/>
          <w:position w:val="0"/>
        </w:rPr>
        <w:t>1）</w:t>
      </w:r>
      <w:r>
        <w:rPr>
          <w:color w:val="000000"/>
          <w:spacing w:val="0"/>
          <w:w w:val="100"/>
          <w:position w:val="0"/>
        </w:rPr>
        <w:t xml:space="preserve">同一控制下的企业合并形成的，合并方以支付现金、转让非现金资产、承担债务或发行权益性证券作为合并对价的, 在合并日按照被合并方所有者权益在最终控制方合并财务报表中的账面价值的份额作为其初始投资成本。长期股权投资初 始投资成本与支付的合并对价的账面价值或发行股份的面值总额之间的差额调整资本公积（资本溢价或股本溢价）；资本公 </w:t>
      </w:r>
      <w:r>
        <w:rPr>
          <w:color w:val="000000"/>
          <w:spacing w:val="0"/>
          <w:w w:val="100"/>
          <w:position w:val="0"/>
        </w:rPr>
        <w:t>积不足冲减的，调整留存收益。</w:t>
      </w:r>
    </w:p>
    <w:p>
      <w:pPr>
        <w:pStyle w:val="Style31"/>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分步实现同一控制下企业合并的，应当以持股比例计算的合并日应享有被合并方账面所有者权益份额作为该项投资的 初始投资成本。初始投资成本与其原长期股权投资账面价值加上合并日取得进一步股份新支付对价的账面价值之和的差额， 调整资本公积（资本溢价或股本溢价），资本公积不足冲减的，冲减留存收益。</w:t>
      </w:r>
    </w:p>
    <w:p>
      <w:pPr>
        <w:pStyle w:val="Style31"/>
        <w:keepNext w:val="0"/>
        <w:keepLines w:val="0"/>
        <w:widowControl w:val="0"/>
        <w:shd w:val="clear" w:color="auto" w:fill="auto"/>
        <w:tabs>
          <w:tab w:pos="692" w:val="left"/>
        </w:tabs>
        <w:bidi w:val="0"/>
        <w:spacing w:before="0" w:after="100" w:line="469" w:lineRule="exact"/>
        <w:ind w:left="0" w:right="0" w:firstLine="360"/>
        <w:jc w:val="both"/>
      </w:pPr>
      <w:bookmarkStart w:id="915" w:name="bookmark915"/>
      <w:r>
        <w:rPr>
          <w:color w:val="000000"/>
          <w:spacing w:val="0"/>
          <w:w w:val="100"/>
          <w:position w:val="0"/>
        </w:rPr>
        <w:t>（</w:t>
      </w:r>
      <w:bookmarkEnd w:id="915"/>
      <w:r>
        <w:rPr>
          <w:color w:val="000000"/>
          <w:spacing w:val="0"/>
          <w:w w:val="100"/>
          <w:position w:val="0"/>
        </w:rPr>
        <w:t>2</w:t>
      </w:r>
      <w:r>
        <w:rPr>
          <w:color w:val="000000"/>
          <w:spacing w:val="0"/>
          <w:w w:val="100"/>
          <w:position w:val="0"/>
        </w:rPr>
        <w:t>）</w:t>
        <w:tab/>
        <w:t>非同一控制下的企业合并形成的，在购买日按照支付的合并对价的公允价值作为其初始投资成本。</w:t>
      </w:r>
    </w:p>
    <w:p>
      <w:pPr>
        <w:pStyle w:val="Style31"/>
        <w:keepNext w:val="0"/>
        <w:keepLines w:val="0"/>
        <w:widowControl w:val="0"/>
        <w:shd w:val="clear" w:color="auto" w:fill="auto"/>
        <w:tabs>
          <w:tab w:pos="721" w:val="left"/>
        </w:tabs>
        <w:bidi w:val="0"/>
        <w:spacing w:before="0" w:after="100" w:line="473" w:lineRule="exact"/>
        <w:ind w:left="0" w:right="0" w:firstLine="360"/>
        <w:jc w:val="both"/>
      </w:pPr>
      <w:bookmarkStart w:id="916" w:name="bookmark916"/>
      <w:r>
        <w:rPr>
          <w:color w:val="000000"/>
          <w:spacing w:val="0"/>
          <w:w w:val="100"/>
          <w:position w:val="0"/>
        </w:rPr>
        <w:t>（</w:t>
      </w:r>
      <w:bookmarkEnd w:id="916"/>
      <w:r>
        <w:rPr>
          <w:color w:val="000000"/>
          <w:spacing w:val="0"/>
          <w:w w:val="100"/>
          <w:position w:val="0"/>
        </w:rPr>
        <w:t>3）</w:t>
        <w:tab/>
      </w:r>
      <w:r>
        <w:rPr>
          <w:color w:val="000000"/>
          <w:spacing w:val="0"/>
          <w:w w:val="100"/>
          <w:position w:val="0"/>
        </w:rPr>
        <w:t>除企业合并形成以外的：以支付现金取得的，按照实际支付的购买价款作为其初始投资成本；以发行权益性证券取 得的，按照发行权益性证券的公允价值作为其初始投资成本；投资者投入的，按照投资合同或协议约定的价值作为其初始投 资成本（合同或协议约定价值不公允的除外）。</w:t>
      </w:r>
    </w:p>
    <w:p>
      <w:pPr>
        <w:pStyle w:val="Style31"/>
        <w:keepNext w:val="0"/>
        <w:keepLines w:val="0"/>
        <w:widowControl w:val="0"/>
        <w:shd w:val="clear" w:color="auto" w:fill="auto"/>
        <w:bidi w:val="0"/>
        <w:spacing w:before="0" w:after="40" w:line="469" w:lineRule="exact"/>
        <w:ind w:left="0" w:right="0" w:firstLine="360"/>
        <w:jc w:val="both"/>
      </w:pPr>
      <w:bookmarkStart w:id="917" w:name="bookmark917"/>
      <w:r>
        <w:rPr>
          <w:color w:val="000000"/>
          <w:spacing w:val="0"/>
          <w:w w:val="100"/>
          <w:position w:val="0"/>
        </w:rPr>
        <w:t>2</w:t>
      </w:r>
      <w:bookmarkEnd w:id="917"/>
      <w:r>
        <w:rPr>
          <w:color w:val="000000"/>
          <w:spacing w:val="0"/>
          <w:w w:val="100"/>
          <w:position w:val="0"/>
        </w:rPr>
        <w:t>、后续计量及损益确认方法</w:t>
      </w:r>
    </w:p>
    <w:p>
      <w:pPr>
        <w:pStyle w:val="Style31"/>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本公司能够对被投资单位实施控制的长期股权投资，在本公司个别财务报表中采用成本法核算；对具有共同控制或重大 影响的长期股权投资，采用权益法核算。</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采用成本法时，长期股权投资按初始投资成本计价，除取得投资时实际支付的价款或对价中包含的已宣告但尚未发放的 现金股利或利润外，按享有被投资单位宣告分派的现金股利或利润，确认为当期投资收益,并同时根据有关资产减值政策考虑 长期投资是否减值。</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采用权益法时，长期股权投资的初始投资成本大于投资时应享有被投资单位可辨认净资产公允价值份额的，归入长期股 权投资的初始投资成本；长期股权投资的初始投资成本小于投资时应享有被投资单位可辨认净资产公允价值份额的，其差额 计入当期损益，同时调整长期股权投资的成本。</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采用权益法时，取得长期股权投资后,按照应享有或应分担的被投资单位实现的净损益的份额，确认投资损益并调整长 期股权投资的账面价值。在确认应享有被投资单位净损益的份额时，以取得投资时被投资单位各项可辨认资产等的公允价值 为基础，按照本公司的会计政策及会计期间，并抵销与联营企业及合营企业之间发生的内部交易损益按照持股比例计算归属 于投资企业的部分（但内部交易损失属于资产减值损失的，应全额确认），对被投资单位的净利润进行调整后确认。按照被投资 单位宣告分派的利润或现金股利计算应分得的部分，相应减少长期股权投资的账面价值。本公司确认被投资单位发生的净亏 损，以长期股权投资的账面价值以及其他实质上构成对被投资单位净投资的长期权益减记至零为限，本公司负有承担额外损 失义务的除外。对于被投资单位除净损益以外所有者权益的其他变动，调整长期股权投资的账面价值并计入所有者权益。</w:t>
      </w:r>
    </w:p>
    <w:p>
      <w:pPr>
        <w:pStyle w:val="Style31"/>
        <w:keepNext w:val="0"/>
        <w:keepLines w:val="0"/>
        <w:widowControl w:val="0"/>
        <w:shd w:val="clear" w:color="auto" w:fill="auto"/>
        <w:bidi w:val="0"/>
        <w:spacing w:before="0" w:after="40" w:line="469" w:lineRule="exact"/>
        <w:ind w:left="0" w:right="0" w:firstLine="440"/>
        <w:jc w:val="both"/>
      </w:pPr>
      <w:bookmarkStart w:id="918" w:name="bookmark918"/>
      <w:r>
        <w:rPr>
          <w:color w:val="000000"/>
          <w:spacing w:val="0"/>
          <w:w w:val="100"/>
          <w:position w:val="0"/>
        </w:rPr>
        <w:t>3</w:t>
      </w:r>
      <w:bookmarkEnd w:id="918"/>
      <w:r>
        <w:rPr>
          <w:color w:val="000000"/>
          <w:spacing w:val="0"/>
          <w:w w:val="100"/>
          <w:position w:val="0"/>
        </w:rPr>
        <w:t>、确定对被投资单位具有控制、重大影响的依据</w:t>
      </w:r>
    </w:p>
    <w:p>
      <w:pPr>
        <w:pStyle w:val="Style31"/>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控制，是指拥有对被投资方的权力，通过参与被投资方的相关活动而享有可变回报，并且有能力运用对被投资方的权 力影响回报金额；重大影响，是指投资方对被投资单位的财务和经营政策有参与决策的权力，但并不能够控制或者与其他方 一起共同控制这些政策的制定。</w:t>
      </w:r>
    </w:p>
    <w:p>
      <w:pPr>
        <w:pStyle w:val="Style31"/>
        <w:keepNext w:val="0"/>
        <w:keepLines w:val="0"/>
        <w:widowControl w:val="0"/>
        <w:shd w:val="clear" w:color="auto" w:fill="auto"/>
        <w:tabs>
          <w:tab w:pos="729" w:val="left"/>
        </w:tabs>
        <w:bidi w:val="0"/>
        <w:spacing w:before="0" w:after="0" w:line="469" w:lineRule="exact"/>
        <w:ind w:left="0" w:right="0"/>
        <w:jc w:val="both"/>
      </w:pPr>
      <w:bookmarkStart w:id="919" w:name="bookmark919"/>
      <w:r>
        <w:rPr>
          <w:color w:val="000000"/>
          <w:spacing w:val="0"/>
          <w:w w:val="100"/>
          <w:position w:val="0"/>
        </w:rPr>
        <w:t>4</w:t>
      </w:r>
      <w:bookmarkEnd w:id="919"/>
      <w:r>
        <w:rPr>
          <w:color w:val="000000"/>
          <w:spacing w:val="0"/>
          <w:w w:val="100"/>
          <w:position w:val="0"/>
        </w:rPr>
        <w:t>、</w:t>
        <w:tab/>
        <w:t>长期股权投资的处置</w:t>
      </w:r>
    </w:p>
    <w:p>
      <w:pPr>
        <w:pStyle w:val="Style31"/>
        <w:keepNext w:val="0"/>
        <w:keepLines w:val="0"/>
        <w:widowControl w:val="0"/>
        <w:shd w:val="clear" w:color="auto" w:fill="auto"/>
        <w:bidi w:val="0"/>
        <w:spacing w:before="0" w:after="0" w:line="469" w:lineRule="exact"/>
        <w:ind w:left="0" w:right="0"/>
        <w:jc w:val="both"/>
      </w:pPr>
      <w:bookmarkStart w:id="920" w:name="bookmark920"/>
      <w:r>
        <w:rPr>
          <w:color w:val="000000"/>
          <w:spacing w:val="0"/>
          <w:w w:val="100"/>
          <w:position w:val="0"/>
        </w:rPr>
        <w:t>（</w:t>
      </w:r>
      <w:bookmarkEnd w:id="920"/>
      <w:r>
        <w:rPr>
          <w:color w:val="000000"/>
          <w:spacing w:val="0"/>
          <w:w w:val="100"/>
          <w:position w:val="0"/>
        </w:rPr>
        <w:t>1）</w:t>
      </w:r>
      <w:r>
        <w:rPr>
          <w:color w:val="000000"/>
          <w:spacing w:val="0"/>
          <w:w w:val="100"/>
          <w:position w:val="0"/>
        </w:rPr>
        <w:t>部分处置对子公司的长期股权投资，但不丧失控制权的情形</w:t>
      </w:r>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部分处置对子公司的长期股权投资，但不丧失控制权时，应当将处置价款与处置投资对应的账面价值的差额确认为当 期投资收益。</w:t>
      </w:r>
    </w:p>
    <w:p>
      <w:pPr>
        <w:pStyle w:val="Style31"/>
        <w:keepNext w:val="0"/>
        <w:keepLines w:val="0"/>
        <w:widowControl w:val="0"/>
        <w:shd w:val="clear" w:color="auto" w:fill="auto"/>
        <w:tabs>
          <w:tab w:pos="885" w:val="left"/>
        </w:tabs>
        <w:bidi w:val="0"/>
        <w:spacing w:before="0" w:after="0" w:line="469" w:lineRule="exact"/>
        <w:ind w:left="0" w:right="0" w:firstLine="440"/>
        <w:jc w:val="both"/>
      </w:pPr>
      <w:bookmarkStart w:id="921" w:name="bookmark921"/>
      <w:r>
        <w:rPr>
          <w:color w:val="000000"/>
          <w:spacing w:val="0"/>
          <w:w w:val="100"/>
          <w:position w:val="0"/>
        </w:rPr>
        <w:t>（</w:t>
      </w:r>
      <w:bookmarkEnd w:id="921"/>
      <w:r>
        <w:rPr>
          <w:color w:val="000000"/>
          <w:spacing w:val="0"/>
          <w:w w:val="100"/>
          <w:position w:val="0"/>
        </w:rPr>
        <w:t>2）</w:t>
        <w:tab/>
      </w:r>
      <w:r>
        <w:rPr>
          <w:color w:val="000000"/>
          <w:spacing w:val="0"/>
          <w:w w:val="100"/>
          <w:position w:val="0"/>
        </w:rPr>
        <w:t>部分处置股权投资或其他原因丧失了对子公司控制权的情形</w:t>
      </w:r>
    </w:p>
    <w:p>
      <w:pPr>
        <w:pStyle w:val="Style31"/>
        <w:keepNext w:val="0"/>
        <w:keepLines w:val="0"/>
        <w:widowControl w:val="0"/>
        <w:shd w:val="clear" w:color="auto" w:fill="auto"/>
        <w:bidi w:val="0"/>
        <w:spacing w:before="0" w:after="0" w:line="467" w:lineRule="exact"/>
        <w:ind w:left="0" w:right="0" w:firstLine="0"/>
        <w:jc w:val="both"/>
      </w:pPr>
      <w:r>
        <w:rPr>
          <w:color w:val="000000"/>
          <w:spacing w:val="0"/>
          <w:w w:val="100"/>
          <w:position w:val="0"/>
        </w:rPr>
        <w:t>部分处置股权投资或其他原因丧失了对子公司控制权的，对于处置的股权，应结转与所售股权相对应的长期股权投资的账面 价值，出售所得价款与处置长期股权投资账面价值之间差额，确认为投资收益（损失）；同时，对于剩余股权，应当按其账 面价值确认为长期股权投资或其它相关金融资产。处置后的剩余股权能够对子公司实施共同控制或重大影响的，应按有关成 本法转为权益法的相关规定进行会计处理。</w:t>
      </w:r>
    </w:p>
    <w:p>
      <w:pPr>
        <w:pStyle w:val="Style31"/>
        <w:keepNext w:val="0"/>
        <w:keepLines w:val="0"/>
        <w:widowControl w:val="0"/>
        <w:shd w:val="clear" w:color="auto" w:fill="auto"/>
        <w:tabs>
          <w:tab w:pos="729" w:val="left"/>
        </w:tabs>
        <w:bidi w:val="0"/>
        <w:spacing w:before="0" w:after="0" w:line="469" w:lineRule="exact"/>
        <w:ind w:left="0" w:right="0"/>
        <w:jc w:val="both"/>
      </w:pPr>
      <w:bookmarkStart w:id="922" w:name="bookmark922"/>
      <w:r>
        <w:rPr>
          <w:color w:val="000000"/>
          <w:spacing w:val="0"/>
          <w:w w:val="100"/>
          <w:position w:val="0"/>
        </w:rPr>
        <w:t>5</w:t>
      </w:r>
      <w:bookmarkEnd w:id="922"/>
      <w:r>
        <w:rPr>
          <w:color w:val="000000"/>
          <w:spacing w:val="0"/>
          <w:w w:val="100"/>
          <w:position w:val="0"/>
        </w:rPr>
        <w:t>、</w:t>
        <w:tab/>
        <w:t>减值测试方法及减值准备计提方法</w:t>
      </w:r>
    </w:p>
    <w:p>
      <w:pPr>
        <w:pStyle w:val="Style31"/>
        <w:keepNext w:val="0"/>
        <w:keepLines w:val="0"/>
        <w:widowControl w:val="0"/>
        <w:shd w:val="clear" w:color="auto" w:fill="auto"/>
        <w:bidi w:val="0"/>
        <w:spacing w:before="0" w:after="440" w:line="470" w:lineRule="exact"/>
        <w:ind w:left="0" w:right="0"/>
        <w:jc w:val="both"/>
      </w:pPr>
      <w:r>
        <w:rPr>
          <w:color w:val="000000"/>
          <w:spacing w:val="0"/>
          <w:w w:val="100"/>
          <w:position w:val="0"/>
        </w:rPr>
        <w:t>对子公司、联营企业及合营企业的投资，在资产负债表日有客观证据表明其发生减值的，按照账面价值与可收回金额的 差额计提相应的减值准备。</w:t>
      </w:r>
    </w:p>
    <w:p>
      <w:pPr>
        <w:pStyle w:val="Style34"/>
        <w:keepNext/>
        <w:keepLines/>
        <w:widowControl w:val="0"/>
        <w:shd w:val="clear" w:color="auto" w:fill="auto"/>
        <w:bidi w:val="0"/>
        <w:spacing w:before="0" w:after="38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23"/>
      <w:bookmarkEnd w:id="924"/>
      <w:bookmarkEnd w:id="92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投资性房地产计量模式</w:t>
      </w:r>
    </w:p>
    <w:p>
      <w:pPr>
        <w:pStyle w:val="Style31"/>
        <w:keepNext w:val="0"/>
        <w:keepLines w:val="0"/>
        <w:widowControl w:val="0"/>
        <w:shd w:val="clear" w:color="auto" w:fill="auto"/>
        <w:bidi w:val="0"/>
        <w:spacing w:before="0" w:after="140" w:line="240" w:lineRule="auto"/>
        <w:ind w:left="0" w:right="0"/>
        <w:jc w:val="both"/>
      </w:pPr>
      <w:r>
        <w:rPr>
          <w:color w:val="000000"/>
          <w:spacing w:val="0"/>
          <w:w w:val="100"/>
          <w:position w:val="0"/>
        </w:rPr>
        <w:t>成本法计量</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31"/>
        <w:keepNext w:val="0"/>
        <w:keepLines w:val="0"/>
        <w:widowControl w:val="0"/>
        <w:shd w:val="clear" w:color="auto" w:fill="auto"/>
        <w:tabs>
          <w:tab w:pos="714" w:val="left"/>
        </w:tabs>
        <w:bidi w:val="0"/>
        <w:spacing w:before="0" w:after="0" w:line="469" w:lineRule="exact"/>
        <w:ind w:left="0" w:right="0"/>
        <w:jc w:val="both"/>
      </w:pPr>
      <w:bookmarkStart w:id="927" w:name="bookmark927"/>
      <w:r>
        <w:rPr>
          <w:color w:val="000000"/>
          <w:spacing w:val="0"/>
          <w:w w:val="100"/>
          <w:position w:val="0"/>
        </w:rPr>
        <w:t>1</w:t>
      </w:r>
      <w:bookmarkEnd w:id="927"/>
      <w:r>
        <w:rPr>
          <w:color w:val="000000"/>
          <w:spacing w:val="0"/>
          <w:w w:val="100"/>
          <w:position w:val="0"/>
        </w:rPr>
        <w:t>、</w:t>
        <w:tab/>
        <w:t>投资性房地产包括已出租的土地使用权、持有并准备增值后转让的土地使用权和已出租的建筑物。</w:t>
      </w:r>
    </w:p>
    <w:p>
      <w:pPr>
        <w:pStyle w:val="Style31"/>
        <w:keepNext w:val="0"/>
        <w:keepLines w:val="0"/>
        <w:widowControl w:val="0"/>
        <w:shd w:val="clear" w:color="auto" w:fill="auto"/>
        <w:tabs>
          <w:tab w:pos="724" w:val="left"/>
        </w:tabs>
        <w:bidi w:val="0"/>
        <w:spacing w:before="0" w:after="0" w:line="469" w:lineRule="exact"/>
        <w:ind w:left="0" w:right="0"/>
        <w:jc w:val="both"/>
      </w:pPr>
      <w:bookmarkStart w:id="928" w:name="bookmark928"/>
      <w:r>
        <w:rPr>
          <w:color w:val="000000"/>
          <w:spacing w:val="0"/>
          <w:w w:val="100"/>
          <w:position w:val="0"/>
        </w:rPr>
        <w:t>2</w:t>
      </w:r>
      <w:bookmarkEnd w:id="928"/>
      <w:r>
        <w:rPr>
          <w:color w:val="000000"/>
          <w:spacing w:val="0"/>
          <w:w w:val="100"/>
          <w:position w:val="0"/>
        </w:rPr>
        <w:t>、</w:t>
        <w:tab/>
        <w:t>公司取得的投资性房地产按照成本进行初始计量。</w:t>
      </w:r>
    </w:p>
    <w:p>
      <w:pPr>
        <w:pStyle w:val="Style31"/>
        <w:keepNext w:val="0"/>
        <w:keepLines w:val="0"/>
        <w:widowControl w:val="0"/>
        <w:shd w:val="clear" w:color="auto" w:fill="auto"/>
        <w:tabs>
          <w:tab w:pos="820" w:val="left"/>
        </w:tabs>
        <w:bidi w:val="0"/>
        <w:spacing w:before="0" w:after="0" w:line="469" w:lineRule="exact"/>
        <w:ind w:left="0" w:right="0"/>
        <w:jc w:val="both"/>
      </w:pPr>
      <w:bookmarkStart w:id="929" w:name="bookmark929"/>
      <w:r>
        <w:rPr>
          <w:color w:val="000000"/>
          <w:spacing w:val="0"/>
          <w:w w:val="100"/>
          <w:position w:val="0"/>
        </w:rPr>
        <w:t>（</w:t>
      </w:r>
      <w:bookmarkEnd w:id="929"/>
      <w:r>
        <w:rPr>
          <w:color w:val="000000"/>
          <w:spacing w:val="0"/>
          <w:w w:val="100"/>
          <w:position w:val="0"/>
        </w:rPr>
        <w:t>1）</w:t>
        <w:tab/>
      </w:r>
      <w:r>
        <w:rPr>
          <w:color w:val="000000"/>
          <w:spacing w:val="0"/>
          <w:w w:val="100"/>
          <w:position w:val="0"/>
        </w:rPr>
        <w:t>外购投资性房地产的成本，包括购买价款、相关税费和可直接归属于该资产的相关支出。</w:t>
      </w:r>
    </w:p>
    <w:p>
      <w:pPr>
        <w:pStyle w:val="Style31"/>
        <w:keepNext w:val="0"/>
        <w:keepLines w:val="0"/>
        <w:widowControl w:val="0"/>
        <w:shd w:val="clear" w:color="auto" w:fill="auto"/>
        <w:tabs>
          <w:tab w:pos="820" w:val="left"/>
        </w:tabs>
        <w:bidi w:val="0"/>
        <w:spacing w:before="0" w:after="0" w:line="469" w:lineRule="exact"/>
        <w:ind w:left="0" w:right="0"/>
        <w:jc w:val="both"/>
      </w:pPr>
      <w:bookmarkStart w:id="930" w:name="bookmark930"/>
      <w:r>
        <w:rPr>
          <w:color w:val="000000"/>
          <w:spacing w:val="0"/>
          <w:w w:val="100"/>
          <w:position w:val="0"/>
        </w:rPr>
        <w:t>（</w:t>
      </w:r>
      <w:bookmarkEnd w:id="930"/>
      <w:r>
        <w:rPr>
          <w:color w:val="000000"/>
          <w:spacing w:val="0"/>
          <w:w w:val="100"/>
          <w:position w:val="0"/>
        </w:rPr>
        <w:t>2）</w:t>
        <w:tab/>
      </w:r>
      <w:r>
        <w:rPr>
          <w:color w:val="000000"/>
          <w:spacing w:val="0"/>
          <w:w w:val="100"/>
          <w:position w:val="0"/>
        </w:rPr>
        <w:t>自行建造投资性房地产的成本，由建造该项资产达到预定可使用状态前所发生的必要支出构成。</w:t>
      </w:r>
    </w:p>
    <w:p>
      <w:pPr>
        <w:pStyle w:val="Style31"/>
        <w:keepNext w:val="0"/>
        <w:keepLines w:val="0"/>
        <w:widowControl w:val="0"/>
        <w:shd w:val="clear" w:color="auto" w:fill="auto"/>
        <w:tabs>
          <w:tab w:pos="885" w:val="left"/>
        </w:tabs>
        <w:bidi w:val="0"/>
        <w:spacing w:before="0" w:after="0" w:line="469" w:lineRule="exact"/>
        <w:ind w:left="0" w:right="0" w:firstLine="440"/>
        <w:jc w:val="both"/>
      </w:pPr>
      <w:bookmarkStart w:id="931" w:name="bookmark931"/>
      <w:r>
        <w:rPr>
          <w:color w:val="000000"/>
          <w:spacing w:val="0"/>
          <w:w w:val="100"/>
          <w:position w:val="0"/>
        </w:rPr>
        <w:t>（</w:t>
      </w:r>
      <w:bookmarkEnd w:id="931"/>
      <w:r>
        <w:rPr>
          <w:color w:val="000000"/>
          <w:spacing w:val="0"/>
          <w:w w:val="100"/>
          <w:position w:val="0"/>
        </w:rPr>
        <w:t>3）</w:t>
        <w:tab/>
      </w:r>
      <w:r>
        <w:rPr>
          <w:color w:val="000000"/>
          <w:spacing w:val="0"/>
          <w:w w:val="100"/>
          <w:position w:val="0"/>
        </w:rPr>
        <w:t>以其他方式取得的投资性房地产的成本，按照相关会计准则的规定确认。</w:t>
      </w:r>
    </w:p>
    <w:p>
      <w:pPr>
        <w:pStyle w:val="Style31"/>
        <w:keepNext w:val="0"/>
        <w:keepLines w:val="0"/>
        <w:widowControl w:val="0"/>
        <w:shd w:val="clear" w:color="auto" w:fill="auto"/>
        <w:tabs>
          <w:tab w:pos="724" w:val="left"/>
        </w:tabs>
        <w:bidi w:val="0"/>
        <w:spacing w:before="0" w:after="0" w:line="469" w:lineRule="exact"/>
        <w:ind w:left="0" w:right="0"/>
        <w:jc w:val="both"/>
      </w:pPr>
      <w:bookmarkStart w:id="932" w:name="bookmark932"/>
      <w:r>
        <w:rPr>
          <w:color w:val="000000"/>
          <w:spacing w:val="0"/>
          <w:w w:val="100"/>
          <w:position w:val="0"/>
        </w:rPr>
        <w:t>3</w:t>
      </w:r>
      <w:bookmarkEnd w:id="932"/>
      <w:r>
        <w:rPr>
          <w:color w:val="000000"/>
          <w:spacing w:val="0"/>
          <w:w w:val="100"/>
          <w:position w:val="0"/>
        </w:rPr>
        <w:t>、</w:t>
        <w:tab/>
        <w:t>公司在资产负债表日采用成本模式对投资性房地产进行后续计量。</w:t>
      </w:r>
    </w:p>
    <w:p>
      <w:pPr>
        <w:pStyle w:val="Style31"/>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本公司对投资性房地产在使用寿命内扣除预计净残值后按年限平均法计提折旧。</w:t>
      </w:r>
    </w:p>
    <w:tbl>
      <w:tblPr>
        <w:tblOverlap w:val="never"/>
        <w:jc w:val="center"/>
        <w:tblLayout w:type="fixed"/>
      </w:tblPr>
      <w:tblGrid>
        <w:gridCol w:w="3125"/>
        <w:gridCol w:w="3120"/>
        <w:gridCol w:w="3125"/>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使用寿命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折旧率（%）</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20-45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 11-4. </w:t>
            </w:r>
            <w:r>
              <w:rPr>
                <w:color w:val="000000"/>
                <w:spacing w:val="0"/>
                <w:w w:val="100"/>
                <w:position w:val="0"/>
              </w:rPr>
              <w:t>75</w:t>
            </w:r>
          </w:p>
        </w:tc>
      </w:tr>
    </w:tbl>
    <w:p>
      <w:pPr>
        <w:pStyle w:val="Style29"/>
        <w:keepNext w:val="0"/>
        <w:keepLines w:val="0"/>
        <w:widowControl w:val="0"/>
        <w:shd w:val="clear" w:color="auto" w:fill="auto"/>
        <w:bidi w:val="0"/>
        <w:spacing w:before="0" w:after="0" w:line="240" w:lineRule="auto"/>
        <w:ind w:left="403" w:right="0" w:firstLine="0"/>
        <w:jc w:val="left"/>
      </w:pPr>
      <w:r>
        <w:rPr>
          <w:color w:val="000000"/>
          <w:spacing w:val="0"/>
          <w:w w:val="100"/>
          <w:position w:val="0"/>
        </w:rPr>
        <w:t>投资性房地产的减值按照“四（二十一）长期资产减值”的核算方法所述的规定处理。</w:t>
      </w:r>
    </w:p>
    <w:p>
      <w:pPr>
        <w:pStyle w:val="Style31"/>
        <w:keepNext w:val="0"/>
        <w:keepLines w:val="0"/>
        <w:widowControl w:val="0"/>
        <w:shd w:val="clear" w:color="auto" w:fill="auto"/>
        <w:bidi w:val="0"/>
        <w:spacing w:before="0" w:after="0" w:line="466" w:lineRule="exact"/>
        <w:ind w:left="0" w:right="0"/>
        <w:jc w:val="left"/>
      </w:pPr>
      <w:r>
        <w:rPr>
          <w:color w:val="000000"/>
          <w:spacing w:val="0"/>
          <w:w w:val="100"/>
          <w:position w:val="0"/>
        </w:rPr>
        <w:t>当投资性房地产被处置，或者永久退出使用且预计不能从其处置中取得未来经济利益时，终止确认该项投资性房地产。 公司出售、转让、报废投资性房地产或者发生投资性房地产毁损，将处置收入扣除其账面价值和相关税费后的金额计入当期 损益。</w:t>
      </w:r>
    </w:p>
    <w:p>
      <w:pPr>
        <w:pStyle w:val="Style34"/>
        <w:keepNext/>
        <w:keepLines/>
        <w:widowControl w:val="0"/>
        <w:shd w:val="clear" w:color="auto" w:fill="auto"/>
        <w:bidi w:val="0"/>
        <w:spacing w:before="0" w:line="240" w:lineRule="auto"/>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33"/>
      <w:bookmarkEnd w:id="934"/>
      <w:bookmarkEnd w:id="936"/>
    </w:p>
    <w:p>
      <w:pPr>
        <w:pStyle w:val="Style38"/>
        <w:keepNext/>
        <w:keepLines/>
        <w:widowControl w:val="0"/>
        <w:shd w:val="clear" w:color="auto" w:fill="auto"/>
        <w:bidi w:val="0"/>
        <w:spacing w:before="0" w:after="440" w:line="240" w:lineRule="auto"/>
        <w:ind w:left="0" w:right="0" w:firstLine="0"/>
        <w:jc w:val="both"/>
      </w:pPr>
      <w:bookmarkStart w:id="937" w:name="bookmark937"/>
      <w:bookmarkStart w:id="938" w:name="bookmark938"/>
      <w:bookmarkStart w:id="939" w:name="bookmark939"/>
      <w:bookmarkStart w:id="940" w:name="bookmark940"/>
      <w:r>
        <w:rPr>
          <w:color w:val="000000"/>
          <w:spacing w:val="0"/>
          <w:w w:val="100"/>
          <w:position w:val="0"/>
        </w:rPr>
        <w:t>（</w:t>
      </w:r>
      <w:bookmarkEnd w:id="93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37"/>
      <w:bookmarkEnd w:id="938"/>
      <w:bookmarkEnd w:id="940"/>
    </w:p>
    <w:p>
      <w:pPr>
        <w:pStyle w:val="Style31"/>
        <w:keepNext w:val="0"/>
        <w:keepLines w:val="0"/>
        <w:widowControl w:val="0"/>
        <w:shd w:val="clear" w:color="auto" w:fill="auto"/>
        <w:bidi w:val="0"/>
        <w:spacing w:before="0" w:after="260" w:line="240" w:lineRule="auto"/>
        <w:ind w:left="0" w:right="0"/>
        <w:jc w:val="both"/>
      </w:pPr>
      <w:r>
        <w:rPr>
          <w:color w:val="000000"/>
          <w:spacing w:val="0"/>
          <w:w w:val="100"/>
          <w:position w:val="0"/>
        </w:rPr>
        <w:t>本公司的固定资产是指为生产商品、提供劳务、出租或经营管理而持有的、使用寿命超过一个会计年度的有形资产。</w:t>
      </w:r>
    </w:p>
    <w:p>
      <w:pPr>
        <w:pStyle w:val="Style31"/>
        <w:keepNext w:val="0"/>
        <w:keepLines w:val="0"/>
        <w:widowControl w:val="0"/>
        <w:shd w:val="clear" w:color="auto" w:fill="auto"/>
        <w:bidi w:val="0"/>
        <w:spacing w:before="0" w:after="260" w:line="240" w:lineRule="auto"/>
        <w:ind w:left="0" w:right="0"/>
        <w:jc w:val="both"/>
      </w:pPr>
      <w:r>
        <w:rPr>
          <w:color w:val="000000"/>
          <w:spacing w:val="0"/>
          <w:w w:val="100"/>
          <w:position w:val="0"/>
        </w:rPr>
        <w:t>固定资产在同时满足下列条件时予以确认：（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w:t>
      </w:r>
    </w:p>
    <w:p>
      <w:pPr>
        <w:pStyle w:val="Style31"/>
        <w:keepNext w:val="0"/>
        <w:keepLines w:val="0"/>
        <w:widowControl w:val="0"/>
        <w:shd w:val="clear" w:color="auto" w:fill="auto"/>
        <w:bidi w:val="0"/>
        <w:spacing w:before="0" w:after="440" w:line="240" w:lineRule="auto"/>
        <w:ind w:left="0" w:right="0" w:firstLine="0"/>
        <w:jc w:val="both"/>
      </w:pPr>
      <w:r>
        <w:rPr>
          <w:color w:val="000000"/>
          <w:spacing w:val="0"/>
          <w:w w:val="100"/>
          <w:position w:val="0"/>
        </w:rPr>
        <w:t>本能够可靠地计量。</w:t>
      </w:r>
    </w:p>
    <w:p>
      <w:pPr>
        <w:pStyle w:val="Style38"/>
        <w:keepNext/>
        <w:keepLines/>
        <w:widowControl w:val="0"/>
        <w:shd w:val="clear" w:color="auto" w:fill="auto"/>
        <w:bidi w:val="0"/>
        <w:spacing w:before="0" w:after="340" w:line="240" w:lineRule="auto"/>
        <w:ind w:left="0" w:right="0" w:firstLine="140"/>
        <w:jc w:val="both"/>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w:t>
      </w:r>
      <w:bookmarkEnd w:id="94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41"/>
      <w:bookmarkEnd w:id="942"/>
      <w:bookmarkEnd w:id="944"/>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2.11-4.75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bl>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本公司固定资产折旧采用平均年限法计算，并按各类固定资产类别预计净残值、预计使用寿命，每年年末对固定资产的 使用寿命、预计净残值和折旧方法进行复核，如与预计情况有差异的，则作相应调整。在不考虑减值准备的情况下，按固定 资产的类别、估计的经济使用年限和预计的净残值分别确定折旧年限和年折旧率。</w:t>
      </w:r>
    </w:p>
    <w:p>
      <w:pPr>
        <w:pStyle w:val="Style31"/>
        <w:keepNext w:val="0"/>
        <w:keepLines w:val="0"/>
        <w:widowControl w:val="0"/>
        <w:shd w:val="clear" w:color="auto" w:fill="auto"/>
        <w:bidi w:val="0"/>
        <w:spacing w:before="0" w:after="0" w:line="466" w:lineRule="exact"/>
        <w:ind w:left="0" w:right="0"/>
        <w:jc w:val="both"/>
      </w:pPr>
      <w:r>
        <w:rPr>
          <w:color w:val="000000"/>
          <w:spacing w:val="0"/>
          <w:w w:val="100"/>
          <w:position w:val="0"/>
        </w:rPr>
        <w:t>在考虑减值准备的情况下，按单项固定资产扣除减值准备后的账面净额和剩余折旧年限，分项确定并计提各期折旧。</w:t>
      </w:r>
    </w:p>
    <w:p>
      <w:pPr>
        <w:pStyle w:val="Style31"/>
        <w:keepNext w:val="0"/>
        <w:keepLines w:val="0"/>
        <w:widowControl w:val="0"/>
        <w:shd w:val="clear" w:color="auto" w:fill="auto"/>
        <w:bidi w:val="0"/>
        <w:spacing w:before="0" w:after="440" w:line="466" w:lineRule="exact"/>
        <w:ind w:left="0" w:right="0"/>
        <w:jc w:val="both"/>
      </w:pPr>
      <w:r>
        <w:rPr>
          <w:color w:val="000000"/>
          <w:spacing w:val="0"/>
          <w:w w:val="100"/>
          <w:position w:val="0"/>
        </w:rPr>
        <w:t>固定资产的减值按照“四（二十一）长期资产减值”的核算方法所述的规定处理。</w:t>
      </w:r>
    </w:p>
    <w:p>
      <w:pPr>
        <w:pStyle w:val="Style38"/>
        <w:keepNext/>
        <w:keepLines/>
        <w:widowControl w:val="0"/>
        <w:shd w:val="clear" w:color="auto" w:fill="auto"/>
        <w:bidi w:val="0"/>
        <w:spacing w:before="0" w:after="200" w:line="240" w:lineRule="auto"/>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45"/>
      <w:bookmarkEnd w:id="946"/>
      <w:bookmarkEnd w:id="948"/>
    </w:p>
    <w:p>
      <w:pPr>
        <w:pStyle w:val="Style31"/>
        <w:keepNext w:val="0"/>
        <w:keepLines w:val="0"/>
        <w:widowControl w:val="0"/>
        <w:shd w:val="clear" w:color="auto" w:fill="auto"/>
        <w:bidi w:val="0"/>
        <w:spacing w:before="0" w:after="0" w:line="466" w:lineRule="exact"/>
        <w:ind w:left="0" w:right="0"/>
        <w:jc w:val="both"/>
      </w:pPr>
      <w:r>
        <w:rPr>
          <w:color w:val="000000"/>
          <w:spacing w:val="0"/>
          <w:w w:val="100"/>
          <w:position w:val="0"/>
        </w:rPr>
        <w:t>本公司固定资产按其成本进行初始计量。购买固定资产的价款超过正常信用条件延期支付，实质上具有融资性质的，固 定资产的成本以购买价款的现值为基础确定。实际支付的价款与购买价款的现值之间的差额，除按照《企业会计准则第</w:t>
      </w:r>
      <w:r>
        <w:rPr>
          <w:rFonts w:ascii="Times New Roman" w:eastAsia="Times New Roman" w:hAnsi="Times New Roman" w:cs="Times New Roman"/>
          <w:color w:val="000000"/>
          <w:spacing w:val="0"/>
          <w:w w:val="100"/>
          <w:position w:val="0"/>
        </w:rPr>
        <w:t xml:space="preserve">17 </w:t>
      </w:r>
      <w:r>
        <w:rPr>
          <w:color w:val="000000"/>
          <w:spacing w:val="0"/>
          <w:w w:val="100"/>
          <w:position w:val="0"/>
        </w:rPr>
        <w:t>号一借款费用》应予以资本化的以外，在信用期间内计入当期损益。</w:t>
      </w:r>
    </w:p>
    <w:p>
      <w:pPr>
        <w:pStyle w:val="Style31"/>
        <w:keepNext w:val="0"/>
        <w:keepLines w:val="0"/>
        <w:widowControl w:val="0"/>
        <w:shd w:val="clear" w:color="auto" w:fill="auto"/>
        <w:bidi w:val="0"/>
        <w:spacing w:before="0" w:after="440" w:line="466" w:lineRule="exact"/>
        <w:ind w:left="0" w:right="0"/>
        <w:jc w:val="both"/>
      </w:pPr>
      <w:r>
        <w:rPr>
          <w:color w:val="000000"/>
          <w:spacing w:val="0"/>
          <w:w w:val="100"/>
          <w:position w:val="0"/>
        </w:rPr>
        <w:t>融资租赁的固定资产在租赁期开始日，按租赁开始日租赁资产的公允价值与最低租赁付款额现值两者中较低者作为租入 资产的入账价值，将最低租赁付款款额作为长期应付款的入帐价值，其差额作为未确认融资费用，在租赁期内各个期间按实 际利率法进行分摊。</w:t>
      </w:r>
    </w:p>
    <w:p>
      <w:pPr>
        <w:pStyle w:val="Style34"/>
        <w:keepNext/>
        <w:keepLines/>
        <w:widowControl w:val="0"/>
        <w:shd w:val="clear" w:color="auto" w:fill="auto"/>
        <w:bidi w:val="0"/>
        <w:spacing w:before="0" w:after="200" w:line="240" w:lineRule="auto"/>
        <w:ind w:left="0" w:right="0" w:firstLine="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bookmarkEnd w:id="951"/>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49"/>
      <w:bookmarkEnd w:id="950"/>
      <w:bookmarkEnd w:id="952"/>
    </w:p>
    <w:p>
      <w:pPr>
        <w:pStyle w:val="Style31"/>
        <w:keepNext w:val="0"/>
        <w:keepLines w:val="0"/>
        <w:widowControl w:val="0"/>
        <w:shd w:val="clear" w:color="auto" w:fill="auto"/>
        <w:bidi w:val="0"/>
        <w:spacing w:before="0" w:after="300" w:line="463" w:lineRule="exact"/>
        <w:ind w:left="0" w:right="0" w:firstLine="440"/>
        <w:jc w:val="both"/>
      </w:pPr>
      <w:r>
        <w:rPr>
          <w:color w:val="000000"/>
          <w:spacing w:val="0"/>
          <w:w w:val="100"/>
          <w:position w:val="0"/>
        </w:rPr>
        <w:t>本公司在建工程以实际发生金额核算，并于达到预定可使用状态时转作固定资产。在建设期或安装期间为该工程所发 生的借款利息支出、汇兑损益计入该工程成本。已交付使用的在建工程不能按时办理竣工决算的，暂估转入固定资产，待正 式办理竣工决算后，再按照实际成本调整原来的暂估价值，但不调整原已计提的折旧。</w:t>
      </w:r>
    </w:p>
    <w:p>
      <w:pPr>
        <w:pStyle w:val="Style31"/>
        <w:keepNext w:val="0"/>
        <w:keepLines w:val="0"/>
        <w:widowControl w:val="0"/>
        <w:shd w:val="clear" w:color="auto" w:fill="auto"/>
        <w:bidi w:val="0"/>
        <w:spacing w:before="0" w:after="440" w:line="469" w:lineRule="exact"/>
        <w:ind w:left="0" w:right="0" w:firstLine="440"/>
        <w:jc w:val="left"/>
      </w:pPr>
      <w:r>
        <w:rPr>
          <w:color w:val="000000"/>
          <w:spacing w:val="0"/>
          <w:w w:val="100"/>
          <w:position w:val="0"/>
        </w:rPr>
        <w:t>在建工程的减值按照“四（二十一）长期资产减值”的核算方法所述的规定处理。</w:t>
      </w:r>
    </w:p>
    <w:p>
      <w:pPr>
        <w:pStyle w:val="Style34"/>
        <w:keepNext/>
        <w:keepLines/>
        <w:widowControl w:val="0"/>
        <w:shd w:val="clear" w:color="auto" w:fill="auto"/>
        <w:bidi w:val="0"/>
        <w:spacing w:before="0" w:after="20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2</w:t>
      </w:r>
      <w:bookmarkEnd w:id="955"/>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953"/>
      <w:bookmarkEnd w:id="954"/>
      <w:bookmarkEnd w:id="956"/>
    </w:p>
    <w:p>
      <w:pPr>
        <w:pStyle w:val="Style31"/>
        <w:keepNext w:val="0"/>
        <w:keepLines w:val="0"/>
        <w:widowControl w:val="0"/>
        <w:shd w:val="clear" w:color="auto" w:fill="auto"/>
        <w:tabs>
          <w:tab w:pos="759" w:val="left"/>
        </w:tabs>
        <w:bidi w:val="0"/>
        <w:spacing w:before="0" w:after="0" w:line="469" w:lineRule="exact"/>
        <w:ind w:left="0" w:right="0"/>
        <w:jc w:val="both"/>
      </w:pPr>
      <w:bookmarkStart w:id="957" w:name="bookmark957"/>
      <w:r>
        <w:rPr>
          <w:color w:val="000000"/>
          <w:spacing w:val="0"/>
          <w:w w:val="100"/>
          <w:position w:val="0"/>
        </w:rPr>
        <w:t>1</w:t>
      </w:r>
      <w:bookmarkEnd w:id="957"/>
      <w:r>
        <w:rPr>
          <w:color w:val="000000"/>
          <w:spacing w:val="0"/>
          <w:w w:val="100"/>
          <w:position w:val="0"/>
        </w:rPr>
        <w:t>、</w:t>
        <w:tab/>
        <w:t>借款费用资本化的确认原则</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公司发生的借款费用，可直接归属于符合资本化条件的资产的购建或者生产的，予以资本化，计入相关资产成本；其 他借款费用，在发生时根据其发生额确认为费用，计入当期损益。</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借款费用同时满足下列条件时开始资本化：</w:t>
      </w:r>
    </w:p>
    <w:p>
      <w:pPr>
        <w:pStyle w:val="Style31"/>
        <w:keepNext w:val="0"/>
        <w:keepLines w:val="0"/>
        <w:widowControl w:val="0"/>
        <w:shd w:val="clear" w:color="auto" w:fill="auto"/>
        <w:tabs>
          <w:tab w:pos="958" w:val="left"/>
        </w:tabs>
        <w:bidi w:val="0"/>
        <w:spacing w:before="0" w:after="0" w:line="469" w:lineRule="exact"/>
        <w:ind w:left="0" w:right="0" w:firstLine="440"/>
        <w:jc w:val="both"/>
      </w:pPr>
      <w:bookmarkStart w:id="958" w:name="bookmark958"/>
      <w:r>
        <w:rPr>
          <w:color w:val="000000"/>
          <w:spacing w:val="0"/>
          <w:w w:val="100"/>
          <w:position w:val="0"/>
        </w:rPr>
        <w:t>（</w:t>
      </w:r>
      <w:bookmarkEnd w:id="958"/>
      <w:r>
        <w:rPr>
          <w:color w:val="000000"/>
          <w:spacing w:val="0"/>
          <w:w w:val="100"/>
          <w:position w:val="0"/>
        </w:rPr>
        <w:t>1）</w:t>
        <w:tab/>
      </w:r>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31"/>
        <w:keepNext w:val="0"/>
        <w:keepLines w:val="0"/>
        <w:widowControl w:val="0"/>
        <w:shd w:val="clear" w:color="auto" w:fill="auto"/>
        <w:tabs>
          <w:tab w:pos="885" w:val="left"/>
        </w:tabs>
        <w:bidi w:val="0"/>
        <w:spacing w:before="0" w:after="0" w:line="469" w:lineRule="exact"/>
        <w:ind w:left="0" w:right="0" w:firstLine="440"/>
        <w:jc w:val="both"/>
      </w:pPr>
      <w:bookmarkStart w:id="959" w:name="bookmark959"/>
      <w:r>
        <w:rPr>
          <w:color w:val="000000"/>
          <w:spacing w:val="0"/>
          <w:w w:val="100"/>
          <w:position w:val="0"/>
        </w:rPr>
        <w:t>（</w:t>
      </w:r>
      <w:bookmarkEnd w:id="959"/>
      <w:r>
        <w:rPr>
          <w:color w:val="000000"/>
          <w:spacing w:val="0"/>
          <w:w w:val="100"/>
          <w:position w:val="0"/>
        </w:rPr>
        <w:t>2）</w:t>
        <w:tab/>
      </w:r>
      <w:r>
        <w:rPr>
          <w:color w:val="000000"/>
          <w:spacing w:val="0"/>
          <w:w w:val="100"/>
          <w:position w:val="0"/>
        </w:rPr>
        <w:t>借款费用已经发生；</w:t>
      </w:r>
    </w:p>
    <w:p>
      <w:pPr>
        <w:pStyle w:val="Style31"/>
        <w:keepNext w:val="0"/>
        <w:keepLines w:val="0"/>
        <w:widowControl w:val="0"/>
        <w:shd w:val="clear" w:color="auto" w:fill="auto"/>
        <w:tabs>
          <w:tab w:pos="885" w:val="left"/>
        </w:tabs>
        <w:bidi w:val="0"/>
        <w:spacing w:before="0" w:after="0" w:line="469" w:lineRule="exact"/>
        <w:ind w:left="0" w:right="0" w:firstLine="440"/>
        <w:jc w:val="left"/>
      </w:pPr>
      <w:bookmarkStart w:id="960" w:name="bookmark960"/>
      <w:r>
        <w:rPr>
          <w:color w:val="000000"/>
          <w:spacing w:val="0"/>
          <w:w w:val="100"/>
          <w:position w:val="0"/>
        </w:rPr>
        <w:t>（</w:t>
      </w:r>
      <w:bookmarkEnd w:id="960"/>
      <w:r>
        <w:rPr>
          <w:color w:val="000000"/>
          <w:spacing w:val="0"/>
          <w:w w:val="100"/>
          <w:position w:val="0"/>
        </w:rPr>
        <w:t>3）</w:t>
        <w:tab/>
      </w:r>
      <w:r>
        <w:rPr>
          <w:color w:val="000000"/>
          <w:spacing w:val="0"/>
          <w:w w:val="100"/>
          <w:position w:val="0"/>
        </w:rPr>
        <w:t>为使资产达到预定可使用或者可销售状态所必要的购建或者生产活动已经开始。</w:t>
      </w:r>
    </w:p>
    <w:p>
      <w:pPr>
        <w:pStyle w:val="Style31"/>
        <w:keepNext w:val="0"/>
        <w:keepLines w:val="0"/>
        <w:widowControl w:val="0"/>
        <w:shd w:val="clear" w:color="auto" w:fill="auto"/>
        <w:bidi w:val="0"/>
        <w:spacing w:before="0" w:after="0" w:line="469" w:lineRule="exact"/>
        <w:ind w:left="440" w:right="0" w:firstLine="0"/>
        <w:jc w:val="left"/>
      </w:pPr>
      <w:r>
        <w:rPr>
          <w:color w:val="000000"/>
          <w:spacing w:val="0"/>
          <w:w w:val="100"/>
          <w:position w:val="0"/>
        </w:rPr>
        <w:t>当符合资本化条件的资产在购建或者生产过程中发生非正常中断、且中断时间连续超过</w:t>
      </w:r>
      <w:r>
        <w:rPr>
          <w:color w:val="000000"/>
          <w:spacing w:val="0"/>
          <w:w w:val="100"/>
          <w:position w:val="0"/>
        </w:rPr>
        <w:t>3</w:t>
      </w:r>
      <w:r>
        <w:rPr>
          <w:color w:val="000000"/>
          <w:spacing w:val="0"/>
          <w:w w:val="100"/>
          <w:position w:val="0"/>
        </w:rPr>
        <w:t>个月的，借款费用暂停资本化。 当购建或者生产符合资本化条件的资产达到预定可使用或者可销售状态时，借款费用停止资本化。</w:t>
      </w:r>
    </w:p>
    <w:p>
      <w:pPr>
        <w:pStyle w:val="Style3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当购建或者生产符合资本化条件的资产中部分项目分别完工且可单独使用时，该部分资产借款费用停止资本化。</w:t>
      </w:r>
    </w:p>
    <w:p>
      <w:pPr>
        <w:pStyle w:val="Style31"/>
        <w:keepNext w:val="0"/>
        <w:keepLines w:val="0"/>
        <w:widowControl w:val="0"/>
        <w:shd w:val="clear" w:color="auto" w:fill="auto"/>
        <w:tabs>
          <w:tab w:pos="784" w:val="left"/>
        </w:tabs>
        <w:bidi w:val="0"/>
        <w:spacing w:before="0" w:after="0" w:line="469" w:lineRule="exact"/>
        <w:ind w:left="0" w:right="0" w:firstLine="440"/>
        <w:jc w:val="both"/>
      </w:pPr>
      <w:bookmarkStart w:id="961" w:name="bookmark961"/>
      <w:r>
        <w:rPr>
          <w:color w:val="000000"/>
          <w:spacing w:val="0"/>
          <w:w w:val="100"/>
          <w:position w:val="0"/>
        </w:rPr>
        <w:t>2</w:t>
      </w:r>
      <w:bookmarkEnd w:id="961"/>
      <w:r>
        <w:rPr>
          <w:color w:val="000000"/>
          <w:spacing w:val="0"/>
          <w:w w:val="100"/>
          <w:position w:val="0"/>
        </w:rPr>
        <w:t>、</w:t>
        <w:tab/>
        <w:t>借款费用资本化期间</w:t>
      </w:r>
    </w:p>
    <w:p>
      <w:pPr>
        <w:pStyle w:val="Style3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资本化期间，指从借款费用开始资本化时点到停止资本化时点的期间，借款费用暂停资本化的期间不包括在内。</w:t>
      </w:r>
    </w:p>
    <w:p>
      <w:pPr>
        <w:pStyle w:val="Style31"/>
        <w:keepNext w:val="0"/>
        <w:keepLines w:val="0"/>
        <w:widowControl w:val="0"/>
        <w:shd w:val="clear" w:color="auto" w:fill="auto"/>
        <w:tabs>
          <w:tab w:pos="784" w:val="left"/>
        </w:tabs>
        <w:bidi w:val="0"/>
        <w:spacing w:before="0" w:after="0" w:line="469" w:lineRule="exact"/>
        <w:ind w:left="0" w:right="0" w:firstLine="440"/>
        <w:jc w:val="both"/>
      </w:pPr>
      <w:bookmarkStart w:id="962" w:name="bookmark962"/>
      <w:r>
        <w:rPr>
          <w:color w:val="000000"/>
          <w:spacing w:val="0"/>
          <w:w w:val="100"/>
          <w:position w:val="0"/>
        </w:rPr>
        <w:t>3</w:t>
      </w:r>
      <w:bookmarkEnd w:id="962"/>
      <w:r>
        <w:rPr>
          <w:color w:val="000000"/>
          <w:spacing w:val="0"/>
          <w:w w:val="100"/>
          <w:position w:val="0"/>
        </w:rPr>
        <w:t>、</w:t>
        <w:tab/>
        <w:t>借款费用资本化金额</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借款费用资本化金额的计算方法</w:t>
      </w:r>
    </w:p>
    <w:p>
      <w:pPr>
        <w:pStyle w:val="Style31"/>
        <w:keepNext w:val="0"/>
        <w:keepLines w:val="0"/>
        <w:widowControl w:val="0"/>
        <w:shd w:val="clear" w:color="auto" w:fill="auto"/>
        <w:tabs>
          <w:tab w:pos="958" w:val="left"/>
        </w:tabs>
        <w:bidi w:val="0"/>
        <w:spacing w:before="0" w:after="0" w:line="469" w:lineRule="exact"/>
        <w:ind w:left="0" w:right="0" w:firstLine="440"/>
        <w:jc w:val="both"/>
      </w:pPr>
      <w:bookmarkStart w:id="963" w:name="bookmark963"/>
      <w:r>
        <w:rPr>
          <w:color w:val="000000"/>
          <w:spacing w:val="0"/>
          <w:w w:val="100"/>
          <w:position w:val="0"/>
        </w:rPr>
        <w:t>（</w:t>
      </w:r>
      <w:bookmarkEnd w:id="963"/>
      <w:r>
        <w:rPr>
          <w:color w:val="000000"/>
          <w:spacing w:val="0"/>
          <w:w w:val="100"/>
          <w:position w:val="0"/>
        </w:rPr>
        <w:t>1）</w:t>
        <w:tab/>
      </w:r>
      <w:r>
        <w:rPr>
          <w:color w:val="000000"/>
          <w:spacing w:val="0"/>
          <w:w w:val="100"/>
          <w:position w:val="0"/>
        </w:rPr>
        <w:t>借款利息的资本化金额：为购建或者生产符合资本化条件的资产而借入专门借款的，每一会计期间的利息资本化 金额，不超过专门借款当期实际发生的利息费用，减去将尚未动用的借款资金存入银行取得的利息收入或进行暂时性投资取 得的投资收益后的金额。</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为购建或者生产开发符合资本化条件的资产而占用了一般借款的，根据累计资产支出超过专门借款部分的资产支出加 权平均数乘以所占用一般借款的资本化率，计算确定一般借款应予资本化的利息金额。资本化率根据一般借款加权平均利率 计算确定。每一会计期间的利息资本化金额，不超过当期相关借款实际发生的利息金额。</w:t>
      </w:r>
    </w:p>
    <w:p>
      <w:pPr>
        <w:pStyle w:val="Style31"/>
        <w:keepNext w:val="0"/>
        <w:keepLines w:val="0"/>
        <w:widowControl w:val="0"/>
        <w:shd w:val="clear" w:color="auto" w:fill="auto"/>
        <w:tabs>
          <w:tab w:pos="958" w:val="left"/>
        </w:tabs>
        <w:bidi w:val="0"/>
        <w:spacing w:before="0" w:after="0" w:line="469" w:lineRule="exact"/>
        <w:ind w:left="0" w:right="0" w:firstLine="440"/>
        <w:jc w:val="both"/>
      </w:pPr>
      <w:bookmarkStart w:id="964" w:name="bookmark964"/>
      <w:r>
        <w:rPr>
          <w:color w:val="000000"/>
          <w:spacing w:val="0"/>
          <w:w w:val="100"/>
          <w:position w:val="0"/>
        </w:rPr>
        <w:t>（</w:t>
      </w:r>
      <w:bookmarkEnd w:id="964"/>
      <w:r>
        <w:rPr>
          <w:color w:val="000000"/>
          <w:spacing w:val="0"/>
          <w:w w:val="100"/>
          <w:position w:val="0"/>
        </w:rPr>
        <w:t>2）</w:t>
        <w:tab/>
      </w:r>
      <w:r>
        <w:rPr>
          <w:color w:val="000000"/>
          <w:spacing w:val="0"/>
          <w:w w:val="100"/>
          <w:position w:val="0"/>
        </w:rPr>
        <w:t>辅助费用：专门借款发生的辅助费用，在所购建或者生产的符合资本化条件的资产达到预定可使用或者可销售状 态之前发生的，应当在发生时根据其发生额予以资本化，计入符合资本化条件的资产成本；在所购建或者生产的符合资本化 条件的资产达到预定可使用或者可销售状态之后发生的，在发生时根据其发生额确认为费用，计入当期损益。</w:t>
      </w:r>
    </w:p>
    <w:p>
      <w:pPr>
        <w:pStyle w:val="Style31"/>
        <w:keepNext w:val="0"/>
        <w:keepLines w:val="0"/>
        <w:widowControl w:val="0"/>
        <w:shd w:val="clear" w:color="auto" w:fill="auto"/>
        <w:bidi w:val="0"/>
        <w:spacing w:before="0" w:after="100" w:line="469" w:lineRule="exact"/>
        <w:ind w:left="0" w:right="0" w:firstLine="440"/>
        <w:jc w:val="left"/>
      </w:pPr>
      <w:r>
        <w:rPr>
          <w:color w:val="000000"/>
          <w:spacing w:val="0"/>
          <w:w w:val="100"/>
          <w:position w:val="0"/>
        </w:rPr>
        <w:t>借款存在折价或溢价的，按照实际利率法确定每一会计期间应摊销的折价或者溢价金额，调整每期利息金额。</w:t>
      </w:r>
    </w:p>
    <w:p>
      <w:pPr>
        <w:pStyle w:val="Style3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一般借款发生的辅助费用，在发生时根据其发生额确认为费用，计入当期损益。</w:t>
      </w:r>
    </w:p>
    <w:p>
      <w:pPr>
        <w:pStyle w:val="Style31"/>
        <w:keepNext w:val="0"/>
        <w:keepLines w:val="0"/>
        <w:widowControl w:val="0"/>
        <w:shd w:val="clear" w:color="auto" w:fill="auto"/>
        <w:bidi w:val="0"/>
        <w:spacing w:before="0" w:after="440" w:line="470" w:lineRule="exact"/>
        <w:ind w:left="0" w:right="0" w:firstLine="440"/>
        <w:jc w:val="left"/>
      </w:pPr>
      <w:bookmarkStart w:id="965" w:name="bookmark965"/>
      <w:r>
        <w:rPr>
          <w:color w:val="000000"/>
          <w:spacing w:val="0"/>
          <w:w w:val="100"/>
          <w:position w:val="0"/>
        </w:rPr>
        <w:t>（</w:t>
      </w:r>
      <w:bookmarkEnd w:id="965"/>
      <w:r>
        <w:rPr>
          <w:color w:val="000000"/>
          <w:spacing w:val="0"/>
          <w:w w:val="100"/>
          <w:position w:val="0"/>
        </w:rPr>
        <w:t>3）</w:t>
      </w:r>
      <w:r>
        <w:rPr>
          <w:color w:val="000000"/>
          <w:spacing w:val="0"/>
          <w:w w:val="100"/>
          <w:position w:val="0"/>
        </w:rPr>
        <w:t>外币专门借款汇兑差额资本化金额的确定：在资本化期间内，外币专门借款本金及利息的汇兑差额，予以资本化, 除此之外的其他外币借款本金及利息所产生的汇兑差额在发生时根据其发生额确认为费用，计入当期损益。</w:t>
      </w:r>
    </w:p>
    <w:p>
      <w:pPr>
        <w:pStyle w:val="Style34"/>
        <w:keepNext/>
        <w:keepLines/>
        <w:widowControl w:val="0"/>
        <w:shd w:val="clear" w:color="auto" w:fill="auto"/>
        <w:tabs>
          <w:tab w:pos="483" w:val="left"/>
        </w:tabs>
        <w:bidi w:val="0"/>
        <w:spacing w:before="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66"/>
      <w:bookmarkEnd w:id="967"/>
      <w:bookmarkEnd w:id="969"/>
    </w:p>
    <w:p>
      <w:pPr>
        <w:pStyle w:val="Style34"/>
        <w:keepNext/>
        <w:keepLines/>
        <w:widowControl w:val="0"/>
        <w:shd w:val="clear" w:color="auto" w:fill="auto"/>
        <w:tabs>
          <w:tab w:pos="483" w:val="left"/>
        </w:tabs>
        <w:bidi w:val="0"/>
        <w:spacing w:before="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bookmarkEnd w:id="972"/>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70"/>
      <w:bookmarkEnd w:id="971"/>
      <w:bookmarkEnd w:id="973"/>
    </w:p>
    <w:p>
      <w:pPr>
        <w:pStyle w:val="Style34"/>
        <w:keepNext/>
        <w:keepLines/>
        <w:widowControl w:val="0"/>
        <w:shd w:val="clear" w:color="auto" w:fill="auto"/>
        <w:tabs>
          <w:tab w:pos="483" w:val="left"/>
        </w:tabs>
        <w:bidi w:val="0"/>
        <w:spacing w:before="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74"/>
      <w:bookmarkEnd w:id="975"/>
      <w:bookmarkEnd w:id="977"/>
    </w:p>
    <w:p>
      <w:pPr>
        <w:pStyle w:val="Style34"/>
        <w:keepNext/>
        <w:keepLines/>
        <w:widowControl w:val="0"/>
        <w:shd w:val="clear" w:color="auto" w:fill="auto"/>
        <w:tabs>
          <w:tab w:pos="483" w:val="left"/>
        </w:tabs>
        <w:bidi w:val="0"/>
        <w:spacing w:before="0" w:after="12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3</w:t>
      </w:r>
      <w:bookmarkEnd w:id="980"/>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78"/>
      <w:bookmarkEnd w:id="979"/>
      <w:bookmarkEnd w:id="981"/>
    </w:p>
    <w:p>
      <w:pPr>
        <w:pStyle w:val="Style31"/>
        <w:keepNext w:val="0"/>
        <w:keepLines w:val="0"/>
        <w:widowControl w:val="0"/>
        <w:shd w:val="clear" w:color="auto" w:fill="auto"/>
        <w:tabs>
          <w:tab w:pos="714" w:val="left"/>
        </w:tabs>
        <w:bidi w:val="0"/>
        <w:spacing w:before="0" w:after="0" w:line="469" w:lineRule="exact"/>
        <w:ind w:left="0" w:right="0"/>
        <w:jc w:val="both"/>
      </w:pPr>
      <w:bookmarkStart w:id="982" w:name="bookmark982"/>
      <w:r>
        <w:rPr>
          <w:color w:val="000000"/>
          <w:spacing w:val="0"/>
          <w:w w:val="100"/>
          <w:position w:val="0"/>
        </w:rPr>
        <w:t>1</w:t>
      </w:r>
      <w:bookmarkEnd w:id="982"/>
      <w:r>
        <w:rPr>
          <w:color w:val="000000"/>
          <w:spacing w:val="0"/>
          <w:w w:val="100"/>
          <w:position w:val="0"/>
        </w:rPr>
        <w:t>、</w:t>
        <w:tab/>
        <w:t>计价方法、使用寿命、减值测试</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本公司的无形资产是指企业拥有或控制的没有实物形态的可辨认非货币性资产。包括专利权非专利技术、商标权、著 作权、土地使用权、特许权等。</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公司于取得无形资产时分析判断其使用寿命，将其分为使用寿命有限的无形资产和使用寿命不确定的无形资产。使用 寿命有限的无形资产，其应摊销金额在使用寿命内按直线法摊销，计入当期损益，本公司至少于每年年度终了，对使用寿命 有限的无形资产的使用寿命及摊销方法进行复核，必要时进行调整。经复核本年末无形资产的使用寿命及摊销方法与以前估 计未有不同。无法预见无形资产为公司带来经济利益期限的，视为使用寿命不确定的无形资产。每年末，对使用寿命不确定 的无形资产的使用寿命进行复核。本年公司无使用寿命不确定的无形资产。</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公司无形项目的支出，除符合无形资产的确认条件构成无形资产成本的部分或非同一控制下企业合并中取得的、不能 单独确认为无形资产、构成购买日确认的商誉的部分外，均应于发生时计入当期损益。</w:t>
      </w:r>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公司在每年年度终了，对使用寿命有限的无形资产的使用寿命及摊销方法进行复核。无形资产的预计使用寿命及摊销 方法与以前估计不同的，根据该项无形资产的预期消耗方式修改摊销期限和摊销方法。</w:t>
      </w:r>
    </w:p>
    <w:p>
      <w:pPr>
        <w:pStyle w:val="Style3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无形资产的减值按照“四（二十一）长期资产减值”的核算方法所述的规定处理。</w:t>
      </w:r>
    </w:p>
    <w:p>
      <w:pPr>
        <w:pStyle w:val="Style31"/>
        <w:keepNext w:val="0"/>
        <w:keepLines w:val="0"/>
        <w:widowControl w:val="0"/>
        <w:shd w:val="clear" w:color="auto" w:fill="auto"/>
        <w:bidi w:val="0"/>
        <w:spacing w:before="0" w:after="200" w:line="469" w:lineRule="exact"/>
        <w:ind w:left="0" w:right="0" w:firstLine="0"/>
        <w:jc w:val="left"/>
      </w:pPr>
      <w:r>
        <w:rPr>
          <w:color w:val="000000"/>
          <w:spacing w:val="0"/>
          <w:w w:val="100"/>
          <w:position w:val="0"/>
        </w:rPr>
        <w:t>当无形资产预期不能为本公司带来经济利益时，将该无形资产的账面价值予以转销。</w:t>
      </w:r>
    </w:p>
    <w:p>
      <w:pPr>
        <w:pStyle w:val="Style31"/>
        <w:keepNext w:val="0"/>
        <w:keepLines w:val="0"/>
        <w:widowControl w:val="0"/>
        <w:shd w:val="clear" w:color="auto" w:fill="auto"/>
        <w:tabs>
          <w:tab w:pos="724" w:val="left"/>
        </w:tabs>
        <w:bidi w:val="0"/>
        <w:spacing w:before="0" w:after="0" w:line="240" w:lineRule="auto"/>
        <w:ind w:left="0" w:right="0"/>
        <w:jc w:val="both"/>
      </w:pPr>
      <w:bookmarkStart w:id="983" w:name="bookmark983"/>
      <w:r>
        <w:rPr>
          <w:color w:val="000000"/>
          <w:spacing w:val="0"/>
          <w:w w:val="100"/>
          <w:position w:val="0"/>
        </w:rPr>
        <w:t>2</w:t>
      </w:r>
      <w:bookmarkEnd w:id="983"/>
      <w:r>
        <w:rPr>
          <w:color w:val="000000"/>
          <w:spacing w:val="0"/>
          <w:w w:val="100"/>
          <w:position w:val="0"/>
        </w:rPr>
        <w:t>、</w:t>
        <w:tab/>
        <w:t>内部研究开发支出会计政策</w:t>
      </w:r>
    </w:p>
    <w:p>
      <w:pPr>
        <w:pStyle w:val="Style31"/>
        <w:keepNext w:val="0"/>
        <w:keepLines w:val="0"/>
        <w:widowControl w:val="0"/>
        <w:shd w:val="clear" w:color="auto" w:fill="auto"/>
        <w:bidi w:val="0"/>
        <w:spacing w:before="0" w:after="280" w:line="467" w:lineRule="exact"/>
        <w:ind w:left="0" w:right="0" w:firstLine="440"/>
        <w:jc w:val="both"/>
      </w:pPr>
      <w:r>
        <w:rPr>
          <w:color w:val="000000"/>
          <w:spacing w:val="0"/>
          <w:w w:val="100"/>
          <w:position w:val="0"/>
        </w:rPr>
        <w:t>内部研究开发项目研究阶段的支出，于发生时计入当期损益。内部研究开发项目开发阶段的支出，同时满足下列条件 的，确认为无形资产：</w:t>
      </w:r>
      <w:r>
        <w:rPr>
          <w:color w:val="000000"/>
          <w:spacing w:val="0"/>
          <w:w w:val="100"/>
          <w:position w:val="0"/>
        </w:rPr>
        <w:t>（1）</w:t>
      </w:r>
      <w:r>
        <w:rPr>
          <w:color w:val="000000"/>
          <w:spacing w:val="0"/>
          <w:w w:val="100"/>
          <w:position w:val="0"/>
        </w:rPr>
        <w:t>完成该无形资产以使其能够使用或出售在技术上具有可行性；</w:t>
      </w:r>
      <w:r>
        <w:rPr>
          <w:color w:val="000000"/>
          <w:spacing w:val="0"/>
          <w:w w:val="100"/>
          <w:position w:val="0"/>
        </w:rPr>
        <w:t>（2）</w:t>
      </w:r>
      <w:r>
        <w:rPr>
          <w:color w:val="000000"/>
          <w:spacing w:val="0"/>
          <w:w w:val="100"/>
          <w:position w:val="0"/>
        </w:rPr>
        <w:t>具有完成该无形资产并使用 或出售的意图；</w:t>
      </w:r>
      <w:r>
        <w:rPr>
          <w:color w:val="000000"/>
          <w:spacing w:val="0"/>
          <w:w w:val="100"/>
          <w:position w:val="0"/>
        </w:rPr>
        <w:t>（3）</w:t>
      </w:r>
      <w:r>
        <w:rPr>
          <w:color w:val="000000"/>
          <w:spacing w:val="0"/>
          <w:w w:val="100"/>
          <w:position w:val="0"/>
        </w:rPr>
        <w:t>无形资产产生经济利益的方式，包括能够证明运用该无形资产生产的产品存在市场或无形资产自身存 在市场，无形资产将在内部使用的，能证明其有用性；</w:t>
      </w:r>
      <w:r>
        <w:rPr>
          <w:color w:val="000000"/>
          <w:spacing w:val="0"/>
          <w:w w:val="100"/>
          <w:position w:val="0"/>
        </w:rPr>
        <w:t>（4）</w:t>
      </w:r>
      <w:r>
        <w:rPr>
          <w:color w:val="000000"/>
          <w:spacing w:val="0"/>
          <w:w w:val="100"/>
          <w:position w:val="0"/>
        </w:rPr>
        <w:t>有足够的技术、财务资源和其他资源支持，以完成该无形资产 的开发，并有能力使用或出售该无形资产；</w:t>
      </w:r>
      <w:r>
        <w:rPr>
          <w:color w:val="000000"/>
          <w:spacing w:val="0"/>
          <w:w w:val="100"/>
          <w:position w:val="0"/>
        </w:rPr>
        <w:t>（5）</w:t>
      </w:r>
      <w:r>
        <w:rPr>
          <w:color w:val="000000"/>
          <w:spacing w:val="0"/>
          <w:w w:val="100"/>
          <w:position w:val="0"/>
        </w:rPr>
        <w:t>归属于该无形资产开发阶段的支出能够可靠地计量。</w:t>
      </w:r>
    </w:p>
    <w:p>
      <w:pPr>
        <w:pStyle w:val="Style34"/>
        <w:keepNext/>
        <w:keepLines/>
        <w:widowControl w:val="0"/>
        <w:shd w:val="clear" w:color="auto" w:fill="auto"/>
        <w:bidi w:val="0"/>
        <w:spacing w:before="0" w:after="20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84"/>
      <w:bookmarkEnd w:id="985"/>
      <w:bookmarkEnd w:id="987"/>
    </w:p>
    <w:p>
      <w:pPr>
        <w:pStyle w:val="Style31"/>
        <w:keepNext w:val="0"/>
        <w:keepLines w:val="0"/>
        <w:widowControl w:val="0"/>
        <w:shd w:val="clear" w:color="auto" w:fill="auto"/>
        <w:bidi w:val="0"/>
        <w:spacing w:before="0" w:after="0" w:line="471" w:lineRule="exact"/>
        <w:ind w:left="0" w:right="0"/>
        <w:jc w:val="both"/>
      </w:pPr>
      <w:r>
        <w:rPr>
          <w:color w:val="000000"/>
          <w:spacing w:val="0"/>
          <w:w w:val="100"/>
          <w:position w:val="0"/>
        </w:rPr>
        <w:t>资产减值，是指资产的可收回金额低于其账面价值。资产，包括单项资产和资产组。资产组是指企业可以认定的最小资 产组合，其产生的现金流入应当基本上独立于其他资产或者资产组产生的现金流入。</w:t>
      </w:r>
    </w:p>
    <w:p>
      <w:pPr>
        <w:pStyle w:val="Style31"/>
        <w:keepNext w:val="0"/>
        <w:keepLines w:val="0"/>
        <w:widowControl w:val="0"/>
        <w:shd w:val="clear" w:color="auto" w:fill="auto"/>
        <w:tabs>
          <w:tab w:pos="731" w:val="left"/>
        </w:tabs>
        <w:bidi w:val="0"/>
        <w:spacing w:before="0" w:after="0" w:line="471" w:lineRule="exact"/>
        <w:ind w:left="0" w:right="0"/>
        <w:jc w:val="both"/>
      </w:pPr>
      <w:bookmarkStart w:id="988" w:name="bookmark988"/>
      <w:r>
        <w:rPr>
          <w:color w:val="000000"/>
          <w:spacing w:val="0"/>
          <w:w w:val="100"/>
          <w:position w:val="0"/>
        </w:rPr>
        <w:t>1</w:t>
      </w:r>
      <w:bookmarkEnd w:id="988"/>
      <w:r>
        <w:rPr>
          <w:color w:val="000000"/>
          <w:spacing w:val="0"/>
          <w:w w:val="100"/>
          <w:position w:val="0"/>
        </w:rPr>
        <w:t>、</w:t>
        <w:tab/>
        <w:t>可能发生减值资产的认定</w:t>
      </w:r>
    </w:p>
    <w:p>
      <w:pPr>
        <w:pStyle w:val="Style31"/>
        <w:keepNext w:val="0"/>
        <w:keepLines w:val="0"/>
        <w:widowControl w:val="0"/>
        <w:shd w:val="clear" w:color="auto" w:fill="auto"/>
        <w:bidi w:val="0"/>
        <w:spacing w:before="0" w:after="0" w:line="471" w:lineRule="exact"/>
        <w:ind w:left="0" w:right="0"/>
        <w:jc w:val="both"/>
      </w:pPr>
      <w:r>
        <w:rPr>
          <w:color w:val="000000"/>
          <w:spacing w:val="0"/>
          <w:w w:val="100"/>
          <w:position w:val="0"/>
        </w:rPr>
        <w:t>存在下列迹象的，表明资产可能发生了减值：</w:t>
      </w:r>
    </w:p>
    <w:p>
      <w:pPr>
        <w:pStyle w:val="Style31"/>
        <w:keepNext w:val="0"/>
        <w:keepLines w:val="0"/>
        <w:widowControl w:val="0"/>
        <w:shd w:val="clear" w:color="auto" w:fill="auto"/>
        <w:tabs>
          <w:tab w:pos="820" w:val="left"/>
        </w:tabs>
        <w:bidi w:val="0"/>
        <w:spacing w:before="0" w:after="0" w:line="471" w:lineRule="exact"/>
        <w:ind w:left="0" w:right="0"/>
        <w:jc w:val="both"/>
      </w:pPr>
      <w:bookmarkStart w:id="989" w:name="bookmark989"/>
      <w:r>
        <w:rPr>
          <w:color w:val="000000"/>
          <w:spacing w:val="0"/>
          <w:w w:val="100"/>
          <w:position w:val="0"/>
        </w:rPr>
        <w:t>（</w:t>
      </w:r>
      <w:bookmarkEnd w:id="989"/>
      <w:r>
        <w:rPr>
          <w:color w:val="000000"/>
          <w:spacing w:val="0"/>
          <w:w w:val="100"/>
          <w:position w:val="0"/>
        </w:rPr>
        <w:t>1）</w:t>
        <w:tab/>
      </w:r>
      <w:r>
        <w:rPr>
          <w:color w:val="000000"/>
          <w:spacing w:val="0"/>
          <w:w w:val="100"/>
          <w:position w:val="0"/>
        </w:rPr>
        <w:t>资产的市价当期大幅度下跌，其跌幅明显高于因时间的推移或者正常使用而预计的下跌。</w:t>
      </w:r>
    </w:p>
    <w:p>
      <w:pPr>
        <w:pStyle w:val="Style31"/>
        <w:keepNext w:val="0"/>
        <w:keepLines w:val="0"/>
        <w:widowControl w:val="0"/>
        <w:shd w:val="clear" w:color="auto" w:fill="auto"/>
        <w:tabs>
          <w:tab w:pos="896" w:val="left"/>
        </w:tabs>
        <w:bidi w:val="0"/>
        <w:spacing w:before="0" w:after="0" w:line="471" w:lineRule="exact"/>
        <w:ind w:left="0" w:right="0"/>
        <w:jc w:val="both"/>
      </w:pPr>
      <w:bookmarkStart w:id="990" w:name="bookmark990"/>
      <w:r>
        <w:rPr>
          <w:color w:val="000000"/>
          <w:spacing w:val="0"/>
          <w:w w:val="100"/>
          <w:position w:val="0"/>
        </w:rPr>
        <w:t>（</w:t>
      </w:r>
      <w:bookmarkEnd w:id="990"/>
      <w:r>
        <w:rPr>
          <w:color w:val="000000"/>
          <w:spacing w:val="0"/>
          <w:w w:val="100"/>
          <w:position w:val="0"/>
        </w:rPr>
        <w:t>2）</w:t>
        <w:tab/>
      </w:r>
      <w:r>
        <w:rPr>
          <w:color w:val="000000"/>
          <w:spacing w:val="0"/>
          <w:w w:val="100"/>
          <w:position w:val="0"/>
        </w:rPr>
        <w:t>企业经营所处的经济、技术或法律等环境以及资产所处的市场在当期或将在近期发生重大变化，从而对企业产生 不利影响。</w:t>
      </w:r>
    </w:p>
    <w:p>
      <w:pPr>
        <w:pStyle w:val="Style31"/>
        <w:keepNext w:val="0"/>
        <w:keepLines w:val="0"/>
        <w:widowControl w:val="0"/>
        <w:shd w:val="clear" w:color="auto" w:fill="auto"/>
        <w:tabs>
          <w:tab w:pos="896" w:val="left"/>
        </w:tabs>
        <w:bidi w:val="0"/>
        <w:spacing w:before="0" w:after="0" w:line="471" w:lineRule="exact"/>
        <w:ind w:left="0" w:right="0"/>
        <w:jc w:val="both"/>
      </w:pPr>
      <w:bookmarkStart w:id="991" w:name="bookmark991"/>
      <w:r>
        <w:rPr>
          <w:color w:val="000000"/>
          <w:spacing w:val="0"/>
          <w:w w:val="100"/>
          <w:position w:val="0"/>
        </w:rPr>
        <w:t>（</w:t>
      </w:r>
      <w:bookmarkEnd w:id="991"/>
      <w:r>
        <w:rPr>
          <w:color w:val="000000"/>
          <w:spacing w:val="0"/>
          <w:w w:val="100"/>
          <w:position w:val="0"/>
        </w:rPr>
        <w:t>3）</w:t>
        <w:tab/>
      </w:r>
      <w:r>
        <w:rPr>
          <w:color w:val="000000"/>
          <w:spacing w:val="0"/>
          <w:w w:val="100"/>
          <w:position w:val="0"/>
        </w:rPr>
        <w:t>市场利率或者其他市场投资回报率在当期已经提高，从而影响企业计算资产预计未来现金流量现值的折现率，导 致资产可收回金额大幅度降低。</w:t>
      </w:r>
    </w:p>
    <w:p>
      <w:pPr>
        <w:pStyle w:val="Style31"/>
        <w:keepNext w:val="0"/>
        <w:keepLines w:val="0"/>
        <w:widowControl w:val="0"/>
        <w:shd w:val="clear" w:color="auto" w:fill="auto"/>
        <w:tabs>
          <w:tab w:pos="820" w:val="left"/>
        </w:tabs>
        <w:bidi w:val="0"/>
        <w:spacing w:before="0" w:after="0" w:line="471" w:lineRule="exact"/>
        <w:ind w:left="0" w:right="0"/>
        <w:jc w:val="both"/>
      </w:pPr>
      <w:bookmarkStart w:id="992" w:name="bookmark992"/>
      <w:r>
        <w:rPr>
          <w:color w:val="000000"/>
          <w:spacing w:val="0"/>
          <w:w w:val="100"/>
          <w:position w:val="0"/>
        </w:rPr>
        <w:t>（</w:t>
      </w:r>
      <w:bookmarkEnd w:id="992"/>
      <w:r>
        <w:rPr>
          <w:color w:val="000000"/>
          <w:spacing w:val="0"/>
          <w:w w:val="100"/>
          <w:position w:val="0"/>
        </w:rPr>
        <w:t>4）</w:t>
        <w:tab/>
      </w:r>
      <w:r>
        <w:rPr>
          <w:color w:val="000000"/>
          <w:spacing w:val="0"/>
          <w:w w:val="100"/>
          <w:position w:val="0"/>
        </w:rPr>
        <w:t>有证据表明资产已经陈旧过时或其实体已经损坏。</w:t>
      </w:r>
    </w:p>
    <w:p>
      <w:pPr>
        <w:pStyle w:val="Style31"/>
        <w:keepNext w:val="0"/>
        <w:keepLines w:val="0"/>
        <w:widowControl w:val="0"/>
        <w:shd w:val="clear" w:color="auto" w:fill="auto"/>
        <w:tabs>
          <w:tab w:pos="820" w:val="left"/>
        </w:tabs>
        <w:bidi w:val="0"/>
        <w:spacing w:before="0" w:after="0" w:line="471" w:lineRule="exact"/>
        <w:ind w:left="0" w:right="0"/>
        <w:jc w:val="both"/>
      </w:pPr>
      <w:bookmarkStart w:id="993" w:name="bookmark993"/>
      <w:r>
        <w:rPr>
          <w:color w:val="000000"/>
          <w:spacing w:val="0"/>
          <w:w w:val="100"/>
          <w:position w:val="0"/>
        </w:rPr>
        <w:t>（</w:t>
      </w:r>
      <w:bookmarkEnd w:id="993"/>
      <w:r>
        <w:rPr>
          <w:color w:val="000000"/>
          <w:spacing w:val="0"/>
          <w:w w:val="100"/>
          <w:position w:val="0"/>
        </w:rPr>
        <w:t>5）</w:t>
        <w:tab/>
      </w:r>
      <w:r>
        <w:rPr>
          <w:color w:val="000000"/>
          <w:spacing w:val="0"/>
          <w:w w:val="100"/>
          <w:position w:val="0"/>
        </w:rPr>
        <w:t>资产已经或者将被闲置、终止使用或者计划提前处置。</w:t>
      </w:r>
    </w:p>
    <w:p>
      <w:pPr>
        <w:pStyle w:val="Style31"/>
        <w:keepNext w:val="0"/>
        <w:keepLines w:val="0"/>
        <w:widowControl w:val="0"/>
        <w:shd w:val="clear" w:color="auto" w:fill="auto"/>
        <w:tabs>
          <w:tab w:pos="896" w:val="left"/>
        </w:tabs>
        <w:bidi w:val="0"/>
        <w:spacing w:before="0" w:after="0" w:line="471" w:lineRule="exact"/>
        <w:ind w:left="0" w:right="0"/>
        <w:jc w:val="both"/>
      </w:pPr>
      <w:bookmarkStart w:id="994" w:name="bookmark994"/>
      <w:r>
        <w:rPr>
          <w:color w:val="000000"/>
          <w:spacing w:val="0"/>
          <w:w w:val="100"/>
          <w:position w:val="0"/>
        </w:rPr>
        <w:t>（</w:t>
      </w:r>
      <w:bookmarkEnd w:id="994"/>
      <w:r>
        <w:rPr>
          <w:color w:val="000000"/>
          <w:spacing w:val="0"/>
          <w:w w:val="100"/>
          <w:position w:val="0"/>
        </w:rPr>
        <w:t>6）</w:t>
        <w:tab/>
      </w:r>
      <w:r>
        <w:rPr>
          <w:color w:val="000000"/>
          <w:spacing w:val="0"/>
          <w:w w:val="100"/>
          <w:position w:val="0"/>
        </w:rPr>
        <w:t>企业内部报告的证据表明资产的经济绩效已经低于或者将低于预期，如资产所创造的净现金流量或者实现的营业 利润（或者亏损）远远低于（或者高于）预计金额等。</w:t>
      </w:r>
    </w:p>
    <w:p>
      <w:pPr>
        <w:pStyle w:val="Style31"/>
        <w:keepNext w:val="0"/>
        <w:keepLines w:val="0"/>
        <w:widowControl w:val="0"/>
        <w:shd w:val="clear" w:color="auto" w:fill="auto"/>
        <w:tabs>
          <w:tab w:pos="820" w:val="left"/>
        </w:tabs>
        <w:bidi w:val="0"/>
        <w:spacing w:before="0" w:after="0" w:line="471" w:lineRule="exact"/>
        <w:ind w:left="0" w:right="0"/>
        <w:jc w:val="both"/>
      </w:pPr>
      <w:bookmarkStart w:id="995" w:name="bookmark995"/>
      <w:r>
        <w:rPr>
          <w:color w:val="000000"/>
          <w:spacing w:val="0"/>
          <w:w w:val="100"/>
          <w:position w:val="0"/>
        </w:rPr>
        <w:t>（</w:t>
      </w:r>
      <w:bookmarkEnd w:id="995"/>
      <w:r>
        <w:rPr>
          <w:color w:val="000000"/>
          <w:spacing w:val="0"/>
          <w:w w:val="100"/>
          <w:position w:val="0"/>
        </w:rPr>
        <w:t>7）</w:t>
        <w:tab/>
      </w:r>
      <w:r>
        <w:rPr>
          <w:color w:val="000000"/>
          <w:spacing w:val="0"/>
          <w:w w:val="100"/>
          <w:position w:val="0"/>
        </w:rPr>
        <w:t>其他表明资产可能已经发生减值的迹象。</w:t>
      </w:r>
    </w:p>
    <w:p>
      <w:pPr>
        <w:pStyle w:val="Style31"/>
        <w:keepNext w:val="0"/>
        <w:keepLines w:val="0"/>
        <w:widowControl w:val="0"/>
        <w:shd w:val="clear" w:color="auto" w:fill="auto"/>
        <w:tabs>
          <w:tab w:pos="731" w:val="left"/>
        </w:tabs>
        <w:bidi w:val="0"/>
        <w:spacing w:before="0" w:after="0" w:line="471" w:lineRule="exact"/>
        <w:ind w:left="0" w:right="0"/>
        <w:jc w:val="both"/>
      </w:pPr>
      <w:bookmarkStart w:id="996" w:name="bookmark996"/>
      <w:r>
        <w:rPr>
          <w:color w:val="000000"/>
          <w:spacing w:val="0"/>
          <w:w w:val="100"/>
          <w:position w:val="0"/>
        </w:rPr>
        <w:t>2</w:t>
      </w:r>
      <w:bookmarkEnd w:id="996"/>
      <w:r>
        <w:rPr>
          <w:color w:val="000000"/>
          <w:spacing w:val="0"/>
          <w:w w:val="100"/>
          <w:position w:val="0"/>
        </w:rPr>
        <w:t>、</w:t>
        <w:tab/>
        <w:t>资产可收回金额的计量</w:t>
      </w:r>
    </w:p>
    <w:p>
      <w:pPr>
        <w:pStyle w:val="Style31"/>
        <w:keepNext w:val="0"/>
        <w:keepLines w:val="0"/>
        <w:widowControl w:val="0"/>
        <w:shd w:val="clear" w:color="auto" w:fill="auto"/>
        <w:tabs>
          <w:tab w:pos="901" w:val="left"/>
        </w:tabs>
        <w:bidi w:val="0"/>
        <w:spacing w:before="0" w:after="0" w:line="471" w:lineRule="exact"/>
        <w:ind w:left="0" w:right="0"/>
        <w:jc w:val="both"/>
      </w:pPr>
      <w:bookmarkStart w:id="997" w:name="bookmark997"/>
      <w:r>
        <w:rPr>
          <w:color w:val="000000"/>
          <w:spacing w:val="0"/>
          <w:w w:val="100"/>
          <w:position w:val="0"/>
        </w:rPr>
        <w:t>（</w:t>
      </w:r>
      <w:bookmarkEnd w:id="997"/>
      <w:r>
        <w:rPr>
          <w:color w:val="000000"/>
          <w:spacing w:val="0"/>
          <w:w w:val="100"/>
          <w:position w:val="0"/>
        </w:rPr>
        <w:t>1）</w:t>
        <w:tab/>
      </w:r>
      <w:r>
        <w:rPr>
          <w:color w:val="000000"/>
          <w:spacing w:val="0"/>
          <w:w w:val="100"/>
          <w:position w:val="0"/>
        </w:rPr>
        <w:t>可收回金额根据资产的公允价值减去处置费用后的净额与资产预计未来现金流量的现值两者之间较高者确定。处 置费用包括与资产处置有关的法律费用、相关税费、搬运费以及为使资产达到可销售状态所发生的直接费用等。</w:t>
      </w:r>
    </w:p>
    <w:p>
      <w:pPr>
        <w:pStyle w:val="Style31"/>
        <w:keepNext w:val="0"/>
        <w:keepLines w:val="0"/>
        <w:widowControl w:val="0"/>
        <w:shd w:val="clear" w:color="auto" w:fill="auto"/>
        <w:tabs>
          <w:tab w:pos="896" w:val="left"/>
        </w:tabs>
        <w:bidi w:val="0"/>
        <w:spacing w:before="0" w:after="0" w:line="471" w:lineRule="exact"/>
        <w:ind w:left="0" w:right="0"/>
        <w:jc w:val="both"/>
      </w:pPr>
      <w:bookmarkStart w:id="998" w:name="bookmark998"/>
      <w:r>
        <w:rPr>
          <w:color w:val="000000"/>
          <w:spacing w:val="0"/>
          <w:w w:val="100"/>
          <w:position w:val="0"/>
        </w:rPr>
        <w:t>（</w:t>
      </w:r>
      <w:bookmarkEnd w:id="998"/>
      <w:r>
        <w:rPr>
          <w:color w:val="000000"/>
          <w:spacing w:val="0"/>
          <w:w w:val="100"/>
          <w:position w:val="0"/>
        </w:rPr>
        <w:t>2）</w:t>
        <w:tab/>
      </w:r>
      <w:r>
        <w:rPr>
          <w:color w:val="000000"/>
          <w:spacing w:val="0"/>
          <w:w w:val="100"/>
          <w:position w:val="0"/>
        </w:rPr>
        <w:t>资产的公允价值减去处置费用后的净额，是根据公平交易中销售协议价格减去直接归属于该资产处置费用的金额 确定；不存在销售协议但存在活跃市场的，按照资产的市场价格减去处置费用后的金额确定，资产的市场价格通常根据资产 的买方出价确定；在不存在销售协议和资产活跃市场的情况下，以可获取的最佳信息为基础，估计资产的公允价值减去处置 费用后的净额，参考同行业类似资产的最近交易价格或者结果进行估计；按照上述规定仍然无法可靠估计资产的公允价值减 去处置费用后的净额的，以该资产预计未来现金流量的现值作为其可收回金额。</w:t>
      </w:r>
    </w:p>
    <w:p>
      <w:pPr>
        <w:pStyle w:val="Style31"/>
        <w:keepNext w:val="0"/>
        <w:keepLines w:val="0"/>
        <w:widowControl w:val="0"/>
        <w:shd w:val="clear" w:color="auto" w:fill="auto"/>
        <w:tabs>
          <w:tab w:pos="820" w:val="left"/>
        </w:tabs>
        <w:bidi w:val="0"/>
        <w:spacing w:before="0" w:after="0" w:line="471" w:lineRule="exact"/>
        <w:ind w:left="0" w:right="0"/>
        <w:jc w:val="both"/>
      </w:pPr>
      <w:bookmarkStart w:id="999" w:name="bookmark999"/>
      <w:r>
        <w:rPr>
          <w:color w:val="000000"/>
          <w:spacing w:val="0"/>
          <w:w w:val="100"/>
          <w:position w:val="0"/>
        </w:rPr>
        <w:t>（</w:t>
      </w:r>
      <w:bookmarkEnd w:id="999"/>
      <w:r>
        <w:rPr>
          <w:color w:val="000000"/>
          <w:spacing w:val="0"/>
          <w:w w:val="100"/>
          <w:position w:val="0"/>
        </w:rPr>
        <w:t>3）</w:t>
        <w:tab/>
      </w:r>
      <w:r>
        <w:rPr>
          <w:color w:val="000000"/>
          <w:spacing w:val="0"/>
          <w:w w:val="100"/>
          <w:position w:val="0"/>
        </w:rPr>
        <w:t>预计的资产未来现金流量包括：</w:t>
      </w:r>
    </w:p>
    <w:p>
      <w:pPr>
        <w:pStyle w:val="Style31"/>
        <w:keepNext w:val="0"/>
        <w:keepLines w:val="0"/>
        <w:widowControl w:val="0"/>
        <w:shd w:val="clear" w:color="auto" w:fill="auto"/>
        <w:tabs>
          <w:tab w:pos="731" w:val="left"/>
        </w:tabs>
        <w:bidi w:val="0"/>
        <w:spacing w:before="0" w:after="0" w:line="471" w:lineRule="exact"/>
        <w:ind w:left="0" w:right="0"/>
        <w:jc w:val="both"/>
      </w:pPr>
      <w:bookmarkStart w:id="1000" w:name="bookmark1000"/>
      <w:r>
        <w:rPr>
          <w:color w:val="000000"/>
          <w:spacing w:val="0"/>
          <w:w w:val="100"/>
          <w:position w:val="0"/>
        </w:rPr>
        <w:t>1</w:t>
      </w:r>
      <w:bookmarkEnd w:id="1000"/>
      <w:r>
        <w:rPr>
          <w:color w:val="000000"/>
          <w:spacing w:val="0"/>
          <w:w w:val="100"/>
          <w:position w:val="0"/>
        </w:rPr>
        <w:t>）</w:t>
        <w:tab/>
      </w:r>
      <w:r>
        <w:rPr>
          <w:color w:val="000000"/>
          <w:spacing w:val="0"/>
          <w:w w:val="100"/>
          <w:position w:val="0"/>
        </w:rPr>
        <w:t>资产持续使用过程中预计产生的现金流入；</w:t>
      </w:r>
    </w:p>
    <w:p>
      <w:pPr>
        <w:pStyle w:val="Style31"/>
        <w:keepNext w:val="0"/>
        <w:keepLines w:val="0"/>
        <w:widowControl w:val="0"/>
        <w:shd w:val="clear" w:color="auto" w:fill="auto"/>
        <w:tabs>
          <w:tab w:pos="731" w:val="left"/>
        </w:tabs>
        <w:bidi w:val="0"/>
        <w:spacing w:before="0" w:after="0" w:line="471" w:lineRule="exact"/>
        <w:ind w:left="0" w:right="0"/>
        <w:jc w:val="both"/>
      </w:pPr>
      <w:bookmarkStart w:id="1001" w:name="bookmark1001"/>
      <w:r>
        <w:rPr>
          <w:color w:val="000000"/>
          <w:spacing w:val="0"/>
          <w:w w:val="100"/>
          <w:position w:val="0"/>
        </w:rPr>
        <w:t>2</w:t>
      </w:r>
      <w:bookmarkEnd w:id="1001"/>
      <w:r>
        <w:rPr>
          <w:color w:val="000000"/>
          <w:spacing w:val="0"/>
          <w:w w:val="100"/>
          <w:position w:val="0"/>
        </w:rPr>
        <w:t>）</w:t>
        <w:tab/>
      </w:r>
      <w:r>
        <w:rPr>
          <w:color w:val="000000"/>
          <w:spacing w:val="0"/>
          <w:w w:val="100"/>
          <w:position w:val="0"/>
        </w:rPr>
        <w:t>为实现资产持续使用过程中产生的现金流入所必需的预计现金流出（包括为使资产达到预定可使用状态所发生的现 金流出）。该现金流出是可直接归属于或者可通过合理而一致的基础分配到资产中的现金流出；</w:t>
      </w:r>
    </w:p>
    <w:p>
      <w:pPr>
        <w:pStyle w:val="Style31"/>
        <w:keepNext w:val="0"/>
        <w:keepLines w:val="0"/>
        <w:widowControl w:val="0"/>
        <w:shd w:val="clear" w:color="auto" w:fill="auto"/>
        <w:tabs>
          <w:tab w:pos="731" w:val="left"/>
        </w:tabs>
        <w:bidi w:val="0"/>
        <w:spacing w:before="0" w:after="100" w:line="471" w:lineRule="exact"/>
        <w:ind w:left="0" w:right="0"/>
        <w:jc w:val="both"/>
      </w:pPr>
      <w:bookmarkStart w:id="1002" w:name="bookmark1002"/>
      <w:r>
        <w:rPr>
          <w:color w:val="000000"/>
          <w:spacing w:val="0"/>
          <w:w w:val="100"/>
          <w:position w:val="0"/>
        </w:rPr>
        <w:t>3</w:t>
      </w:r>
      <w:bookmarkEnd w:id="1002"/>
      <w:r>
        <w:rPr>
          <w:color w:val="000000"/>
          <w:spacing w:val="0"/>
          <w:w w:val="100"/>
          <w:position w:val="0"/>
        </w:rPr>
        <w:t>）</w:t>
        <w:tab/>
      </w:r>
      <w:r>
        <w:rPr>
          <w:color w:val="000000"/>
          <w:spacing w:val="0"/>
          <w:w w:val="100"/>
          <w:position w:val="0"/>
        </w:rPr>
        <w:t>资产使用寿命结束时，处置资产所收到或支付的净现金流量。该现金流量是在公平交易中，熟悉情况的交易双方自 愿进行交易时，企业预期可从资产的处置中获取或者支付的、减去预计处置费用后的金额。</w:t>
      </w:r>
    </w:p>
    <w:p>
      <w:pPr>
        <w:pStyle w:val="Style31"/>
        <w:keepNext w:val="0"/>
        <w:keepLines w:val="0"/>
        <w:widowControl w:val="0"/>
        <w:shd w:val="clear" w:color="auto" w:fill="auto"/>
        <w:tabs>
          <w:tab w:pos="758" w:val="left"/>
        </w:tabs>
        <w:bidi w:val="0"/>
        <w:spacing w:before="0" w:after="0" w:line="469" w:lineRule="exact"/>
        <w:ind w:left="0" w:right="0"/>
        <w:jc w:val="both"/>
      </w:pPr>
      <w:bookmarkStart w:id="1003" w:name="bookmark1003"/>
      <w:r>
        <w:rPr>
          <w:color w:val="000000"/>
          <w:spacing w:val="0"/>
          <w:w w:val="100"/>
          <w:position w:val="0"/>
        </w:rPr>
        <w:t>3</w:t>
      </w:r>
      <w:bookmarkEnd w:id="1003"/>
      <w:r>
        <w:rPr>
          <w:color w:val="000000"/>
          <w:spacing w:val="0"/>
          <w:w w:val="100"/>
          <w:position w:val="0"/>
        </w:rPr>
        <w:t>、</w:t>
        <w:tab/>
        <w:t>资产减值损失的确定</w:t>
      </w:r>
    </w:p>
    <w:p>
      <w:pPr>
        <w:pStyle w:val="Style31"/>
        <w:keepNext w:val="0"/>
        <w:keepLines w:val="0"/>
        <w:widowControl w:val="0"/>
        <w:shd w:val="clear" w:color="auto" w:fill="auto"/>
        <w:tabs>
          <w:tab w:pos="827" w:val="left"/>
        </w:tabs>
        <w:bidi w:val="0"/>
        <w:spacing w:before="0" w:after="0" w:line="469" w:lineRule="exact"/>
        <w:ind w:left="0" w:right="0"/>
        <w:jc w:val="both"/>
      </w:pPr>
      <w:bookmarkStart w:id="1004" w:name="bookmark1004"/>
      <w:r>
        <w:rPr>
          <w:color w:val="000000"/>
          <w:spacing w:val="0"/>
          <w:w w:val="100"/>
          <w:position w:val="0"/>
        </w:rPr>
        <w:t>（</w:t>
      </w:r>
      <w:bookmarkEnd w:id="1004"/>
      <w:r>
        <w:rPr>
          <w:color w:val="000000"/>
          <w:spacing w:val="0"/>
          <w:w w:val="100"/>
          <w:position w:val="0"/>
        </w:rPr>
        <w:t>1）</w:t>
        <w:tab/>
      </w:r>
      <w:r>
        <w:rPr>
          <w:color w:val="000000"/>
          <w:spacing w:val="0"/>
          <w:w w:val="100"/>
          <w:position w:val="0"/>
        </w:rPr>
        <w:t>可收回金额的计量结果表明，资产的可收回金额低于其账面价值的，将资产的账面价值减记至可收回金额，减记 的金额确认为资产减值损失，计入当期损益，同时计提相应的资产减值准备。</w:t>
      </w:r>
    </w:p>
    <w:p>
      <w:pPr>
        <w:pStyle w:val="Style31"/>
        <w:keepNext w:val="0"/>
        <w:keepLines w:val="0"/>
        <w:widowControl w:val="0"/>
        <w:shd w:val="clear" w:color="auto" w:fill="auto"/>
        <w:tabs>
          <w:tab w:pos="836" w:val="left"/>
        </w:tabs>
        <w:bidi w:val="0"/>
        <w:spacing w:before="0" w:after="0" w:line="469" w:lineRule="exact"/>
        <w:ind w:left="0" w:right="0"/>
        <w:jc w:val="both"/>
      </w:pPr>
      <w:bookmarkStart w:id="1005" w:name="bookmark1005"/>
      <w:r>
        <w:rPr>
          <w:color w:val="000000"/>
          <w:spacing w:val="0"/>
          <w:w w:val="100"/>
          <w:position w:val="0"/>
        </w:rPr>
        <w:t>（</w:t>
      </w:r>
      <w:bookmarkEnd w:id="1005"/>
      <w:r>
        <w:rPr>
          <w:color w:val="000000"/>
          <w:spacing w:val="0"/>
          <w:w w:val="100"/>
          <w:position w:val="0"/>
        </w:rPr>
        <w:t>2）</w:t>
        <w:tab/>
      </w:r>
      <w:r>
        <w:rPr>
          <w:color w:val="000000"/>
          <w:spacing w:val="0"/>
          <w:w w:val="100"/>
          <w:position w:val="0"/>
        </w:rPr>
        <w:t>资产减值损失确认后，减值资产的折旧或者摊销费用在未来期间作相应调整，以使该资产在剩余使用寿命内，系 统地分摊调整后的资产账面价值（扣除预计净残值）。</w:t>
      </w:r>
    </w:p>
    <w:p>
      <w:pPr>
        <w:pStyle w:val="Style31"/>
        <w:keepNext w:val="0"/>
        <w:keepLines w:val="0"/>
        <w:widowControl w:val="0"/>
        <w:shd w:val="clear" w:color="auto" w:fill="auto"/>
        <w:tabs>
          <w:tab w:pos="758" w:val="left"/>
        </w:tabs>
        <w:bidi w:val="0"/>
        <w:spacing w:before="0" w:after="0" w:line="469" w:lineRule="exact"/>
        <w:ind w:left="0" w:right="0"/>
        <w:jc w:val="both"/>
      </w:pPr>
      <w:bookmarkStart w:id="1006" w:name="bookmark1006"/>
      <w:r>
        <w:rPr>
          <w:color w:val="000000"/>
          <w:spacing w:val="0"/>
          <w:w w:val="100"/>
          <w:position w:val="0"/>
        </w:rPr>
        <w:t>4</w:t>
      </w:r>
      <w:bookmarkEnd w:id="1006"/>
      <w:r>
        <w:rPr>
          <w:color w:val="000000"/>
          <w:spacing w:val="0"/>
          <w:w w:val="100"/>
          <w:position w:val="0"/>
        </w:rPr>
        <w:t>、</w:t>
        <w:tab/>
        <w:t>资产组的认定及减值处理</w:t>
      </w:r>
    </w:p>
    <w:p>
      <w:pPr>
        <w:pStyle w:val="Style31"/>
        <w:keepNext w:val="0"/>
        <w:keepLines w:val="0"/>
        <w:widowControl w:val="0"/>
        <w:shd w:val="clear" w:color="auto" w:fill="auto"/>
        <w:tabs>
          <w:tab w:pos="841" w:val="left"/>
        </w:tabs>
        <w:bidi w:val="0"/>
        <w:spacing w:before="0" w:after="0" w:line="469" w:lineRule="exact"/>
        <w:ind w:left="0" w:right="0"/>
        <w:jc w:val="both"/>
      </w:pPr>
      <w:bookmarkStart w:id="1007" w:name="bookmark1007"/>
      <w:r>
        <w:rPr>
          <w:color w:val="000000"/>
          <w:spacing w:val="0"/>
          <w:w w:val="100"/>
          <w:position w:val="0"/>
        </w:rPr>
        <w:t>（</w:t>
      </w:r>
      <w:bookmarkEnd w:id="1007"/>
      <w:r>
        <w:rPr>
          <w:color w:val="000000"/>
          <w:spacing w:val="0"/>
          <w:w w:val="100"/>
          <w:position w:val="0"/>
        </w:rPr>
        <w:t>1）</w:t>
        <w:tab/>
      </w:r>
      <w:r>
        <w:rPr>
          <w:color w:val="000000"/>
          <w:spacing w:val="0"/>
          <w:w w:val="100"/>
          <w:position w:val="0"/>
        </w:rPr>
        <w:t>有迹象表明一项资产可能发生减值的，本公司以单项资产为基础估计其可收回金额。难以对单项资产的可收回金 额进行估计的，按照该资产所属的资产组为基础确定资产组的可收回金额。</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资产组的认定，以资产组产生的主要现金流入是否独立于其他资产或者资产组的现金流入为依据。同时，在认定资产组 时，考虑公司管理层管理生产经营活动的方式（如是按照生产线、业务种类还是按照地区或者区域等）和对资产的持续使用 或者处置的决策方式等。</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几项资产的组合生产的产品（或者其他产出）存在活跃市场的，即使部分或者所有这些产品（或者其他产出）均供内部 使用，也在符合前款规定的情况下，将这几项资产的组合认定为一个资产组。如果该资产组的现金流入受内部转移价格的影 响，按照其管理层在公平交易中对未来价格的最佳估计数来确定资产组的未来现金流量。</w:t>
      </w:r>
    </w:p>
    <w:p>
      <w:pPr>
        <w:pStyle w:val="Style31"/>
        <w:keepNext w:val="0"/>
        <w:keepLines w:val="0"/>
        <w:widowControl w:val="0"/>
        <w:shd w:val="clear" w:color="auto" w:fill="auto"/>
        <w:tabs>
          <w:tab w:pos="841" w:val="left"/>
        </w:tabs>
        <w:bidi w:val="0"/>
        <w:spacing w:before="0" w:after="0" w:line="469" w:lineRule="exact"/>
        <w:ind w:left="0" w:right="0"/>
        <w:jc w:val="both"/>
      </w:pPr>
      <w:bookmarkStart w:id="1008" w:name="bookmark1008"/>
      <w:r>
        <w:rPr>
          <w:color w:val="000000"/>
          <w:spacing w:val="0"/>
          <w:w w:val="100"/>
          <w:position w:val="0"/>
        </w:rPr>
        <w:t>（</w:t>
      </w:r>
      <w:bookmarkEnd w:id="1008"/>
      <w:r>
        <w:rPr>
          <w:color w:val="000000"/>
          <w:spacing w:val="0"/>
          <w:w w:val="100"/>
          <w:position w:val="0"/>
        </w:rPr>
        <w:t>2）</w:t>
        <w:tab/>
      </w:r>
      <w:r>
        <w:rPr>
          <w:color w:val="000000"/>
          <w:spacing w:val="0"/>
          <w:w w:val="100"/>
          <w:position w:val="0"/>
        </w:rPr>
        <w:t>资产组的可收回金额按照该资产组的公允价值减去处置费用后的净额与其预计未来现金流量的现值两者之间较高 者确定。</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资产组在处置时如要求购买者承担一项负债（如环境恢复负债等）、该负债金额已经确认并计入相关资产账面价值，而 且只能取得包括上述资产和负债在内的单一公允价值减去处置费用后的净额的，为了比较资产组的账面价值和可收回金额， 在确定资产组的账面价值及其未来现金流量的现值时，将已确认的负债金额从中扣除。</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资产组组合，是指由若干个资产组组成的最小资产组组合，包括资产组或者资产组组合，以及按合理方法分摊的总部资 产部分。</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对某一资产组作减值测试时，首先应当认定所有与该资产组相关的总部资产。然后，根据相关总部资产能否按照合理和 一致的基础分摊至该资产组分别处理。</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对于相关总部资产能够按照合理和一致的基础分摊至该资产组的部分，公司将该部分总部资产的账面价值分摊至该资产 组，再据以比较该资产组的账面价值（包括已分摊的总部资产的账面价值部分）和可收回金额，资产组或者资产组组合的可 收回金额低于其账面价值的（总部资产和商誉分摊至某资产组或者资产组组合的，该资产组或者资产组组合的账面价值包括 相关总部资产和商誉的分摊额），确认相应的减值损失，减值损失的金额应当先抵减分摊至资产组或者资产组组合中商誉的 账面价值，再根据资产组或者资产组组合中除商誉之外的其他各项资产的账面价值所占比重，按比例抵减其他各项资产的账 面价值。</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以上资产账面价值的抵减，作为单项资产（包括商誉）的减值损失处理，计入当期损益。抵减后的各资产的账面价值不 </w:t>
      </w:r>
      <w:r>
        <w:rPr>
          <w:color w:val="000000"/>
          <w:spacing w:val="0"/>
          <w:w w:val="100"/>
          <w:position w:val="0"/>
        </w:rPr>
        <w:t>得低于以下三者之中最高者：该资产的公允减值减去处置费用后的净额（如可确定的）、该资产预计未来现金流量的现值（如 可确定的）和零。因此而导致的未能分摊的减值损失金额，按照相关资产组或者资产组组合中其他各项资产的账面价值所占 比重进行分摊。</w:t>
      </w:r>
    </w:p>
    <w:p>
      <w:pPr>
        <w:pStyle w:val="Style31"/>
        <w:keepNext w:val="0"/>
        <w:keepLines w:val="0"/>
        <w:widowControl w:val="0"/>
        <w:shd w:val="clear" w:color="auto" w:fill="auto"/>
        <w:tabs>
          <w:tab w:pos="728" w:val="left"/>
        </w:tabs>
        <w:bidi w:val="0"/>
        <w:spacing w:before="0" w:after="0" w:line="470" w:lineRule="exact"/>
        <w:ind w:left="0" w:right="0"/>
        <w:jc w:val="both"/>
      </w:pPr>
      <w:bookmarkStart w:id="1009" w:name="bookmark1009"/>
      <w:r>
        <w:rPr>
          <w:color w:val="000000"/>
          <w:spacing w:val="0"/>
          <w:w w:val="100"/>
          <w:position w:val="0"/>
        </w:rPr>
        <w:t>5</w:t>
      </w:r>
      <w:bookmarkEnd w:id="1009"/>
      <w:r>
        <w:rPr>
          <w:color w:val="000000"/>
          <w:spacing w:val="0"/>
          <w:w w:val="100"/>
          <w:position w:val="0"/>
        </w:rPr>
        <w:t>、</w:t>
        <w:tab/>
        <w:t>商誉减值的处理</w:t>
      </w:r>
    </w:p>
    <w:p>
      <w:pPr>
        <w:pStyle w:val="Style31"/>
        <w:keepNext w:val="0"/>
        <w:keepLines w:val="0"/>
        <w:widowControl w:val="0"/>
        <w:shd w:val="clear" w:color="auto" w:fill="auto"/>
        <w:tabs>
          <w:tab w:pos="795" w:val="left"/>
        </w:tabs>
        <w:bidi w:val="0"/>
        <w:spacing w:before="0" w:after="0" w:line="470" w:lineRule="exact"/>
        <w:ind w:left="0" w:right="0"/>
        <w:jc w:val="both"/>
      </w:pPr>
      <w:bookmarkStart w:id="1010" w:name="bookmark1010"/>
      <w:r>
        <w:rPr>
          <w:color w:val="000000"/>
          <w:spacing w:val="0"/>
          <w:w w:val="100"/>
          <w:position w:val="0"/>
        </w:rPr>
        <w:t>（</w:t>
      </w:r>
      <w:bookmarkEnd w:id="1010"/>
      <w:r>
        <w:rPr>
          <w:color w:val="000000"/>
          <w:spacing w:val="0"/>
          <w:w w:val="100"/>
          <w:position w:val="0"/>
        </w:rPr>
        <w:t>1）</w:t>
        <w:tab/>
      </w:r>
      <w:r>
        <w:rPr>
          <w:color w:val="000000"/>
          <w:spacing w:val="0"/>
          <w:w w:val="100"/>
          <w:position w:val="0"/>
        </w:rPr>
        <w:t>企业合并所形成的商誉，在每年年度终了进行减值测试，结合与其相关的资产组或者资产组组合进行减值测试。</w:t>
      </w:r>
    </w:p>
    <w:p>
      <w:pPr>
        <w:pStyle w:val="Style31"/>
        <w:keepNext w:val="0"/>
        <w:keepLines w:val="0"/>
        <w:widowControl w:val="0"/>
        <w:shd w:val="clear" w:color="auto" w:fill="auto"/>
        <w:tabs>
          <w:tab w:pos="851" w:val="left"/>
        </w:tabs>
        <w:bidi w:val="0"/>
        <w:spacing w:before="0" w:after="0" w:line="470" w:lineRule="exact"/>
        <w:ind w:left="0" w:right="0"/>
        <w:jc w:val="both"/>
      </w:pPr>
      <w:bookmarkStart w:id="1011" w:name="bookmark1011"/>
      <w:r>
        <w:rPr>
          <w:color w:val="000000"/>
          <w:spacing w:val="0"/>
          <w:w w:val="100"/>
          <w:position w:val="0"/>
        </w:rPr>
        <w:t>（</w:t>
      </w:r>
      <w:bookmarkEnd w:id="1011"/>
      <w:r>
        <w:rPr>
          <w:color w:val="000000"/>
          <w:spacing w:val="0"/>
          <w:w w:val="100"/>
          <w:position w:val="0"/>
        </w:rPr>
        <w:t>2）</w:t>
        <w:tab/>
      </w:r>
      <w:r>
        <w:rPr>
          <w:color w:val="000000"/>
          <w:spacing w:val="0"/>
          <w:w w:val="100"/>
          <w:position w:val="0"/>
        </w:rPr>
        <w:t>公司进行减值测试，对于因企业合并形成的商誉的账面价值，自购买日起按合理的方法分摊至相关的资产组；难 以分摊至相关的资产组的，将其分摊至相关的资产组组合。</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在将商誉的账面价值分摊至相关的资产组或者资产组组合时，按照各资产组或者资产组组合的公允价值占相关资产组或 者资产组组合公允价值总额的比例进行分摊。公允价值难以可靠计量的，按照各资产组或者资产组组合的账面价值占相关资 产组或者资产组组合账面价值总额的比例进行分摊。</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因重组等原因改变了其报告结构，从而影响到已分摊商誉的一个或者若干个资产组或者资产组组合构成的，按照与本条 前款规定相似的分摊方法，将商誉重新分摊至受影响的资产组或者资产组组合。</w:t>
      </w:r>
    </w:p>
    <w:p>
      <w:pPr>
        <w:pStyle w:val="Style31"/>
        <w:keepNext w:val="0"/>
        <w:keepLines w:val="0"/>
        <w:widowControl w:val="0"/>
        <w:shd w:val="clear" w:color="auto" w:fill="auto"/>
        <w:tabs>
          <w:tab w:pos="871" w:val="left"/>
        </w:tabs>
        <w:bidi w:val="0"/>
        <w:spacing w:before="0" w:after="0" w:line="470" w:lineRule="exact"/>
        <w:ind w:left="0" w:right="0"/>
        <w:jc w:val="both"/>
      </w:pPr>
      <w:bookmarkStart w:id="1012" w:name="bookmark1012"/>
      <w:r>
        <w:rPr>
          <w:color w:val="000000"/>
          <w:spacing w:val="0"/>
          <w:w w:val="100"/>
          <w:position w:val="0"/>
        </w:rPr>
        <w:t>（</w:t>
      </w:r>
      <w:bookmarkEnd w:id="1012"/>
      <w:r>
        <w:rPr>
          <w:color w:val="000000"/>
          <w:spacing w:val="0"/>
          <w:w w:val="100"/>
          <w:position w:val="0"/>
        </w:rPr>
        <w:t>3）</w:t>
        <w:tab/>
      </w:r>
      <w:r>
        <w:rPr>
          <w:color w:val="000000"/>
          <w:spacing w:val="0"/>
          <w:w w:val="100"/>
          <w:position w:val="0"/>
        </w:rPr>
        <w:t>在对包含商誉的相关资产组或者资产组组合进行减值测试时，如与商誉相关的资产组或者资产组组合存在减值迹 象的，首先对不包含商誉的资产组或者资产组组合进行减值测试，计算可收回金额，并与相关账面价值相比较，确认相应的 减值损失。再对包含商誉的资产组或者资产组组合进行减值测试，比较这些相关资产组或者资产组组合的账面价值（包括所 分摊的商誉的账面价值部分）与其可收回金额，如相关资产组或者资产组组合的可收回金额低于其账面价值的，按照上述资 产减值准备核算方法的规定处理，确认减值损失。</w:t>
      </w:r>
    </w:p>
    <w:p>
      <w:pPr>
        <w:pStyle w:val="Style31"/>
        <w:keepNext w:val="0"/>
        <w:keepLines w:val="0"/>
        <w:widowControl w:val="0"/>
        <w:shd w:val="clear" w:color="auto" w:fill="auto"/>
        <w:tabs>
          <w:tab w:pos="728" w:val="left"/>
        </w:tabs>
        <w:bidi w:val="0"/>
        <w:spacing w:before="0" w:after="0" w:line="470" w:lineRule="exact"/>
        <w:ind w:left="0" w:right="0"/>
        <w:jc w:val="both"/>
      </w:pPr>
      <w:bookmarkStart w:id="1013" w:name="bookmark1013"/>
      <w:r>
        <w:rPr>
          <w:color w:val="000000"/>
          <w:spacing w:val="0"/>
          <w:w w:val="100"/>
          <w:position w:val="0"/>
        </w:rPr>
        <w:t>6</w:t>
      </w:r>
      <w:bookmarkEnd w:id="1013"/>
      <w:r>
        <w:rPr>
          <w:color w:val="000000"/>
          <w:spacing w:val="0"/>
          <w:w w:val="100"/>
          <w:position w:val="0"/>
        </w:rPr>
        <w:t>、</w:t>
        <w:tab/>
        <w:t>资产减值的对象</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资产减值对象主要包括以下资产：</w:t>
      </w:r>
      <w:r>
        <w:rPr>
          <w:color w:val="000000"/>
          <w:spacing w:val="0"/>
          <w:w w:val="100"/>
          <w:position w:val="0"/>
        </w:rPr>
        <w:t>（1）</w:t>
      </w:r>
      <w:r>
        <w:rPr>
          <w:color w:val="000000"/>
          <w:spacing w:val="0"/>
          <w:w w:val="100"/>
          <w:position w:val="0"/>
        </w:rPr>
        <w:t>对子公司、联营企业和合营企业的长期股权投资；</w:t>
      </w:r>
      <w:r>
        <w:rPr>
          <w:color w:val="000000"/>
          <w:spacing w:val="0"/>
          <w:w w:val="100"/>
          <w:position w:val="0"/>
        </w:rPr>
        <w:t>（2）</w:t>
      </w:r>
      <w:r>
        <w:rPr>
          <w:color w:val="000000"/>
          <w:spacing w:val="0"/>
          <w:w w:val="100"/>
          <w:position w:val="0"/>
        </w:rPr>
        <w:t>采用成本模式进行后续 计量的投资性房地产；</w:t>
      </w:r>
      <w:r>
        <w:rPr>
          <w:color w:val="000000"/>
          <w:spacing w:val="0"/>
          <w:w w:val="100"/>
          <w:position w:val="0"/>
        </w:rPr>
        <w:t>（3）</w:t>
      </w:r>
      <w:r>
        <w:rPr>
          <w:color w:val="000000"/>
          <w:spacing w:val="0"/>
          <w:w w:val="100"/>
          <w:position w:val="0"/>
        </w:rPr>
        <w:t>固定资产；</w:t>
      </w:r>
      <w:r>
        <w:rPr>
          <w:color w:val="000000"/>
          <w:spacing w:val="0"/>
          <w:w w:val="100"/>
          <w:position w:val="0"/>
        </w:rPr>
        <w:t>（4）</w:t>
      </w:r>
      <w:r>
        <w:rPr>
          <w:color w:val="000000"/>
          <w:spacing w:val="0"/>
          <w:w w:val="100"/>
          <w:position w:val="0"/>
        </w:rPr>
        <w:t>在建工程；</w:t>
      </w:r>
      <w:r>
        <w:rPr>
          <w:color w:val="000000"/>
          <w:spacing w:val="0"/>
          <w:w w:val="100"/>
          <w:position w:val="0"/>
        </w:rPr>
        <w:t>（5）</w:t>
      </w:r>
      <w:r>
        <w:rPr>
          <w:color w:val="000000"/>
          <w:spacing w:val="0"/>
          <w:w w:val="100"/>
          <w:position w:val="0"/>
        </w:rPr>
        <w:t>无形资产；</w:t>
      </w:r>
      <w:r>
        <w:rPr>
          <w:color w:val="000000"/>
          <w:spacing w:val="0"/>
          <w:w w:val="100"/>
          <w:position w:val="0"/>
        </w:rPr>
        <w:t>（6）</w:t>
      </w:r>
      <w:r>
        <w:rPr>
          <w:color w:val="000000"/>
          <w:spacing w:val="0"/>
          <w:w w:val="100"/>
          <w:position w:val="0"/>
        </w:rPr>
        <w:t>商誉。</w:t>
      </w:r>
    </w:p>
    <w:p>
      <w:pPr>
        <w:pStyle w:val="Style31"/>
        <w:keepNext w:val="0"/>
        <w:keepLines w:val="0"/>
        <w:widowControl w:val="0"/>
        <w:shd w:val="clear" w:color="auto" w:fill="auto"/>
        <w:bidi w:val="0"/>
        <w:spacing w:before="0" w:after="440" w:line="470" w:lineRule="exact"/>
        <w:ind w:left="0" w:right="0"/>
        <w:jc w:val="both"/>
      </w:pPr>
      <w:r>
        <w:rPr>
          <w:color w:val="000000"/>
          <w:spacing w:val="0"/>
          <w:w w:val="100"/>
          <w:position w:val="0"/>
        </w:rPr>
        <w:t>资产减值损失一经确认，在以后会计期间不得转回，如遇到资产处置、出售、对外投资、以非货币性资产交换方式换出、 在债务重组中抵偿债务等情况，同时符合资产终止确认条件的，应将相关资产减值准备予以转销。</w:t>
      </w:r>
    </w:p>
    <w:p>
      <w:pPr>
        <w:pStyle w:val="Style34"/>
        <w:keepNext/>
        <w:keepLines/>
        <w:widowControl w:val="0"/>
        <w:shd w:val="clear" w:color="auto" w:fill="auto"/>
        <w:tabs>
          <w:tab w:pos="458" w:val="left"/>
        </w:tabs>
        <w:bidi w:val="0"/>
        <w:spacing w:before="0" w:after="18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3</w:t>
      </w:r>
      <w:bookmarkEnd w:id="1016"/>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14"/>
      <w:bookmarkEnd w:id="1015"/>
      <w:bookmarkEnd w:id="1017"/>
    </w:p>
    <w:p>
      <w:pPr>
        <w:pStyle w:val="Style31"/>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本公司的长期待摊费用是指已经支出，但摊销期限在</w:t>
      </w:r>
      <w:r>
        <w:rPr>
          <w:color w:val="000000"/>
          <w:spacing w:val="0"/>
          <w:w w:val="100"/>
          <w:position w:val="0"/>
        </w:rPr>
        <w:t>1</w:t>
      </w:r>
      <w:r>
        <w:rPr>
          <w:color w:val="000000"/>
          <w:spacing w:val="0"/>
          <w:w w:val="100"/>
          <w:position w:val="0"/>
        </w:rPr>
        <w:t>年以上（不含</w:t>
      </w:r>
      <w:r>
        <w:rPr>
          <w:color w:val="000000"/>
          <w:spacing w:val="0"/>
          <w:w w:val="100"/>
          <w:position w:val="0"/>
        </w:rPr>
        <w:t>1</w:t>
      </w:r>
      <w:r>
        <w:rPr>
          <w:color w:val="000000"/>
          <w:spacing w:val="0"/>
          <w:w w:val="100"/>
          <w:position w:val="0"/>
        </w:rPr>
        <w:t>年）的各项费用，如以经营租赁方式租入的固定 资产发生的改良支出等。长期待摊费用按实际发生额入账，在受益期或规定的期限内分期平均摊销。如果长期待摊的费用项 目不能使以后会计期间受益则将尚未摊销的该项目的摊余价值全部转入当期损益。</w:t>
      </w:r>
    </w:p>
    <w:p>
      <w:pPr>
        <w:pStyle w:val="Style34"/>
        <w:keepNext/>
        <w:keepLines/>
        <w:widowControl w:val="0"/>
        <w:shd w:val="clear" w:color="auto" w:fill="auto"/>
        <w:tabs>
          <w:tab w:pos="458" w:val="left"/>
        </w:tabs>
        <w:bidi w:val="0"/>
        <w:spacing w:before="0" w:after="12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3</w:t>
      </w:r>
      <w:bookmarkEnd w:id="1020"/>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18"/>
      <w:bookmarkEnd w:id="1019"/>
      <w:bookmarkEnd w:id="1021"/>
    </w:p>
    <w:p>
      <w:pPr>
        <w:pStyle w:val="Style31"/>
        <w:keepNext w:val="0"/>
        <w:keepLines w:val="0"/>
        <w:widowControl w:val="0"/>
        <w:shd w:val="clear" w:color="auto" w:fill="auto"/>
        <w:bidi w:val="0"/>
        <w:spacing w:before="0" w:after="140" w:line="470" w:lineRule="exact"/>
        <w:ind w:left="0" w:right="0" w:firstLine="440"/>
        <w:jc w:val="left"/>
      </w:pPr>
      <w:r>
        <w:rPr>
          <w:color w:val="000000"/>
          <w:spacing w:val="0"/>
          <w:w w:val="100"/>
          <w:position w:val="0"/>
        </w:rPr>
        <w:t>本公司将已收或应收客户对价而应向客户转让商品或服务的义务部分确认为合同负债。</w:t>
      </w:r>
    </w:p>
    <w:p>
      <w:pPr>
        <w:pStyle w:val="Style34"/>
        <w:keepNext/>
        <w:keepLines/>
        <w:widowControl w:val="0"/>
        <w:shd w:val="clear" w:color="auto" w:fill="auto"/>
        <w:tabs>
          <w:tab w:pos="445" w:val="left"/>
        </w:tabs>
        <w:bidi w:val="0"/>
        <w:spacing w:before="0" w:after="360" w:line="240" w:lineRule="auto"/>
        <w:ind w:left="0" w:right="0" w:firstLine="0"/>
        <w:jc w:val="left"/>
        <w:rPr>
          <w:sz w:val="18"/>
          <w:szCs w:val="18"/>
        </w:rPr>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sz w:val="18"/>
          <w:szCs w:val="18"/>
        </w:rPr>
        <w:t>3</w:t>
      </w:r>
      <w:bookmarkEnd w:id="1024"/>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职工薪酬</w:t>
      </w:r>
      <w:bookmarkEnd w:id="1022"/>
      <w:bookmarkEnd w:id="1023"/>
      <w:bookmarkEnd w:id="1025"/>
    </w:p>
    <w:p>
      <w:pPr>
        <w:pStyle w:val="Style38"/>
        <w:keepNext/>
        <w:keepLines/>
        <w:widowControl w:val="0"/>
        <w:numPr>
          <w:ilvl w:val="0"/>
          <w:numId w:val="17"/>
        </w:numPr>
        <w:shd w:val="clear" w:color="auto" w:fill="auto"/>
        <w:tabs>
          <w:tab w:pos="488" w:val="left"/>
        </w:tabs>
        <w:bidi w:val="0"/>
        <w:spacing w:before="0" w:after="200" w:line="240" w:lineRule="auto"/>
        <w:ind w:left="0" w:right="0" w:firstLine="0"/>
        <w:jc w:val="left"/>
      </w:pPr>
      <w:bookmarkStart w:id="1026" w:name="bookmark1026"/>
      <w:bookmarkStart w:id="1027" w:name="bookmark1027"/>
      <w:bookmarkStart w:id="1028" w:name="bookmark1028"/>
      <w:bookmarkStart w:id="1029" w:name="bookmark1029"/>
      <w:bookmarkEnd w:id="1028"/>
      <w:r>
        <w:rPr>
          <w:color w:val="000000"/>
          <w:spacing w:val="0"/>
          <w:w w:val="100"/>
          <w:position w:val="0"/>
        </w:rPr>
        <w:t>短期薪酬的会计处理方法</w:t>
      </w:r>
      <w:bookmarkEnd w:id="1026"/>
      <w:bookmarkEnd w:id="1027"/>
      <w:bookmarkEnd w:id="1029"/>
    </w:p>
    <w:p>
      <w:pPr>
        <w:pStyle w:val="Style31"/>
        <w:keepNext w:val="0"/>
        <w:keepLines w:val="0"/>
        <w:widowControl w:val="0"/>
        <w:shd w:val="clear" w:color="auto" w:fill="auto"/>
        <w:bidi w:val="0"/>
        <w:spacing w:before="0" w:after="760" w:line="466" w:lineRule="exact"/>
        <w:ind w:left="0" w:right="0" w:firstLine="440"/>
        <w:jc w:val="both"/>
      </w:pPr>
      <w:r>
        <w:rPr>
          <w:color w:val="000000"/>
          <w:spacing w:val="0"/>
          <w:w w:val="100"/>
          <w:position w:val="0"/>
        </w:rPr>
        <w:t>本公司在职工提供服务的会计期间，将实际发生的短期薪酬确认为负债，并计入当期损益或相关资产成本。其中，非 货币性福利按照公允价值计量。</w:t>
      </w:r>
    </w:p>
    <w:p>
      <w:pPr>
        <w:pStyle w:val="Style38"/>
        <w:keepNext/>
        <w:keepLines/>
        <w:widowControl w:val="0"/>
        <w:numPr>
          <w:ilvl w:val="0"/>
          <w:numId w:val="17"/>
        </w:numPr>
        <w:shd w:val="clear" w:color="auto" w:fill="auto"/>
        <w:tabs>
          <w:tab w:pos="488" w:val="left"/>
        </w:tabs>
        <w:bidi w:val="0"/>
        <w:spacing w:before="0" w:line="240" w:lineRule="auto"/>
        <w:ind w:left="0" w:right="0" w:firstLine="0"/>
        <w:jc w:val="left"/>
      </w:pPr>
      <w:bookmarkStart w:id="1030" w:name="bookmark1030"/>
      <w:bookmarkStart w:id="1031" w:name="bookmark1031"/>
      <w:bookmarkStart w:id="1032" w:name="bookmark1032"/>
      <w:bookmarkStart w:id="1033" w:name="bookmark1033"/>
      <w:bookmarkEnd w:id="1032"/>
      <w:r>
        <w:rPr>
          <w:color w:val="000000"/>
          <w:spacing w:val="0"/>
          <w:w w:val="100"/>
          <w:position w:val="0"/>
        </w:rPr>
        <w:t>离职后福利的会计处理方法</w:t>
      </w:r>
      <w:bookmarkEnd w:id="1030"/>
      <w:bookmarkEnd w:id="1031"/>
      <w:bookmarkEnd w:id="1033"/>
    </w:p>
    <w:p>
      <w:pPr>
        <w:pStyle w:val="Style38"/>
        <w:keepNext/>
        <w:keepLines/>
        <w:widowControl w:val="0"/>
        <w:numPr>
          <w:ilvl w:val="0"/>
          <w:numId w:val="17"/>
        </w:numPr>
        <w:shd w:val="clear" w:color="auto" w:fill="auto"/>
        <w:tabs>
          <w:tab w:pos="488" w:val="left"/>
        </w:tabs>
        <w:bidi w:val="0"/>
        <w:spacing w:before="0" w:after="200" w:line="240" w:lineRule="auto"/>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辞退福利的会计处理方法</w:t>
      </w:r>
      <w:bookmarkEnd w:id="1034"/>
      <w:bookmarkEnd w:id="1035"/>
      <w:bookmarkEnd w:id="1037"/>
    </w:p>
    <w:p>
      <w:pPr>
        <w:pStyle w:val="Style31"/>
        <w:keepNext w:val="0"/>
        <w:keepLines w:val="0"/>
        <w:widowControl w:val="0"/>
        <w:shd w:val="clear" w:color="auto" w:fill="auto"/>
        <w:bidi w:val="0"/>
        <w:spacing w:before="0" w:after="440" w:line="468" w:lineRule="exact"/>
        <w:ind w:left="0" w:right="0"/>
        <w:jc w:val="both"/>
      </w:pPr>
      <w:r>
        <w:rPr>
          <w:color w:val="000000"/>
          <w:spacing w:val="0"/>
          <w:w w:val="100"/>
          <w:position w:val="0"/>
        </w:rPr>
        <w:t>本公司在职工劳动合同到期之前解除与职工的劳动关系、或者为鼓励职工自愿接受裁减而提出给予补偿，在本公司不能 单方面撤回解除劳动关系计划或裁减建议时和确认与涉及支付辞退福利的重组相关的成本费用时两者孰早日，确认因解除与 职工的劳动关系给予补偿而产生的负债，同时计入当期损益。</w:t>
      </w:r>
    </w:p>
    <w:p>
      <w:pPr>
        <w:pStyle w:val="Style38"/>
        <w:keepNext/>
        <w:keepLines/>
        <w:widowControl w:val="0"/>
        <w:numPr>
          <w:ilvl w:val="0"/>
          <w:numId w:val="17"/>
        </w:numPr>
        <w:shd w:val="clear" w:color="auto" w:fill="auto"/>
        <w:tabs>
          <w:tab w:pos="488" w:val="left"/>
        </w:tabs>
        <w:bidi w:val="0"/>
        <w:spacing w:before="0" w:after="200" w:line="240" w:lineRule="auto"/>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其他长期职工福利的会计处理方法</w:t>
      </w:r>
      <w:bookmarkEnd w:id="1038"/>
      <w:bookmarkEnd w:id="1039"/>
      <w:bookmarkEnd w:id="1041"/>
    </w:p>
    <w:p>
      <w:pPr>
        <w:pStyle w:val="Style3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设定提存计划</w:t>
      </w:r>
    </w:p>
    <w:p>
      <w:pPr>
        <w:pStyle w:val="Style31"/>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本公司职工参加了由当地劳动和社会保障部门组织实施的社会基本养老保险。本公司以当地规定的社会基本养老保险 缴纳基数和比例，按月向当地社会基本养老保险经办机构缴纳养老保险费。职工退休后，当地劳动及社会保障部门有责任向 已退休员工支付社会基本养老金。本公司在职工提供服务的会计期间，将根据上述社保规定计算应缴纳的金额确认为负债， 并计入当期损益或相关资产成本。</w:t>
      </w:r>
    </w:p>
    <w:p>
      <w:pPr>
        <w:pStyle w:val="Style34"/>
        <w:keepNext/>
        <w:keepLines/>
        <w:widowControl w:val="0"/>
        <w:shd w:val="clear" w:color="auto" w:fill="auto"/>
        <w:tabs>
          <w:tab w:pos="483" w:val="left"/>
        </w:tabs>
        <w:bidi w:val="0"/>
        <w:spacing w:before="0" w:after="36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3</w:t>
      </w:r>
      <w:bookmarkEnd w:id="1044"/>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42"/>
      <w:bookmarkEnd w:id="1043"/>
      <w:bookmarkEnd w:id="1045"/>
    </w:p>
    <w:p>
      <w:pPr>
        <w:pStyle w:val="Style34"/>
        <w:keepNext/>
        <w:keepLines/>
        <w:widowControl w:val="0"/>
        <w:shd w:val="clear" w:color="auto" w:fill="auto"/>
        <w:tabs>
          <w:tab w:pos="483" w:val="left"/>
        </w:tabs>
        <w:bidi w:val="0"/>
        <w:spacing w:before="0" w:after="20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46"/>
      <w:bookmarkEnd w:id="1047"/>
      <w:bookmarkEnd w:id="1049"/>
    </w:p>
    <w:p>
      <w:pPr>
        <w:pStyle w:val="Style3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如果与或有事项相关的义务是本公司承担的现时义务，且该义务的履行很可能会导致经济利益流出本公司，以及有关 金额能够可靠地计量，则本公司会确认预计负债。对于货币时间价值影响重大的，预计负债以预计未来现金流量折现后的金 额确定。</w:t>
      </w:r>
    </w:p>
    <w:p>
      <w:pPr>
        <w:pStyle w:val="Style31"/>
        <w:keepNext w:val="0"/>
        <w:keepLines w:val="0"/>
        <w:widowControl w:val="0"/>
        <w:shd w:val="clear" w:color="auto" w:fill="auto"/>
        <w:bidi w:val="0"/>
        <w:spacing w:before="0" w:after="360" w:line="469" w:lineRule="exact"/>
        <w:ind w:left="0" w:right="0" w:firstLine="440"/>
        <w:jc w:val="both"/>
      </w:pPr>
      <w:r>
        <w:rPr>
          <w:color w:val="000000"/>
          <w:spacing w:val="0"/>
          <w:w w:val="100"/>
          <w:position w:val="0"/>
        </w:rPr>
        <w:t>对过去的交易或者事项形成的潜在义务，其存在须通过未来不确定事项的发生或不发生予以证实；或过去的交易或者 事项形成的现时义务，履行该义务不是很可能导致经济利益流出本公司或该义务的金额不能可靠计量，则本公司会将该潜在 义务或现时义务披露为或有负债。</w:t>
      </w:r>
    </w:p>
    <w:p>
      <w:pPr>
        <w:pStyle w:val="Style34"/>
        <w:keepNext/>
        <w:keepLines/>
        <w:widowControl w:val="0"/>
        <w:shd w:val="clear" w:color="auto" w:fill="auto"/>
        <w:tabs>
          <w:tab w:pos="463" w:val="left"/>
        </w:tabs>
        <w:bidi w:val="0"/>
        <w:spacing w:before="0" w:after="20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3</w:t>
      </w:r>
      <w:bookmarkEnd w:id="1052"/>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50"/>
      <w:bookmarkEnd w:id="1051"/>
      <w:bookmarkEnd w:id="1053"/>
    </w:p>
    <w:p>
      <w:pPr>
        <w:pStyle w:val="Style3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股份支付，是指为获取职工和其他方提供服务而授予权益工具或者承担以权益工具为基础确定的负债的交易。股份支 付分为以权益结算的股份支付和以现金结算的股份支付。</w:t>
      </w:r>
    </w:p>
    <w:p>
      <w:pPr>
        <w:pStyle w:val="Style3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以权益结算的股份支付换取职工提供服务的，以授予职工权益工具的公允价值计量。以现金结算的股份支付，按照公 司承担的以股份或其他权益工具为基础计算确定的负债的公允价值计量。</w:t>
      </w:r>
    </w:p>
    <w:p>
      <w:pPr>
        <w:pStyle w:val="Style3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授予后立即可行权的换取职工服务或其他方类似服务的以权益结算的股份支付，在授予日按权益工具的公允价值计入 相关成本或费用，相应增加资本公积。完成等待期内的服务或达到规定业绩条件才可行权的换取职工服务或其他方类似服务 的以权益结算的股份支付，在等待期内的每个资产负债表日，以对可行权权益工具数量的最佳估计为基础，按照权益工具授 予日的公允价值，将当期取得的服务计入相关成本或费用和资本公积。</w:t>
      </w:r>
    </w:p>
    <w:p>
      <w:pPr>
        <w:pStyle w:val="Style31"/>
        <w:keepNext w:val="0"/>
        <w:keepLines w:val="0"/>
        <w:widowControl w:val="0"/>
        <w:shd w:val="clear" w:color="auto" w:fill="auto"/>
        <w:bidi w:val="0"/>
        <w:spacing w:before="0" w:after="440" w:line="472" w:lineRule="exact"/>
        <w:ind w:left="0" w:right="0" w:firstLine="0"/>
        <w:jc w:val="both"/>
      </w:pPr>
      <w:r>
        <w:rPr>
          <w:color w:val="000000"/>
          <w:spacing w:val="0"/>
          <w:w w:val="100"/>
          <w:position w:val="0"/>
        </w:rPr>
        <w:t>授予后立即可行权的以现金结算的股份支付，在授予日以公司承担负债的公允价值计入相关成本或费用，相应增加负债。完 成等待期内的服务或达到规定业绩条件以后才可行权的以现金结算的股份支付，在等待期内的每个资产负债表日，以对可行 权情况的最佳估计为基础，按照公司承担负债的公允价值金额，将当期取得的服务计入成本或费用和相应的负债。</w:t>
      </w:r>
    </w:p>
    <w:p>
      <w:pPr>
        <w:pStyle w:val="Style34"/>
        <w:keepNext/>
        <w:keepLines/>
        <w:widowControl w:val="0"/>
        <w:shd w:val="clear" w:color="auto" w:fill="auto"/>
        <w:tabs>
          <w:tab w:pos="463" w:val="left"/>
        </w:tabs>
        <w:bidi w:val="0"/>
        <w:spacing w:before="0" w:line="240" w:lineRule="auto"/>
        <w:ind w:left="0" w:right="0" w:firstLine="0"/>
        <w:jc w:val="both"/>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3</w:t>
      </w:r>
      <w:bookmarkEnd w:id="1056"/>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54"/>
      <w:bookmarkEnd w:id="1055"/>
      <w:bookmarkEnd w:id="1057"/>
    </w:p>
    <w:p>
      <w:pPr>
        <w:pStyle w:val="Style34"/>
        <w:keepNext/>
        <w:keepLines/>
        <w:widowControl w:val="0"/>
        <w:shd w:val="clear" w:color="auto" w:fill="auto"/>
        <w:tabs>
          <w:tab w:pos="463" w:val="left"/>
        </w:tabs>
        <w:bidi w:val="0"/>
        <w:spacing w:before="0" w:after="120" w:line="240" w:lineRule="auto"/>
        <w:ind w:left="0" w:right="0" w:firstLine="0"/>
        <w:jc w:val="both"/>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3</w:t>
      </w:r>
      <w:bookmarkEnd w:id="1060"/>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58"/>
      <w:bookmarkEnd w:id="1059"/>
      <w:bookmarkEnd w:id="1061"/>
    </w:p>
    <w:p>
      <w:pPr>
        <w:pStyle w:val="Style31"/>
        <w:keepNext w:val="0"/>
        <w:keepLines w:val="0"/>
        <w:widowControl w:val="0"/>
        <w:shd w:val="clear" w:color="auto" w:fill="auto"/>
        <w:bidi w:val="0"/>
        <w:spacing w:before="0" w:after="0" w:line="467" w:lineRule="exact"/>
        <w:ind w:left="0" w:right="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31"/>
        <w:keepNext w:val="0"/>
        <w:keepLines w:val="0"/>
        <w:widowControl w:val="0"/>
        <w:shd w:val="clear" w:color="auto" w:fill="auto"/>
        <w:bidi w:val="0"/>
        <w:spacing w:before="0" w:after="0" w:line="467" w:lineRule="exact"/>
        <w:ind w:left="0" w:right="0"/>
        <w:jc w:val="both"/>
      </w:pPr>
      <w:bookmarkStart w:id="1062" w:name="bookmark1062"/>
      <w:r>
        <w:rPr>
          <w:color w:val="000000"/>
          <w:spacing w:val="0"/>
          <w:w w:val="100"/>
          <w:position w:val="0"/>
        </w:rPr>
        <w:t>1</w:t>
      </w:r>
      <w:bookmarkEnd w:id="1062"/>
      <w:r>
        <w:rPr>
          <w:color w:val="000000"/>
          <w:spacing w:val="0"/>
          <w:w w:val="100"/>
          <w:position w:val="0"/>
        </w:rPr>
        <w:t>、收入确认的一般原则</w:t>
      </w:r>
    </w:p>
    <w:p>
      <w:pPr>
        <w:pStyle w:val="Style31"/>
        <w:keepNext w:val="0"/>
        <w:keepLines w:val="0"/>
        <w:widowControl w:val="0"/>
        <w:shd w:val="clear" w:color="auto" w:fill="auto"/>
        <w:bidi w:val="0"/>
        <w:spacing w:before="0" w:after="0" w:line="467" w:lineRule="exact"/>
        <w:ind w:left="0" w:right="0"/>
        <w:jc w:val="both"/>
      </w:pPr>
      <w:r>
        <w:rPr>
          <w:color w:val="000000"/>
          <w:spacing w:val="0"/>
          <w:w w:val="100"/>
          <w:position w:val="0"/>
        </w:rPr>
        <w:t>收入是公司在日常活动中形成的、会导致股东权益增加且与股东投入资本无关的经济利益的总流入。</w:t>
      </w:r>
    </w:p>
    <w:p>
      <w:pPr>
        <w:pStyle w:val="Style31"/>
        <w:keepNext w:val="0"/>
        <w:keepLines w:val="0"/>
        <w:widowControl w:val="0"/>
        <w:shd w:val="clear" w:color="auto" w:fill="auto"/>
        <w:bidi w:val="0"/>
        <w:spacing w:before="0" w:after="0" w:line="467" w:lineRule="exact"/>
        <w:ind w:left="0" w:right="0"/>
        <w:jc w:val="both"/>
      </w:pPr>
      <w:r>
        <w:rPr>
          <w:color w:val="000000"/>
          <w:spacing w:val="0"/>
          <w:w w:val="100"/>
          <w:position w:val="0"/>
        </w:rPr>
        <w:t>公司在履行了合同中的履约义务，即在客户取得相关商品控制权时确认收入。取得相关商品控制权，是指能够主导该商 品的使用并从中获得几乎全部的经济利益。合同中包含两项或多项履约义务的，公司在合同开始日，按照各单项履约义务所 承诺商品或服务的单独售价的相对比例，将交易价格分摊至各单项履约义务，按照分摊至各单项履约义务的交易价格计量收 入。</w:t>
      </w:r>
    </w:p>
    <w:p>
      <w:pPr>
        <w:pStyle w:val="Style31"/>
        <w:keepNext w:val="0"/>
        <w:keepLines w:val="0"/>
        <w:widowControl w:val="0"/>
        <w:shd w:val="clear" w:color="auto" w:fill="auto"/>
        <w:bidi w:val="0"/>
        <w:spacing w:before="0" w:after="0" w:line="467" w:lineRule="exact"/>
        <w:ind w:left="0" w:right="0"/>
        <w:jc w:val="both"/>
      </w:pPr>
      <w:r>
        <w:rPr>
          <w:color w:val="000000"/>
          <w:spacing w:val="0"/>
          <w:w w:val="100"/>
          <w:position w:val="0"/>
        </w:rPr>
        <w:t>交易价格是公司因向客户转让商品或服务而预期有权收取的对价金额，不包括代第三方收取的款项。在确定合同交易价 格时，如果存在可变对价，公司按照期望值或最可能发生金额确定可变对价的最佳估计数，并以不超过在相关不确定性消除 时累计已确认收入极可能不会发生重大转回的金额计入交易价格。合同中如果存在重大融资成分，公司将根据客户在取得商 品控制权时即以现金支付的应付金额确定交易价格,该交易价格与合同对价之间的差额，在合同期间内采用实际利率法摊销， 对于控制权转移与客户支付价款间隔未超过一年的，公司不考虑其中的融资成分。</w:t>
      </w:r>
    </w:p>
    <w:p>
      <w:pPr>
        <w:pStyle w:val="Style31"/>
        <w:keepNext w:val="0"/>
        <w:keepLines w:val="0"/>
        <w:widowControl w:val="0"/>
        <w:shd w:val="clear" w:color="auto" w:fill="auto"/>
        <w:bidi w:val="0"/>
        <w:spacing w:before="0" w:after="0" w:line="467" w:lineRule="exact"/>
        <w:ind w:left="0" w:right="0"/>
        <w:jc w:val="left"/>
      </w:pPr>
      <w:r>
        <w:rPr>
          <w:color w:val="000000"/>
          <w:spacing w:val="0"/>
          <w:w w:val="100"/>
          <w:position w:val="0"/>
        </w:rPr>
        <w:t>满足下列条件之一的，属于在某一时段内履行履约义务；否则，属于在某一时点履行履约义务：</w:t>
      </w:r>
    </w:p>
    <w:p>
      <w:pPr>
        <w:pStyle w:val="Style31"/>
        <w:keepNext w:val="0"/>
        <w:keepLines w:val="0"/>
        <w:widowControl w:val="0"/>
        <w:shd w:val="clear" w:color="auto" w:fill="auto"/>
        <w:bidi w:val="0"/>
        <w:spacing w:before="0" w:after="160" w:line="467" w:lineRule="exact"/>
        <w:ind w:left="0" w:right="0" w:firstLine="440"/>
        <w:jc w:val="left"/>
      </w:pPr>
      <w:r>
        <w:rPr>
          <w:color w:val="000000"/>
          <w:spacing w:val="0"/>
          <w:w w:val="100"/>
          <w:position w:val="0"/>
        </w:rPr>
        <w:t>(1)</w:t>
      </w:r>
      <w:r>
        <w:rPr>
          <w:color w:val="000000"/>
          <w:spacing w:val="0"/>
          <w:w w:val="100"/>
          <w:position w:val="0"/>
        </w:rPr>
        <w:t>客户在公司履约的同时即取得并消耗公司履约所带来的经济利益；</w:t>
      </w:r>
    </w:p>
    <w:p>
      <w:pPr>
        <w:pStyle w:val="Style31"/>
        <w:keepNext w:val="0"/>
        <w:keepLines w:val="0"/>
        <w:widowControl w:val="0"/>
        <w:shd w:val="clear" w:color="auto" w:fill="auto"/>
        <w:tabs>
          <w:tab w:pos="885" w:val="left"/>
        </w:tabs>
        <w:bidi w:val="0"/>
        <w:spacing w:before="0" w:after="0" w:line="468" w:lineRule="exact"/>
        <w:ind w:left="0" w:right="0" w:firstLine="440"/>
        <w:jc w:val="both"/>
      </w:pPr>
      <w:bookmarkStart w:id="1063" w:name="bookmark1063"/>
      <w:r>
        <w:rPr>
          <w:color w:val="000000"/>
          <w:spacing w:val="0"/>
          <w:w w:val="100"/>
          <w:position w:val="0"/>
        </w:rPr>
        <w:t>（</w:t>
      </w:r>
      <w:bookmarkEnd w:id="1063"/>
      <w:r>
        <w:rPr>
          <w:color w:val="000000"/>
          <w:spacing w:val="0"/>
          <w:w w:val="100"/>
          <w:position w:val="0"/>
        </w:rPr>
        <w:t>2）</w:t>
        <w:tab/>
      </w:r>
      <w:r>
        <w:rPr>
          <w:color w:val="000000"/>
          <w:spacing w:val="0"/>
          <w:w w:val="100"/>
          <w:position w:val="0"/>
        </w:rPr>
        <w:t>客户能够控制公司履约过程中在建的商品；</w:t>
      </w:r>
    </w:p>
    <w:p>
      <w:pPr>
        <w:pStyle w:val="Style31"/>
        <w:keepNext w:val="0"/>
        <w:keepLines w:val="0"/>
        <w:widowControl w:val="0"/>
        <w:shd w:val="clear" w:color="auto" w:fill="auto"/>
        <w:tabs>
          <w:tab w:pos="958" w:val="left"/>
        </w:tabs>
        <w:bidi w:val="0"/>
        <w:spacing w:before="0" w:after="0" w:line="468" w:lineRule="exact"/>
        <w:ind w:left="0" w:right="0" w:firstLine="440"/>
        <w:jc w:val="both"/>
      </w:pPr>
      <w:bookmarkStart w:id="1064" w:name="bookmark1064"/>
      <w:r>
        <w:rPr>
          <w:color w:val="000000"/>
          <w:spacing w:val="0"/>
          <w:w w:val="100"/>
          <w:position w:val="0"/>
        </w:rPr>
        <w:t>（</w:t>
      </w:r>
      <w:bookmarkEnd w:id="1064"/>
      <w:r>
        <w:rPr>
          <w:color w:val="000000"/>
          <w:spacing w:val="0"/>
          <w:w w:val="100"/>
          <w:position w:val="0"/>
        </w:rPr>
        <w:t>3）</w:t>
        <w:tab/>
      </w:r>
      <w:r>
        <w:rPr>
          <w:color w:val="000000"/>
          <w:spacing w:val="0"/>
          <w:w w:val="100"/>
          <w:position w:val="0"/>
        </w:rPr>
        <w:t>公司履约过程中所产出的商品具有不可替代用途，且公司在整个合同期间内有权就累计至今已完成的履约部分收 取款项。</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对于在某一时段内履行的履约义务，公司在该段时间内按照履约进度确认收入，但是，履约进度不能合理确定的除外。 公司按照投入法或产出法确定提供服务的履约进度。当履约进度不能合理确定时，公司已经发生的成本预计能够得到补偿的， 按照已经发生的成本金额确认收入，直到履约进度能够合理确定为止。</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对于在某一时点履行的履约义务，公司在客户取得相关商品控制权时点确认收入。在判断客户是否已取得商品或服务 控制权时，公司会考虑下列迹象：</w:t>
      </w:r>
    </w:p>
    <w:p>
      <w:pPr>
        <w:pStyle w:val="Style31"/>
        <w:keepNext w:val="0"/>
        <w:keepLines w:val="0"/>
        <w:widowControl w:val="0"/>
        <w:shd w:val="clear" w:color="auto" w:fill="auto"/>
        <w:tabs>
          <w:tab w:pos="885" w:val="left"/>
        </w:tabs>
        <w:bidi w:val="0"/>
        <w:spacing w:before="0" w:after="0" w:line="468" w:lineRule="exact"/>
        <w:ind w:left="0" w:right="0" w:firstLine="440"/>
        <w:jc w:val="left"/>
      </w:pPr>
      <w:bookmarkStart w:id="1065" w:name="bookmark1065"/>
      <w:r>
        <w:rPr>
          <w:color w:val="000000"/>
          <w:spacing w:val="0"/>
          <w:w w:val="100"/>
          <w:position w:val="0"/>
        </w:rPr>
        <w:t>（</w:t>
      </w:r>
      <w:bookmarkEnd w:id="1065"/>
      <w:r>
        <w:rPr>
          <w:color w:val="000000"/>
          <w:spacing w:val="0"/>
          <w:w w:val="100"/>
          <w:position w:val="0"/>
        </w:rPr>
        <w:t>1）</w:t>
        <w:tab/>
      </w:r>
      <w:r>
        <w:rPr>
          <w:color w:val="000000"/>
          <w:spacing w:val="0"/>
          <w:w w:val="100"/>
          <w:position w:val="0"/>
        </w:rPr>
        <w:t>公司就该商品或服务享有现时收款权利，即客户就该商品负有现时付款义务；</w:t>
      </w:r>
    </w:p>
    <w:p>
      <w:pPr>
        <w:pStyle w:val="Style31"/>
        <w:keepNext w:val="0"/>
        <w:keepLines w:val="0"/>
        <w:widowControl w:val="0"/>
        <w:shd w:val="clear" w:color="auto" w:fill="auto"/>
        <w:tabs>
          <w:tab w:pos="885" w:val="left"/>
        </w:tabs>
        <w:bidi w:val="0"/>
        <w:spacing w:before="0" w:after="0" w:line="468" w:lineRule="exact"/>
        <w:ind w:left="0" w:right="0" w:firstLine="440"/>
        <w:jc w:val="left"/>
      </w:pPr>
      <w:bookmarkStart w:id="1066" w:name="bookmark1066"/>
      <w:r>
        <w:rPr>
          <w:color w:val="000000"/>
          <w:spacing w:val="0"/>
          <w:w w:val="100"/>
          <w:position w:val="0"/>
        </w:rPr>
        <w:t>（</w:t>
      </w:r>
      <w:bookmarkEnd w:id="1066"/>
      <w:r>
        <w:rPr>
          <w:color w:val="000000"/>
          <w:spacing w:val="0"/>
          <w:w w:val="100"/>
          <w:position w:val="0"/>
        </w:rPr>
        <w:t>2）</w:t>
        <w:tab/>
      </w:r>
      <w:r>
        <w:rPr>
          <w:color w:val="000000"/>
          <w:spacing w:val="0"/>
          <w:w w:val="100"/>
          <w:position w:val="0"/>
        </w:rPr>
        <w:t>公司已将该商品的法定所有权转移给客户，即客户已拥有了该商品的法定所有权；</w:t>
      </w:r>
    </w:p>
    <w:p>
      <w:pPr>
        <w:pStyle w:val="Style31"/>
        <w:keepNext w:val="0"/>
        <w:keepLines w:val="0"/>
        <w:widowControl w:val="0"/>
        <w:shd w:val="clear" w:color="auto" w:fill="auto"/>
        <w:tabs>
          <w:tab w:pos="885" w:val="left"/>
        </w:tabs>
        <w:bidi w:val="0"/>
        <w:spacing w:before="0" w:after="0" w:line="468" w:lineRule="exact"/>
        <w:ind w:left="0" w:right="0" w:firstLine="440"/>
        <w:jc w:val="left"/>
      </w:pPr>
      <w:bookmarkStart w:id="1067" w:name="bookmark1067"/>
      <w:r>
        <w:rPr>
          <w:color w:val="000000"/>
          <w:spacing w:val="0"/>
          <w:w w:val="100"/>
          <w:position w:val="0"/>
        </w:rPr>
        <w:t>（</w:t>
      </w:r>
      <w:bookmarkEnd w:id="1067"/>
      <w:r>
        <w:rPr>
          <w:color w:val="000000"/>
          <w:spacing w:val="0"/>
          <w:w w:val="100"/>
          <w:position w:val="0"/>
        </w:rPr>
        <w:t>3）</w:t>
        <w:tab/>
      </w:r>
      <w:r>
        <w:rPr>
          <w:color w:val="000000"/>
          <w:spacing w:val="0"/>
          <w:w w:val="100"/>
          <w:position w:val="0"/>
        </w:rPr>
        <w:t>公司已将该商品的实物转移给客户，即客户已实物占有该商品；</w:t>
      </w:r>
    </w:p>
    <w:p>
      <w:pPr>
        <w:pStyle w:val="Style31"/>
        <w:keepNext w:val="0"/>
        <w:keepLines w:val="0"/>
        <w:widowControl w:val="0"/>
        <w:shd w:val="clear" w:color="auto" w:fill="auto"/>
        <w:tabs>
          <w:tab w:pos="885" w:val="left"/>
        </w:tabs>
        <w:bidi w:val="0"/>
        <w:spacing w:before="0" w:after="0" w:line="468" w:lineRule="exact"/>
        <w:ind w:left="0" w:right="0" w:firstLine="440"/>
        <w:jc w:val="left"/>
      </w:pPr>
      <w:bookmarkStart w:id="1068" w:name="bookmark1068"/>
      <w:r>
        <w:rPr>
          <w:color w:val="000000"/>
          <w:spacing w:val="0"/>
          <w:w w:val="100"/>
          <w:position w:val="0"/>
        </w:rPr>
        <w:t>（</w:t>
      </w:r>
      <w:bookmarkEnd w:id="1068"/>
      <w:r>
        <w:rPr>
          <w:color w:val="000000"/>
          <w:spacing w:val="0"/>
          <w:w w:val="100"/>
          <w:position w:val="0"/>
        </w:rPr>
        <w:t>4）</w:t>
        <w:tab/>
      </w:r>
      <w:r>
        <w:rPr>
          <w:color w:val="000000"/>
          <w:spacing w:val="0"/>
          <w:w w:val="100"/>
          <w:position w:val="0"/>
        </w:rPr>
        <w:t>公司已将该商品所有权上的主要风险和报酬转移给客户</w:t>
      </w:r>
      <w:r>
        <w:rPr>
          <w:color w:val="000000"/>
          <w:spacing w:val="0"/>
          <w:w w:val="100"/>
          <w:position w:val="0"/>
        </w:rPr>
        <w:t>，</w:t>
      </w:r>
      <w:r>
        <w:rPr>
          <w:color w:val="000000"/>
          <w:spacing w:val="0"/>
          <w:w w:val="100"/>
          <w:position w:val="0"/>
        </w:rPr>
        <w:t>即客户已取得该商品所有权上的主要风险和报酬；</w:t>
      </w:r>
    </w:p>
    <w:p>
      <w:pPr>
        <w:pStyle w:val="Style31"/>
        <w:keepNext w:val="0"/>
        <w:keepLines w:val="0"/>
        <w:widowControl w:val="0"/>
        <w:shd w:val="clear" w:color="auto" w:fill="auto"/>
        <w:tabs>
          <w:tab w:pos="885" w:val="left"/>
        </w:tabs>
        <w:bidi w:val="0"/>
        <w:spacing w:before="0" w:after="0" w:line="468" w:lineRule="exact"/>
        <w:ind w:left="0" w:right="0" w:firstLine="440"/>
        <w:jc w:val="both"/>
      </w:pPr>
      <w:bookmarkStart w:id="1069" w:name="bookmark1069"/>
      <w:r>
        <w:rPr>
          <w:color w:val="000000"/>
          <w:spacing w:val="0"/>
          <w:w w:val="100"/>
          <w:position w:val="0"/>
        </w:rPr>
        <w:t>（</w:t>
      </w:r>
      <w:bookmarkEnd w:id="1069"/>
      <w:r>
        <w:rPr>
          <w:color w:val="000000"/>
          <w:spacing w:val="0"/>
          <w:w w:val="100"/>
          <w:position w:val="0"/>
        </w:rPr>
        <w:t>5）</w:t>
        <w:tab/>
      </w:r>
      <w:r>
        <w:rPr>
          <w:color w:val="000000"/>
          <w:spacing w:val="0"/>
          <w:w w:val="100"/>
          <w:position w:val="0"/>
        </w:rPr>
        <w:t>客户已接受该商品。</w:t>
      </w:r>
    </w:p>
    <w:p>
      <w:pPr>
        <w:pStyle w:val="Style31"/>
        <w:keepNext w:val="0"/>
        <w:keepLines w:val="0"/>
        <w:widowControl w:val="0"/>
        <w:shd w:val="clear" w:color="auto" w:fill="auto"/>
        <w:bidi w:val="0"/>
        <w:spacing w:before="0" w:after="0" w:line="468" w:lineRule="exact"/>
        <w:ind w:left="0" w:right="0"/>
        <w:jc w:val="both"/>
      </w:pPr>
      <w:bookmarkStart w:id="1070" w:name="bookmark1070"/>
      <w:r>
        <w:rPr>
          <w:color w:val="000000"/>
          <w:spacing w:val="0"/>
          <w:w w:val="100"/>
          <w:position w:val="0"/>
        </w:rPr>
        <w:t>2</w:t>
      </w:r>
      <w:bookmarkEnd w:id="1070"/>
      <w:r>
        <w:rPr>
          <w:color w:val="000000"/>
          <w:spacing w:val="0"/>
          <w:w w:val="100"/>
          <w:position w:val="0"/>
        </w:rPr>
        <w:t>、收入确认的具体方法</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公司收入确认的具体方法如下：</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w:t>
      </w:r>
      <w:r>
        <w:rPr>
          <w:color w:val="000000"/>
          <w:spacing w:val="0"/>
          <w:w w:val="100"/>
          <w:position w:val="0"/>
        </w:rPr>
        <w:t>1）</w:t>
      </w:r>
      <w:r>
        <w:rPr>
          <w:color w:val="000000"/>
          <w:spacing w:val="0"/>
          <w:w w:val="100"/>
          <w:position w:val="0"/>
        </w:rPr>
        <w:t>定制软件和自主软件产品销售收入确认和计量方法</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定制软件是指根据与客户签订的技术开发、技术转让合同，对用户的业务进行充分实地调查，并根据用户的实际需求进 行专门的软件设计与开发，由此开发出来的软件不具有通用性。仅当公司在履约过程中所产出的商品具有不可替代用途，且 公司在整个合同期间内有权就累计至今已完成的履约部分收取款项的情况下，按照合同期间已完成履约义务的进度在一段时 间内确认收入，已完成履约义务的进度按照为完成履约义务而实际发生的合同成本占合同预计总成本的比例确定。否则，于 某一时点确认收入。</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公司与客户签订的自主软件产品类销售合同，属于某一时点履行的履约义务，公司将产品交付给客户且客户已接受该 产品后确认收入。</w:t>
      </w:r>
    </w:p>
    <w:p>
      <w:pPr>
        <w:pStyle w:val="Style31"/>
        <w:keepNext w:val="0"/>
        <w:keepLines w:val="0"/>
        <w:widowControl w:val="0"/>
        <w:shd w:val="clear" w:color="auto" w:fill="auto"/>
        <w:tabs>
          <w:tab w:pos="885" w:val="left"/>
        </w:tabs>
        <w:bidi w:val="0"/>
        <w:spacing w:before="0" w:after="0" w:line="468" w:lineRule="exact"/>
        <w:ind w:left="0" w:right="0" w:firstLine="440"/>
        <w:jc w:val="both"/>
      </w:pPr>
      <w:bookmarkStart w:id="1071" w:name="bookmark1071"/>
      <w:r>
        <w:rPr>
          <w:color w:val="000000"/>
          <w:spacing w:val="0"/>
          <w:w w:val="100"/>
          <w:position w:val="0"/>
        </w:rPr>
        <w:t>（</w:t>
      </w:r>
      <w:bookmarkEnd w:id="1071"/>
      <w:r>
        <w:rPr>
          <w:color w:val="000000"/>
          <w:spacing w:val="0"/>
          <w:w w:val="100"/>
          <w:position w:val="0"/>
        </w:rPr>
        <w:t>2）</w:t>
        <w:tab/>
      </w:r>
      <w:r>
        <w:rPr>
          <w:color w:val="000000"/>
          <w:spacing w:val="0"/>
          <w:w w:val="100"/>
          <w:position w:val="0"/>
        </w:rPr>
        <w:t>技术服务收入确认和计量方法</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技术服务收入，主要是指按合同要求向客户提供咨询、实施和产品售后服务的业务。合同约定服务期限的，将其作为 在某一时段内履行的履约义务，在服务提供期间内，按合同约定的服务期限与客户结算的服务确认收入。合同约定按照实际 提供服务的工作量与客户结算的，按照合同约定的标准与向客户实际提供的工作量确认收入。</w:t>
      </w:r>
    </w:p>
    <w:p>
      <w:pPr>
        <w:pStyle w:val="Style31"/>
        <w:keepNext w:val="0"/>
        <w:keepLines w:val="0"/>
        <w:widowControl w:val="0"/>
        <w:shd w:val="clear" w:color="auto" w:fill="auto"/>
        <w:tabs>
          <w:tab w:pos="885" w:val="left"/>
        </w:tabs>
        <w:bidi w:val="0"/>
        <w:spacing w:before="0" w:after="0" w:line="468" w:lineRule="exact"/>
        <w:ind w:left="0" w:right="0" w:firstLine="440"/>
        <w:jc w:val="both"/>
      </w:pPr>
      <w:bookmarkStart w:id="1072" w:name="bookmark1072"/>
      <w:r>
        <w:rPr>
          <w:color w:val="000000"/>
          <w:spacing w:val="0"/>
          <w:w w:val="100"/>
          <w:position w:val="0"/>
        </w:rPr>
        <w:t>（</w:t>
      </w:r>
      <w:bookmarkEnd w:id="1072"/>
      <w:r>
        <w:rPr>
          <w:color w:val="000000"/>
          <w:spacing w:val="0"/>
          <w:w w:val="100"/>
          <w:position w:val="0"/>
        </w:rPr>
        <w:t>3）</w:t>
        <w:tab/>
      </w:r>
      <w:r>
        <w:rPr>
          <w:color w:val="000000"/>
          <w:spacing w:val="0"/>
          <w:w w:val="100"/>
          <w:position w:val="0"/>
        </w:rPr>
        <w:t>租赁业务收入确认和计量方法</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经营租出资产收到的租金，在服务提供期间内，根据与客户结算的服务确认收入。</w:t>
      </w:r>
    </w:p>
    <w:p>
      <w:pPr>
        <w:pStyle w:val="Style31"/>
        <w:keepNext w:val="0"/>
        <w:keepLines w:val="0"/>
        <w:widowControl w:val="0"/>
        <w:shd w:val="clear" w:color="auto" w:fill="auto"/>
        <w:tabs>
          <w:tab w:pos="885" w:val="left"/>
        </w:tabs>
        <w:bidi w:val="0"/>
        <w:spacing w:before="0" w:after="0" w:line="468" w:lineRule="exact"/>
        <w:ind w:left="0" w:right="0" w:firstLine="440"/>
        <w:jc w:val="left"/>
      </w:pPr>
      <w:bookmarkStart w:id="1073" w:name="bookmark1073"/>
      <w:r>
        <w:rPr>
          <w:color w:val="000000"/>
          <w:spacing w:val="0"/>
          <w:w w:val="100"/>
          <w:position w:val="0"/>
        </w:rPr>
        <w:t>（</w:t>
      </w:r>
      <w:bookmarkEnd w:id="1073"/>
      <w:r>
        <w:rPr>
          <w:color w:val="000000"/>
          <w:spacing w:val="0"/>
          <w:w w:val="100"/>
          <w:position w:val="0"/>
        </w:rPr>
        <w:t>4）</w:t>
        <w:tab/>
      </w:r>
      <w:r>
        <w:rPr>
          <w:color w:val="000000"/>
          <w:spacing w:val="0"/>
          <w:w w:val="100"/>
          <w:position w:val="0"/>
        </w:rPr>
        <w:t>供应链业务收入确认和计量方法</w:t>
      </w:r>
    </w:p>
    <w:p>
      <w:pPr>
        <w:pStyle w:val="Style31"/>
        <w:keepNext w:val="0"/>
        <w:keepLines w:val="0"/>
        <w:widowControl w:val="0"/>
        <w:shd w:val="clear" w:color="auto" w:fill="auto"/>
        <w:bidi w:val="0"/>
        <w:spacing w:before="0" w:after="0" w:line="476" w:lineRule="exact"/>
        <w:ind w:left="0" w:right="0" w:firstLine="440"/>
        <w:jc w:val="left"/>
      </w:pPr>
      <w:r>
        <w:rPr>
          <w:color w:val="000000"/>
          <w:spacing w:val="0"/>
          <w:w w:val="100"/>
          <w:position w:val="0"/>
        </w:rPr>
        <w:t>公司供应链业务不承担产品质量、价格变动等风险，按净额法于提供供应链管理服务完成时点确认收入。</w:t>
      </w:r>
    </w:p>
    <w:p>
      <w:pPr>
        <w:pStyle w:val="Style31"/>
        <w:keepNext w:val="0"/>
        <w:keepLines w:val="0"/>
        <w:widowControl w:val="0"/>
        <w:shd w:val="clear" w:color="auto" w:fill="auto"/>
        <w:bidi w:val="0"/>
        <w:spacing w:before="0" w:after="0" w:line="476" w:lineRule="exact"/>
        <w:ind w:left="0" w:right="0" w:firstLine="440"/>
        <w:jc w:val="left"/>
      </w:pPr>
      <w:bookmarkStart w:id="1074" w:name="bookmark1074"/>
      <w:r>
        <w:rPr>
          <w:color w:val="000000"/>
          <w:spacing w:val="0"/>
          <w:w w:val="100"/>
          <w:position w:val="0"/>
        </w:rPr>
        <w:t>（</w:t>
      </w:r>
      <w:bookmarkEnd w:id="1074"/>
      <w:r>
        <w:rPr>
          <w:color w:val="000000"/>
          <w:spacing w:val="0"/>
          <w:w w:val="100"/>
          <w:position w:val="0"/>
        </w:rPr>
        <w:t>5）</w:t>
      </w:r>
      <w:r>
        <w:rPr>
          <w:color w:val="000000"/>
          <w:spacing w:val="0"/>
          <w:w w:val="100"/>
          <w:position w:val="0"/>
        </w:rPr>
        <w:t>保理业务收入确认和计量方法</w:t>
      </w:r>
    </w:p>
    <w:p>
      <w:pPr>
        <w:pStyle w:val="Style31"/>
        <w:keepNext w:val="0"/>
        <w:keepLines w:val="0"/>
        <w:widowControl w:val="0"/>
        <w:shd w:val="clear" w:color="auto" w:fill="auto"/>
        <w:bidi w:val="0"/>
        <w:spacing w:before="0" w:after="440" w:line="476" w:lineRule="exact"/>
        <w:ind w:left="0" w:right="0" w:firstLine="440"/>
        <w:jc w:val="left"/>
      </w:pPr>
      <w:r>
        <w:rPr>
          <w:color w:val="000000"/>
          <w:spacing w:val="0"/>
          <w:w w:val="100"/>
          <w:position w:val="0"/>
        </w:rPr>
        <w:t>公司按照合同约定收取保理利息和保理手续费时间和综合费率确认当期保理利息和手续费收入。</w:t>
      </w:r>
    </w:p>
    <w:p>
      <w:pPr>
        <w:pStyle w:val="Style34"/>
        <w:keepNext/>
        <w:keepLines/>
        <w:widowControl w:val="0"/>
        <w:shd w:val="clear" w:color="auto" w:fill="auto"/>
        <w:tabs>
          <w:tab w:pos="483" w:val="left"/>
        </w:tabs>
        <w:bidi w:val="0"/>
        <w:spacing w:before="0" w:after="18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4</w:t>
      </w:r>
      <w:bookmarkEnd w:id="1077"/>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75"/>
      <w:bookmarkEnd w:id="1076"/>
      <w:bookmarkEnd w:id="1078"/>
    </w:p>
    <w:p>
      <w:pPr>
        <w:pStyle w:val="Style31"/>
        <w:keepNext w:val="0"/>
        <w:keepLines w:val="0"/>
        <w:widowControl w:val="0"/>
        <w:shd w:val="clear" w:color="auto" w:fill="auto"/>
        <w:tabs>
          <w:tab w:pos="714" w:val="left"/>
        </w:tabs>
        <w:bidi w:val="0"/>
        <w:spacing w:before="0" w:after="0" w:line="476" w:lineRule="exact"/>
        <w:ind w:left="0" w:right="0"/>
        <w:jc w:val="both"/>
      </w:pPr>
      <w:bookmarkStart w:id="1079" w:name="bookmark1079"/>
      <w:r>
        <w:rPr>
          <w:color w:val="000000"/>
          <w:spacing w:val="0"/>
          <w:w w:val="100"/>
          <w:position w:val="0"/>
        </w:rPr>
        <w:t>1</w:t>
      </w:r>
      <w:bookmarkEnd w:id="1079"/>
      <w:r>
        <w:rPr>
          <w:color w:val="000000"/>
          <w:spacing w:val="0"/>
          <w:w w:val="100"/>
          <w:position w:val="0"/>
        </w:rPr>
        <w:t>、</w:t>
        <w:tab/>
        <w:t>政府补助包括与资产相关的政府补助和与收益相关的政府补助。</w:t>
      </w:r>
    </w:p>
    <w:p>
      <w:pPr>
        <w:pStyle w:val="Style31"/>
        <w:keepNext w:val="0"/>
        <w:keepLines w:val="0"/>
        <w:widowControl w:val="0"/>
        <w:shd w:val="clear" w:color="auto" w:fill="auto"/>
        <w:tabs>
          <w:tab w:pos="709" w:val="left"/>
        </w:tabs>
        <w:bidi w:val="0"/>
        <w:spacing w:before="0" w:after="0" w:line="476" w:lineRule="exact"/>
        <w:ind w:left="0" w:right="0"/>
        <w:jc w:val="both"/>
      </w:pPr>
      <w:bookmarkStart w:id="1080" w:name="bookmark1080"/>
      <w:r>
        <w:rPr>
          <w:color w:val="000000"/>
          <w:spacing w:val="0"/>
          <w:w w:val="100"/>
          <w:position w:val="0"/>
        </w:rPr>
        <w:t>2</w:t>
      </w:r>
      <w:bookmarkEnd w:id="1080"/>
      <w:r>
        <w:rPr>
          <w:color w:val="000000"/>
          <w:spacing w:val="0"/>
          <w:w w:val="100"/>
          <w:position w:val="0"/>
        </w:rPr>
        <w:t>、</w:t>
        <w:tab/>
        <w:t>政府补助为货币性资产的，按照收到或应收的金额计量；政府补助为非货币性资产的，按照公允价值计量，公允价 值不能可靠取得的，按照名义金额计量。</w:t>
      </w:r>
    </w:p>
    <w:p>
      <w:pPr>
        <w:pStyle w:val="Style31"/>
        <w:keepNext w:val="0"/>
        <w:keepLines w:val="0"/>
        <w:widowControl w:val="0"/>
        <w:shd w:val="clear" w:color="auto" w:fill="auto"/>
        <w:tabs>
          <w:tab w:pos="724" w:val="left"/>
        </w:tabs>
        <w:bidi w:val="0"/>
        <w:spacing w:before="0" w:after="0" w:line="476" w:lineRule="exact"/>
        <w:ind w:left="0" w:right="0"/>
        <w:jc w:val="both"/>
      </w:pPr>
      <w:bookmarkStart w:id="1081" w:name="bookmark1081"/>
      <w:r>
        <w:rPr>
          <w:color w:val="000000"/>
          <w:spacing w:val="0"/>
          <w:w w:val="100"/>
          <w:position w:val="0"/>
        </w:rPr>
        <w:t>3</w:t>
      </w:r>
      <w:bookmarkEnd w:id="1081"/>
      <w:r>
        <w:rPr>
          <w:color w:val="000000"/>
          <w:spacing w:val="0"/>
          <w:w w:val="100"/>
          <w:position w:val="0"/>
        </w:rPr>
        <w:t>、</w:t>
        <w:tab/>
        <w:t>政府补助采用总额法：</w:t>
      </w:r>
    </w:p>
    <w:p>
      <w:pPr>
        <w:pStyle w:val="Style31"/>
        <w:keepNext w:val="0"/>
        <w:keepLines w:val="0"/>
        <w:widowControl w:val="0"/>
        <w:shd w:val="clear" w:color="auto" w:fill="auto"/>
        <w:tabs>
          <w:tab w:pos="896" w:val="left"/>
        </w:tabs>
        <w:bidi w:val="0"/>
        <w:spacing w:before="0" w:after="0" w:line="476" w:lineRule="exact"/>
        <w:ind w:left="0" w:right="0"/>
        <w:jc w:val="both"/>
      </w:pPr>
      <w:bookmarkStart w:id="1082" w:name="bookmark1082"/>
      <w:r>
        <w:rPr>
          <w:color w:val="000000"/>
          <w:spacing w:val="0"/>
          <w:w w:val="100"/>
          <w:position w:val="0"/>
        </w:rPr>
        <w:t>（</w:t>
      </w:r>
      <w:bookmarkEnd w:id="1082"/>
      <w:r>
        <w:rPr>
          <w:color w:val="000000"/>
          <w:spacing w:val="0"/>
          <w:w w:val="100"/>
          <w:position w:val="0"/>
        </w:rPr>
        <w:t>1）</w:t>
        <w:tab/>
      </w:r>
      <w:r>
        <w:rPr>
          <w:color w:val="000000"/>
          <w:spacing w:val="0"/>
          <w:w w:val="100"/>
          <w:position w:val="0"/>
        </w:rPr>
        <w:t>与资产相关的政府补助，确认为递延收益，在相关资产使用寿命内按照合理、系统的方法分期计入损益。相关资 产在使用寿命结束前被出售、转让、报废或发生毁损的，将尚未分配的相关递延收益余额转入资产处置当期的损益。</w:t>
      </w:r>
    </w:p>
    <w:p>
      <w:pPr>
        <w:pStyle w:val="Style31"/>
        <w:keepNext w:val="0"/>
        <w:keepLines w:val="0"/>
        <w:widowControl w:val="0"/>
        <w:shd w:val="clear" w:color="auto" w:fill="auto"/>
        <w:bidi w:val="0"/>
        <w:spacing w:before="0" w:after="0" w:line="476" w:lineRule="exact"/>
        <w:ind w:left="0" w:right="0" w:firstLine="440"/>
        <w:jc w:val="both"/>
      </w:pPr>
      <w:r>
        <w:rPr>
          <w:color w:val="000000"/>
          <w:spacing w:val="0"/>
          <w:w w:val="100"/>
          <w:position w:val="0"/>
        </w:rPr>
        <w:t>（2）</w:t>
      </w:r>
      <w:r>
        <w:rPr>
          <w:color w:val="000000"/>
          <w:spacing w:val="0"/>
          <w:w w:val="100"/>
          <w:position w:val="0"/>
        </w:rPr>
        <w:t>与收益相关的政府补助，用于补偿以后期间的相关费用或损失的，确认为递延收益，在确认相关费用的期间，计 入当期损益；用于补偿已发生的相关费用或损失的，直接计入当期损益。</w:t>
      </w:r>
    </w:p>
    <w:p>
      <w:pPr>
        <w:pStyle w:val="Style31"/>
        <w:keepNext w:val="0"/>
        <w:keepLines w:val="0"/>
        <w:widowControl w:val="0"/>
        <w:shd w:val="clear" w:color="auto" w:fill="auto"/>
        <w:tabs>
          <w:tab w:pos="699" w:val="left"/>
        </w:tabs>
        <w:bidi w:val="0"/>
        <w:spacing w:before="0" w:after="0" w:line="476" w:lineRule="exact"/>
        <w:ind w:left="0" w:right="0"/>
        <w:jc w:val="both"/>
      </w:pPr>
      <w:bookmarkStart w:id="1083" w:name="bookmark1083"/>
      <w:r>
        <w:rPr>
          <w:color w:val="000000"/>
          <w:spacing w:val="0"/>
          <w:w w:val="100"/>
          <w:position w:val="0"/>
        </w:rPr>
        <w:t>4</w:t>
      </w:r>
      <w:bookmarkEnd w:id="1083"/>
      <w:r>
        <w:rPr>
          <w:color w:val="000000"/>
          <w:spacing w:val="0"/>
          <w:w w:val="100"/>
          <w:position w:val="0"/>
        </w:rPr>
        <w:t>、</w:t>
        <w:tab/>
        <w:t>对于同时包含与资产相关部分和与收益相关部分的政府补助，区分不同部分分别进行会计处理；难以区分的，整体 归类为与收益相关的政府补助。</w:t>
      </w:r>
    </w:p>
    <w:p>
      <w:pPr>
        <w:pStyle w:val="Style31"/>
        <w:keepNext w:val="0"/>
        <w:keepLines w:val="0"/>
        <w:widowControl w:val="0"/>
        <w:shd w:val="clear" w:color="auto" w:fill="auto"/>
        <w:tabs>
          <w:tab w:pos="709" w:val="left"/>
        </w:tabs>
        <w:bidi w:val="0"/>
        <w:spacing w:before="0" w:after="0" w:line="485" w:lineRule="exact"/>
        <w:ind w:left="0" w:right="0"/>
        <w:jc w:val="both"/>
      </w:pPr>
      <w:bookmarkStart w:id="1084" w:name="bookmark1084"/>
      <w:r>
        <w:rPr>
          <w:color w:val="000000"/>
          <w:spacing w:val="0"/>
          <w:w w:val="100"/>
          <w:position w:val="0"/>
        </w:rPr>
        <w:t>5</w:t>
      </w:r>
      <w:bookmarkEnd w:id="1084"/>
      <w:r>
        <w:rPr>
          <w:color w:val="000000"/>
          <w:spacing w:val="0"/>
          <w:w w:val="100"/>
          <w:position w:val="0"/>
        </w:rPr>
        <w:t>、</w:t>
        <w:tab/>
        <w:t>本公司将与本公司日常活动相关的政府补助按照经济业务实质计入其他收益或冲减相关成本费用；将与本公司日常 活动无关的政府补助，应当计入营业外收支。</w:t>
      </w:r>
    </w:p>
    <w:p>
      <w:pPr>
        <w:pStyle w:val="Style31"/>
        <w:keepNext w:val="0"/>
        <w:keepLines w:val="0"/>
        <w:widowControl w:val="0"/>
        <w:shd w:val="clear" w:color="auto" w:fill="auto"/>
        <w:tabs>
          <w:tab w:pos="709" w:val="left"/>
        </w:tabs>
        <w:bidi w:val="0"/>
        <w:spacing w:before="0" w:after="0" w:line="477" w:lineRule="exact"/>
        <w:ind w:left="0" w:right="0"/>
        <w:jc w:val="both"/>
      </w:pPr>
      <w:bookmarkStart w:id="1085" w:name="bookmark1085"/>
      <w:r>
        <w:rPr>
          <w:color w:val="000000"/>
          <w:spacing w:val="0"/>
          <w:w w:val="100"/>
          <w:position w:val="0"/>
        </w:rPr>
        <w:t>6</w:t>
      </w:r>
      <w:bookmarkEnd w:id="1085"/>
      <w:r>
        <w:rPr>
          <w:color w:val="000000"/>
          <w:spacing w:val="0"/>
          <w:w w:val="100"/>
          <w:position w:val="0"/>
        </w:rPr>
        <w:t>、</w:t>
        <w:tab/>
        <w:t>本公司将取得的政策性优惠贷款贴息按照财政将贴息资金拨付给贷款银行和财政将贴息资金直接拨付给本公司两种 情况处理：</w:t>
      </w:r>
    </w:p>
    <w:p>
      <w:pPr>
        <w:pStyle w:val="Style31"/>
        <w:keepNext w:val="0"/>
        <w:keepLines w:val="0"/>
        <w:widowControl w:val="0"/>
        <w:shd w:val="clear" w:color="auto" w:fill="auto"/>
        <w:bidi w:val="0"/>
        <w:spacing w:before="0" w:after="0" w:line="477" w:lineRule="exact"/>
        <w:ind w:left="0" w:right="0" w:firstLine="440"/>
        <w:jc w:val="both"/>
      </w:pPr>
      <w:r>
        <w:rPr>
          <w:color w:val="000000"/>
          <w:spacing w:val="0"/>
          <w:w w:val="100"/>
          <w:position w:val="0"/>
        </w:rPr>
        <w:t>（1）</w:t>
      </w:r>
      <w:r>
        <w:rPr>
          <w:color w:val="000000"/>
          <w:spacing w:val="0"/>
          <w:w w:val="100"/>
          <w:position w:val="0"/>
        </w:rPr>
        <w:t>财政将贴息资金拨付给贷款银行，由贷款银行以政策性优惠利率向本公司提供贷款的，本公司选择按照下列方法 进行会计处理：</w:t>
      </w:r>
    </w:p>
    <w:p>
      <w:pPr>
        <w:pStyle w:val="Style31"/>
        <w:keepNext w:val="0"/>
        <w:keepLines w:val="0"/>
        <w:widowControl w:val="0"/>
        <w:shd w:val="clear" w:color="auto" w:fill="auto"/>
        <w:tabs>
          <w:tab w:pos="789" w:val="left"/>
        </w:tabs>
        <w:bidi w:val="0"/>
        <w:spacing w:before="0" w:after="0" w:line="477" w:lineRule="exact"/>
        <w:ind w:left="0" w:right="0" w:firstLine="440"/>
        <w:jc w:val="left"/>
      </w:pPr>
      <w:bookmarkStart w:id="1086" w:name="bookmark1086"/>
      <w:r>
        <w:rPr>
          <w:color w:val="000000"/>
          <w:spacing w:val="0"/>
          <w:w w:val="100"/>
          <w:position w:val="0"/>
        </w:rPr>
        <w:t>1</w:t>
      </w:r>
      <w:bookmarkEnd w:id="1086"/>
      <w:r>
        <w:rPr>
          <w:color w:val="000000"/>
          <w:spacing w:val="0"/>
          <w:w w:val="100"/>
          <w:position w:val="0"/>
        </w:rPr>
        <w:t>）</w:t>
        <w:tab/>
      </w:r>
      <w:r>
        <w:rPr>
          <w:color w:val="000000"/>
          <w:spacing w:val="0"/>
          <w:w w:val="100"/>
          <w:position w:val="0"/>
        </w:rPr>
        <w:t>以实际收到的借款金额作为借款的入账价值，按照借款本金和该政策性优惠利率计算相关借款费用。</w:t>
      </w:r>
    </w:p>
    <w:p>
      <w:pPr>
        <w:pStyle w:val="Style31"/>
        <w:keepNext w:val="0"/>
        <w:keepLines w:val="0"/>
        <w:widowControl w:val="0"/>
        <w:shd w:val="clear" w:color="auto" w:fill="auto"/>
        <w:tabs>
          <w:tab w:pos="776" w:val="left"/>
        </w:tabs>
        <w:bidi w:val="0"/>
        <w:spacing w:before="0" w:after="0" w:line="477" w:lineRule="exact"/>
        <w:ind w:left="0" w:right="0" w:firstLine="440"/>
        <w:jc w:val="both"/>
      </w:pPr>
      <w:bookmarkStart w:id="1087" w:name="bookmark1087"/>
      <w:r>
        <w:rPr>
          <w:color w:val="000000"/>
          <w:spacing w:val="0"/>
          <w:w w:val="100"/>
          <w:position w:val="0"/>
        </w:rPr>
        <w:t>2</w:t>
      </w:r>
      <w:bookmarkEnd w:id="1087"/>
      <w:r>
        <w:rPr>
          <w:color w:val="000000"/>
          <w:spacing w:val="0"/>
          <w:w w:val="100"/>
          <w:position w:val="0"/>
        </w:rPr>
        <w:t>）</w:t>
        <w:tab/>
      </w:r>
      <w:r>
        <w:rPr>
          <w:color w:val="000000"/>
          <w:spacing w:val="0"/>
          <w:w w:val="100"/>
          <w:position w:val="0"/>
        </w:rPr>
        <w:t>以借款的公允价值作为借款的入账价值并按照实际利率法计算借款费用，实际收到的金额与借款公允价值之间的差 额确认为递延收益。递延收益在借款存续期内采用实际利率法摊销，冲减相关借款费用。</w:t>
      </w:r>
    </w:p>
    <w:p>
      <w:pPr>
        <w:pStyle w:val="Style31"/>
        <w:keepNext w:val="0"/>
        <w:keepLines w:val="0"/>
        <w:widowControl w:val="0"/>
        <w:shd w:val="clear" w:color="auto" w:fill="auto"/>
        <w:tabs>
          <w:tab w:pos="820" w:val="left"/>
        </w:tabs>
        <w:bidi w:val="0"/>
        <w:spacing w:before="0" w:after="440" w:line="477" w:lineRule="exact"/>
        <w:ind w:left="0" w:right="0"/>
        <w:jc w:val="left"/>
      </w:pPr>
      <w:bookmarkStart w:id="1088" w:name="bookmark1088"/>
      <w:r>
        <w:rPr>
          <w:color w:val="000000"/>
          <w:spacing w:val="0"/>
          <w:w w:val="100"/>
          <w:position w:val="0"/>
        </w:rPr>
        <w:t>（</w:t>
      </w:r>
      <w:bookmarkEnd w:id="1088"/>
      <w:r>
        <w:rPr>
          <w:color w:val="000000"/>
          <w:spacing w:val="0"/>
          <w:w w:val="100"/>
          <w:position w:val="0"/>
        </w:rPr>
        <w:t>2）</w:t>
        <w:tab/>
      </w:r>
      <w:r>
        <w:rPr>
          <w:color w:val="000000"/>
          <w:spacing w:val="0"/>
          <w:w w:val="100"/>
          <w:position w:val="0"/>
        </w:rPr>
        <w:t>财政将贴息资金直接拨付给本公司的，本公司将对应的贴息冲减相关借款费用。</w:t>
      </w:r>
    </w:p>
    <w:p>
      <w:pPr>
        <w:pStyle w:val="Style34"/>
        <w:keepNext/>
        <w:keepLines/>
        <w:widowControl w:val="0"/>
        <w:shd w:val="clear" w:color="auto" w:fill="auto"/>
        <w:tabs>
          <w:tab w:pos="483" w:val="left"/>
        </w:tabs>
        <w:bidi w:val="0"/>
        <w:spacing w:before="0" w:after="18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4</w:t>
      </w:r>
      <w:bookmarkEnd w:id="1091"/>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89"/>
      <w:bookmarkEnd w:id="1090"/>
      <w:bookmarkEnd w:id="1092"/>
    </w:p>
    <w:p>
      <w:pPr>
        <w:pStyle w:val="Style3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本公司除了将与直接计入股东权益的交易或者事项有关的所得税影响计入股东权益外，当期所得税和递延所得税费用 （或收益）计入当期损益。</w:t>
      </w:r>
    </w:p>
    <w:p>
      <w:pPr>
        <w:pStyle w:val="Style31"/>
        <w:keepNext w:val="0"/>
        <w:keepLines w:val="0"/>
        <w:widowControl w:val="0"/>
        <w:shd w:val="clear" w:color="auto" w:fill="auto"/>
        <w:bidi w:val="0"/>
        <w:spacing w:before="0" w:after="180" w:line="466" w:lineRule="exact"/>
        <w:ind w:left="0" w:right="0" w:firstLine="440"/>
        <w:jc w:val="both"/>
      </w:pPr>
      <w:r>
        <w:rPr>
          <w:color w:val="000000"/>
          <w:spacing w:val="0"/>
          <w:w w:val="100"/>
          <w:position w:val="0"/>
        </w:rPr>
        <w:t>当期所得税是按本年度应税所得额，根据税法规定的税率计算的预期应交所得税，加上以往年度应付所得税的调整。</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资产负债表日，如果纳税主体拥有以净额结算的法定权利并且意图以净额结算或取得资产、清偿负债同时进行时，那 么当期所得税资产及当期所得税负债以抵销后的净额列示。</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递延所得税资产与递延所得税负债分别根据可抵扣暂时性差异和应纳税暂时性差异确定。暂时性差异是指资产或负债 的账面价值与其计税基础之间的差额，包括能够结转以后年度的可抵扣亏损和税款抵减。递延所得税资产的确认以很可能取 得用来抵扣可抵扣暂时性差异的应纳税所得额为限。</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如果不属于企业合并交易且交易发生时既不影响会计利润也不影响应纳税所得额（或可抵扣亏损），则该项交易中产生 的暂时性差异不会产生递延所得税。商誉的初始确认导致的暂时性差异也不产生相关的递延所得税。</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资产负债表日，本公司根据递延所得税资产和负债的预期收回或结算方式，依据已颁布的税法规定，按照预期收回该 资产或清偿该负债期间的适用税率计量该递延所得税资产和负债的账面金额。</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资产负债表日，递延所得税资产及递延所得税负债在同时满足以下条件时以抵销后的净额列示：</w:t>
      </w:r>
    </w:p>
    <w:p>
      <w:pPr>
        <w:pStyle w:val="Style31"/>
        <w:keepNext w:val="0"/>
        <w:keepLines w:val="0"/>
        <w:widowControl w:val="0"/>
        <w:shd w:val="clear" w:color="auto" w:fill="auto"/>
        <w:bidi w:val="0"/>
        <w:spacing w:before="0" w:after="440" w:line="468" w:lineRule="exact"/>
        <w:ind w:left="0" w:right="0" w:firstLine="0"/>
        <w:jc w:val="both"/>
      </w:pPr>
      <w:r>
        <w:rPr>
          <w:color w:val="000000"/>
          <w:spacing w:val="0"/>
          <w:w w:val="100"/>
          <w:position w:val="0"/>
        </w:rPr>
        <w:t>纳税主体拥有以净额结算当期所得税资产及当期所得税负债的法定权利，并且递延所得税资产及递延所得税负债是与同一税 收征管部门对同一纳税主体征收的所得税相关或者是对不同的纳税主体相关，但在未来每一具有重要性的递延所得税资产及 负债转回的期间内，涉及的纳税主体意图以净额结算当期所得税资产和负债或是同时取得资产、清偿负债。</w:t>
      </w:r>
    </w:p>
    <w:p>
      <w:pPr>
        <w:pStyle w:val="Style34"/>
        <w:keepNext/>
        <w:keepLines/>
        <w:widowControl w:val="0"/>
        <w:shd w:val="clear" w:color="auto" w:fill="auto"/>
        <w:bidi w:val="0"/>
        <w:spacing w:before="0" w:line="240" w:lineRule="auto"/>
        <w:ind w:left="0" w:right="0" w:firstLine="0"/>
        <w:jc w:val="both"/>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4</w:t>
      </w:r>
      <w:bookmarkEnd w:id="1095"/>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093"/>
      <w:bookmarkEnd w:id="1094"/>
      <w:bookmarkEnd w:id="1096"/>
    </w:p>
    <w:p>
      <w:pPr>
        <w:pStyle w:val="Style34"/>
        <w:keepNext/>
        <w:keepLines/>
        <w:widowControl w:val="0"/>
        <w:shd w:val="clear" w:color="auto" w:fill="auto"/>
        <w:tabs>
          <w:tab w:pos="479" w:val="left"/>
        </w:tabs>
        <w:bidi w:val="0"/>
        <w:spacing w:before="0" w:after="0" w:line="240" w:lineRule="auto"/>
        <w:ind w:left="0" w:right="0" w:firstLine="0"/>
        <w:jc w:val="both"/>
      </w:pPr>
      <w:bookmarkStart w:id="1093" w:name="bookmark1093"/>
      <w:bookmarkStart w:id="1094" w:name="bookmark1094"/>
      <w:bookmarkStart w:id="1097" w:name="bookmark1097"/>
      <w:r>
        <w:rPr>
          <w:color w:val="000000"/>
          <w:spacing w:val="0"/>
          <w:w w:val="100"/>
          <w:position w:val="0"/>
        </w:rPr>
        <w:t>（</w:t>
      </w:r>
      <w:bookmarkEnd w:id="1097"/>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93"/>
      <w:bookmarkEnd w:id="1094"/>
    </w:p>
    <w:p>
      <w:pPr>
        <w:pStyle w:val="Style31"/>
        <w:keepNext w:val="0"/>
        <w:keepLines w:val="0"/>
        <w:widowControl w:val="0"/>
        <w:shd w:val="clear" w:color="auto" w:fill="auto"/>
        <w:tabs>
          <w:tab w:pos="706" w:val="left"/>
        </w:tabs>
        <w:bidi w:val="0"/>
        <w:spacing w:before="0" w:after="0" w:line="468" w:lineRule="exact"/>
        <w:ind w:left="0" w:right="0"/>
        <w:jc w:val="left"/>
      </w:pPr>
      <w:bookmarkStart w:id="1098" w:name="bookmark1098"/>
      <w:r>
        <w:rPr>
          <w:color w:val="000000"/>
          <w:spacing w:val="0"/>
          <w:w w:val="100"/>
          <w:position w:val="0"/>
        </w:rPr>
        <w:t>1</w:t>
      </w:r>
      <w:bookmarkEnd w:id="1098"/>
      <w:r>
        <w:rPr>
          <w:color w:val="000000"/>
          <w:spacing w:val="0"/>
          <w:w w:val="100"/>
          <w:position w:val="0"/>
        </w:rPr>
        <w:t>、</w:t>
        <w:tab/>
        <w:t>经营租赁租入资产</w:t>
      </w:r>
    </w:p>
    <w:p>
      <w:pPr>
        <w:pStyle w:val="Style31"/>
        <w:keepNext w:val="0"/>
        <w:keepLines w:val="0"/>
        <w:widowControl w:val="0"/>
        <w:shd w:val="clear" w:color="auto" w:fill="auto"/>
        <w:bidi w:val="0"/>
        <w:spacing w:before="0" w:after="0" w:line="468" w:lineRule="exact"/>
        <w:ind w:left="380" w:right="0" w:firstLine="0"/>
        <w:jc w:val="left"/>
      </w:pPr>
      <w:r>
        <w:rPr>
          <w:color w:val="000000"/>
          <w:spacing w:val="0"/>
          <w:w w:val="100"/>
          <w:position w:val="0"/>
        </w:rPr>
        <w:t>经营租赁租入资产的租金费用在租赁期内按直线法确认为相关资产成本或费用。或有租金在实际发生时计入当期损益。 经营租赁租入资产的改良支出计入长期待摊费用，在预计使用年限和租赁期限孰短内进行摊销。</w:t>
      </w:r>
    </w:p>
    <w:p>
      <w:pPr>
        <w:pStyle w:val="Style31"/>
        <w:keepNext w:val="0"/>
        <w:keepLines w:val="0"/>
        <w:widowControl w:val="0"/>
        <w:shd w:val="clear" w:color="auto" w:fill="auto"/>
        <w:tabs>
          <w:tab w:pos="715" w:val="left"/>
        </w:tabs>
        <w:bidi w:val="0"/>
        <w:spacing w:before="0" w:after="0" w:line="468" w:lineRule="exact"/>
        <w:ind w:left="0" w:right="0"/>
        <w:jc w:val="both"/>
      </w:pPr>
      <w:bookmarkStart w:id="1099" w:name="bookmark1099"/>
      <w:r>
        <w:rPr>
          <w:color w:val="000000"/>
          <w:spacing w:val="0"/>
          <w:w w:val="100"/>
          <w:position w:val="0"/>
        </w:rPr>
        <w:t>2</w:t>
      </w:r>
      <w:bookmarkEnd w:id="1099"/>
      <w:r>
        <w:rPr>
          <w:color w:val="000000"/>
          <w:spacing w:val="0"/>
          <w:w w:val="100"/>
          <w:position w:val="0"/>
        </w:rPr>
        <w:t>、</w:t>
        <w:tab/>
        <w:t>经营租赁租出资产</w:t>
      </w:r>
    </w:p>
    <w:p>
      <w:pPr>
        <w:pStyle w:val="Style31"/>
        <w:keepNext w:val="0"/>
        <w:keepLines w:val="0"/>
        <w:widowControl w:val="0"/>
        <w:shd w:val="clear" w:color="auto" w:fill="auto"/>
        <w:bidi w:val="0"/>
        <w:spacing w:before="0" w:after="520" w:line="468" w:lineRule="exact"/>
        <w:ind w:left="0" w:right="0"/>
        <w:jc w:val="both"/>
      </w:pPr>
      <w:r>
        <w:rPr>
          <w:color w:val="000000"/>
          <w:spacing w:val="0"/>
          <w:w w:val="100"/>
          <w:position w:val="0"/>
        </w:rPr>
        <w:t>经营租赁租出的除投资性房地产外的固定资产按附注三、（十六）所述的折旧政策计提折旧，按附注三、（二十）所述 的会计政策计提减值准备。经营租赁租出资产所产生的租金收入在租赁期内按直线法确认为收入。经营租赁租出资产发生的 初始直接费用，金额较大时应当资本化，在整个租赁期内按照与确认租金收入相同的基础分期计入当期损益；金额较小时， 直接计入当期损益。或有租金在实际发生时计入当期损益。</w:t>
      </w:r>
    </w:p>
    <w:p>
      <w:pPr>
        <w:pStyle w:val="Style23"/>
        <w:keepNext w:val="0"/>
        <w:keepLines w:val="0"/>
        <w:widowControl w:val="0"/>
        <w:shd w:val="clear" w:color="auto" w:fill="auto"/>
        <w:tabs>
          <w:tab w:pos="479" w:val="left"/>
        </w:tabs>
        <w:bidi w:val="0"/>
        <w:spacing w:before="0" w:after="0" w:line="240" w:lineRule="auto"/>
        <w:ind w:left="0" w:right="0" w:firstLine="0"/>
        <w:jc w:val="left"/>
        <w:rPr>
          <w:sz w:val="20"/>
          <w:szCs w:val="20"/>
        </w:rPr>
      </w:pPr>
      <w:bookmarkStart w:id="1100" w:name="bookmark1100"/>
      <w:r>
        <w:rPr>
          <w:b/>
          <w:bCs/>
          <w:color w:val="000000"/>
          <w:spacing w:val="0"/>
          <w:w w:val="100"/>
          <w:position w:val="0"/>
          <w:sz w:val="20"/>
          <w:szCs w:val="20"/>
        </w:rPr>
        <w:t>（</w:t>
      </w:r>
      <w:bookmarkEnd w:id="110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融资租赁的会计处理方法</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1</w:t>
      </w:r>
      <w:r>
        <w:rPr>
          <w:color w:val="000000"/>
          <w:spacing w:val="0"/>
          <w:w w:val="100"/>
          <w:position w:val="0"/>
        </w:rPr>
        <w:t>、融资租赁租入资产</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本公司融资租入资产按租赁开始日租赁资产公允价值与最低租赁付款额现值两者中较低者作为租入资产的入账价值，将 最低租赁付款额作为长期应付款的入账价值，其差额作为未确认融资费用。本公司将因融资租赁发生的初始直接费用计入租 入资产价值。融资租赁租入资产按附注三、（十七）所述的折旧政策计提折旧，按三、（二十一）所述的会计政策计提减值准 </w:t>
      </w:r>
      <w:r>
        <w:rPr>
          <w:color w:val="000000"/>
          <w:spacing w:val="0"/>
          <w:w w:val="100"/>
          <w:position w:val="0"/>
        </w:rPr>
        <w:t>备。</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对能够合理确定租赁期届满时取得租入资产所有权的，租入资产在使用寿命内计提折旧。否则，租赁资产在租赁期与租 赁资产使用寿命两者中较短的期间内计提折旧。</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本公司对未确认融资费用采用实际利率法在租赁期内各个期间进行分摊，并按照借款费用的原则处理（参见附注三、（十 九）。</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资产负债表日，本公司将与融资租赁相关的长期应付款减去未确认融资费用的差额，分别以长期负债和一年内到期的长 期负债列示。</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或有租金在实际发生时计入当期损益。</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2</w:t>
      </w:r>
      <w:r>
        <w:rPr>
          <w:color w:val="000000"/>
          <w:spacing w:val="0"/>
          <w:w w:val="100"/>
          <w:position w:val="0"/>
        </w:rPr>
        <w:t>、融资租赁租出资产</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本公司将租赁开始日最低租赁收款额与初始直接费用之和作为应收融资租赁款的入账价值，同时记录未担保余值；将最 低租赁收款额、初始直接费用及未担保余值之和与其现值之和的差额确认为未实现融资收益。</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本公司采用实际利率法在租赁期内各个期间分配未实现融资收益。资产负债表日，本公司将应收融资租赁款减去未实现 融资收益的差额，分别列入资产负债表中长期应收款以及一年内到期的非流动资产。</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本公司对应收融资租赁款计提减值按照“三、（十）应收款项及坏账准备的核算”所述的政策处理。</w:t>
      </w:r>
    </w:p>
    <w:p>
      <w:pPr>
        <w:pStyle w:val="Style31"/>
        <w:keepNext w:val="0"/>
        <w:keepLines w:val="0"/>
        <w:widowControl w:val="0"/>
        <w:shd w:val="clear" w:color="auto" w:fill="auto"/>
        <w:bidi w:val="0"/>
        <w:spacing w:before="0" w:after="440" w:line="468" w:lineRule="exact"/>
        <w:ind w:left="0" w:right="0"/>
        <w:jc w:val="both"/>
      </w:pPr>
      <w:r>
        <w:rPr>
          <w:color w:val="000000"/>
          <w:spacing w:val="0"/>
          <w:w w:val="100"/>
          <w:position w:val="0"/>
        </w:rPr>
        <w:t>本公司至少于每年年度终了对未担保余值进行复核，未担保余值的预计可收回金额低于其账面价值时，确认资产减值损 失。如果有迹象表明以前年度据以计提减值的因素发生变化，使得未担保余值的可收回金额大于其账面价值，其差额在以前 年度已确认的资产减值损失金额内转回，转回的资产减值损失计入当期损益。</w:t>
      </w:r>
    </w:p>
    <w:p>
      <w:pPr>
        <w:pStyle w:val="Style34"/>
        <w:keepNext/>
        <w:keepLines/>
        <w:widowControl w:val="0"/>
        <w:shd w:val="clear" w:color="auto" w:fill="auto"/>
        <w:tabs>
          <w:tab w:pos="483" w:val="left"/>
        </w:tabs>
        <w:bidi w:val="0"/>
        <w:spacing w:before="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4</w:t>
      </w:r>
      <w:bookmarkEnd w:id="1103"/>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01"/>
      <w:bookmarkEnd w:id="1102"/>
      <w:bookmarkEnd w:id="1104"/>
    </w:p>
    <w:p>
      <w:pPr>
        <w:pStyle w:val="Style34"/>
        <w:keepNext/>
        <w:keepLines/>
        <w:widowControl w:val="0"/>
        <w:shd w:val="clear" w:color="auto" w:fill="auto"/>
        <w:tabs>
          <w:tab w:pos="483" w:val="left"/>
        </w:tabs>
        <w:bidi w:val="0"/>
        <w:spacing w:before="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4</w:t>
      </w:r>
      <w:bookmarkEnd w:id="1107"/>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05"/>
      <w:bookmarkEnd w:id="1106"/>
      <w:bookmarkEnd w:id="1108"/>
    </w:p>
    <w:p>
      <w:pPr>
        <w:pStyle w:val="Style38"/>
        <w:keepNext/>
        <w:keepLines/>
        <w:widowControl w:val="0"/>
        <w:shd w:val="clear" w:color="auto" w:fill="auto"/>
        <w:bidi w:val="0"/>
        <w:spacing w:before="0" w:after="10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09"/>
      <w:bookmarkEnd w:id="1110"/>
      <w:bookmarkEnd w:id="1112"/>
    </w:p>
    <w:p>
      <w:pPr>
        <w:pStyle w:val="Style31"/>
        <w:keepNext w:val="0"/>
        <w:keepLines w:val="0"/>
        <w:widowControl w:val="0"/>
        <w:shd w:val="clear" w:color="auto" w:fill="auto"/>
        <w:bidi w:val="0"/>
        <w:spacing w:before="0" w:after="100" w:line="468" w:lineRule="exact"/>
        <w:ind w:left="0" w:right="0" w:firstLine="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90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日，财政部颁布了《关 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 ——收入</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 xml:space="preserve">号）（以下简称“新收入准则”）， 在境内外同时上市的企业以及在境外 上市并采用国际财务报告准则或企业 会计准则编制财务报表的企业，自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日起施行；其他境内上 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经公司董事会会议审议通过，公司自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日执行财政部颁布的《关 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 ——收入</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按照前述通知及企业会计准则的规定 和要求，公司对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日相关 财务报表项目进行调整。</w:t>
            </w:r>
          </w:p>
        </w:tc>
      </w:tr>
    </w:tbl>
    <w:p>
      <w:pPr>
        <w:pStyle w:val="Style31"/>
        <w:keepNext w:val="0"/>
        <w:keepLines w:val="0"/>
        <w:widowControl w:val="0"/>
        <w:shd w:val="clear" w:color="auto" w:fill="auto"/>
        <w:bidi w:val="0"/>
        <w:spacing w:before="0" w:after="120" w:line="464" w:lineRule="exact"/>
        <w:ind w:left="0" w:right="0"/>
        <w:jc w:val="both"/>
      </w:pPr>
      <w:r>
        <w:rPr>
          <w:color w:val="000000"/>
          <w:spacing w:val="0"/>
          <w:w w:val="100"/>
          <w:position w:val="0"/>
        </w:rPr>
        <w:t>1</w:t>
      </w:r>
      <w:r>
        <w:rPr>
          <w:color w:val="000000"/>
          <w:spacing w:val="0"/>
          <w:w w:val="100"/>
          <w:position w:val="0"/>
        </w:rPr>
        <w:t>、执行新收入准则导致的会计政策变更</w:t>
      </w:r>
    </w:p>
    <w:p>
      <w:pPr>
        <w:pStyle w:val="Style31"/>
        <w:keepNext w:val="0"/>
        <w:keepLines w:val="0"/>
        <w:widowControl w:val="0"/>
        <w:shd w:val="clear" w:color="auto" w:fill="auto"/>
        <w:bidi w:val="0"/>
        <w:spacing w:before="0" w:after="120" w:line="466" w:lineRule="exact"/>
        <w:ind w:left="0" w:right="0"/>
        <w:jc w:val="left"/>
      </w:pPr>
      <w:r>
        <w:rPr>
          <w:color w:val="000000"/>
          <w:spacing w:val="0"/>
          <w:w w:val="100"/>
          <w:position w:val="0"/>
        </w:rPr>
        <w:t>财政部于</w:t>
      </w: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5</w:t>
      </w:r>
      <w:r>
        <w:rPr>
          <w:color w:val="000000"/>
          <w:spacing w:val="0"/>
          <w:w w:val="100"/>
          <w:position w:val="0"/>
        </w:rPr>
        <w:t>日发布了《企业会计准则第</w:t>
      </w:r>
      <w:r>
        <w:rPr>
          <w:color w:val="000000"/>
          <w:spacing w:val="0"/>
          <w:w w:val="100"/>
          <w:position w:val="0"/>
        </w:rPr>
        <w:t>14</w:t>
      </w:r>
      <w:r>
        <w:rPr>
          <w:color w:val="000000"/>
          <w:spacing w:val="0"/>
          <w:w w:val="100"/>
          <w:position w:val="0"/>
        </w:rPr>
        <w:t>号——收入</w:t>
      </w:r>
      <w:r>
        <w:rPr>
          <w:color w:val="000000"/>
          <w:spacing w:val="0"/>
          <w:w w:val="100"/>
          <w:position w:val="0"/>
        </w:rPr>
        <w:t>（2017</w:t>
      </w:r>
      <w:r>
        <w:rPr>
          <w:color w:val="000000"/>
          <w:spacing w:val="0"/>
          <w:w w:val="100"/>
          <w:position w:val="0"/>
        </w:rPr>
        <w:t>年修订）》（财会〔</w:t>
      </w:r>
      <w:r>
        <w:rPr>
          <w:color w:val="000000"/>
          <w:spacing w:val="0"/>
          <w:w w:val="100"/>
          <w:position w:val="0"/>
        </w:rPr>
        <w:t>2017</w:t>
      </w:r>
      <w:r>
        <w:rPr>
          <w:color w:val="000000"/>
          <w:spacing w:val="0"/>
          <w:w w:val="100"/>
          <w:position w:val="0"/>
        </w:rPr>
        <w:t xml:space="preserve">〕 </w:t>
      </w:r>
      <w:r>
        <w:rPr>
          <w:color w:val="000000"/>
          <w:spacing w:val="0"/>
          <w:w w:val="100"/>
          <w:position w:val="0"/>
        </w:rPr>
        <w:t>22</w:t>
      </w:r>
      <w:r>
        <w:rPr>
          <w:color w:val="000000"/>
          <w:spacing w:val="0"/>
          <w:w w:val="100"/>
          <w:position w:val="0"/>
        </w:rPr>
        <w:t>号）</w:t>
      </w:r>
      <w:r>
        <w:rPr>
          <w:color w:val="000000"/>
          <w:spacing w:val="0"/>
          <w:w w:val="100"/>
          <w:position w:val="0"/>
        </w:rPr>
        <w:t>，</w:t>
      </w:r>
      <w:r>
        <w:rPr>
          <w:color w:val="000000"/>
          <w:spacing w:val="0"/>
          <w:w w:val="100"/>
          <w:position w:val="0"/>
        </w:rPr>
        <w:t>要求境内上市 企业自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w:t>
      </w:r>
    </w:p>
    <w:p>
      <w:pPr>
        <w:pStyle w:val="Style31"/>
        <w:keepNext w:val="0"/>
        <w:keepLines w:val="0"/>
        <w:widowControl w:val="0"/>
        <w:shd w:val="clear" w:color="auto" w:fill="auto"/>
        <w:bidi w:val="0"/>
        <w:spacing w:before="0" w:after="120" w:line="464" w:lineRule="exact"/>
        <w:ind w:left="0" w:right="0"/>
        <w:jc w:val="left"/>
      </w:pPr>
      <w:r>
        <w:rPr>
          <w:color w:val="000000"/>
          <w:spacing w:val="0"/>
          <w:w w:val="100"/>
          <w:position w:val="0"/>
        </w:rPr>
        <w:t>经本公司第四届董事会第六次会议于</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日决议通过，本公司于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日起开始执行新收入准则。</w:t>
      </w:r>
    </w:p>
    <w:p>
      <w:pPr>
        <w:pStyle w:val="Style31"/>
        <w:keepNext w:val="0"/>
        <w:keepLines w:val="0"/>
        <w:widowControl w:val="0"/>
        <w:shd w:val="clear" w:color="auto" w:fill="auto"/>
        <w:bidi w:val="0"/>
        <w:spacing w:before="0" w:after="880" w:line="463" w:lineRule="exact"/>
        <w:ind w:left="0" w:right="0"/>
        <w:jc w:val="left"/>
      </w:pPr>
      <w:r>
        <w:rPr>
          <w:color w:val="000000"/>
          <w:spacing w:val="0"/>
          <w:w w:val="100"/>
          <w:position w:val="0"/>
        </w:rPr>
        <w:t>本公司追溯应用新收入准则，但对于分类和计量（含减值）涉及前期比较财务报表数据与新收入准则不一致的，本公司 选择不进行重述。因此，对于首次执行该准则的累积影响数，本公司调整</w:t>
      </w:r>
      <w:r>
        <w:rPr>
          <w:color w:val="000000"/>
          <w:spacing w:val="0"/>
          <w:w w:val="100"/>
          <w:position w:val="0"/>
        </w:rPr>
        <w:t>2020</w:t>
      </w:r>
      <w:r>
        <w:rPr>
          <w:color w:val="000000"/>
          <w:spacing w:val="0"/>
          <w:w w:val="100"/>
          <w:position w:val="0"/>
        </w:rPr>
        <w:t xml:space="preserve">年年初留存收益或财务报表其他相关项目金额, </w:t>
      </w:r>
      <w:r>
        <w:rPr>
          <w:color w:val="000000"/>
          <w:spacing w:val="0"/>
          <w:w w:val="100"/>
          <w:position w:val="0"/>
        </w:rPr>
        <w:t>2019</w:t>
      </w:r>
      <w:r>
        <w:rPr>
          <w:color w:val="000000"/>
          <w:spacing w:val="0"/>
          <w:w w:val="100"/>
          <w:position w:val="0"/>
        </w:rPr>
        <w:t>年度的财务报表未予重述。</w:t>
      </w:r>
    </w:p>
    <w:p>
      <w:pPr>
        <w:pStyle w:val="Style38"/>
        <w:keepNext/>
        <w:keepLines/>
        <w:widowControl w:val="0"/>
        <w:shd w:val="clear" w:color="auto" w:fill="auto"/>
        <w:tabs>
          <w:tab w:pos="488" w:val="left"/>
        </w:tabs>
        <w:bidi w:val="0"/>
        <w:spacing w:before="0" w:after="12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13"/>
      <w:bookmarkEnd w:id="1114"/>
      <w:bookmarkEnd w:id="1116"/>
    </w:p>
    <w:p>
      <w:pPr>
        <w:pStyle w:val="Style31"/>
        <w:keepNext w:val="0"/>
        <w:keepLines w:val="0"/>
        <w:widowControl w:val="0"/>
        <w:shd w:val="clear" w:color="auto" w:fill="auto"/>
        <w:bidi w:val="0"/>
        <w:spacing w:before="0" w:after="360" w:line="46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88" w:val="left"/>
        </w:tabs>
        <w:bidi w:val="0"/>
        <w:spacing w:before="0" w:line="240" w:lineRule="auto"/>
        <w:ind w:left="0" w:right="0" w:firstLine="0"/>
        <w:jc w:val="both"/>
      </w:pPr>
      <w:bookmarkStart w:id="1117" w:name="bookmark1117"/>
      <w:bookmarkStart w:id="1118" w:name="bookmark1118"/>
      <w:bookmarkStart w:id="1119" w:name="bookmark1119"/>
      <w:bookmarkStart w:id="1120" w:name="bookmark1120"/>
      <w:r>
        <w:rPr>
          <w:color w:val="000000"/>
          <w:spacing w:val="0"/>
          <w:w w:val="100"/>
          <w:position w:val="0"/>
        </w:rPr>
        <w:t>（</w:t>
      </w:r>
      <w:bookmarkEnd w:id="111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117"/>
      <w:bookmarkEnd w:id="1118"/>
      <w:bookmarkEnd w:id="1120"/>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合并资产负债表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492,111,995.84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492,111,995.84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148,557,329.88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148,557,329.88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731,177,305.49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731,177,305.49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5,619,521.42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5,619,521.42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113,003,755.46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113,003,755.46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573,333.66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573,333.66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152,182.64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639,539.48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487,356.84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一年内到期的非流动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1,479,086.59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1,479,086.59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1,492,101,177.32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1,492,588,534.16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487,356.84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589,669,593.04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589,669,593.04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186,746,280.00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186,746,280.00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84,888,077.50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84,888,077.50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795,068,521.24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795,068,521.24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4,710,850.17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4,710,850.17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1,855,671.48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1,855,671.48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1,827,614.58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1,827,614.58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8,580,712.54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8,580,712.54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1,693,347,320.55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1,693,347,320.55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3,185,448,497.87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3,185,935,854.71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487,356.84</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150,207,833.26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150,207,833.26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936,410.51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936,410.51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10,251,795.09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293,909.68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-9,957,885.41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9,957,885.41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9,957,885.41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42,253,456.87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42,253,456.87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58,236,098.52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58,236,098.52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26,465,946.74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26,465,946.74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288,351,540.99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288,351,540.99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4,248,919.98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4,248,919.98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13,173,798.30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13,173,798.30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17,422,718.28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17,422,718.28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305,774,259.27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305,774,259.27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742,092,080.00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742,092,080.00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1,557,048,333.87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1,557,048,333.87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19,293,350.00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19,293,350.00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-1,042,634.10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-1,042,634.10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91,240,872.26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91,289,607.94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48,735.68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1,990,055.32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1,990,055.32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436,611,754.47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437,050,375.63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438,621.16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2,808,647,111.82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2,809,134,468.66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487,356.84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71,027,126.78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71,027,126.78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2,879,674,238.60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2,880,161,595.44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487,356.84</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3,185,448,497.87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3,185,935,854.71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487,356.84</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480,998,098.61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480,998,098.61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130,469,436.11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130,469,436.11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484,491,203.45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484,491,203.45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5,574,800.92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5,574,800.92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20,449,283.64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20,449,283.64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487,356.84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487,356.84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一年内到期的非流动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1,474,267.87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1,474,267.87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1,123,457,090.60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1,123,944,447.44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487,356.84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868,669,593.04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868,669,593.04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176,796,000.00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176,796,000.00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84,888,077.50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84,888,077.50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794,517,253.21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794,517,253.21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4,710,850.17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4,710,850.17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1,850,430.60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1,850,430.60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1,827,614.58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1,827,614.58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4,329,041.50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4,329,041.50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1,957,588,860.60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1,957,588,860.60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3,081,045,951.20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3,081,533,308.04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487,356.84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50,062,954.09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50,062,954.00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1,259,202.47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1,259,202.47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6,317,922.76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293,909.68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-6,024,013.08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6,024,013.08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6,024,013.08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39,936,359.57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39,936,359.57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48,716,804.16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48,716,804.16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43,914,146.74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43,914,146.74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190,207,389.79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190,207,389.79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4,248,919.98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4,248,919.98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13,169,403.61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13,169,403.61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17,418,323.59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17,418,323.59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207,625,713.38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207,625,713.38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742,092,080.00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742,092,080.00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1,596,784,488.46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1,596,784,488.46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19,293,350.00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19,293,350.00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-1,042,634.10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-1,042,634.10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91,240,872.26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91,289,607.94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48,735.68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463,638,781.20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464,077,402.36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438,621.16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2,873,420,237.82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2,873,907,594.66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487,356.84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3,081,045,951.20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3,081,533,308.04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487,356.84</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4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21"/>
      <w:bookmarkEnd w:id="1122"/>
      <w:bookmarkEnd w:id="1124"/>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4</w:t>
      </w:r>
      <w:bookmarkEnd w:id="1127"/>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125"/>
      <w:bookmarkEnd w:id="1126"/>
      <w:bookmarkEnd w:id="1128"/>
    </w:p>
    <w:p>
      <w:pPr>
        <w:pStyle w:val="Style27"/>
        <w:keepNext/>
        <w:keepLines/>
        <w:widowControl w:val="0"/>
        <w:shd w:val="clear" w:color="auto" w:fill="auto"/>
        <w:bidi w:val="0"/>
        <w:spacing w:before="0" w:after="34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sz w:val="24"/>
          <w:szCs w:val="24"/>
        </w:rPr>
        <w:t>六</w:t>
      </w:r>
      <w:bookmarkEnd w:id="1131"/>
      <w:r>
        <w:rPr>
          <w:color w:val="000000"/>
          <w:spacing w:val="0"/>
          <w:w w:val="100"/>
          <w:position w:val="0"/>
          <w:sz w:val="24"/>
          <w:szCs w:val="24"/>
        </w:rPr>
        <w:t>、税项</w:t>
      </w:r>
      <w:bookmarkEnd w:id="1129"/>
      <w:bookmarkEnd w:id="1130"/>
      <w:bookmarkEnd w:id="1132"/>
    </w:p>
    <w:p>
      <w:pPr>
        <w:pStyle w:val="Style34"/>
        <w:keepNext/>
        <w:keepLines/>
        <w:widowControl w:val="0"/>
        <w:shd w:val="clear" w:color="auto" w:fill="auto"/>
        <w:bidi w:val="0"/>
        <w:spacing w:before="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1</w:t>
      </w:r>
      <w:bookmarkEnd w:id="1135"/>
      <w:r>
        <w:rPr>
          <w:color w:val="000000"/>
          <w:spacing w:val="0"/>
          <w:w w:val="100"/>
          <w:position w:val="0"/>
        </w:rPr>
        <w:t>、主要税种及税率</w:t>
      </w:r>
      <w:bookmarkEnd w:id="1133"/>
      <w:bookmarkEnd w:id="1134"/>
      <w:bookmarkEnd w:id="1136"/>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软件产品销售收入、其他收入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房产余值或租金收入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从价计征的，按房产原值一次减除 </w:t>
            </w:r>
            <w:r>
              <w:rPr>
                <w:rFonts w:ascii="Times New Roman" w:eastAsia="Times New Roman" w:hAnsi="Times New Roman" w:cs="Times New Roman"/>
                <w:color w:val="000000"/>
                <w:spacing w:val="0"/>
                <w:w w:val="100"/>
                <w:position w:val="0"/>
              </w:rPr>
              <w:t>10-30%</w:t>
            </w:r>
            <w:r>
              <w:rPr>
                <w:color w:val="000000"/>
                <w:spacing w:val="0"/>
                <w:w w:val="100"/>
                <w:position w:val="0"/>
              </w:rPr>
              <w:t>后余值的</w:t>
            </w:r>
            <w:r>
              <w:rPr>
                <w:rFonts w:ascii="Times New Roman" w:eastAsia="Times New Roman" w:hAnsi="Times New Roman" w:cs="Times New Roman"/>
                <w:color w:val="000000"/>
                <w:spacing w:val="0"/>
                <w:w w:val="100"/>
                <w:position w:val="0"/>
              </w:rPr>
              <w:t>1.2%</w:t>
            </w:r>
            <w:r>
              <w:rPr>
                <w:color w:val="000000"/>
                <w:spacing w:val="0"/>
                <w:w w:val="100"/>
                <w:position w:val="0"/>
              </w:rPr>
              <w:t>计缴；从租计征 的，按租金收入的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上海赢量信息科技有限公司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上海蒲园供应链管理有限公司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上海赢志泰计算机科技有限公司（原名：上海赢保商业保 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链石（苏州）信息科技有限公司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bl>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链石（上海）信息科技有限公司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深圳市赢时胜软件技术服务有限公司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bl>
    <w:p>
      <w:pPr>
        <w:widowControl w:val="0"/>
        <w:spacing w:after="299" w:line="1" w:lineRule="exact"/>
      </w:pPr>
    </w:p>
    <w:p>
      <w:pPr>
        <w:pStyle w:val="Style34"/>
        <w:keepNext/>
        <w:keepLines/>
        <w:widowControl w:val="0"/>
        <w:shd w:val="clear" w:color="auto" w:fill="auto"/>
        <w:bidi w:val="0"/>
        <w:spacing w:before="0" w:after="20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2</w:t>
      </w:r>
      <w:bookmarkEnd w:id="1139"/>
      <w:r>
        <w:rPr>
          <w:color w:val="000000"/>
          <w:spacing w:val="0"/>
          <w:w w:val="100"/>
          <w:position w:val="0"/>
        </w:rPr>
        <w:t>、税收优惠</w:t>
      </w:r>
      <w:bookmarkEnd w:id="1137"/>
      <w:bookmarkEnd w:id="1138"/>
      <w:bookmarkEnd w:id="1140"/>
    </w:p>
    <w:p>
      <w:pPr>
        <w:pStyle w:val="Style31"/>
        <w:keepNext w:val="0"/>
        <w:keepLines w:val="0"/>
        <w:widowControl w:val="0"/>
        <w:shd w:val="clear" w:color="auto" w:fill="auto"/>
        <w:tabs>
          <w:tab w:pos="654" w:val="left"/>
        </w:tabs>
        <w:bidi w:val="0"/>
        <w:spacing w:before="0" w:after="100" w:line="469" w:lineRule="exact"/>
        <w:ind w:left="0" w:right="0"/>
        <w:jc w:val="both"/>
      </w:pPr>
      <w:bookmarkStart w:id="1141" w:name="bookmark1141"/>
      <w:r>
        <w:rPr>
          <w:color w:val="000000"/>
          <w:spacing w:val="0"/>
          <w:w w:val="100"/>
          <w:position w:val="0"/>
        </w:rPr>
        <w:t>1</w:t>
      </w:r>
      <w:bookmarkEnd w:id="1141"/>
      <w:r>
        <w:rPr>
          <w:color w:val="000000"/>
          <w:spacing w:val="0"/>
          <w:w w:val="100"/>
          <w:position w:val="0"/>
        </w:rPr>
        <w:t>、</w:t>
        <w:tab/>
        <w:t>增值税</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公司是经国家税务局认定的增值税一般纳税人，根据国务院《关于印发鼓励软件企业和集成电路产业发展若干政策的通 知》（国发</w:t>
      </w:r>
      <w:r>
        <w:rPr>
          <w:color w:val="000000"/>
          <w:spacing w:val="0"/>
          <w:w w:val="100"/>
          <w:position w:val="0"/>
        </w:rPr>
        <w:t>[2000]18</w:t>
      </w:r>
      <w:r>
        <w:rPr>
          <w:color w:val="000000"/>
          <w:spacing w:val="0"/>
          <w:w w:val="100"/>
          <w:position w:val="0"/>
        </w:rPr>
        <w:t>号）和财政部、国家税务总局、海关总署《关于鼓励软件产业和集成电路产业发展有关税收问题的通知》 （财税</w:t>
      </w:r>
      <w:r>
        <w:rPr>
          <w:color w:val="000000"/>
          <w:spacing w:val="0"/>
          <w:w w:val="100"/>
          <w:position w:val="0"/>
        </w:rPr>
        <w:t>[2000]25</w:t>
      </w:r>
      <w:r>
        <w:rPr>
          <w:color w:val="000000"/>
          <w:spacing w:val="0"/>
          <w:w w:val="100"/>
          <w:position w:val="0"/>
        </w:rPr>
        <w:t>号）文以及国务院印发的《进一步鼓励软件产业和集成电路产业发展若干政策的通知》（国发〔</w:t>
      </w:r>
      <w:r>
        <w:rPr>
          <w:color w:val="000000"/>
          <w:spacing w:val="0"/>
          <w:w w:val="100"/>
          <w:position w:val="0"/>
        </w:rPr>
        <w:t>2011</w:t>
      </w:r>
      <w:r>
        <w:rPr>
          <w:color w:val="000000"/>
          <w:spacing w:val="0"/>
          <w:w w:val="100"/>
          <w:position w:val="0"/>
        </w:rPr>
        <w:t xml:space="preserve">〕 </w:t>
      </w:r>
      <w:r>
        <w:rPr>
          <w:color w:val="000000"/>
          <w:spacing w:val="0"/>
          <w:w w:val="100"/>
          <w:position w:val="0"/>
        </w:rPr>
        <w:t>4</w:t>
      </w:r>
      <w:r>
        <w:rPr>
          <w:color w:val="000000"/>
          <w:spacing w:val="0"/>
          <w:w w:val="100"/>
          <w:position w:val="0"/>
        </w:rPr>
        <w:t>号 文）、财政部、国家税务总局印发《关于软件产品增值税政策的通知》（财税</w:t>
      </w:r>
      <w:r>
        <w:rPr>
          <w:color w:val="000000"/>
          <w:spacing w:val="0"/>
          <w:w w:val="100"/>
          <w:position w:val="0"/>
        </w:rPr>
        <w:t>[2011]100</w:t>
      </w:r>
      <w:r>
        <w:rPr>
          <w:color w:val="000000"/>
          <w:spacing w:val="0"/>
          <w:w w:val="100"/>
          <w:position w:val="0"/>
        </w:rPr>
        <w:t>号文）的规定，对增值税一般纳税 人销售其自行开发生产的软件产品按法定税率征收增值税后，对其增值税实际税负超过</w:t>
      </w:r>
      <w:r>
        <w:rPr>
          <w:color w:val="000000"/>
          <w:spacing w:val="0"/>
          <w:w w:val="100"/>
          <w:position w:val="0"/>
        </w:rPr>
        <w:t>3%</w:t>
      </w:r>
      <w:r>
        <w:rPr>
          <w:color w:val="000000"/>
          <w:spacing w:val="0"/>
          <w:w w:val="100"/>
          <w:position w:val="0"/>
        </w:rPr>
        <w:t>的部分实行即征即退政策。</w:t>
      </w:r>
    </w:p>
    <w:p>
      <w:pPr>
        <w:pStyle w:val="Style31"/>
        <w:keepNext w:val="0"/>
        <w:keepLines w:val="0"/>
        <w:widowControl w:val="0"/>
        <w:shd w:val="clear" w:color="auto" w:fill="auto"/>
        <w:bidi w:val="0"/>
        <w:spacing w:before="0" w:after="100" w:line="469" w:lineRule="exact"/>
        <w:ind w:left="0" w:right="0"/>
        <w:jc w:val="both"/>
      </w:pP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日，国务院批准财政部、国家税务总局联合印发《营业税改征增值税试点方案》</w:t>
      </w: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日，财政 部、国家税务总局发财税</w:t>
      </w:r>
      <w:r>
        <w:rPr>
          <w:color w:val="000000"/>
          <w:spacing w:val="0"/>
          <w:w w:val="100"/>
          <w:position w:val="0"/>
        </w:rPr>
        <w:t>[2011]111</w:t>
      </w:r>
      <w:r>
        <w:rPr>
          <w:color w:val="000000"/>
          <w:spacing w:val="0"/>
          <w:w w:val="100"/>
          <w:position w:val="0"/>
        </w:rPr>
        <w:t>号《关于在上海市开展交通运输业和部分现代服务业营业税改征增值税试点的通知》</w:t>
      </w:r>
      <w:r>
        <w:rPr>
          <w:color w:val="000000"/>
          <w:spacing w:val="0"/>
          <w:w w:val="100"/>
          <w:position w:val="0"/>
        </w:rPr>
        <w:t xml:space="preserve">， </w:t>
      </w:r>
      <w:r>
        <w:rPr>
          <w:color w:val="000000"/>
          <w:spacing w:val="0"/>
          <w:w w:val="100"/>
          <w:position w:val="0"/>
        </w:rPr>
        <w:t>上海市自</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日起完成新旧税制转换，按照此规定，本公司上海分公司服务费收入按</w:t>
      </w:r>
      <w:r>
        <w:rPr>
          <w:color w:val="000000"/>
          <w:spacing w:val="0"/>
          <w:w w:val="100"/>
          <w:position w:val="0"/>
        </w:rPr>
        <w:t>3%</w:t>
      </w:r>
      <w:r>
        <w:rPr>
          <w:color w:val="000000"/>
          <w:spacing w:val="0"/>
          <w:w w:val="100"/>
          <w:position w:val="0"/>
        </w:rPr>
        <w:t>计缴增值税，不再缴纳营业税, 子公司上海赢量按照金融服务费收入按</w:t>
      </w:r>
      <w:r>
        <w:rPr>
          <w:color w:val="000000"/>
          <w:spacing w:val="0"/>
          <w:w w:val="100"/>
          <w:position w:val="0"/>
        </w:rPr>
        <w:t>6%</w:t>
      </w:r>
      <w:r>
        <w:rPr>
          <w:color w:val="000000"/>
          <w:spacing w:val="0"/>
          <w:w w:val="100"/>
          <w:position w:val="0"/>
        </w:rPr>
        <w:t>计缴增值税，不再缴纳营业税</w:t>
      </w:r>
      <w:r>
        <w:rPr>
          <w:color w:val="000000"/>
          <w:spacing w:val="0"/>
          <w:w w:val="100"/>
          <w:position w:val="0"/>
        </w:rPr>
        <w:t>；2012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日，财政部、国家税务总局发财税</w:t>
      </w:r>
      <w:r>
        <w:rPr>
          <w:color w:val="000000"/>
          <w:spacing w:val="0"/>
          <w:w w:val="100"/>
          <w:position w:val="0"/>
        </w:rPr>
        <w:t>（2012</w:t>
      </w:r>
      <w:r>
        <w:rPr>
          <w:color w:val="000000"/>
          <w:spacing w:val="0"/>
          <w:w w:val="100"/>
          <w:position w:val="0"/>
        </w:rPr>
        <w:t xml:space="preserve">〕 </w:t>
      </w:r>
      <w:r>
        <w:rPr>
          <w:color w:val="000000"/>
          <w:spacing w:val="0"/>
          <w:w w:val="100"/>
          <w:position w:val="0"/>
        </w:rPr>
        <w:t>71</w:t>
      </w:r>
      <w:r>
        <w:rPr>
          <w:color w:val="000000"/>
          <w:spacing w:val="0"/>
          <w:w w:val="100"/>
          <w:position w:val="0"/>
        </w:rPr>
        <w:t>号《关于在北京等</w:t>
      </w:r>
      <w:r>
        <w:rPr>
          <w:color w:val="000000"/>
          <w:spacing w:val="0"/>
          <w:w w:val="100"/>
          <w:position w:val="0"/>
        </w:rPr>
        <w:t>8</w:t>
      </w:r>
      <w:r>
        <w:rPr>
          <w:color w:val="000000"/>
          <w:spacing w:val="0"/>
          <w:w w:val="100"/>
          <w:position w:val="0"/>
        </w:rPr>
        <w:t>省市开展交通运输业和部分现代服务业营业税改征增值税试点的通知》</w:t>
      </w:r>
      <w:r>
        <w:rPr>
          <w:color w:val="000000"/>
          <w:spacing w:val="0"/>
          <w:w w:val="100"/>
          <w:position w:val="0"/>
        </w:rPr>
        <w:t>，</w:t>
      </w:r>
      <w:r>
        <w:rPr>
          <w:color w:val="000000"/>
          <w:spacing w:val="0"/>
          <w:w w:val="100"/>
          <w:position w:val="0"/>
        </w:rPr>
        <w:t>北京市自</w:t>
      </w:r>
      <w:r>
        <w:rPr>
          <w:color w:val="000000"/>
          <w:spacing w:val="0"/>
          <w:w w:val="100"/>
          <w:position w:val="0"/>
        </w:rPr>
        <w:t>2012</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日起完 成新旧税制转换，按照此规定，本公司北京分公司服务费收入按</w:t>
      </w:r>
      <w:r>
        <w:rPr>
          <w:color w:val="000000"/>
          <w:spacing w:val="0"/>
          <w:w w:val="100"/>
          <w:position w:val="0"/>
        </w:rPr>
        <w:t>3%</w:t>
      </w:r>
      <w:r>
        <w:rPr>
          <w:color w:val="000000"/>
          <w:spacing w:val="0"/>
          <w:w w:val="100"/>
          <w:position w:val="0"/>
        </w:rPr>
        <w:t>计缴增值税，不再缴纳营业税；深圳市自</w:t>
      </w:r>
      <w:r>
        <w:rPr>
          <w:color w:val="000000"/>
          <w:spacing w:val="0"/>
          <w:w w:val="100"/>
          <w:position w:val="0"/>
        </w:rPr>
        <w:t>2012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 起完成新旧税制转换，按照此规定，本公司服务费收入和开发费收入按</w:t>
      </w:r>
      <w:r>
        <w:rPr>
          <w:color w:val="000000"/>
          <w:spacing w:val="0"/>
          <w:w w:val="100"/>
          <w:position w:val="0"/>
        </w:rPr>
        <w:t>6%</w:t>
      </w:r>
      <w:r>
        <w:rPr>
          <w:color w:val="000000"/>
          <w:spacing w:val="0"/>
          <w:w w:val="100"/>
          <w:position w:val="0"/>
        </w:rPr>
        <w:t>计缴增值税。新旧税制转换前享受营业税免税优惠 的定制软件开发费收入在完成税制转换后享受继续增值税免税优惠。</w:t>
      </w:r>
    </w:p>
    <w:p>
      <w:pPr>
        <w:pStyle w:val="Style31"/>
        <w:keepNext w:val="0"/>
        <w:keepLines w:val="0"/>
        <w:widowControl w:val="0"/>
        <w:shd w:val="clear" w:color="auto" w:fill="auto"/>
        <w:tabs>
          <w:tab w:pos="664" w:val="left"/>
        </w:tabs>
        <w:bidi w:val="0"/>
        <w:spacing w:before="0" w:after="100" w:line="469" w:lineRule="exact"/>
        <w:ind w:left="0" w:right="0"/>
        <w:jc w:val="both"/>
      </w:pPr>
      <w:bookmarkStart w:id="1142" w:name="bookmark1142"/>
      <w:r>
        <w:rPr>
          <w:color w:val="000000"/>
          <w:spacing w:val="0"/>
          <w:w w:val="100"/>
          <w:position w:val="0"/>
        </w:rPr>
        <w:t>2</w:t>
      </w:r>
      <w:bookmarkEnd w:id="1142"/>
      <w:r>
        <w:rPr>
          <w:color w:val="000000"/>
          <w:spacing w:val="0"/>
          <w:w w:val="100"/>
          <w:position w:val="0"/>
        </w:rPr>
        <w:t>、</w:t>
        <w:tab/>
        <w:t>企业所得税</w:t>
      </w:r>
    </w:p>
    <w:p>
      <w:pPr>
        <w:pStyle w:val="Style31"/>
        <w:keepNext w:val="0"/>
        <w:keepLines w:val="0"/>
        <w:widowControl w:val="0"/>
        <w:shd w:val="clear" w:color="auto" w:fill="auto"/>
        <w:tabs>
          <w:tab w:pos="903" w:val="left"/>
        </w:tabs>
        <w:bidi w:val="0"/>
        <w:spacing w:before="0" w:after="0" w:line="466" w:lineRule="exact"/>
        <w:ind w:left="0" w:right="0" w:firstLine="440"/>
        <w:jc w:val="both"/>
      </w:pPr>
      <w:bookmarkStart w:id="1143" w:name="bookmark1143"/>
      <w:r>
        <w:rPr>
          <w:color w:val="000000"/>
          <w:spacing w:val="0"/>
          <w:w w:val="100"/>
          <w:position w:val="0"/>
        </w:rPr>
        <w:t>（</w:t>
      </w:r>
      <w:bookmarkEnd w:id="1143"/>
      <w:r>
        <w:rPr>
          <w:color w:val="000000"/>
          <w:spacing w:val="0"/>
          <w:w w:val="100"/>
          <w:position w:val="0"/>
        </w:rPr>
        <w:t>1）</w:t>
        <w:tab/>
      </w:r>
      <w:r>
        <w:rPr>
          <w:color w:val="000000"/>
          <w:spacing w:val="0"/>
          <w:w w:val="100"/>
          <w:position w:val="0"/>
        </w:rPr>
        <w:t>根据财税〔</w:t>
      </w:r>
      <w:r>
        <w:rPr>
          <w:color w:val="000000"/>
          <w:spacing w:val="0"/>
          <w:w w:val="100"/>
          <w:position w:val="0"/>
        </w:rPr>
        <w:t>2016</w:t>
      </w:r>
      <w:r>
        <w:rPr>
          <w:color w:val="000000"/>
          <w:spacing w:val="0"/>
          <w:w w:val="100"/>
          <w:position w:val="0"/>
        </w:rPr>
        <w:t xml:space="preserve">〕 </w:t>
      </w:r>
      <w:r>
        <w:rPr>
          <w:color w:val="000000"/>
          <w:spacing w:val="0"/>
          <w:w w:val="100"/>
          <w:position w:val="0"/>
        </w:rPr>
        <w:t>49</w:t>
      </w:r>
      <w:r>
        <w:rPr>
          <w:color w:val="000000"/>
          <w:spacing w:val="0"/>
          <w:w w:val="100"/>
          <w:position w:val="0"/>
        </w:rPr>
        <w:t>号《关于软件和集成电路产业企业所得税优惠政策有关问题的通知》通知，自</w:t>
      </w: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1 </w:t>
      </w:r>
      <w:r>
        <w:rPr>
          <w:color w:val="000000"/>
          <w:spacing w:val="0"/>
          <w:w w:val="100"/>
          <w:position w:val="0"/>
        </w:rPr>
        <w:t>日起享受企业所得税优惠政策的软件和集成电路企业实行备案制，无需审批。本公司已按照该通知附件《享受企业所得税优 惠政策的软件和集成电路企业备案资料明细表》中对于软件企业的要求，将相关资料准备齐全。根据</w:t>
      </w:r>
      <w:r>
        <w:rPr>
          <w:color w:val="000000"/>
          <w:spacing w:val="0"/>
          <w:w w:val="100"/>
          <w:position w:val="0"/>
        </w:rPr>
        <w:t>2016</w:t>
      </w:r>
      <w:r>
        <w:rPr>
          <w:color w:val="000000"/>
          <w:spacing w:val="0"/>
          <w:w w:val="100"/>
          <w:position w:val="0"/>
        </w:rPr>
        <w:t>年本公司国家规划 布局内的重点软件企业的通过情况，</w:t>
      </w:r>
      <w:r>
        <w:rPr>
          <w:color w:val="000000"/>
          <w:spacing w:val="0"/>
          <w:w w:val="100"/>
          <w:position w:val="0"/>
        </w:rPr>
        <w:t>2020</w:t>
      </w:r>
      <w:r>
        <w:rPr>
          <w:color w:val="000000"/>
          <w:spacing w:val="0"/>
          <w:w w:val="100"/>
          <w:position w:val="0"/>
        </w:rPr>
        <w:t>年公司各项经营指标及条件均达到了备案要求，通过国家规划布局内的重点软件企 业备案通过的可能性很大，故</w:t>
      </w:r>
      <w:r>
        <w:rPr>
          <w:color w:val="000000"/>
          <w:spacing w:val="0"/>
          <w:w w:val="100"/>
          <w:position w:val="0"/>
        </w:rPr>
        <w:t>2020</w:t>
      </w:r>
      <w:r>
        <w:rPr>
          <w:color w:val="000000"/>
          <w:spacing w:val="0"/>
          <w:w w:val="100"/>
          <w:position w:val="0"/>
        </w:rPr>
        <w:t>年度按照</w:t>
      </w:r>
      <w:r>
        <w:rPr>
          <w:color w:val="000000"/>
          <w:spacing w:val="0"/>
          <w:w w:val="100"/>
          <w:position w:val="0"/>
        </w:rPr>
        <w:t>10%</w:t>
      </w:r>
      <w:r>
        <w:rPr>
          <w:color w:val="000000"/>
          <w:spacing w:val="0"/>
          <w:w w:val="100"/>
          <w:position w:val="0"/>
        </w:rPr>
        <w:t>的税率计缴企业所得税。</w:t>
      </w:r>
    </w:p>
    <w:p>
      <w:pPr>
        <w:pStyle w:val="Style31"/>
        <w:keepNext w:val="0"/>
        <w:keepLines w:val="0"/>
        <w:widowControl w:val="0"/>
        <w:shd w:val="clear" w:color="auto" w:fill="auto"/>
        <w:tabs>
          <w:tab w:pos="903" w:val="left"/>
        </w:tabs>
        <w:bidi w:val="0"/>
        <w:spacing w:before="0" w:after="0" w:line="466" w:lineRule="exact"/>
        <w:ind w:left="0" w:right="0" w:firstLine="440"/>
        <w:jc w:val="both"/>
      </w:pPr>
      <w:bookmarkStart w:id="1144" w:name="bookmark1144"/>
      <w:r>
        <w:rPr>
          <w:color w:val="000000"/>
          <w:spacing w:val="0"/>
          <w:w w:val="100"/>
          <w:position w:val="0"/>
        </w:rPr>
        <w:t>（</w:t>
      </w:r>
      <w:bookmarkEnd w:id="1144"/>
      <w:r>
        <w:rPr>
          <w:color w:val="000000"/>
          <w:spacing w:val="0"/>
          <w:w w:val="100"/>
          <w:position w:val="0"/>
        </w:rPr>
        <w:t>2）</w:t>
        <w:tab/>
      </w:r>
      <w:r>
        <w:rPr>
          <w:color w:val="000000"/>
          <w:spacing w:val="0"/>
          <w:w w:val="100"/>
          <w:position w:val="0"/>
        </w:rPr>
        <w:t>本公司之子公司上海赢量信息科技有限公司</w:t>
      </w:r>
      <w:r>
        <w:rPr>
          <w:color w:val="000000"/>
          <w:spacing w:val="0"/>
          <w:w w:val="100"/>
          <w:position w:val="0"/>
        </w:rPr>
        <w:t>2019</w:t>
      </w:r>
      <w:r>
        <w:rPr>
          <w:color w:val="000000"/>
          <w:spacing w:val="0"/>
          <w:w w:val="100"/>
          <w:position w:val="0"/>
        </w:rPr>
        <w:t>年被认定为高新技术企业，取得了上海市科学技术委员会、上海 市财政局、国家税务总局和上海市税务局联合颁发的《高新技术企业证书》（证书编号：</w:t>
      </w:r>
      <w:r>
        <w:rPr>
          <w:color w:val="000000"/>
          <w:spacing w:val="0"/>
          <w:w w:val="100"/>
          <w:position w:val="0"/>
        </w:rPr>
        <w:t>GR201931002953）</w:t>
      </w:r>
      <w:r>
        <w:rPr>
          <w:color w:val="000000"/>
          <w:spacing w:val="0"/>
          <w:w w:val="100"/>
          <w:position w:val="0"/>
        </w:rPr>
        <w:t>，</w:t>
      </w:r>
      <w:r>
        <w:rPr>
          <w:color w:val="000000"/>
          <w:spacing w:val="0"/>
          <w:w w:val="100"/>
          <w:position w:val="0"/>
        </w:rPr>
        <w:t>发证日期为</w:t>
      </w:r>
      <w:r>
        <w:rPr>
          <w:color w:val="000000"/>
          <w:spacing w:val="0"/>
          <w:w w:val="100"/>
          <w:position w:val="0"/>
        </w:rPr>
        <w:t xml:space="preserve">2019 </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日，认定有效期三年，按</w:t>
      </w:r>
      <w:r>
        <w:rPr>
          <w:color w:val="000000"/>
          <w:spacing w:val="0"/>
          <w:w w:val="100"/>
          <w:position w:val="0"/>
        </w:rPr>
        <w:t>15%</w:t>
      </w:r>
      <w:r>
        <w:rPr>
          <w:color w:val="000000"/>
          <w:spacing w:val="0"/>
          <w:w w:val="100"/>
          <w:position w:val="0"/>
        </w:rPr>
        <w:t>税率缴纳企业所得税。</w:t>
      </w:r>
    </w:p>
    <w:p>
      <w:pPr>
        <w:pStyle w:val="Style31"/>
        <w:keepNext w:val="0"/>
        <w:keepLines w:val="0"/>
        <w:widowControl w:val="0"/>
        <w:shd w:val="clear" w:color="auto" w:fill="auto"/>
        <w:tabs>
          <w:tab w:pos="903" w:val="left"/>
        </w:tabs>
        <w:bidi w:val="0"/>
        <w:spacing w:before="0" w:after="100" w:line="466" w:lineRule="exact"/>
        <w:ind w:left="0" w:right="0" w:firstLine="440"/>
        <w:jc w:val="both"/>
      </w:pPr>
      <w:bookmarkStart w:id="1145" w:name="bookmark1145"/>
      <w:r>
        <w:rPr>
          <w:color w:val="000000"/>
          <w:spacing w:val="0"/>
          <w:w w:val="100"/>
          <w:position w:val="0"/>
        </w:rPr>
        <w:t>（</w:t>
      </w:r>
      <w:bookmarkEnd w:id="1145"/>
      <w:r>
        <w:rPr>
          <w:color w:val="000000"/>
          <w:spacing w:val="0"/>
          <w:w w:val="100"/>
          <w:position w:val="0"/>
        </w:rPr>
        <w:t>3）</w:t>
        <w:tab/>
      </w:r>
      <w:r>
        <w:rPr>
          <w:color w:val="000000"/>
          <w:spacing w:val="0"/>
          <w:w w:val="100"/>
          <w:position w:val="0"/>
        </w:rPr>
        <w:t>本公司之子公司链石（苏州）信息科技有限公司适用小型微利企业年应纳税所得额不超过</w:t>
      </w:r>
      <w:r>
        <w:rPr>
          <w:color w:val="000000"/>
          <w:spacing w:val="0"/>
          <w:w w:val="100"/>
          <w:position w:val="0"/>
        </w:rPr>
        <w:t>100</w:t>
      </w:r>
      <w:r>
        <w:rPr>
          <w:color w:val="000000"/>
          <w:spacing w:val="0"/>
          <w:w w:val="100"/>
          <w:position w:val="0"/>
        </w:rPr>
        <w:t xml:space="preserve">万元的部分，减按 </w:t>
      </w:r>
      <w:r>
        <w:rPr>
          <w:color w:val="000000"/>
          <w:spacing w:val="0"/>
          <w:w w:val="100"/>
          <w:position w:val="0"/>
        </w:rPr>
        <w:t>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31"/>
        <w:keepNext w:val="0"/>
        <w:keepLines w:val="0"/>
        <w:widowControl w:val="0"/>
        <w:shd w:val="clear" w:color="auto" w:fill="auto"/>
        <w:tabs>
          <w:tab w:pos="958" w:val="left"/>
        </w:tabs>
        <w:bidi w:val="0"/>
        <w:spacing w:before="0" w:after="0" w:line="470" w:lineRule="exact"/>
        <w:ind w:left="0" w:right="0" w:firstLine="440"/>
        <w:jc w:val="both"/>
      </w:pPr>
      <w:bookmarkStart w:id="1146" w:name="bookmark1146"/>
      <w:r>
        <w:rPr>
          <w:color w:val="000000"/>
          <w:spacing w:val="0"/>
          <w:w w:val="100"/>
          <w:position w:val="0"/>
        </w:rPr>
        <w:t>（</w:t>
      </w:r>
      <w:bookmarkEnd w:id="1146"/>
      <w:r>
        <w:rPr>
          <w:color w:val="000000"/>
          <w:spacing w:val="0"/>
          <w:w w:val="100"/>
          <w:position w:val="0"/>
        </w:rPr>
        <w:t>4）</w:t>
        <w:tab/>
      </w:r>
      <w:r>
        <w:rPr>
          <w:color w:val="000000"/>
          <w:spacing w:val="0"/>
          <w:w w:val="100"/>
          <w:position w:val="0"/>
        </w:rPr>
        <w:t>本公司之子公司链石（上海）信息科技有限公司适用小型微利企业年应纳税所得额不超过</w:t>
      </w:r>
      <w:r>
        <w:rPr>
          <w:color w:val="000000"/>
          <w:spacing w:val="0"/>
          <w:w w:val="100"/>
          <w:position w:val="0"/>
        </w:rPr>
        <w:t>100</w:t>
      </w:r>
      <w:r>
        <w:rPr>
          <w:color w:val="000000"/>
          <w:spacing w:val="0"/>
          <w:w w:val="100"/>
          <w:position w:val="0"/>
        </w:rPr>
        <w:t xml:space="preserve">万元的部分，减按 </w:t>
      </w:r>
      <w:r>
        <w:rPr>
          <w:color w:val="000000"/>
          <w:spacing w:val="0"/>
          <w:w w:val="100"/>
          <w:position w:val="0"/>
        </w:rPr>
        <w:t>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31"/>
        <w:keepNext w:val="0"/>
        <w:keepLines w:val="0"/>
        <w:widowControl w:val="0"/>
        <w:shd w:val="clear" w:color="auto" w:fill="auto"/>
        <w:tabs>
          <w:tab w:pos="963" w:val="left"/>
        </w:tabs>
        <w:bidi w:val="0"/>
        <w:spacing w:before="0" w:after="0" w:line="470" w:lineRule="exact"/>
        <w:ind w:left="0" w:right="0" w:firstLine="440"/>
        <w:jc w:val="both"/>
      </w:pPr>
      <w:bookmarkStart w:id="1147" w:name="bookmark1147"/>
      <w:r>
        <w:rPr>
          <w:color w:val="000000"/>
          <w:spacing w:val="0"/>
          <w:w w:val="100"/>
          <w:position w:val="0"/>
        </w:rPr>
        <w:t>（</w:t>
      </w:r>
      <w:bookmarkEnd w:id="1147"/>
      <w:r>
        <w:rPr>
          <w:color w:val="000000"/>
          <w:spacing w:val="0"/>
          <w:w w:val="100"/>
          <w:position w:val="0"/>
        </w:rPr>
        <w:t>5）</w:t>
        <w:tab/>
      </w:r>
      <w:r>
        <w:rPr>
          <w:color w:val="000000"/>
          <w:spacing w:val="0"/>
          <w:w w:val="100"/>
          <w:position w:val="0"/>
        </w:rPr>
        <w:t>本公司之子公司上海赢数网络科技有限公司适用小型微利企业年应纳税所得额不超过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 xml:space="preserve">25% </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31"/>
        <w:keepNext w:val="0"/>
        <w:keepLines w:val="0"/>
        <w:widowControl w:val="0"/>
        <w:shd w:val="clear" w:color="auto" w:fill="auto"/>
        <w:tabs>
          <w:tab w:pos="963" w:val="left"/>
        </w:tabs>
        <w:bidi w:val="0"/>
        <w:spacing w:before="0" w:after="40" w:line="470" w:lineRule="exact"/>
        <w:ind w:left="0" w:right="0" w:firstLine="440"/>
        <w:jc w:val="both"/>
      </w:pPr>
      <w:bookmarkStart w:id="1148" w:name="bookmark1148"/>
      <w:r>
        <w:rPr>
          <w:color w:val="000000"/>
          <w:spacing w:val="0"/>
          <w:w w:val="100"/>
          <w:position w:val="0"/>
        </w:rPr>
        <w:t>（</w:t>
      </w:r>
      <w:bookmarkEnd w:id="1148"/>
      <w:r>
        <w:rPr>
          <w:color w:val="000000"/>
          <w:spacing w:val="0"/>
          <w:w w:val="100"/>
          <w:position w:val="0"/>
        </w:rPr>
        <w:t>6）</w:t>
        <w:tab/>
      </w:r>
      <w:r>
        <w:rPr>
          <w:color w:val="000000"/>
          <w:spacing w:val="0"/>
          <w:w w:val="100"/>
          <w:position w:val="0"/>
        </w:rPr>
        <w:t>本公司之子公司赢时胜（北京）信息技术有限公司适用小型微利企业年应纳税所得额不超过</w:t>
      </w:r>
      <w:r>
        <w:rPr>
          <w:color w:val="000000"/>
          <w:spacing w:val="0"/>
          <w:w w:val="100"/>
          <w:position w:val="0"/>
        </w:rPr>
        <w:t>100</w:t>
      </w:r>
      <w:r>
        <w:rPr>
          <w:color w:val="000000"/>
          <w:spacing w:val="0"/>
          <w:w w:val="100"/>
          <w:position w:val="0"/>
        </w:rPr>
        <w:t>万元的部分，减 按</w:t>
      </w:r>
      <w:r>
        <w:rPr>
          <w:color w:val="000000"/>
          <w:spacing w:val="0"/>
          <w:w w:val="100"/>
          <w:position w:val="0"/>
        </w:rPr>
        <w:t>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31"/>
        <w:keepNext w:val="0"/>
        <w:keepLines w:val="0"/>
        <w:widowControl w:val="0"/>
        <w:shd w:val="clear" w:color="auto" w:fill="auto"/>
        <w:bidi w:val="0"/>
        <w:spacing w:before="0" w:after="40" w:line="468" w:lineRule="exact"/>
        <w:ind w:left="0" w:right="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w:t>
      </w:r>
    </w:p>
    <w:p>
      <w:pPr>
        <w:pStyle w:val="Style31"/>
        <w:keepNext w:val="0"/>
        <w:keepLines w:val="0"/>
        <w:widowControl w:val="0"/>
        <w:shd w:val="clear" w:color="auto" w:fill="auto"/>
        <w:bidi w:val="0"/>
        <w:spacing w:before="0" w:after="460" w:line="466" w:lineRule="exact"/>
        <w:ind w:left="0" w:right="0"/>
        <w:jc w:val="both"/>
      </w:pPr>
      <w:r>
        <w:rPr>
          <w:color w:val="000000"/>
          <w:spacing w:val="0"/>
          <w:w w:val="100"/>
          <w:position w:val="0"/>
        </w:rPr>
        <w:t>公司是经国家税务局认定的增值税一般纳税人，根据国务院《关于印发鼓励软件企业和集成电路产业发展若干政策的通 知》（国发</w:t>
      </w:r>
      <w:r>
        <w:rPr>
          <w:color w:val="000000"/>
          <w:spacing w:val="0"/>
          <w:w w:val="100"/>
          <w:position w:val="0"/>
        </w:rPr>
        <w:t>[2000]18</w:t>
      </w:r>
      <w:r>
        <w:rPr>
          <w:color w:val="000000"/>
          <w:spacing w:val="0"/>
          <w:w w:val="100"/>
          <w:position w:val="0"/>
        </w:rPr>
        <w:t>号）和财政部、国家税务总局、海关总署《关于鼓励软件产业和集成电路产业发展有关税收问题的通知》 （财税</w:t>
      </w:r>
      <w:r>
        <w:rPr>
          <w:color w:val="000000"/>
          <w:spacing w:val="0"/>
          <w:w w:val="100"/>
          <w:position w:val="0"/>
        </w:rPr>
        <w:t>[2000]25</w:t>
      </w:r>
      <w:r>
        <w:rPr>
          <w:color w:val="000000"/>
          <w:spacing w:val="0"/>
          <w:w w:val="100"/>
          <w:position w:val="0"/>
        </w:rPr>
        <w:t>号）文以及国务院印发的《进一步鼓励软件产业和集成电路产业发展若干政策的通知》（国发〔</w:t>
      </w:r>
      <w:r>
        <w:rPr>
          <w:color w:val="000000"/>
          <w:spacing w:val="0"/>
          <w:w w:val="100"/>
          <w:position w:val="0"/>
        </w:rPr>
        <w:t>2011</w:t>
      </w:r>
      <w:r>
        <w:rPr>
          <w:color w:val="000000"/>
          <w:spacing w:val="0"/>
          <w:w w:val="100"/>
          <w:position w:val="0"/>
        </w:rPr>
        <w:t>〕</w:t>
      </w:r>
      <w:r>
        <w:rPr>
          <w:color w:val="000000"/>
          <w:spacing w:val="0"/>
          <w:w w:val="100"/>
          <w:position w:val="0"/>
        </w:rPr>
        <w:t>4</w:t>
      </w:r>
      <w:r>
        <w:rPr>
          <w:color w:val="000000"/>
          <w:spacing w:val="0"/>
          <w:w w:val="100"/>
          <w:position w:val="0"/>
        </w:rPr>
        <w:t>号 文）、财政部、国家税务总局印发《关于软件产品增值税政策的通知》（财税</w:t>
      </w:r>
      <w:r>
        <w:rPr>
          <w:color w:val="000000"/>
          <w:spacing w:val="0"/>
          <w:w w:val="100"/>
          <w:position w:val="0"/>
        </w:rPr>
        <w:t>[2011]100</w:t>
      </w:r>
      <w:r>
        <w:rPr>
          <w:color w:val="000000"/>
          <w:spacing w:val="0"/>
          <w:w w:val="100"/>
          <w:position w:val="0"/>
        </w:rPr>
        <w:t>号文）的规定，对增值税一般纳税 人销售其自行开发生产的软件产品按法定税率征收增值税后，对其增值税实际税负超过</w:t>
      </w:r>
      <w:r>
        <w:rPr>
          <w:color w:val="000000"/>
          <w:spacing w:val="0"/>
          <w:w w:val="100"/>
          <w:position w:val="0"/>
        </w:rPr>
        <w:t>3%</w:t>
      </w:r>
      <w:r>
        <w:rPr>
          <w:color w:val="000000"/>
          <w:spacing w:val="0"/>
          <w:w w:val="100"/>
          <w:position w:val="0"/>
        </w:rPr>
        <w:t>的部分实行即征即退政策。报告期 内，公司计入“其他收益”项目的即征即退增值税税额</w:t>
      </w:r>
      <w:r>
        <w:rPr>
          <w:color w:val="000000"/>
          <w:spacing w:val="0"/>
          <w:w w:val="100"/>
          <w:position w:val="0"/>
        </w:rPr>
        <w:t>16,342,085.64</w:t>
      </w:r>
      <w:r>
        <w:rPr>
          <w:color w:val="000000"/>
          <w:spacing w:val="0"/>
          <w:w w:val="100"/>
          <w:position w:val="0"/>
        </w:rPr>
        <w:t>元，占报告期利润总额的</w:t>
      </w:r>
      <w:r>
        <w:rPr>
          <w:color w:val="000000"/>
          <w:spacing w:val="0"/>
          <w:w w:val="100"/>
          <w:position w:val="0"/>
        </w:rPr>
        <w:t>-62.87%</w:t>
      </w:r>
      <w:r>
        <w:rPr>
          <w:color w:val="000000"/>
          <w:spacing w:val="0"/>
          <w:w w:val="100"/>
          <w:position w:val="0"/>
        </w:rPr>
        <w:t>。</w:t>
      </w:r>
    </w:p>
    <w:p>
      <w:pPr>
        <w:pStyle w:val="Style34"/>
        <w:keepNext/>
        <w:keepLines/>
        <w:widowControl w:val="0"/>
        <w:shd w:val="clear" w:color="auto" w:fill="auto"/>
        <w:bidi w:val="0"/>
        <w:spacing w:before="0" w:after="10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3</w:t>
      </w:r>
      <w:bookmarkEnd w:id="1151"/>
      <w:r>
        <w:rPr>
          <w:color w:val="000000"/>
          <w:spacing w:val="0"/>
          <w:w w:val="100"/>
          <w:position w:val="0"/>
        </w:rPr>
        <w:t>、其他</w:t>
      </w:r>
      <w:bookmarkEnd w:id="1149"/>
      <w:bookmarkEnd w:id="1150"/>
      <w:bookmarkEnd w:id="1152"/>
    </w:p>
    <w:p>
      <w:pPr>
        <w:pStyle w:val="Style31"/>
        <w:keepNext w:val="0"/>
        <w:keepLines w:val="0"/>
        <w:widowControl w:val="0"/>
        <w:shd w:val="clear" w:color="auto" w:fill="auto"/>
        <w:bidi w:val="0"/>
        <w:spacing w:before="0" w:after="340" w:line="468"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4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sz w:val="24"/>
          <w:szCs w:val="24"/>
        </w:rPr>
        <w:t>七</w:t>
      </w:r>
      <w:bookmarkEnd w:id="1155"/>
      <w:r>
        <w:rPr>
          <w:color w:val="000000"/>
          <w:spacing w:val="0"/>
          <w:w w:val="100"/>
          <w:position w:val="0"/>
          <w:sz w:val="24"/>
          <w:szCs w:val="24"/>
        </w:rPr>
        <w:t>、合并财务报表项目注释</w:t>
      </w:r>
      <w:bookmarkEnd w:id="1153"/>
      <w:bookmarkEnd w:id="1154"/>
      <w:bookmarkEnd w:id="1156"/>
    </w:p>
    <w:p>
      <w:pPr>
        <w:pStyle w:val="Style34"/>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bookmarkEnd w:id="1159"/>
      <w:r>
        <w:rPr>
          <w:color w:val="000000"/>
          <w:spacing w:val="0"/>
          <w:w w:val="100"/>
          <w:position w:val="0"/>
        </w:rPr>
        <w:t>、货币资金</w:t>
      </w:r>
      <w:bookmarkEnd w:id="1157"/>
      <w:bookmarkEnd w:id="1158"/>
      <w:bookmarkEnd w:id="116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5,516.02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529,475,559.95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492,081,995.83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199,500.01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529,680,575.98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492,111,995.84</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99" w:line="1" w:lineRule="exact"/>
      </w:pP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tabs>
          <w:tab w:pos="803" w:val="left"/>
        </w:tabs>
        <w:bidi w:val="0"/>
        <w:spacing w:before="0" w:after="340" w:line="240" w:lineRule="auto"/>
        <w:ind w:left="0" w:right="0" w:firstLine="440"/>
        <w:jc w:val="both"/>
      </w:pPr>
      <w:bookmarkStart w:id="1161" w:name="bookmark1161"/>
      <w:r>
        <w:rPr>
          <w:color w:val="000000"/>
          <w:spacing w:val="0"/>
          <w:w w:val="100"/>
          <w:position w:val="0"/>
        </w:rPr>
        <w:t>1</w:t>
      </w:r>
      <w:bookmarkEnd w:id="1161"/>
      <w:r>
        <w:rPr>
          <w:color w:val="000000"/>
          <w:spacing w:val="0"/>
          <w:w w:val="100"/>
          <w:position w:val="0"/>
        </w:rPr>
        <w:t>、</w:t>
        <w:tab/>
        <w:t>期末其他货币资金支付的履约保证金，因无法随时动用未将其认定为现金及现金等价物。</w:t>
      </w:r>
    </w:p>
    <w:p>
      <w:pPr>
        <w:pStyle w:val="Style31"/>
        <w:keepNext w:val="0"/>
        <w:keepLines w:val="0"/>
        <w:widowControl w:val="0"/>
        <w:shd w:val="clear" w:color="auto" w:fill="auto"/>
        <w:tabs>
          <w:tab w:pos="363" w:val="left"/>
        </w:tabs>
        <w:bidi w:val="0"/>
        <w:spacing w:before="0" w:after="320" w:line="240" w:lineRule="auto"/>
        <w:ind w:left="0" w:right="0" w:firstLine="440"/>
        <w:jc w:val="both"/>
      </w:pPr>
      <w:bookmarkStart w:id="1162" w:name="bookmark1162"/>
      <w:r>
        <w:rPr>
          <w:color w:val="000000"/>
          <w:spacing w:val="0"/>
          <w:w w:val="100"/>
          <w:position w:val="0"/>
        </w:rPr>
        <w:t>2</w:t>
      </w:r>
      <w:bookmarkEnd w:id="1162"/>
      <w:r>
        <w:rPr>
          <w:color w:val="000000"/>
          <w:spacing w:val="0"/>
          <w:w w:val="100"/>
          <w:position w:val="0"/>
        </w:rPr>
        <w:t>、</w:t>
        <w:tab/>
        <w:t>期末银行存款中</w:t>
      </w: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r>
        <w:rPr>
          <w:color w:val="000000"/>
          <w:spacing w:val="0"/>
          <w:w w:val="100"/>
          <w:position w:val="0"/>
        </w:rPr>
        <w:t>元系将自有闲置资金购买</w:t>
      </w:r>
      <w:r>
        <w:rPr>
          <w:color w:val="000000"/>
          <w:spacing w:val="0"/>
          <w:w w:val="100"/>
          <w:position w:val="0"/>
        </w:rPr>
        <w:t>3</w:t>
      </w:r>
      <w:r>
        <w:rPr>
          <w:color w:val="000000"/>
          <w:spacing w:val="0"/>
          <w:w w:val="100"/>
          <w:position w:val="0"/>
        </w:rPr>
        <w:t>年期的大额存单，到期日为</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 xml:space="preserve">日，因预计持有 </w:t>
      </w:r>
      <w:r>
        <w:rPr>
          <w:color w:val="000000"/>
          <w:spacing w:val="0"/>
          <w:w w:val="100"/>
          <w:position w:val="0"/>
        </w:rPr>
        <w:t>至到期未将其认定为现金及现金等价物。</w:t>
      </w:r>
      <w:r>
        <w:br w:type="page"/>
      </w:r>
    </w:p>
    <w:p>
      <w:pPr>
        <w:pStyle w:val="Style31"/>
        <w:keepNext w:val="0"/>
        <w:keepLines w:val="0"/>
        <w:widowControl w:val="0"/>
        <w:shd w:val="clear" w:color="auto" w:fill="auto"/>
        <w:tabs>
          <w:tab w:pos="784" w:val="left"/>
        </w:tabs>
        <w:bidi w:val="0"/>
        <w:spacing w:before="0" w:after="360" w:line="240" w:lineRule="auto"/>
        <w:ind w:left="0" w:right="0" w:firstLine="440"/>
        <w:jc w:val="left"/>
      </w:pPr>
      <w:bookmarkStart w:id="1163" w:name="bookmark1163"/>
      <w:r>
        <w:rPr>
          <w:color w:val="000000"/>
          <w:spacing w:val="0"/>
          <w:w w:val="100"/>
          <w:position w:val="0"/>
        </w:rPr>
        <w:t>3</w:t>
      </w:r>
      <w:bookmarkEnd w:id="1163"/>
      <w:r>
        <w:rPr>
          <w:color w:val="000000"/>
          <w:spacing w:val="0"/>
          <w:w w:val="100"/>
          <w:position w:val="0"/>
        </w:rPr>
        <w:t>、</w:t>
        <w:tab/>
        <w:t>期末货币资金余额中无存放在境外的款项。</w:t>
      </w:r>
    </w:p>
    <w:p>
      <w:pPr>
        <w:pStyle w:val="Style31"/>
        <w:keepNext w:val="0"/>
        <w:keepLines w:val="0"/>
        <w:widowControl w:val="0"/>
        <w:shd w:val="clear" w:color="auto" w:fill="auto"/>
        <w:tabs>
          <w:tab w:pos="789" w:val="left"/>
        </w:tabs>
        <w:bidi w:val="0"/>
        <w:spacing w:before="0" w:after="880" w:line="240" w:lineRule="auto"/>
        <w:ind w:left="0" w:right="0" w:firstLine="440"/>
        <w:jc w:val="left"/>
      </w:pPr>
      <w:bookmarkStart w:id="1164" w:name="bookmark1164"/>
      <w:r>
        <w:rPr>
          <w:color w:val="000000"/>
          <w:spacing w:val="0"/>
          <w:w w:val="100"/>
          <w:position w:val="0"/>
        </w:rPr>
        <w:t>4</w:t>
      </w:r>
      <w:bookmarkEnd w:id="1164"/>
      <w:r>
        <w:rPr>
          <w:color w:val="000000"/>
          <w:spacing w:val="0"/>
          <w:w w:val="100"/>
          <w:position w:val="0"/>
        </w:rPr>
        <w:t>、</w:t>
        <w:tab/>
        <w:t>期末货币资金余额中无存在抵押、质押、冻结等对使用有限制款项。</w:t>
      </w:r>
    </w:p>
    <w:p>
      <w:pPr>
        <w:pStyle w:val="Style34"/>
        <w:keepNext/>
        <w:keepLines/>
        <w:widowControl w:val="0"/>
        <w:shd w:val="clear" w:color="auto" w:fill="auto"/>
        <w:bidi w:val="0"/>
        <w:spacing w:before="0" w:after="36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2</w:t>
      </w:r>
      <w:bookmarkEnd w:id="1167"/>
      <w:r>
        <w:rPr>
          <w:color w:val="000000"/>
          <w:spacing w:val="0"/>
          <w:w w:val="100"/>
          <w:position w:val="0"/>
        </w:rPr>
        <w:t>、交易性金融资产</w:t>
      </w:r>
      <w:bookmarkEnd w:id="1165"/>
      <w:bookmarkEnd w:id="1166"/>
      <w:bookmarkEnd w:id="11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100,115,068.49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148,557,329.88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100,115,068.49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148,557,329.88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100,115,068.49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148,557,329.88</w:t>
            </w:r>
          </w:p>
        </w:tc>
      </w:tr>
    </w:tbl>
    <w:p>
      <w:pPr>
        <w:widowControl w:val="0"/>
        <w:spacing w:after="9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680" w:line="240" w:lineRule="auto"/>
        <w:ind w:left="0" w:right="0" w:firstLine="0"/>
        <w:jc w:val="left"/>
      </w:pPr>
      <w:r>
        <w:rPr>
          <w:color w:val="000000"/>
          <w:spacing w:val="0"/>
          <w:w w:val="100"/>
          <w:position w:val="0"/>
        </w:rPr>
        <w:t>交易性金融资产系购买的结构性存款理财产品，保本浮动收益。</w:t>
      </w:r>
    </w:p>
    <w:p>
      <w:pPr>
        <w:pStyle w:val="Style34"/>
        <w:keepNext/>
        <w:keepLines/>
        <w:widowControl w:val="0"/>
        <w:shd w:val="clear" w:color="auto" w:fill="auto"/>
        <w:bidi w:val="0"/>
        <w:spacing w:before="0" w:after="36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3</w:t>
      </w:r>
      <w:bookmarkEnd w:id="1171"/>
      <w:r>
        <w:rPr>
          <w:color w:val="000000"/>
          <w:spacing w:val="0"/>
          <w:w w:val="100"/>
          <w:position w:val="0"/>
        </w:rPr>
        <w:t>、应收账款</w:t>
      </w:r>
      <w:bookmarkEnd w:id="1169"/>
      <w:bookmarkEnd w:id="1170"/>
      <w:bookmarkEnd w:id="1172"/>
    </w:p>
    <w:p>
      <w:pPr>
        <w:pStyle w:val="Style38"/>
        <w:keepNext/>
        <w:keepLines/>
        <w:widowControl w:val="0"/>
        <w:shd w:val="clear" w:color="auto" w:fill="auto"/>
        <w:bidi w:val="0"/>
        <w:spacing w:before="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73"/>
      <w:bookmarkEnd w:id="1174"/>
      <w:bookmarkEnd w:id="117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151,82</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5,240.9</w:t>
            </w:r>
          </w:p>
          <w:p>
            <w:pPr>
              <w:pStyle w:val="Style23"/>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16.89</w:t>
            </w:r>
          </w:p>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151,82</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5,240.9</w:t>
            </w:r>
          </w:p>
          <w:p>
            <w:pPr>
              <w:pStyle w:val="Style23"/>
              <w:keepNext w:val="0"/>
              <w:keepLines w:val="0"/>
              <w:widowControl w:val="0"/>
              <w:shd w:val="clear" w:color="auto" w:fill="auto"/>
              <w:bidi w:val="0"/>
              <w:spacing w:before="0" w:after="80" w:line="240" w:lineRule="auto"/>
              <w:ind w:left="0" w:right="0" w:firstLine="5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9,281,1</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6,906,7</w:t>
            </w:r>
          </w:p>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2,374,35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 单独计提坏账准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151,82</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5,240.9</w:t>
            </w:r>
          </w:p>
          <w:p>
            <w:pPr>
              <w:pStyle w:val="Style23"/>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16.89</w:t>
            </w:r>
          </w:p>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151,82</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5,240.9</w:t>
            </w:r>
          </w:p>
          <w:p>
            <w:pPr>
              <w:pStyle w:val="Style23"/>
              <w:keepNext w:val="0"/>
              <w:keepLines w:val="0"/>
              <w:widowControl w:val="0"/>
              <w:shd w:val="clear" w:color="auto" w:fill="auto"/>
              <w:bidi w:val="0"/>
              <w:spacing w:before="0" w:after="80" w:line="240" w:lineRule="auto"/>
              <w:ind w:left="0" w:right="0" w:firstLine="5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8,700,7</w:t>
            </w:r>
          </w:p>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6,906,7</w:t>
            </w:r>
          </w:p>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1,793,98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580,36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580,365.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747,32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54,668,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765,35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36,556,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728,802,</w:t>
            </w:r>
          </w:p>
        </w:tc>
      </w:tr>
    </w:tbl>
    <w:p>
      <w:pPr>
        <w:widowControl w:val="0"/>
        <w:spacing w:line="1" w:lineRule="exact"/>
      </w:pPr>
      <w:r>
        <w:br w:type="page"/>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677"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9,822.7</w:t>
            </w:r>
          </w:p>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1,197.3</w:t>
            </w:r>
          </w:p>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9,805.0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853.28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账龄组合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747,32</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9,822.7</w:t>
            </w:r>
          </w:p>
          <w:p>
            <w:pPr>
              <w:pStyle w:val="Style23"/>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83.11</w:t>
            </w:r>
          </w:p>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54,668,</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692,66</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1,197.3</w:t>
            </w:r>
          </w:p>
          <w:p>
            <w:pPr>
              <w:pStyle w:val="Style23"/>
              <w:keepNext w:val="0"/>
              <w:keepLines w:val="0"/>
              <w:widowControl w:val="0"/>
              <w:shd w:val="clear" w:color="auto" w:fill="auto"/>
              <w:bidi w:val="0"/>
              <w:spacing w:before="0" w:after="80" w:line="240" w:lineRule="auto"/>
              <w:ind w:left="0" w:right="0" w:firstLine="5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521,05</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0,540.0</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36,556,</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853.28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484,493,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686.75</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风险类型组合</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（应收保理款组 合）组合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244,30</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9,265.0</w:t>
            </w:r>
          </w:p>
          <w:p>
            <w:pPr>
              <w:pStyle w:val="Style23"/>
              <w:keepNext w:val="0"/>
              <w:keepLines w:val="0"/>
              <w:widowControl w:val="0"/>
              <w:shd w:val="clear" w:color="auto" w:fill="auto"/>
              <w:bidi w:val="0"/>
              <w:spacing w:before="0" w:after="80" w:line="240" w:lineRule="auto"/>
              <w:ind w:left="0" w:right="0" w:firstLine="5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244,30</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9,265.0</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244,309,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265.02</w:t>
            </w:r>
          </w:p>
        </w:tc>
      </w:tr>
      <w:tr>
        <w:trPr>
          <w:trHeight w:val="10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899,15</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5,063.7</w:t>
            </w:r>
          </w:p>
          <w:p>
            <w:pPr>
              <w:pStyle w:val="Style23"/>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206,49</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3,866.3</w:t>
            </w:r>
          </w:p>
          <w:p>
            <w:pPr>
              <w:pStyle w:val="Style23"/>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22.97</w:t>
            </w:r>
          </w:p>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692,66</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1,197.3</w:t>
            </w:r>
          </w:p>
          <w:p>
            <w:pPr>
              <w:pStyle w:val="Style23"/>
              <w:keepNext w:val="0"/>
              <w:keepLines w:val="0"/>
              <w:widowControl w:val="0"/>
              <w:shd w:val="clear" w:color="auto" w:fill="auto"/>
              <w:bidi w:val="0"/>
              <w:spacing w:before="0" w:after="80" w:line="240" w:lineRule="auto"/>
              <w:ind w:left="0" w:right="0" w:firstLine="58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774,64</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0,911.6</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43,463,</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606.20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731,177,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305.49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鹤壁市永达食品有限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4,484,970.00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4,484,970.00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提起诉讼</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康成投资（中国）有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4,215,770.92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4,215,770.92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业务终止</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江苏鸿轩生态农业有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125,124,500.00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125,124,500.00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提起诉讼</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鸿轩实业（上海）有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提起诉讼</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151,825,240.92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151,825,240.92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631,676,624.39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31,583,831.22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89,006,027.28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8,900,602.73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17,804,256.60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5,341,276.98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8,842,914.52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8,842,914.52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747,329,822.79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54,668,625.45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整个存续期预期信用损失率基于历史实际信用损失经验计算，并考虑了历史数据收集期间的经济状况、当前的经济状况</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与本公司所认为的预计存续期内的经济状况。</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774,801,124.39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91,250,931.14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23,236,793.66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9,866,214.52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9,866,214.52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899,155,063.71</w:t>
            </w:r>
          </w:p>
        </w:tc>
      </w:tr>
    </w:tbl>
    <w:p>
      <w:pPr>
        <w:pStyle w:val="Style31"/>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号一一上市公司从事软件与信息技术服务业务》的披露要求 无。</w:t>
      </w:r>
    </w:p>
    <w:p>
      <w:pPr>
        <w:pStyle w:val="Style38"/>
        <w:keepNext/>
        <w:keepLines/>
        <w:widowControl w:val="0"/>
        <w:shd w:val="clear" w:color="auto" w:fill="auto"/>
        <w:bidi w:val="0"/>
        <w:spacing w:before="0" w:after="22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w:t>
      </w:r>
      <w:bookmarkEnd w:id="117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77"/>
      <w:bookmarkEnd w:id="1178"/>
      <w:bookmarkEnd w:id="1180"/>
    </w:p>
    <w:p>
      <w:pPr>
        <w:pStyle w:val="Style31"/>
        <w:keepNext w:val="0"/>
        <w:keepLines w:val="0"/>
        <w:widowControl w:val="0"/>
        <w:shd w:val="clear" w:color="auto" w:fill="auto"/>
        <w:bidi w:val="0"/>
        <w:spacing w:before="0" w:after="100" w:line="360" w:lineRule="exact"/>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43,463,606.20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163,030,260.17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206,493,866.37</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43,463,606.20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163,030,260.17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206,493,866.37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81"/>
      <w:bookmarkEnd w:id="1182"/>
      <w:bookmarkEnd w:id="11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56"/>
      </w:tblGrid>
      <w:tr>
        <w:trPr>
          <w:trHeight w:val="408"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spacing w:lineRule="exact" w:line="1"/>
        <w:rPr>
          <w:sz w:val="2"/>
          <w:szCs w:val="2"/>
        </w:rPr>
      </w:pP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40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85"/>
      <w:bookmarkEnd w:id="1186"/>
      <w:bookmarkEnd w:id="118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占应收账款期末余额合计数</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江苏鸿轩生态农业有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125,124,500.00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125,124,500.00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中国银行股份有限公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47,835,911.08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2,426,282.41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中国农业银行股份有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37,508,126.76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2,522,302.01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交通银行股份有限公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30,521,498.00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1,526,074.90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建信金融科技有限责</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29,714,882.20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1,485,744.11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270,704,918.04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4</w:t>
      </w:r>
      <w:bookmarkEnd w:id="1191"/>
      <w:r>
        <w:rPr>
          <w:color w:val="000000"/>
          <w:spacing w:val="0"/>
          <w:w w:val="100"/>
          <w:position w:val="0"/>
        </w:rPr>
        <w:t>、预付款项</w:t>
      </w:r>
      <w:bookmarkEnd w:id="1189"/>
      <w:bookmarkEnd w:id="1190"/>
      <w:bookmarkEnd w:id="1192"/>
    </w:p>
    <w:p>
      <w:pPr>
        <w:pStyle w:val="Style38"/>
        <w:keepNext/>
        <w:keepLines/>
        <w:widowControl w:val="0"/>
        <w:shd w:val="clear" w:color="auto" w:fill="auto"/>
        <w:bidi w:val="0"/>
        <w:spacing w:before="0" w:after="34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93"/>
      <w:bookmarkEnd w:id="1194"/>
      <w:bookmarkEnd w:id="11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6,517,824.41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5,410,114.99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84,378.58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209,406.43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6,602,202.99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5,619,521.42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40" w:line="240" w:lineRule="auto"/>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97"/>
      <w:bookmarkEnd w:id="1198"/>
      <w:bookmarkEnd w:id="1200"/>
    </w:p>
    <w:tbl>
      <w:tblPr>
        <w:tblOverlap w:val="never"/>
        <w:jc w:val="center"/>
        <w:tblLayout w:type="fixed"/>
      </w:tblPr>
      <w:tblGrid>
        <w:gridCol w:w="2525"/>
        <w:gridCol w:w="1277"/>
        <w:gridCol w:w="1555"/>
        <w:gridCol w:w="1488"/>
        <w:gridCol w:w="638"/>
        <w:gridCol w:w="1709"/>
      </w:tblGrid>
      <w:tr>
        <w:trPr>
          <w:trHeight w:val="97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307" w:lineRule="exact"/>
              <w:ind w:left="0" w:right="0" w:firstLine="0"/>
              <w:jc w:val="center"/>
            </w:pPr>
            <w:r>
              <w:rPr>
                <w:color w:val="222222"/>
                <w:spacing w:val="0"/>
                <w:w w:val="100"/>
                <w:position w:val="0"/>
              </w:rPr>
              <w:t>占预付款项期末余 额合计数的比例</w:t>
            </w:r>
          </w:p>
          <w:p>
            <w:pPr>
              <w:pStyle w:val="Style23"/>
              <w:keepNext w:val="0"/>
              <w:keepLines w:val="0"/>
              <w:widowControl w:val="0"/>
              <w:shd w:val="clear" w:color="auto" w:fill="auto"/>
              <w:bidi w:val="0"/>
              <w:spacing w:before="0" w:after="0" w:line="307" w:lineRule="exact"/>
              <w:ind w:left="0" w:right="0" w:firstLine="500"/>
              <w:jc w:val="left"/>
            </w:pPr>
            <w:r>
              <w:rPr>
                <w:color w:val="222222"/>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center"/>
            </w:pPr>
            <w:r>
              <w:rPr>
                <w:color w:val="222222"/>
                <w:spacing w:val="0"/>
                <w:w w:val="100"/>
                <w:position w:val="0"/>
              </w:rPr>
              <w:t>预付款 时间</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pPr>
            <w:r>
              <w:rPr>
                <w:color w:val="222222"/>
                <w:spacing w:val="0"/>
                <w:w w:val="100"/>
                <w:position w:val="0"/>
              </w:rPr>
              <w:t>未结算原因</w:t>
            </w:r>
          </w:p>
        </w:tc>
      </w:tr>
      <w:tr>
        <w:trPr>
          <w:trHeight w:val="65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湖南百盛达商业物业管理有限 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1,523,694. </w:t>
            </w:r>
            <w:r>
              <w:rPr>
                <w:color w:val="000000"/>
                <w:spacing w:val="0"/>
                <w:w w:val="100"/>
                <w:position w:val="0"/>
              </w:rPr>
              <w:t>69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 </w:t>
            </w: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1</w:t>
            </w:r>
            <w:r>
              <w:rPr>
                <w:color w:val="000000"/>
                <w:spacing w:val="0"/>
                <w:w w:val="100"/>
                <w:position w:val="0"/>
              </w:rPr>
              <w:t>年以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内</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预付物管费</w:t>
            </w:r>
          </w:p>
        </w:tc>
      </w:tr>
    </w:tbl>
    <w:p>
      <w:pPr>
        <w:widowControl w:val="0"/>
        <w:spacing w:line="1" w:lineRule="exact"/>
      </w:pPr>
      <w:r>
        <w:br w:type="page"/>
      </w:r>
    </w:p>
    <w:tbl>
      <w:tblPr>
        <w:tblOverlap w:val="never"/>
        <w:jc w:val="center"/>
        <w:tblLayout w:type="fixed"/>
      </w:tblPr>
      <w:tblGrid>
        <w:gridCol w:w="2525"/>
        <w:gridCol w:w="1277"/>
        <w:gridCol w:w="1555"/>
        <w:gridCol w:w="1488"/>
        <w:gridCol w:w="638"/>
        <w:gridCol w:w="1709"/>
      </w:tblGrid>
      <w:tr>
        <w:trPr>
          <w:trHeight w:val="6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上海怀若智能科技有限公司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1, 009, </w:t>
            </w:r>
            <w:r>
              <w:rPr>
                <w:color w:val="000000"/>
                <w:spacing w:val="0"/>
                <w:w w:val="100"/>
                <w:position w:val="0"/>
              </w:rPr>
              <w:t xml:space="preserve">900. </w:t>
            </w:r>
            <w:r>
              <w:rPr>
                <w:color w:val="000000"/>
                <w:spacing w:val="0"/>
                <w:w w:val="100"/>
                <w:position w:val="0"/>
              </w:rPr>
              <w:t>99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color w:val="000000"/>
                <w:spacing w:val="0"/>
                <w:w w:val="100"/>
                <w:position w:val="0"/>
              </w:rPr>
              <w:t>年以 内</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预付技术服务费</w:t>
            </w:r>
          </w:p>
        </w:tc>
      </w:tr>
      <w:tr>
        <w:trPr>
          <w:trHeight w:val="6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深圳市力创信息科技有限公司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 xml:space="preserve">464, </w:t>
            </w:r>
            <w:r>
              <w:rPr>
                <w:color w:val="000000"/>
                <w:spacing w:val="0"/>
                <w:w w:val="100"/>
                <w:position w:val="0"/>
              </w:rPr>
              <w:t xml:space="preserve">150. </w:t>
            </w:r>
            <w:r>
              <w:rPr>
                <w:color w:val="000000"/>
                <w:spacing w:val="0"/>
                <w:w w:val="100"/>
                <w:position w:val="0"/>
              </w:rPr>
              <w:t>93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r>
              <w:rPr>
                <w:color w:val="000000"/>
                <w:spacing w:val="0"/>
                <w:w w:val="100"/>
                <w:position w:val="0"/>
              </w:rPr>
              <w:t>年以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预付软件采购款</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北京时光信通网络技术有限公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428,301.87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r>
              <w:rPr>
                <w:color w:val="000000"/>
                <w:spacing w:val="0"/>
                <w:w w:val="100"/>
                <w:position w:val="0"/>
              </w:rPr>
              <w:t>年以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预付网络使用费</w:t>
            </w:r>
          </w:p>
        </w:tc>
      </w:tr>
      <w:tr>
        <w:trPr>
          <w:trHeight w:val="65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上海产虹科技有限公司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377,358.48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1</w:t>
            </w:r>
            <w:r>
              <w:rPr>
                <w:color w:val="000000"/>
                <w:spacing w:val="0"/>
                <w:w w:val="100"/>
                <w:position w:val="0"/>
              </w:rPr>
              <w:t>年以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预付技术服务费</w:t>
            </w:r>
          </w:p>
        </w:tc>
      </w:tr>
      <w:tr>
        <w:trPr>
          <w:trHeight w:val="3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3,803,406.96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5</w:t>
      </w:r>
      <w:bookmarkEnd w:id="1203"/>
      <w:r>
        <w:rPr>
          <w:color w:val="000000"/>
          <w:spacing w:val="0"/>
          <w:w w:val="100"/>
          <w:position w:val="0"/>
        </w:rPr>
        <w:t>、其他应收款</w:t>
      </w:r>
      <w:bookmarkEnd w:id="1201"/>
      <w:bookmarkEnd w:id="1202"/>
      <w:bookmarkEnd w:id="120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573,333.66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17,892,613.14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112,430,421.80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17,892,613.14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113,003,755.46</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05"/>
      <w:bookmarkEnd w:id="1206"/>
      <w:bookmarkEnd w:id="1208"/>
    </w:p>
    <w:p>
      <w:pPr>
        <w:pStyle w:val="Style65"/>
        <w:keepNext/>
        <w:keepLines/>
        <w:widowControl w:val="0"/>
        <w:shd w:val="clear" w:color="auto" w:fill="auto"/>
        <w:bidi w:val="0"/>
        <w:spacing w:before="0" w:after="34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1</w:t>
      </w:r>
      <w:bookmarkEnd w:id="1211"/>
      <w:r>
        <w:rPr>
          <w:color w:val="000000"/>
          <w:spacing w:val="0"/>
          <w:w w:val="100"/>
          <w:position w:val="0"/>
        </w:rPr>
        <w:t>）应收利息分类</w:t>
      </w:r>
      <w:bookmarkEnd w:id="1209"/>
      <w:bookmarkEnd w:id="1210"/>
      <w:bookmarkEnd w:id="121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573,333.66</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573,333.66</w:t>
            </w:r>
          </w:p>
        </w:tc>
      </w:tr>
    </w:tbl>
    <w:p>
      <w:pPr>
        <w:widowControl w:val="0"/>
        <w:spacing w:after="339" w:line="1" w:lineRule="exact"/>
      </w:pPr>
    </w:p>
    <w:p>
      <w:pPr>
        <w:pStyle w:val="Style65"/>
        <w:keepNext/>
        <w:keepLines/>
        <w:widowControl w:val="0"/>
        <w:shd w:val="clear" w:color="auto" w:fill="auto"/>
        <w:bidi w:val="0"/>
        <w:spacing w:before="0" w:after="34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bookmarkEnd w:id="1215"/>
      <w:r>
        <w:rPr>
          <w:color w:val="000000"/>
          <w:spacing w:val="0"/>
          <w:w w:val="100"/>
          <w:position w:val="0"/>
        </w:rPr>
        <w:t>）重要逾期利息</w:t>
      </w:r>
      <w:bookmarkEnd w:id="1213"/>
      <w:bookmarkEnd w:id="1214"/>
      <w:bookmarkEnd w:id="12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5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65"/>
        <w:keepNext/>
        <w:keepLines/>
        <w:widowControl w:val="0"/>
        <w:shd w:val="clear" w:color="auto" w:fill="auto"/>
        <w:bidi w:val="0"/>
        <w:spacing w:before="0" w:after="34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3</w:t>
      </w:r>
      <w:bookmarkEnd w:id="1219"/>
      <w:r>
        <w:rPr>
          <w:color w:val="000000"/>
          <w:spacing w:val="0"/>
          <w:w w:val="100"/>
          <w:position w:val="0"/>
        </w:rPr>
        <w:t>）坏账准备计提情况</w:t>
      </w:r>
      <w:bookmarkEnd w:id="1217"/>
      <w:bookmarkEnd w:id="1218"/>
      <w:bookmarkEnd w:id="1220"/>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38"/>
        <w:keepNext/>
        <w:keepLines/>
        <w:widowControl w:val="0"/>
        <w:shd w:val="clear" w:color="auto" w:fill="auto"/>
        <w:bidi w:val="0"/>
        <w:spacing w:before="0" w:line="240" w:lineRule="auto"/>
        <w:ind w:left="0" w:right="0" w:firstLine="0"/>
        <w:jc w:val="both"/>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221"/>
      <w:bookmarkEnd w:id="1222"/>
      <w:bookmarkEnd w:id="1224"/>
    </w:p>
    <w:p>
      <w:pPr>
        <w:pStyle w:val="Style65"/>
        <w:keepNext/>
        <w:keepLines/>
        <w:widowControl w:val="0"/>
        <w:shd w:val="clear" w:color="auto" w:fill="auto"/>
        <w:bidi w:val="0"/>
        <w:spacing w:before="0" w:line="240" w:lineRule="auto"/>
        <w:ind w:left="0" w:right="0" w:firstLine="0"/>
        <w:jc w:val="both"/>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bookmarkEnd w:id="1227"/>
      <w:r>
        <w:rPr>
          <w:color w:val="000000"/>
          <w:spacing w:val="0"/>
          <w:w w:val="100"/>
          <w:position w:val="0"/>
        </w:rPr>
        <w:t>）其他应收款按款项性质分类情况</w:t>
      </w:r>
      <w:bookmarkEnd w:id="1225"/>
      <w:bookmarkEnd w:id="1226"/>
      <w:bookmarkEnd w:id="122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供应链代垫款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144,023,182.67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167,798,096.30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13,259,832.09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11,650,392.62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3,466,225.85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3,915,185.61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代付社保、公积金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2,095,266.12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2,194,188.01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684,237.96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857,838.98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30,020,000.00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30,831,886.63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22,505.32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914,264.18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193,571,250.01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218,161,852.33</w:t>
            </w:r>
          </w:p>
        </w:tc>
      </w:tr>
    </w:tbl>
    <w:p>
      <w:pPr>
        <w:widowControl w:val="0"/>
        <w:spacing w:after="299" w:line="1" w:lineRule="exact"/>
      </w:pPr>
    </w:p>
    <w:p>
      <w:pPr>
        <w:pStyle w:val="Style65"/>
        <w:keepNext/>
        <w:keepLines/>
        <w:widowControl w:val="0"/>
        <w:shd w:val="clear" w:color="auto" w:fill="auto"/>
        <w:bidi w:val="0"/>
        <w:spacing w:before="0" w:line="240" w:lineRule="auto"/>
        <w:ind w:left="0" w:right="0" w:firstLine="0"/>
        <w:jc w:val="both"/>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2</w:t>
      </w:r>
      <w:bookmarkEnd w:id="1231"/>
      <w:r>
        <w:rPr>
          <w:color w:val="000000"/>
          <w:spacing w:val="0"/>
          <w:w w:val="100"/>
          <w:position w:val="0"/>
        </w:rPr>
        <w:t>）坏账准备计提情况</w:t>
      </w:r>
      <w:bookmarkEnd w:id="1229"/>
      <w:bookmarkEnd w:id="1230"/>
      <w:bookmarkEnd w:id="123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1,317,520.93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104,413,909.60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105,731,430.53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337,933.27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69,609,273.07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69,947,206.34</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1,655,454.20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174,023,182.67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175,678,636.87</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880" w:line="469" w:lineRule="exact"/>
        <w:ind w:left="0" w:right="0" w:firstLine="440"/>
        <w:jc w:val="both"/>
      </w:pPr>
      <w:r>
        <w:rPr>
          <w:color w:val="000000"/>
          <w:spacing w:val="0"/>
          <w:w w:val="100"/>
          <w:position w:val="0"/>
        </w:rPr>
        <w:t>截止本期末，本公司之子公司上海赢量信息科技有限公司应收鹤壁永达食品有限公司往来款</w:t>
      </w:r>
      <w:r>
        <w:rPr>
          <w:color w:val="000000"/>
          <w:spacing w:val="0"/>
          <w:w w:val="100"/>
          <w:position w:val="0"/>
        </w:rPr>
        <w:t xml:space="preserve">3, </w:t>
      </w:r>
      <w:r>
        <w:rPr>
          <w:color w:val="000000"/>
          <w:spacing w:val="0"/>
          <w:w w:val="100"/>
          <w:position w:val="0"/>
        </w:rPr>
        <w:t xml:space="preserve">000. </w:t>
      </w:r>
      <w:r>
        <w:rPr>
          <w:color w:val="000000"/>
          <w:spacing w:val="0"/>
          <w:w w:val="100"/>
          <w:position w:val="0"/>
        </w:rPr>
        <w:t>00</w:t>
      </w:r>
      <w:r>
        <w:rPr>
          <w:color w:val="000000"/>
          <w:spacing w:val="0"/>
          <w:w w:val="100"/>
          <w:position w:val="0"/>
        </w:rPr>
        <w:t>万元；子公司上 海赢量信息科技有限公司之子公司上海蒲园供应链管理有限公司为鹤壁市永达养殖有限公司和滑县永达饲料有限公司提供 供应链代采业务服务，期末应收余额合计</w:t>
      </w:r>
      <w:r>
        <w:rPr>
          <w:color w:val="000000"/>
          <w:spacing w:val="0"/>
          <w:w w:val="100"/>
          <w:position w:val="0"/>
        </w:rPr>
        <w:t>14,402.32</w:t>
      </w:r>
      <w:r>
        <w:rPr>
          <w:color w:val="000000"/>
          <w:spacing w:val="0"/>
          <w:w w:val="100"/>
          <w:position w:val="0"/>
        </w:rPr>
        <w:t>万元。目前公司已对该三家公司及其担保人提起诉讼，其中与鹤壁永达 食品有限公司已判决胜诉，判决鹤壁永达食品有限公司支付相关本金及利息，同时公司已申请执行，</w:t>
      </w:r>
      <w:r>
        <w:rPr>
          <w:color w:val="000000"/>
          <w:spacing w:val="0"/>
          <w:w w:val="100"/>
          <w:position w:val="0"/>
        </w:rPr>
        <w:t>2</w:t>
      </w:r>
      <w:r>
        <w:rPr>
          <w:rFonts w:ascii="Times New Roman" w:eastAsia="Times New Roman" w:hAnsi="Times New Roman" w:cs="Times New Roman"/>
          <w:color w:val="000000"/>
          <w:spacing w:val="0"/>
          <w:w w:val="100"/>
          <w:position w:val="0"/>
        </w:rPr>
        <w:t>020</w:t>
      </w:r>
      <w:r>
        <w:rPr>
          <w:color w:val="000000"/>
          <w:spacing w:val="0"/>
          <w:w w:val="100"/>
          <w:position w:val="0"/>
        </w:rPr>
        <w:t>年</w:t>
      </w:r>
      <w:r>
        <w:rPr>
          <w:color w:val="000000"/>
          <w:spacing w:val="0"/>
          <w:w w:val="100"/>
          <w:position w:val="0"/>
        </w:rPr>
        <w:t>9</w:t>
      </w:r>
      <w:r>
        <w:rPr>
          <w:color w:val="000000"/>
          <w:spacing w:val="0"/>
          <w:w w:val="100"/>
          <w:position w:val="0"/>
        </w:rPr>
        <w:t>月达成执行和 解，并书面约定了还款金额以及还款时间；上海蒲园供应链管理有限公司与鹤壁市永达养殖有限公司、滑县永达饲料有限公 司诉讼案件与</w:t>
      </w:r>
      <w:r>
        <w:rPr>
          <w:color w:val="000000"/>
          <w:spacing w:val="0"/>
          <w:w w:val="100"/>
          <w:position w:val="0"/>
        </w:rPr>
        <w:t>2</w:t>
      </w:r>
      <w:r>
        <w:rPr>
          <w:rFonts w:ascii="Times New Roman" w:eastAsia="Times New Roman" w:hAnsi="Times New Roman" w:cs="Times New Roman"/>
          <w:color w:val="000000"/>
          <w:spacing w:val="0"/>
          <w:w w:val="100"/>
          <w:position w:val="0"/>
        </w:rPr>
        <w:t>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rFonts w:ascii="Times New Roman" w:eastAsia="Times New Roman" w:hAnsi="Times New Roman" w:cs="Times New Roman"/>
          <w:color w:val="000000"/>
          <w:spacing w:val="0"/>
          <w:w w:val="100"/>
          <w:position w:val="0"/>
        </w:rPr>
        <w:t>4</w:t>
      </w:r>
      <w:r>
        <w:rPr>
          <w:color w:val="000000"/>
          <w:spacing w:val="0"/>
          <w:w w:val="100"/>
          <w:position w:val="0"/>
        </w:rPr>
        <w:t>日达成和解，书面约定了还款金额以及时间节点等。依据上海信和安律师事务所出具的《债权实</w:t>
        <w:br w:type="page"/>
      </w:r>
      <w:r>
        <w:rPr>
          <w:color w:val="000000"/>
          <w:spacing w:val="0"/>
          <w:w w:val="100"/>
          <w:position w:val="0"/>
        </w:rPr>
        <w:t>现法律风险情况说明》，本公司很可能无法收回贷款本金，本公司出于谨慎性考虑，按个别认定法对上述款项单项计提坏账 准备。</w:t>
      </w:r>
    </w:p>
    <w:p>
      <w:pPr>
        <w:pStyle w:val="Style31"/>
        <w:keepNext w:val="0"/>
        <w:keepLines w:val="0"/>
        <w:widowControl w:val="0"/>
        <w:shd w:val="clear" w:color="auto" w:fill="auto"/>
        <w:bidi w:val="0"/>
        <w:spacing w:before="0" w:after="120" w:line="475" w:lineRule="exact"/>
        <w:ind w:left="0" w:right="0" w:firstLine="0"/>
        <w:jc w:val="both"/>
      </w:pPr>
      <w:r>
        <w:rPr>
          <w:color w:val="000000"/>
          <w:spacing w:val="0"/>
          <w:w w:val="100"/>
          <w:position w:val="0"/>
        </w:rPr>
        <w:t>按账龄披露</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17,195,874.23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283,404.34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175,882,423.69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209,547.75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154,147.75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193,571,250.01</w:t>
            </w:r>
          </w:p>
        </w:tc>
      </w:tr>
    </w:tbl>
    <w:p>
      <w:pPr>
        <w:widowControl w:val="0"/>
        <w:spacing w:after="299" w:line="1" w:lineRule="exact"/>
      </w:pPr>
    </w:p>
    <w:p>
      <w:pPr>
        <w:pStyle w:val="Style65"/>
        <w:keepNext/>
        <w:keepLines/>
        <w:widowControl w:val="0"/>
        <w:shd w:val="clear" w:color="auto" w:fill="auto"/>
        <w:bidi w:val="0"/>
        <w:spacing w:before="0" w:line="240" w:lineRule="auto"/>
        <w:ind w:left="0" w:right="0" w:firstLine="0"/>
        <w:jc w:val="both"/>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3</w:t>
      </w:r>
      <w:bookmarkEnd w:id="1235"/>
      <w:r>
        <w:rPr>
          <w:color w:val="000000"/>
          <w:spacing w:val="0"/>
          <w:w w:val="100"/>
          <w:position w:val="0"/>
        </w:rPr>
        <w:t>）本期计提、收回或转回的坏账准备情况</w:t>
      </w:r>
      <w:bookmarkEnd w:id="1233"/>
      <w:bookmarkEnd w:id="1234"/>
      <w:bookmarkEnd w:id="1236"/>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本期计提坏账准备情况：</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339"/>
        <w:gridCol w:w="1330"/>
        <w:gridCol w:w="1334"/>
        <w:gridCol w:w="1325"/>
        <w:gridCol w:w="172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105,731,43</w:t>
            </w:r>
          </w:p>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69,947,206.34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175,678,636.87</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105,731,43</w:t>
            </w:r>
          </w:p>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69,947,206.34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175,678,636.87</w:t>
            </w:r>
          </w:p>
        </w:tc>
      </w:tr>
    </w:tbl>
    <w:p>
      <w:pPr>
        <w:widowControl w:val="0"/>
        <w:spacing w:after="3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5"/>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4</w:t>
      </w:r>
      <w:bookmarkEnd w:id="1239"/>
      <w:r>
        <w:rPr>
          <w:color w:val="000000"/>
          <w:spacing w:val="0"/>
          <w:w w:val="100"/>
          <w:position w:val="0"/>
        </w:rPr>
        <w:t>）按欠款方归集的期末余额前五名的其他应收款情况</w:t>
      </w:r>
      <w:bookmarkEnd w:id="1237"/>
      <w:bookmarkEnd w:id="1238"/>
      <w:bookmarkEnd w:id="1240"/>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160" w:right="0" w:firstLine="0"/>
              <w:jc w:val="left"/>
            </w:pPr>
            <w:r>
              <w:rPr>
                <w:color w:val="000000"/>
                <w:spacing w:val="0"/>
                <w:w w:val="100"/>
                <w:position w:val="0"/>
              </w:rPr>
              <w:t>占其他应收款期 末余额合计数的</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滑县永达饲料有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代采垫款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125,267,724.98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64.71%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125,267,724.98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鹤壁市永达食品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30,000,000.00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鹤壁市永达养殖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代采垫款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18,755,457.69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18,755,457.69</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国家税务总局深 圳市福田区税务 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即征即退增值税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13,259,832.09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662,991.60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北京嘉禾国信投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租房押金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1,633,803.18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163,380.32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188,916,817.94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97.59%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174,849,554.59</w:t>
            </w:r>
          </w:p>
        </w:tc>
      </w:tr>
    </w:tbl>
    <w:p>
      <w:pPr>
        <w:widowControl w:val="0"/>
        <w:spacing w:after="299" w:line="1" w:lineRule="exact"/>
      </w:pPr>
    </w:p>
    <w:p>
      <w:pPr>
        <w:pStyle w:val="Style65"/>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5</w:t>
      </w:r>
      <w:bookmarkEnd w:id="1243"/>
      <w:r>
        <w:rPr>
          <w:color w:val="000000"/>
          <w:spacing w:val="0"/>
          <w:w w:val="100"/>
          <w:position w:val="0"/>
        </w:rPr>
        <w:t>）涉及政府补助的应收款项</w:t>
      </w:r>
      <w:bookmarkEnd w:id="1241"/>
      <w:bookmarkEnd w:id="1242"/>
      <w:bookmarkEnd w:id="124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国家税务总局深圳市 福田区税务局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13,259,832.09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税局通知单</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6</w:t>
      </w:r>
      <w:bookmarkEnd w:id="1247"/>
      <w:r>
        <w:rPr>
          <w:color w:val="000000"/>
          <w:spacing w:val="0"/>
          <w:w w:val="100"/>
          <w:position w:val="0"/>
        </w:rPr>
        <w:t>、存货</w:t>
      </w:r>
      <w:bookmarkEnd w:id="1245"/>
      <w:bookmarkEnd w:id="1246"/>
      <w:bookmarkEnd w:id="124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w:t>
      </w:r>
    </w:p>
    <w:p>
      <w:pPr>
        <w:pStyle w:val="Style38"/>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49"/>
      <w:bookmarkEnd w:id="1250"/>
      <w:bookmarkEnd w:id="125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3</w:t>
      </w:r>
      <w:r>
        <w:rPr>
          <w:color w:val="000000"/>
          <w:spacing w:val="0"/>
          <w:w w:val="100"/>
          <w:position w:val="0"/>
        </w:rPr>
        <w:t>号一一上市公司从事房地产业务》的披露要求</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按性质分类：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存货跌价准备 或合同履约成 本减值准备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9,397,232.84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9,397,232.84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487,356.84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487,356.84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212,103.02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59,920.38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152,182.64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9,397,232.84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9,397,232.84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699,459.86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59,920.38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639,539.48</w:t>
            </w:r>
          </w:p>
        </w:tc>
      </w:tr>
    </w:tbl>
    <w:p>
      <w:pPr>
        <w:spacing w:lineRule="exact" w:line="1"/>
        <w:rPr>
          <w:sz w:val="2"/>
          <w:szCs w:val="2"/>
        </w:rPr>
      </w:pPr>
      <w:r>
        <w:br w:type="page"/>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按下列格式披露“开发成本”主要项目及其利息资本化情况：</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806"/>
        <w:gridCol w:w="797"/>
        <w:gridCol w:w="797"/>
        <w:gridCol w:w="792"/>
        <w:gridCol w:w="802"/>
        <w:gridCol w:w="797"/>
        <w:gridCol w:w="797"/>
        <w:gridCol w:w="797"/>
        <w:gridCol w:w="802"/>
        <w:gridCol w:w="797"/>
        <w:gridCol w:w="797"/>
        <w:gridCol w:w="802"/>
      </w:tblGrid>
      <w:tr>
        <w:trPr>
          <w:trHeight w:val="134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开工时 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预计竣 工时间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预计总 投资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入开发 产品</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 成本）</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化金额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按下列格式项目披露“开发产品”主要项目信息：</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946"/>
        <w:gridCol w:w="936"/>
        <w:gridCol w:w="1142"/>
        <w:gridCol w:w="1171"/>
        <w:gridCol w:w="1171"/>
        <w:gridCol w:w="1402"/>
        <w:gridCol w:w="1402"/>
        <w:gridCol w:w="1411"/>
      </w:tblGrid>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竣工时间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利息资本化累 计金额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其中：本期利息 资本化金额</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按下列格式分项目披露“分期收款开发产品”、“出租开发产品”、“周转房”：</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34"/>
        <w:gridCol w:w="1786"/>
        <w:gridCol w:w="2150"/>
        <w:gridCol w:w="1656"/>
        <w:gridCol w:w="2654"/>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53"/>
      <w:bookmarkEnd w:id="1254"/>
      <w:bookmarkEnd w:id="1256"/>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按下列格式披露存货跌价准备金计提情况：</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按性质分类：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898"/>
        <w:gridCol w:w="1195"/>
        <w:gridCol w:w="1066"/>
        <w:gridCol w:w="1330"/>
        <w:gridCol w:w="1459"/>
        <w:gridCol w:w="1195"/>
        <w:gridCol w:w="10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备注</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59,920.3</w:t>
            </w:r>
          </w:p>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-59,920.38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59,920.3</w:t>
            </w:r>
          </w:p>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-59,920.38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按主要项目分类：</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898"/>
        <w:gridCol w:w="1195"/>
        <w:gridCol w:w="1066"/>
        <w:gridCol w:w="1330"/>
        <w:gridCol w:w="1459"/>
        <w:gridCol w:w="1195"/>
        <w:gridCol w:w="10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备注</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3</w:t>
      </w:r>
      <w:r>
        <w:rPr>
          <w:color w:val="000000"/>
          <w:spacing w:val="0"/>
          <w:w w:val="100"/>
          <w:position w:val="0"/>
        </w:rPr>
        <w:t>）存货期末余额中利息资本化率的情况</w:t>
      </w:r>
      <w:bookmarkEnd w:id="1257"/>
      <w:bookmarkEnd w:id="1258"/>
      <w:bookmarkEnd w:id="126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7</w:t>
      </w:r>
      <w:bookmarkEnd w:id="1263"/>
      <w:r>
        <w:rPr>
          <w:color w:val="000000"/>
          <w:spacing w:val="0"/>
          <w:w w:val="100"/>
          <w:position w:val="0"/>
        </w:rPr>
        <w:t>、合同资产</w:t>
      </w:r>
      <w:bookmarkEnd w:id="1261"/>
      <w:bookmarkEnd w:id="1262"/>
      <w:bookmarkEnd w:id="12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200"/>
        <w:gridCol w:w="1325"/>
        <w:gridCol w:w="1195"/>
        <w:gridCol w:w="1200"/>
        <w:gridCol w:w="1195"/>
        <w:gridCol w:w="1330"/>
      </w:tblGrid>
      <w:tr>
        <w:trPr>
          <w:trHeight w:val="41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合同资产的账面价值在本期内发生的重大变动金额和原因：</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8</w:t>
      </w:r>
      <w:bookmarkEnd w:id="1267"/>
      <w:r>
        <w:rPr>
          <w:color w:val="000000"/>
          <w:spacing w:val="0"/>
          <w:w w:val="100"/>
          <w:position w:val="0"/>
        </w:rPr>
        <w:t>、其他流动资产</w:t>
      </w:r>
      <w:bookmarkEnd w:id="1265"/>
      <w:bookmarkEnd w:id="1266"/>
      <w:bookmarkEnd w:id="12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1,402,135.31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4,427.18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4,427.18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预交城建税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59,765.91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预交教育附加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12,758.19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4,537.86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1,479,086.59</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9</w:t>
      </w:r>
      <w:bookmarkEnd w:id="1271"/>
      <w:r>
        <w:rPr>
          <w:color w:val="000000"/>
          <w:spacing w:val="0"/>
          <w:w w:val="100"/>
          <w:position w:val="0"/>
        </w:rPr>
        <w:t>、长期股权投资</w:t>
      </w:r>
      <w:bookmarkEnd w:id="1269"/>
      <w:bookmarkEnd w:id="1270"/>
      <w:bookmarkEnd w:id="12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96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达烁高 科（北 京）信 息技术 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20,000,</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-2,852,</w:t>
            </w:r>
          </w:p>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17,147,</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731.88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19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8" w:lineRule="exact"/>
              <w:ind w:left="0" w:right="0" w:firstLine="0"/>
              <w:jc w:val="left"/>
            </w:pPr>
            <w:r>
              <w:rPr>
                <w:color w:val="000000"/>
                <w:spacing w:val="0"/>
                <w:w w:val="100"/>
                <w:position w:val="0"/>
              </w:rPr>
              <w:t>东吴</w:t>
            </w:r>
          </w:p>
          <w:p>
            <w:pPr>
              <w:pStyle w:val="Style23"/>
              <w:keepNext w:val="0"/>
              <w:keepLines w:val="0"/>
              <w:widowControl w:val="0"/>
              <w:shd w:val="clear" w:color="auto" w:fill="auto"/>
              <w:bidi w:val="0"/>
              <w:spacing w:before="0" w:after="0" w:line="308" w:lineRule="exact"/>
              <w:ind w:left="0" w:right="0" w:firstLine="0"/>
              <w:jc w:val="left"/>
            </w:pPr>
            <w:r>
              <w:rPr>
                <w:color w:val="000000"/>
                <w:spacing w:val="0"/>
                <w:w w:val="100"/>
                <w:position w:val="0"/>
              </w:rPr>
              <w:t>（苏 州）金 融科技 服务有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526,47</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5,843.4</w:t>
            </w:r>
          </w:p>
          <w:p>
            <w:pPr>
              <w:pStyle w:val="Style23"/>
              <w:keepNext w:val="0"/>
              <w:keepLines w:val="0"/>
              <w:widowControl w:val="0"/>
              <w:shd w:val="clear" w:color="auto" w:fill="auto"/>
              <w:bidi w:val="0"/>
              <w:spacing w:before="0" w:after="8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5,799,6</w:t>
            </w:r>
          </w:p>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532,27</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5,446.7</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10,755,</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507.64</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8" w:lineRule="exact"/>
              <w:ind w:left="0" w:right="0" w:firstLine="0"/>
              <w:jc w:val="left"/>
            </w:pPr>
            <w:r>
              <w:rPr>
                <w:color w:val="000000"/>
                <w:spacing w:val="0"/>
                <w:w w:val="100"/>
                <w:position w:val="0"/>
              </w:rPr>
              <w:t>北京营 安金融 信息服 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13,690,</w:t>
            </w:r>
          </w:p>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16,895.</w:t>
            </w:r>
          </w:p>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13,707,</w:t>
            </w:r>
          </w:p>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002.50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北京慧 闻科技</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（集 团）有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18,701,</w:t>
            </w:r>
          </w:p>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270.42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-90,619</w:t>
            </w:r>
          </w:p>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-18,610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北京尚 闻科技</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（集 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4,699,0</w:t>
            </w:r>
          </w:p>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-414,45</w:t>
            </w:r>
          </w:p>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-4,284,</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怀光智 能科技</w:t>
            </w:r>
          </w:p>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 汉）有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7,003,6</w:t>
            </w:r>
          </w:p>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-942,55</w:t>
            </w:r>
          </w:p>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6,061,1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30.11</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上海怀 若智能 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14,416,</w:t>
            </w:r>
          </w:p>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-2,336,</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12,079,</w:t>
            </w:r>
          </w:p>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947.77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图灵机 器人有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9,381,9</w:t>
            </w:r>
          </w:p>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3,428,5</w:t>
            </w:r>
          </w:p>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-2,120,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10,690,</w:t>
            </w:r>
          </w:p>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211.17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589,66</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9,593.0</w:t>
            </w:r>
          </w:p>
          <w:p>
            <w:pPr>
              <w:pStyle w:val="Style23"/>
              <w:keepNext w:val="0"/>
              <w:keepLines w:val="0"/>
              <w:widowControl w:val="0"/>
              <w:shd w:val="clear" w:color="auto" w:fill="auto"/>
              <w:bidi w:val="0"/>
              <w:spacing w:before="0" w:after="80" w:line="240" w:lineRule="auto"/>
              <w:ind w:left="0" w:right="0" w:firstLine="60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28,127,</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-2,940,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-22,895</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591,96</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1,470.1</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10,755,</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507.64</w:t>
            </w: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589,66</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9,593.0</w:t>
            </w:r>
          </w:p>
          <w:p>
            <w:pPr>
              <w:pStyle w:val="Style23"/>
              <w:keepNext w:val="0"/>
              <w:keepLines w:val="0"/>
              <w:widowControl w:val="0"/>
              <w:shd w:val="clear" w:color="auto" w:fill="auto"/>
              <w:bidi w:val="0"/>
              <w:spacing w:before="0" w:after="80" w:line="240" w:lineRule="auto"/>
              <w:ind w:left="0" w:right="0" w:firstLine="600"/>
              <w:jc w:val="both"/>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28,127,</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-2,940,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-22,895</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,219.60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591,96</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1,470.1</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10,755,</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507.64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tabs>
          <w:tab w:pos="644" w:val="left"/>
        </w:tabs>
        <w:bidi w:val="0"/>
        <w:spacing w:before="0" w:after="0" w:line="470" w:lineRule="exact"/>
        <w:ind w:left="0" w:right="0" w:firstLine="360"/>
        <w:jc w:val="both"/>
      </w:pPr>
      <w:bookmarkStart w:id="1273" w:name="bookmark1273"/>
      <w:r>
        <w:rPr>
          <w:color w:val="000000"/>
          <w:spacing w:val="0"/>
          <w:w w:val="100"/>
          <w:position w:val="0"/>
        </w:rPr>
        <w:t>1</w:t>
      </w:r>
      <w:bookmarkEnd w:id="1273"/>
      <w:r>
        <w:rPr>
          <w:color w:val="000000"/>
          <w:spacing w:val="0"/>
          <w:w w:val="100"/>
          <w:position w:val="0"/>
        </w:rPr>
        <w:t>、</w:t>
        <w:tab/>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w:t>
      </w:r>
      <w:r>
        <w:rPr>
          <w:color w:val="000000"/>
          <w:spacing w:val="0"/>
          <w:w w:val="100"/>
          <w:position w:val="0"/>
        </w:rPr>
        <w:t>日，张娜、刘边与本公司签署《关于达烁高科（北京）信息技术有限公司股权之转让协议》</w:t>
      </w:r>
      <w:r>
        <w:rPr>
          <w:color w:val="000000"/>
          <w:spacing w:val="0"/>
          <w:w w:val="100"/>
          <w:position w:val="0"/>
        </w:rPr>
        <w:t>，</w:t>
      </w:r>
      <w:r>
        <w:rPr>
          <w:color w:val="000000"/>
          <w:spacing w:val="0"/>
          <w:w w:val="100"/>
          <w:position w:val="0"/>
        </w:rPr>
        <w:t>协议约定 本公司以现金方式向张娜购买其所持有的达烁高科公司</w:t>
      </w:r>
      <w:r>
        <w:rPr>
          <w:color w:val="000000"/>
          <w:spacing w:val="0"/>
          <w:w w:val="100"/>
          <w:position w:val="0"/>
        </w:rPr>
        <w:t>20%</w:t>
      </w:r>
      <w:r>
        <w:rPr>
          <w:color w:val="000000"/>
          <w:spacing w:val="0"/>
          <w:w w:val="100"/>
          <w:position w:val="0"/>
        </w:rPr>
        <w:t>股权，交易作价</w:t>
      </w:r>
      <w:r>
        <w:rPr>
          <w:color w:val="000000"/>
          <w:spacing w:val="0"/>
          <w:w w:val="100"/>
          <w:position w:val="0"/>
        </w:rPr>
        <w:t>2000</w:t>
      </w:r>
      <w:r>
        <w:rPr>
          <w:color w:val="000000"/>
          <w:spacing w:val="0"/>
          <w:w w:val="100"/>
          <w:position w:val="0"/>
        </w:rPr>
        <w:t>万元人民币。</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月支付首期投资款</w:t>
      </w:r>
      <w:r>
        <w:rPr>
          <w:color w:val="000000"/>
          <w:spacing w:val="0"/>
          <w:w w:val="100"/>
          <w:position w:val="0"/>
        </w:rPr>
        <w:t xml:space="preserve">1000 </w:t>
      </w:r>
      <w:r>
        <w:rPr>
          <w:color w:val="000000"/>
          <w:spacing w:val="0"/>
          <w:w w:val="100"/>
          <w:position w:val="0"/>
        </w:rPr>
        <w:t>万元，在其他非流动金融资产核算；</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月支付投资尾款</w:t>
      </w:r>
      <w:r>
        <w:rPr>
          <w:color w:val="000000"/>
          <w:spacing w:val="0"/>
          <w:w w:val="100"/>
          <w:position w:val="0"/>
        </w:rPr>
        <w:t>1000</w:t>
      </w:r>
      <w:r>
        <w:rPr>
          <w:color w:val="000000"/>
          <w:spacing w:val="0"/>
          <w:w w:val="100"/>
          <w:position w:val="0"/>
        </w:rPr>
        <w:t>万元，持股比例达</w:t>
      </w:r>
      <w:r>
        <w:rPr>
          <w:color w:val="000000"/>
          <w:spacing w:val="0"/>
          <w:w w:val="100"/>
          <w:position w:val="0"/>
        </w:rPr>
        <w:t>20%，</w:t>
      </w:r>
      <w:r>
        <w:rPr>
          <w:color w:val="000000"/>
          <w:spacing w:val="0"/>
          <w:w w:val="100"/>
          <w:position w:val="0"/>
        </w:rPr>
        <w:t>对被投资单位具有重大影响，连同 原在其他非流动金融资产核算的</w:t>
      </w:r>
      <w:r>
        <w:rPr>
          <w:color w:val="000000"/>
          <w:spacing w:val="0"/>
          <w:w w:val="100"/>
          <w:position w:val="0"/>
        </w:rPr>
        <w:t>1000</w:t>
      </w:r>
      <w:r>
        <w:rPr>
          <w:color w:val="000000"/>
          <w:spacing w:val="0"/>
          <w:w w:val="100"/>
          <w:position w:val="0"/>
        </w:rPr>
        <w:t>万元计入长期股权投资。</w:t>
      </w:r>
    </w:p>
    <w:p>
      <w:pPr>
        <w:pStyle w:val="Style31"/>
        <w:keepNext w:val="0"/>
        <w:keepLines w:val="0"/>
        <w:widowControl w:val="0"/>
        <w:shd w:val="clear" w:color="auto" w:fill="auto"/>
        <w:tabs>
          <w:tab w:pos="644" w:val="left"/>
        </w:tabs>
        <w:bidi w:val="0"/>
        <w:spacing w:before="0" w:after="0" w:line="470" w:lineRule="exact"/>
        <w:ind w:left="0" w:right="0" w:firstLine="360"/>
        <w:jc w:val="both"/>
      </w:pPr>
      <w:bookmarkStart w:id="1274" w:name="bookmark1274"/>
      <w:r>
        <w:rPr>
          <w:color w:val="000000"/>
          <w:spacing w:val="0"/>
          <w:w w:val="100"/>
          <w:position w:val="0"/>
        </w:rPr>
        <w:t>2</w:t>
      </w:r>
      <w:bookmarkEnd w:id="1274"/>
      <w:r>
        <w:rPr>
          <w:color w:val="000000"/>
          <w:spacing w:val="0"/>
          <w:w w:val="100"/>
          <w:position w:val="0"/>
        </w:rPr>
        <w:t>、</w:t>
        <w:tab/>
        <w:t>北京慧闻科技（集团）有限公司其他减少主要系因为公司其持有的北京慧闻科技（集团）有限公司股权向北京尚闻 科技（集团）有限公司增资。</w:t>
      </w:r>
    </w:p>
    <w:p>
      <w:pPr>
        <w:pStyle w:val="Style31"/>
        <w:keepNext w:val="0"/>
        <w:keepLines w:val="0"/>
        <w:widowControl w:val="0"/>
        <w:shd w:val="clear" w:color="auto" w:fill="auto"/>
        <w:tabs>
          <w:tab w:pos="644" w:val="left"/>
        </w:tabs>
        <w:bidi w:val="0"/>
        <w:spacing w:before="0" w:after="0" w:line="470" w:lineRule="exact"/>
        <w:ind w:left="0" w:right="0" w:firstLine="360"/>
        <w:jc w:val="both"/>
      </w:pPr>
      <w:bookmarkStart w:id="1275" w:name="bookmark1275"/>
      <w:r>
        <w:rPr>
          <w:color w:val="000000"/>
          <w:spacing w:val="0"/>
          <w:w w:val="100"/>
          <w:position w:val="0"/>
        </w:rPr>
        <w:t>3</w:t>
      </w:r>
      <w:bookmarkEnd w:id="1275"/>
      <w:r>
        <w:rPr>
          <w:color w:val="000000"/>
          <w:spacing w:val="0"/>
          <w:w w:val="100"/>
          <w:position w:val="0"/>
        </w:rPr>
        <w:t>、</w:t>
        <w:tab/>
        <w:t>北京慧闻科技（集团）有限公司全体股东与尚通（北京）科技发展有限公司（简称“北京尚通”，现已更名为“北 京尚闻科技（集团）有限公司”</w:t>
      </w:r>
      <w:r>
        <w:rPr>
          <w:color w:val="000000"/>
          <w:spacing w:val="0"/>
          <w:w w:val="100"/>
          <w:position w:val="0"/>
        </w:rPr>
        <w:t>）</w:t>
      </w:r>
      <w:r>
        <w:rPr>
          <w:color w:val="000000"/>
          <w:spacing w:val="0"/>
          <w:w w:val="100"/>
          <w:position w:val="0"/>
        </w:rPr>
        <w:t>签署《增资协议》</w:t>
      </w:r>
      <w:r>
        <w:rPr>
          <w:color w:val="000000"/>
          <w:spacing w:val="0"/>
          <w:w w:val="100"/>
          <w:position w:val="0"/>
        </w:rPr>
        <w:t>，</w:t>
      </w:r>
      <w:r>
        <w:rPr>
          <w:color w:val="000000"/>
          <w:spacing w:val="0"/>
          <w:w w:val="100"/>
          <w:position w:val="0"/>
        </w:rPr>
        <w:t>增资后北京尚通注册资本</w:t>
      </w:r>
      <w:r>
        <w:rPr>
          <w:color w:val="000000"/>
          <w:spacing w:val="0"/>
          <w:w w:val="100"/>
          <w:position w:val="0"/>
        </w:rPr>
        <w:t>2000</w:t>
      </w:r>
      <w:r>
        <w:rPr>
          <w:color w:val="000000"/>
          <w:spacing w:val="0"/>
          <w:w w:val="100"/>
          <w:position w:val="0"/>
        </w:rPr>
        <w:t>万元，本公司享有持股比例</w:t>
      </w:r>
      <w:r>
        <w:rPr>
          <w:color w:val="000000"/>
          <w:spacing w:val="0"/>
          <w:w w:val="100"/>
          <w:position w:val="0"/>
        </w:rPr>
        <w:t>10%，</w:t>
      </w:r>
      <w:r>
        <w:rPr>
          <w:color w:val="000000"/>
          <w:spacing w:val="0"/>
          <w:w w:val="100"/>
          <w:position w:val="0"/>
        </w:rPr>
        <w:t>仍具 有重大影响。此次增资按照非货币资金交换进行会计处理，换入资产以换出资产的公允价值和应支付的相关税费作为换入资 产的成本进行初始计量，换出资产公允价值依据北京中和谊资产评估有限公司出具的《北京慧闻科技（集团）有限公司拟资 产重组所涉及的北京闻科技（集团）有限公司股东全部权益价值项目资产评估报告》确定。</w:t>
      </w:r>
    </w:p>
    <w:p>
      <w:pPr>
        <w:pStyle w:val="Style31"/>
        <w:keepNext w:val="0"/>
        <w:keepLines w:val="0"/>
        <w:widowControl w:val="0"/>
        <w:shd w:val="clear" w:color="auto" w:fill="auto"/>
        <w:tabs>
          <w:tab w:pos="644" w:val="left"/>
        </w:tabs>
        <w:bidi w:val="0"/>
        <w:spacing w:before="0" w:after="0" w:line="470" w:lineRule="exact"/>
        <w:ind w:left="0" w:right="0" w:firstLine="360"/>
        <w:jc w:val="both"/>
      </w:pPr>
      <w:bookmarkStart w:id="1276" w:name="bookmark1276"/>
      <w:r>
        <w:rPr>
          <w:color w:val="000000"/>
          <w:spacing w:val="0"/>
          <w:w w:val="100"/>
          <w:position w:val="0"/>
        </w:rPr>
        <w:t>4</w:t>
      </w:r>
      <w:bookmarkEnd w:id="1276"/>
      <w:r>
        <w:rPr>
          <w:color w:val="000000"/>
          <w:spacing w:val="0"/>
          <w:w w:val="100"/>
          <w:position w:val="0"/>
        </w:rPr>
        <w:t>、</w:t>
        <w:tab/>
        <w:t>北京尚闻科技（集团）有限公司其他减少主要系因为股权被动稀释且失去重大影响，将其重分类为以公允价值计量 且其变动计入当期损益的金融资产，列报为其他非流动金融资产项目。</w:t>
      </w:r>
    </w:p>
    <w:p>
      <w:pPr>
        <w:pStyle w:val="Style31"/>
        <w:keepNext w:val="0"/>
        <w:keepLines w:val="0"/>
        <w:widowControl w:val="0"/>
        <w:shd w:val="clear" w:color="auto" w:fill="auto"/>
        <w:tabs>
          <w:tab w:pos="649" w:val="left"/>
        </w:tabs>
        <w:bidi w:val="0"/>
        <w:spacing w:before="0" w:after="0" w:line="470" w:lineRule="exact"/>
        <w:ind w:left="0" w:right="0" w:firstLine="360"/>
        <w:jc w:val="both"/>
      </w:pPr>
      <w:bookmarkStart w:id="1277" w:name="bookmark1277"/>
      <w:r>
        <w:rPr>
          <w:color w:val="000000"/>
          <w:spacing w:val="0"/>
          <w:w w:val="100"/>
          <w:position w:val="0"/>
        </w:rPr>
        <w:t>5</w:t>
      </w:r>
      <w:bookmarkEnd w:id="1277"/>
      <w:r>
        <w:rPr>
          <w:color w:val="000000"/>
          <w:spacing w:val="0"/>
          <w:w w:val="100"/>
          <w:position w:val="0"/>
        </w:rPr>
        <w:t>、</w:t>
        <w:tab/>
        <w:t>本公司根据北京中林资产评估有限公司出具的基于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日《深圳市赢时胜信息技术股份有限公司长期股权 投资减值测试所涉及的被投资单位东吴（苏州）金融科技有限公司</w:t>
      </w:r>
      <w:r>
        <w:rPr>
          <w:color w:val="000000"/>
          <w:spacing w:val="0"/>
          <w:w w:val="100"/>
          <w:position w:val="0"/>
        </w:rPr>
        <w:t>100%</w:t>
      </w:r>
      <w:r>
        <w:rPr>
          <w:color w:val="000000"/>
          <w:spacing w:val="0"/>
          <w:w w:val="100"/>
          <w:position w:val="0"/>
        </w:rPr>
        <w:t>股权可收回金额资产评估报告》（中林评字【</w:t>
      </w:r>
      <w:r>
        <w:rPr>
          <w:color w:val="000000"/>
          <w:spacing w:val="0"/>
          <w:w w:val="100"/>
          <w:position w:val="0"/>
        </w:rPr>
        <w:t>2021</w:t>
      </w:r>
      <w:r>
        <w:rPr>
          <w:color w:val="000000"/>
          <w:spacing w:val="0"/>
          <w:w w:val="100"/>
          <w:position w:val="0"/>
        </w:rPr>
        <w:t xml:space="preserve">】 </w:t>
      </w:r>
      <w:r>
        <w:rPr>
          <w:color w:val="000000"/>
          <w:spacing w:val="0"/>
          <w:w w:val="100"/>
          <w:position w:val="0"/>
        </w:rPr>
        <w:t>142</w:t>
      </w:r>
      <w:r>
        <w:rPr>
          <w:color w:val="000000"/>
          <w:spacing w:val="0"/>
          <w:w w:val="100"/>
          <w:position w:val="0"/>
        </w:rPr>
        <w:t>号）中的可回收价值金额及持股比例计算，公司持有的东吴（苏州）金融科技有限公司股权不存在减值。</w:t>
      </w:r>
    </w:p>
    <w:p>
      <w:pPr>
        <w:pStyle w:val="Style31"/>
        <w:keepNext w:val="0"/>
        <w:keepLines w:val="0"/>
        <w:widowControl w:val="0"/>
        <w:shd w:val="clear" w:color="auto" w:fill="auto"/>
        <w:tabs>
          <w:tab w:pos="649" w:val="left"/>
        </w:tabs>
        <w:bidi w:val="0"/>
        <w:spacing w:before="0" w:after="1080" w:line="470" w:lineRule="exact"/>
        <w:ind w:left="0" w:right="0" w:firstLine="360"/>
        <w:jc w:val="both"/>
      </w:pPr>
      <w:bookmarkStart w:id="1278" w:name="bookmark1278"/>
      <w:r>
        <w:rPr>
          <w:color w:val="000000"/>
          <w:spacing w:val="0"/>
          <w:w w:val="100"/>
          <w:position w:val="0"/>
        </w:rPr>
        <w:t>6</w:t>
      </w:r>
      <w:bookmarkEnd w:id="1278"/>
      <w:r>
        <w:rPr>
          <w:color w:val="000000"/>
          <w:spacing w:val="0"/>
          <w:w w:val="100"/>
          <w:position w:val="0"/>
        </w:rPr>
        <w:t>、</w:t>
        <w:tab/>
      </w:r>
      <w:r>
        <w:rPr>
          <w:color w:val="000000"/>
          <w:spacing w:val="0"/>
          <w:w w:val="100"/>
          <w:position w:val="0"/>
        </w:rPr>
        <w:t>2018</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4</w:t>
      </w:r>
      <w:r>
        <w:rPr>
          <w:color w:val="000000"/>
          <w:spacing w:val="0"/>
          <w:w w:val="100"/>
          <w:position w:val="0"/>
        </w:rPr>
        <w:t>日本公司与深圳市图灵机器人有限公司（以下简称“深圳图灵”</w:t>
      </w:r>
      <w:r>
        <w:rPr>
          <w:color w:val="000000"/>
          <w:spacing w:val="0"/>
          <w:w w:val="100"/>
          <w:position w:val="0"/>
        </w:rPr>
        <w:t>）</w:t>
      </w:r>
      <w:r>
        <w:rPr>
          <w:color w:val="000000"/>
          <w:spacing w:val="0"/>
          <w:w w:val="100"/>
          <w:position w:val="0"/>
        </w:rPr>
        <w:t>及其实际控制人黄佳洋签署《增资扩 股协议》、《增资扩股协议的补充协议》</w:t>
      </w:r>
      <w:r>
        <w:rPr>
          <w:color w:val="000000"/>
          <w:spacing w:val="0"/>
          <w:w w:val="100"/>
          <w:position w:val="0"/>
        </w:rPr>
        <w:t>，</w:t>
      </w:r>
      <w:r>
        <w:rPr>
          <w:color w:val="000000"/>
          <w:spacing w:val="0"/>
          <w:w w:val="100"/>
          <w:position w:val="0"/>
        </w:rPr>
        <w:t>拟以现金方式出资人民币</w:t>
      </w:r>
      <w:r>
        <w:rPr>
          <w:color w:val="000000"/>
          <w:spacing w:val="0"/>
          <w:w w:val="100"/>
          <w:position w:val="0"/>
        </w:rPr>
        <w:t xml:space="preserve">1, </w:t>
      </w:r>
      <w:r>
        <w:rPr>
          <w:color w:val="000000"/>
          <w:spacing w:val="0"/>
          <w:w w:val="100"/>
          <w:position w:val="0"/>
        </w:rPr>
        <w:t>371.42</w:t>
      </w:r>
      <w:r>
        <w:rPr>
          <w:color w:val="000000"/>
          <w:spacing w:val="0"/>
          <w:w w:val="100"/>
          <w:position w:val="0"/>
        </w:rPr>
        <w:t>万元，认购深圳图灵新增注册资本人民币</w:t>
      </w:r>
      <w:r>
        <w:rPr>
          <w:color w:val="000000"/>
          <w:spacing w:val="0"/>
          <w:w w:val="100"/>
          <w:position w:val="0"/>
        </w:rPr>
        <w:t xml:space="preserve">277. </w:t>
      </w:r>
      <w:r>
        <w:rPr>
          <w:color w:val="000000"/>
          <w:spacing w:val="0"/>
          <w:w w:val="100"/>
          <w:position w:val="0"/>
        </w:rPr>
        <w:t xml:space="preserve">0545 </w:t>
      </w:r>
      <w:r>
        <w:rPr>
          <w:color w:val="000000"/>
          <w:spacing w:val="0"/>
          <w:w w:val="100"/>
          <w:position w:val="0"/>
        </w:rPr>
        <w:t>万。截至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日，本公司累计完成该部分出资</w:t>
      </w:r>
      <w:r>
        <w:rPr>
          <w:color w:val="000000"/>
          <w:spacing w:val="0"/>
          <w:w w:val="100"/>
          <w:position w:val="0"/>
        </w:rPr>
        <w:t>1,371.42</w:t>
      </w:r>
      <w:r>
        <w:rPr>
          <w:color w:val="000000"/>
          <w:spacing w:val="0"/>
          <w:w w:val="100"/>
          <w:position w:val="0"/>
        </w:rPr>
        <w:t>万元，其中</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月出资</w:t>
      </w:r>
      <w:r>
        <w:rPr>
          <w:color w:val="000000"/>
          <w:spacing w:val="0"/>
          <w:w w:val="100"/>
          <w:position w:val="0"/>
        </w:rPr>
        <w:t>342.855</w:t>
      </w:r>
      <w:r>
        <w:rPr>
          <w:color w:val="000000"/>
          <w:spacing w:val="0"/>
          <w:w w:val="100"/>
          <w:position w:val="0"/>
        </w:rPr>
        <w:t>万元。</w:t>
      </w:r>
    </w:p>
    <w:p>
      <w:pPr>
        <w:pStyle w:val="Style34"/>
        <w:keepNext/>
        <w:keepLines/>
        <w:widowControl w:val="0"/>
        <w:shd w:val="clear" w:color="auto" w:fill="auto"/>
        <w:bidi w:val="0"/>
        <w:spacing w:before="0" w:after="360" w:line="240" w:lineRule="auto"/>
        <w:ind w:left="0" w:right="0" w:firstLine="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bookmarkEnd w:id="1281"/>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279"/>
      <w:bookmarkEnd w:id="1280"/>
      <w:bookmarkEnd w:id="128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阳光恒美金融信息技术服务（上海）股 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20,000,000.00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20,000,000.00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确认的股利收</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其他综合收益 转入留存收益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指定为以公允</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价值计量且其</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其他综合收益 转入留存收益</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变动计入其他 综合收益的原 因</w:t>
            </w:r>
          </w:p>
        </w:tc>
        <w:tc>
          <w:tcPr>
            <w:tcBorders>
              <w:top w:val="single" w:sz="4"/>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的原因</w:t>
            </w:r>
          </w:p>
        </w:tc>
      </w:tr>
      <w:tr>
        <w:trPr>
          <w:trHeight w:val="446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阳光恒美金融 信息技术服务</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（上海）股份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根据财会</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6 </w:t>
            </w:r>
            <w:r>
              <w:rPr>
                <w:color w:val="000000"/>
                <w:spacing w:val="0"/>
                <w:w w:val="100"/>
                <w:position w:val="0"/>
              </w:rPr>
              <w:t>号， 公司将自资产 负债表日起超 过一年到期且 预期持有超过 一年的以公允 价值计量且其 变动计入其他 综合收益的非 交易性权益工 具投资在“其 他权益工具投 资”列报。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rFonts w:ascii="Times New Roman" w:eastAsia="Times New Roman" w:hAnsi="Times New Roman" w:cs="Times New Roman"/>
          <w:color w:val="000000"/>
          <w:spacing w:val="0"/>
          <w:w w:val="100"/>
          <w:position w:val="0"/>
        </w:rPr>
        <w:t>1</w:t>
      </w:r>
      <w:r>
        <w:rPr>
          <w:color w:val="000000"/>
          <w:spacing w:val="0"/>
          <w:w w:val="100"/>
          <w:position w:val="0"/>
        </w:rPr>
        <w:t>、其他非流动金融资产</w:t>
      </w:r>
      <w:bookmarkEnd w:id="1283"/>
      <w:bookmarkEnd w:id="1284"/>
      <w:bookmarkEnd w:id="128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达烁高科（北京）信息技术有限公司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北京东方金信科技有限公司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140,700,000.00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166,796,000.00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江苏鸿轩农业生态有限公司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河南永达美基食品股份有限公司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3,650,280.00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北京尚闻科技（集团）有限公司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195,210,000.00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186,746,280.00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466" w:lineRule="exact"/>
        <w:ind w:left="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北京东方金信科技有限公司本期变动主要系公司于</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16</w:t>
      </w:r>
      <w:r>
        <w:rPr>
          <w:color w:val="000000"/>
          <w:spacing w:val="0"/>
          <w:w w:val="100"/>
          <w:position w:val="0"/>
        </w:rPr>
        <w:t>日以</w:t>
      </w:r>
      <w:r>
        <w:rPr>
          <w:color w:val="000000"/>
          <w:spacing w:val="0"/>
          <w:w w:val="100"/>
          <w:position w:val="0"/>
        </w:rPr>
        <w:t>2,950</w:t>
      </w:r>
      <w:r>
        <w:rPr>
          <w:color w:val="000000"/>
          <w:spacing w:val="0"/>
          <w:w w:val="100"/>
          <w:position w:val="0"/>
        </w:rPr>
        <w:t>万元价格向杭州中金锋泰股权投资合伙 企业（有限合伙）转让北京东方金信科技有限公司</w:t>
      </w:r>
      <w:r>
        <w:rPr>
          <w:color w:val="000000"/>
          <w:spacing w:val="0"/>
          <w:w w:val="100"/>
          <w:position w:val="0"/>
        </w:rPr>
        <w:t xml:space="preserve">2. </w:t>
      </w:r>
      <w:r>
        <w:rPr>
          <w:color w:val="000000"/>
          <w:spacing w:val="0"/>
          <w:w w:val="100"/>
          <w:position w:val="0"/>
        </w:rPr>
        <w:t>95%</w:t>
      </w:r>
      <w:r>
        <w:rPr>
          <w:color w:val="000000"/>
          <w:spacing w:val="0"/>
          <w:w w:val="100"/>
          <w:position w:val="0"/>
        </w:rPr>
        <w:t>股权，剩余股权的公允价值按照处置股权的价格重新计量。</w:t>
      </w:r>
    </w:p>
    <w:p>
      <w:pPr>
        <w:pStyle w:val="Style31"/>
        <w:keepNext w:val="0"/>
        <w:keepLines w:val="0"/>
        <w:widowControl w:val="0"/>
        <w:shd w:val="clear" w:color="auto" w:fill="auto"/>
        <w:bidi w:val="0"/>
        <w:spacing w:before="0" w:after="120" w:line="485" w:lineRule="exact"/>
        <w:ind w:left="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北京尚闻科技（集团）有限公司本期变动主要系因为股权被动稀释且失去重大影响，将其重分类为以公允价值计量且 其变动计入当期损益的金融资产，列报为其他非流动金融资产项目。</w:t>
      </w:r>
      <w:r>
        <w:br w:type="page"/>
      </w:r>
    </w:p>
    <w:p>
      <w:pPr>
        <w:pStyle w:val="Style34"/>
        <w:keepNext/>
        <w:keepLines/>
        <w:widowControl w:val="0"/>
        <w:shd w:val="clear" w:color="auto" w:fill="auto"/>
        <w:bidi w:val="0"/>
        <w:spacing w:before="0" w:after="36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287"/>
      <w:bookmarkEnd w:id="1288"/>
      <w:bookmarkEnd w:id="1290"/>
    </w:p>
    <w:p>
      <w:pPr>
        <w:pStyle w:val="Style38"/>
        <w:keepNext/>
        <w:keepLines/>
        <w:widowControl w:val="0"/>
        <w:numPr>
          <w:ilvl w:val="0"/>
          <w:numId w:val="19"/>
        </w:numPr>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bookmarkEnd w:id="1293"/>
      <w:r>
        <w:rPr>
          <w:color w:val="000000"/>
          <w:spacing w:val="0"/>
          <w:w w:val="100"/>
          <w:position w:val="0"/>
        </w:rPr>
        <w:t>采用成本计量模式的投资性房地产</w:t>
      </w:r>
      <w:bookmarkEnd w:id="1291"/>
      <w:bookmarkEnd w:id="1292"/>
      <w:bookmarkEnd w:id="129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98,872,641.91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98,872,641.91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17,741,033.22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17,741,033.22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 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17,741,033.22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17,741,033.22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36,127,482.52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36,127,482.52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36,127,482.52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36,127,482.52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80,486,192.61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80,486,192.61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13,984,564.41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13,984,564.41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4,356,524.92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4,356,524.92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2,172,846.57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2,172,846.57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建工程转入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2,183,678.35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2,183,678.35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5,235,397.21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5,235,397.21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5,235,397.21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5,235,397.21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13,105,692.12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13,105,692.12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67,380,500.49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67,380,500.49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84,888,077.50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84,888,077.50</w:t>
            </w:r>
          </w:p>
        </w:tc>
      </w:tr>
    </w:tbl>
    <w:p>
      <w:pPr>
        <w:widowControl w:val="0"/>
        <w:spacing w:after="299" w:line="1" w:lineRule="exact"/>
      </w:pPr>
    </w:p>
    <w:p>
      <w:pPr>
        <w:pStyle w:val="Style38"/>
        <w:keepNext/>
        <w:keepLines/>
        <w:widowControl w:val="0"/>
        <w:numPr>
          <w:ilvl w:val="0"/>
          <w:numId w:val="19"/>
        </w:numPr>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采用公允价值计量模式的投资性房地产</w:t>
      </w:r>
      <w:bookmarkEnd w:id="1295"/>
      <w:bookmarkEnd w:id="1296"/>
      <w:bookmarkEnd w:id="129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8"/>
        <w:keepNext/>
        <w:keepLines/>
        <w:widowControl w:val="0"/>
        <w:numPr>
          <w:ilvl w:val="0"/>
          <w:numId w:val="19"/>
        </w:numPr>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未办妥产权证书的投资性房地产情况</w:t>
      </w:r>
      <w:bookmarkEnd w:id="1299"/>
      <w:bookmarkEnd w:id="1300"/>
      <w:bookmarkEnd w:id="130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both"/>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1</w:t>
      </w:r>
      <w:bookmarkEnd w:id="1305"/>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303"/>
      <w:bookmarkEnd w:id="1304"/>
      <w:bookmarkEnd w:id="130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757,575,496.85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795,068,521.24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757,575,496.85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795,068,521.24</w:t>
            </w:r>
          </w:p>
        </w:tc>
      </w:tr>
    </w:tbl>
    <w:p>
      <w:pPr>
        <w:widowControl w:val="0"/>
        <w:spacing w:after="299" w:line="1" w:lineRule="exact"/>
      </w:pPr>
    </w:p>
    <w:p>
      <w:pPr>
        <w:pStyle w:val="Style38"/>
        <w:keepNext/>
        <w:keepLines/>
        <w:widowControl w:val="0"/>
        <w:numPr>
          <w:ilvl w:val="0"/>
          <w:numId w:val="21"/>
        </w:numPr>
        <w:shd w:val="clear" w:color="auto" w:fill="auto"/>
        <w:bidi w:val="0"/>
        <w:spacing w:before="0" w:after="380" w:line="240" w:lineRule="auto"/>
        <w:ind w:left="0" w:right="0" w:firstLine="220"/>
        <w:jc w:val="left"/>
      </w:pPr>
      <w:bookmarkStart w:id="1307" w:name="bookmark1307"/>
      <w:bookmarkStart w:id="1308" w:name="bookmark1308"/>
      <w:bookmarkStart w:id="1309" w:name="bookmark1309"/>
      <w:bookmarkStart w:id="1310" w:name="bookmark1310"/>
      <w:bookmarkEnd w:id="1309"/>
      <w:r>
        <w:rPr>
          <w:color w:val="000000"/>
          <w:spacing w:val="0"/>
          <w:w w:val="100"/>
          <w:position w:val="0"/>
        </w:rPr>
        <w:t>固定资产情况</w:t>
      </w:r>
      <w:bookmarkEnd w:id="1307"/>
      <w:bookmarkEnd w:id="1308"/>
      <w:bookmarkEnd w:id="1310"/>
    </w:p>
    <w:p>
      <w:pPr>
        <w:pStyle w:val="Style31"/>
        <w:keepNext w:val="0"/>
        <w:keepLines w:val="0"/>
        <w:widowControl w:val="0"/>
        <w:shd w:val="clear" w:color="auto" w:fill="auto"/>
        <w:bidi w:val="0"/>
        <w:spacing w:before="0" w:after="80" w:line="240" w:lineRule="auto"/>
        <w:ind w:left="0" w:right="0" w:firstLine="0"/>
        <w:jc w:val="right"/>
      </w:pPr>
      <w:bookmarkStart w:id="1311" w:name="bookmark1311"/>
      <w:r>
        <w:rPr>
          <w:color w:val="000000"/>
          <w:spacing w:val="0"/>
          <w:w w:val="100"/>
          <w:position w:val="0"/>
        </w:rPr>
        <w:t>单</w:t>
      </w:r>
      <w:bookmarkEnd w:id="1311"/>
      <w:r>
        <w:rPr>
          <w:color w:val="000000"/>
          <w:spacing w:val="0"/>
          <w:w w:val="100"/>
          <w:position w:val="0"/>
        </w:rPr>
        <w:t>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784,357,166.63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85,060,801.49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18,688,154.52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9,871,576.84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897,977,699.48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3,655,644.07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11,304,802.99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1,369,156.02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1,219,141.01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17,548,744.09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11,304,802.99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1,369,156.02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1,219,141.01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13,893,100.02</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3,655,644.07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3,655,644.07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17,741,033.22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1,182,180.00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18,924,413.22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1,182,180.00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1,183,380.00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转入投资性房 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17,741,033.22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17,741,033.22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770,271,777.48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96,365,604.48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18,875,130.54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11,089,517.85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896,602,030.35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32,868,059.22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52,763,641.04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13,228,115.40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4,049,362.58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102,909,178.24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18,264,571.20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17,214,805.18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2,387,469.29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1,558,398.94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39,425,244.61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18,264,571.20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17,214,805.18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2,387,469.29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1,558,398.94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39,425,244.61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2,183,678.35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1,123,071.00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1,140.00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3,307,889.35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1,123,071.00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1,140.00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1,124,211.00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转入投资性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2,183,678.35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2,183,678.35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48,948,952.07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69,978,446.22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14,492,513.69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5,606,621.52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139,026,533.50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5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721,322,825.41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26,387,158.26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4,382,616.85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5,482,896.33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757,575,496.85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751,489,107.41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32,297,160.45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5,460,039.12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5,822,214.26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795,068,521.24</w:t>
            </w:r>
          </w:p>
        </w:tc>
      </w:tr>
      <w:tr>
        <w:trPr>
          <w:trHeight w:val="1277" w:hRule="exact"/>
        </w:trPr>
        <w:tc>
          <w:tcPr>
            <w:gridSpan w:val="6"/>
            <w:tcBorders>
              <w:top w:val="single" w:sz="4"/>
            </w:tcBorders>
            <w:shd w:val="clear" w:color="auto" w:fill="FFFFFF"/>
            <w:vAlign w:val="bottom"/>
          </w:tcPr>
          <w:p>
            <w:pPr>
              <w:pStyle w:val="Style23"/>
              <w:keepNext w:val="0"/>
              <w:keepLines w:val="0"/>
              <w:widowControl w:val="0"/>
              <w:shd w:val="clear" w:color="auto" w:fill="auto"/>
              <w:bidi w:val="0"/>
              <w:spacing w:before="0" w:after="360" w:line="240" w:lineRule="auto"/>
              <w:ind w:left="0" w:right="0" w:firstLine="0"/>
              <w:jc w:val="left"/>
              <w:rPr>
                <w:sz w:val="20"/>
                <w:szCs w:val="20"/>
              </w:rPr>
            </w:pPr>
            <w:bookmarkStart w:id="1312" w:name="bookmark131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)暂时闲置的固定资产情况</w:t>
            </w:r>
            <w:bookmarkEnd w:id="131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备注</w:t>
            </w:r>
          </w:p>
        </w:tc>
      </w:tr>
    </w:tbl>
    <w:p>
      <w:pPr>
        <w:widowControl w:val="0"/>
        <w:spacing w:after="299" w:line="1" w:lineRule="exact"/>
      </w:pPr>
    </w:p>
    <w:p>
      <w:pPr>
        <w:pStyle w:val="Style38"/>
        <w:keepNext/>
        <w:keepLines/>
        <w:widowControl w:val="0"/>
        <w:numPr>
          <w:ilvl w:val="0"/>
          <w:numId w:val="23"/>
        </w:numPr>
        <w:shd w:val="clear" w:color="auto" w:fill="auto"/>
        <w:bidi w:val="0"/>
        <w:spacing w:before="0" w:line="240" w:lineRule="auto"/>
        <w:ind w:left="0" w:right="0" w:firstLine="0"/>
        <w:jc w:val="left"/>
      </w:pPr>
      <w:bookmarkStart w:id="1313" w:name="bookmark1313"/>
      <w:bookmarkStart w:id="1314" w:name="bookmark1314"/>
      <w:bookmarkStart w:id="1315" w:name="bookmark1315"/>
      <w:bookmarkStart w:id="1316" w:name="bookmark1316"/>
      <w:bookmarkEnd w:id="1315"/>
      <w:r>
        <w:rPr>
          <w:color w:val="000000"/>
          <w:spacing w:val="0"/>
          <w:w w:val="100"/>
          <w:position w:val="0"/>
        </w:rPr>
        <w:t>通过融资租赁租入的固定资产情况</w:t>
      </w:r>
      <w:bookmarkEnd w:id="1313"/>
      <w:bookmarkEnd w:id="1314"/>
      <w:bookmarkEnd w:id="13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299" w:line="1" w:lineRule="exact"/>
      </w:pPr>
    </w:p>
    <w:p>
      <w:pPr>
        <w:pStyle w:val="Style38"/>
        <w:keepNext/>
        <w:keepLines/>
        <w:widowControl w:val="0"/>
        <w:numPr>
          <w:ilvl w:val="0"/>
          <w:numId w:val="23"/>
        </w:numPr>
        <w:shd w:val="clear" w:color="auto" w:fill="auto"/>
        <w:bidi w:val="0"/>
        <w:spacing w:before="0" w:line="240" w:lineRule="auto"/>
        <w:ind w:left="0" w:right="0" w:firstLine="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通过经营租赁租出的固定资产</w:t>
      </w:r>
      <w:bookmarkEnd w:id="1317"/>
      <w:bookmarkEnd w:id="1318"/>
      <w:bookmarkEnd w:id="1320"/>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299" w:line="1" w:lineRule="exact"/>
      </w:pPr>
    </w:p>
    <w:p>
      <w:pPr>
        <w:pStyle w:val="Style38"/>
        <w:keepNext/>
        <w:keepLines/>
        <w:widowControl w:val="0"/>
        <w:numPr>
          <w:ilvl w:val="0"/>
          <w:numId w:val="23"/>
        </w:numPr>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未办妥产权证书的固定资产情况</w:t>
      </w:r>
      <w:bookmarkEnd w:id="1321"/>
      <w:bookmarkEnd w:id="1322"/>
      <w:bookmarkEnd w:id="132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一冶广场</w:t>
            </w:r>
            <w:r>
              <w:rPr>
                <w:rFonts w:ascii="Times New Roman" w:eastAsia="Times New Roman" w:hAnsi="Times New Roman" w:cs="Times New Roman"/>
                <w:color w:val="000000"/>
                <w:spacing w:val="0"/>
                <w:w w:val="100"/>
                <w:position w:val="0"/>
              </w:rPr>
              <w:t>2</w:t>
            </w:r>
            <w:r>
              <w:rPr>
                <w:color w:val="000000"/>
                <w:spacing w:val="0"/>
                <w:w w:val="100"/>
                <w:position w:val="0"/>
              </w:rPr>
              <w:t>栋</w:t>
            </w:r>
            <w:r>
              <w:rPr>
                <w:rFonts w:ascii="Times New Roman" w:eastAsia="Times New Roman" w:hAnsi="Times New Roman" w:cs="Times New Roman"/>
                <w:color w:val="000000"/>
                <w:spacing w:val="0"/>
                <w:w w:val="100"/>
                <w:position w:val="0"/>
              </w:rPr>
              <w:t>B</w:t>
            </w:r>
            <w:r>
              <w:rPr>
                <w:color w:val="000000"/>
                <w:spacing w:val="0"/>
                <w:w w:val="100"/>
                <w:position w:val="0"/>
              </w:rPr>
              <w:t>单元</w:t>
            </w:r>
            <w:r>
              <w:rPr>
                <w:rFonts w:ascii="Times New Roman" w:eastAsia="Times New Roman" w:hAnsi="Times New Roman" w:cs="Times New Roman"/>
                <w:color w:val="000000"/>
                <w:spacing w:val="0"/>
                <w:w w:val="100"/>
                <w:position w:val="0"/>
              </w:rPr>
              <w:t>3002</w:t>
            </w:r>
            <w:r>
              <w:rPr>
                <w:color w:val="000000"/>
                <w:spacing w:val="0"/>
                <w:w w:val="100"/>
                <w:position w:val="0"/>
              </w:rPr>
              <w:t>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531,971.56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人才住房，政府不办理房产证</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一冶广场</w:t>
            </w:r>
            <w:r>
              <w:rPr>
                <w:rFonts w:ascii="Times New Roman" w:eastAsia="Times New Roman" w:hAnsi="Times New Roman" w:cs="Times New Roman"/>
                <w:color w:val="000000"/>
                <w:spacing w:val="0"/>
                <w:w w:val="100"/>
                <w:position w:val="0"/>
              </w:rPr>
              <w:t>2</w:t>
            </w:r>
            <w:r>
              <w:rPr>
                <w:color w:val="000000"/>
                <w:spacing w:val="0"/>
                <w:w w:val="100"/>
                <w:position w:val="0"/>
              </w:rPr>
              <w:t>栋</w:t>
            </w:r>
            <w:r>
              <w:rPr>
                <w:rFonts w:ascii="Times New Roman" w:eastAsia="Times New Roman" w:hAnsi="Times New Roman" w:cs="Times New Roman"/>
                <w:color w:val="000000"/>
                <w:spacing w:val="0"/>
                <w:w w:val="100"/>
                <w:position w:val="0"/>
              </w:rPr>
              <w:t>B</w:t>
            </w:r>
            <w:r>
              <w:rPr>
                <w:color w:val="000000"/>
                <w:spacing w:val="0"/>
                <w:w w:val="100"/>
                <w:position w:val="0"/>
              </w:rPr>
              <w:t>单元</w:t>
            </w:r>
            <w:r>
              <w:rPr>
                <w:rFonts w:ascii="Times New Roman" w:eastAsia="Times New Roman" w:hAnsi="Times New Roman" w:cs="Times New Roman"/>
                <w:color w:val="000000"/>
                <w:spacing w:val="0"/>
                <w:w w:val="100"/>
                <w:position w:val="0"/>
              </w:rPr>
              <w:t>405</w:t>
            </w:r>
            <w:r>
              <w:rPr>
                <w:color w:val="000000"/>
                <w:spacing w:val="0"/>
                <w:w w:val="100"/>
                <w:position w:val="0"/>
              </w:rPr>
              <w:t>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453,269.56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人才住房，政府不办理房产证</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numPr>
          <w:ilvl w:val="0"/>
          <w:numId w:val="23"/>
        </w:numPr>
        <w:shd w:val="clear" w:color="auto" w:fill="auto"/>
        <w:bidi w:val="0"/>
        <w:spacing w:before="0" w:line="240" w:lineRule="auto"/>
        <w:ind w:left="0" w:right="0" w:firstLine="0"/>
        <w:jc w:val="both"/>
      </w:pPr>
      <w:bookmarkStart w:id="1325" w:name="bookmark1325"/>
      <w:bookmarkStart w:id="1326" w:name="bookmark1326"/>
      <w:bookmarkStart w:id="1327" w:name="bookmark1327"/>
      <w:bookmarkStart w:id="1328" w:name="bookmark1328"/>
      <w:bookmarkEnd w:id="1327"/>
      <w:r>
        <w:rPr>
          <w:color w:val="000000"/>
          <w:spacing w:val="0"/>
          <w:w w:val="100"/>
          <w:position w:val="0"/>
        </w:rPr>
        <w:t>固定资产清理</w:t>
      </w:r>
      <w:bookmarkEnd w:id="1325"/>
      <w:bookmarkEnd w:id="1326"/>
      <w:bookmarkEnd w:id="1328"/>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both"/>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bookmarkEnd w:id="1331"/>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329"/>
      <w:bookmarkEnd w:id="1330"/>
      <w:bookmarkEnd w:id="1332"/>
    </w:p>
    <w:p>
      <w:pPr>
        <w:pStyle w:val="Style31"/>
        <w:keepNext w:val="0"/>
        <w:keepLines w:val="0"/>
        <w:widowControl w:val="0"/>
        <w:shd w:val="clear" w:color="auto" w:fill="auto"/>
        <w:bidi w:val="0"/>
        <w:spacing w:before="0" w:after="30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5,167,347.65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4,710,850.17</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5,167,347.65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4,710,850.17</w:t>
            </w:r>
          </w:p>
        </w:tc>
      </w:tr>
    </w:tbl>
    <w:p>
      <w:pPr>
        <w:widowControl w:val="0"/>
        <w:spacing w:after="319" w:line="1" w:lineRule="exact"/>
      </w:pPr>
    </w:p>
    <w:p>
      <w:pPr>
        <w:pStyle w:val="Style38"/>
        <w:keepNext/>
        <w:keepLines/>
        <w:widowControl w:val="0"/>
        <w:numPr>
          <w:ilvl w:val="0"/>
          <w:numId w:val="25"/>
        </w:numPr>
        <w:shd w:val="clear" w:color="auto" w:fill="auto"/>
        <w:bidi w:val="0"/>
        <w:spacing w:before="0" w:line="240" w:lineRule="auto"/>
        <w:ind w:left="0" w:right="0" w:firstLine="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在建工程情况</w:t>
      </w:r>
      <w:bookmarkEnd w:id="1333"/>
      <w:bookmarkEnd w:id="1334"/>
      <w:bookmarkEnd w:id="133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r>
              <w:rPr>
                <w:rFonts w:ascii="Times New Roman" w:eastAsia="Times New Roman" w:hAnsi="Times New Roman" w:cs="Times New Roman"/>
                <w:color w:val="000000"/>
                <w:spacing w:val="0"/>
                <w:w w:val="100"/>
                <w:position w:val="0"/>
              </w:rPr>
              <w:t>-</w:t>
            </w:r>
            <w:r>
              <w:rPr>
                <w:color w:val="000000"/>
                <w:spacing w:val="0"/>
                <w:w w:val="100"/>
                <w:position w:val="0"/>
              </w:rPr>
              <w:t>湘江壹号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4,708,632.05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4,708,632.05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4,710,850.17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4,710,850.17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上海</w:t>
            </w:r>
            <w:r>
              <w:rPr>
                <w:rFonts w:ascii="Times New Roman" w:eastAsia="Times New Roman" w:hAnsi="Times New Roman" w:cs="Times New Roman"/>
                <w:color w:val="000000"/>
                <w:spacing w:val="0"/>
                <w:w w:val="100"/>
                <w:position w:val="0"/>
              </w:rPr>
              <w:t>10</w:t>
            </w:r>
            <w:r>
              <w:rPr>
                <w:color w:val="000000"/>
                <w:spacing w:val="0"/>
                <w:w w:val="100"/>
                <w:position w:val="0"/>
              </w:rPr>
              <w:t>号楼</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&amp;16</w:t>
            </w:r>
            <w:r>
              <w:rPr>
                <w:color w:val="000000"/>
                <w:spacing w:val="0"/>
                <w:w w:val="100"/>
                <w:position w:val="0"/>
              </w:rPr>
              <w:t>号楼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458,715.60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458,715.60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5,167,347.65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5,167,347.65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4,710,850.17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4,710,850.17</w:t>
            </w:r>
          </w:p>
        </w:tc>
      </w:tr>
    </w:tbl>
    <w:p>
      <w:pPr>
        <w:widowControl w:val="0"/>
        <w:spacing w:after="319" w:line="1" w:lineRule="exact"/>
      </w:pPr>
    </w:p>
    <w:p>
      <w:pPr>
        <w:pStyle w:val="Style38"/>
        <w:keepNext/>
        <w:keepLines/>
        <w:widowControl w:val="0"/>
        <w:numPr>
          <w:ilvl w:val="0"/>
          <w:numId w:val="25"/>
        </w:numPr>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重要在建工程项目本期变动情况</w:t>
      </w:r>
      <w:bookmarkEnd w:id="1337"/>
      <w:bookmarkEnd w:id="1338"/>
      <w:bookmarkEnd w:id="134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60"/>
              <w:jc w:val="left"/>
            </w:pPr>
            <w:r>
              <w:rPr>
                <w:color w:val="000000"/>
                <w:spacing w:val="0"/>
                <w:w w:val="100"/>
                <w:position w:val="0"/>
              </w:rPr>
              <w:t>期初 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增加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180" w:right="0" w:firstLine="0"/>
              <w:jc w:val="left"/>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6" w:lineRule="exact"/>
              <w:ind w:left="160" w:right="0" w:firstLine="20"/>
              <w:jc w:val="both"/>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180" w:right="0" w:firstLine="0"/>
              <w:jc w:val="left"/>
            </w:pPr>
            <w:r>
              <w:rPr>
                <w:color w:val="000000"/>
                <w:spacing w:val="0"/>
                <w:w w:val="100"/>
                <w:position w:val="0"/>
              </w:rPr>
              <w:t>工程 进度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其中： 本期 利息 资本 化金</w:t>
            </w:r>
          </w:p>
          <w:p>
            <w:pPr>
              <w:pStyle w:val="Style23"/>
              <w:keepNext w:val="0"/>
              <w:keepLines w:val="0"/>
              <w:widowControl w:val="0"/>
              <w:shd w:val="clear" w:color="auto" w:fill="auto"/>
              <w:bidi w:val="0"/>
              <w:spacing w:before="0" w:after="0" w:line="308"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本期</w:t>
            </w:r>
          </w:p>
          <w:p>
            <w:pPr>
              <w:pStyle w:val="Style23"/>
              <w:keepNext w:val="0"/>
              <w:keepLines w:val="0"/>
              <w:widowControl w:val="0"/>
              <w:shd w:val="clear" w:color="auto" w:fill="auto"/>
              <w:bidi w:val="0"/>
              <w:spacing w:before="0" w:after="0" w:line="319" w:lineRule="exact"/>
              <w:ind w:left="180" w:right="0" w:firstLine="0"/>
              <w:jc w:val="left"/>
            </w:pPr>
            <w:r>
              <w:rPr>
                <w:color w:val="000000"/>
                <w:spacing w:val="0"/>
                <w:w w:val="100"/>
                <w:position w:val="0"/>
              </w:rPr>
              <w:t>利息 资本 化率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资金 来源</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长沙</w:t>
            </w:r>
            <w:r>
              <w:rPr>
                <w:rFonts w:ascii="Times New Roman" w:eastAsia="Times New Roman" w:hAnsi="Times New Roman" w:cs="Times New Roman"/>
                <w:color w:val="000000"/>
                <w:spacing w:val="0"/>
                <w:w w:val="100"/>
                <w:position w:val="0"/>
              </w:rPr>
              <w:t xml:space="preserve">- </w:t>
            </w:r>
            <w:r>
              <w:rPr>
                <w:color w:val="000000"/>
                <w:spacing w:val="0"/>
                <w:w w:val="100"/>
                <w:position w:val="0"/>
              </w:rPr>
              <w:t>湘江 壹号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4,710,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2,218.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4,708,</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w:t>
            </w:r>
          </w:p>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号 楼</w:t>
            </w:r>
            <w:r>
              <w:rPr>
                <w:rFonts w:ascii="Times New Roman" w:eastAsia="Times New Roman" w:hAnsi="Times New Roman" w:cs="Times New Roman"/>
                <w:color w:val="000000"/>
                <w:spacing w:val="0"/>
                <w:w w:val="100"/>
                <w:position w:val="0"/>
              </w:rPr>
              <w:t xml:space="preserve">&amp;16 </w:t>
            </w:r>
            <w:r>
              <w:rPr>
                <w:color w:val="000000"/>
                <w:spacing w:val="0"/>
                <w:w w:val="100"/>
                <w:position w:val="0"/>
              </w:rPr>
              <w:t>号楼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458,71</w:t>
            </w:r>
          </w:p>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458,71</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4,710,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850.17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458,71</w:t>
            </w:r>
          </w:p>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2,218.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5,167,</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347.65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8"/>
        <w:keepNext/>
        <w:keepLines/>
        <w:widowControl w:val="0"/>
        <w:numPr>
          <w:ilvl w:val="0"/>
          <w:numId w:val="25"/>
        </w:numPr>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本期计提在建工程减值准备情况</w:t>
      </w:r>
      <w:bookmarkEnd w:id="1341"/>
      <w:bookmarkEnd w:id="1342"/>
      <w:bookmarkEnd w:id="134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8"/>
        <w:keepNext/>
        <w:keepLines/>
        <w:widowControl w:val="0"/>
        <w:numPr>
          <w:ilvl w:val="0"/>
          <w:numId w:val="25"/>
        </w:numPr>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工程物资</w:t>
      </w:r>
      <w:bookmarkEnd w:id="1345"/>
      <w:bookmarkEnd w:id="1346"/>
      <w:bookmarkEnd w:id="134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74" w:val="left"/>
        </w:tabs>
        <w:bidi w:val="0"/>
        <w:spacing w:before="0" w:after="36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bookmarkEnd w:id="1351"/>
      <w:r>
        <w:rPr>
          <w:rFonts w:ascii="Times New Roman" w:eastAsia="Times New Roman" w:hAnsi="Times New Roman" w:cs="Times New Roman"/>
          <w:color w:val="000000"/>
          <w:spacing w:val="0"/>
          <w:w w:val="100"/>
          <w:position w:val="0"/>
        </w:rPr>
        <w:t>5</w:t>
      </w:r>
      <w:r>
        <w:rPr>
          <w:color w:val="000000"/>
          <w:spacing w:val="0"/>
          <w:w w:val="100"/>
          <w:position w:val="0"/>
        </w:rPr>
        <w:t>、</w:t>
        <w:tab/>
        <w:t>生产性生物资产</w:t>
      </w:r>
      <w:bookmarkEnd w:id="1349"/>
      <w:bookmarkEnd w:id="1350"/>
      <w:bookmarkEnd w:id="1352"/>
    </w:p>
    <w:p>
      <w:pPr>
        <w:pStyle w:val="Style38"/>
        <w:keepNext/>
        <w:keepLines/>
        <w:widowControl w:val="0"/>
        <w:numPr>
          <w:ilvl w:val="0"/>
          <w:numId w:val="27"/>
        </w:numPr>
        <w:shd w:val="clear" w:color="auto" w:fill="auto"/>
        <w:tabs>
          <w:tab w:pos="488" w:val="left"/>
        </w:tabs>
        <w:bidi w:val="0"/>
        <w:spacing w:before="0" w:line="240" w:lineRule="auto"/>
        <w:ind w:left="0" w:right="0" w:firstLine="0"/>
        <w:jc w:val="left"/>
      </w:pPr>
      <w:bookmarkStart w:id="1353" w:name="bookmark1353"/>
      <w:bookmarkStart w:id="1354" w:name="bookmark1354"/>
      <w:bookmarkStart w:id="1355" w:name="bookmark1355"/>
      <w:bookmarkStart w:id="1356" w:name="bookmark1356"/>
      <w:bookmarkEnd w:id="1355"/>
      <w:r>
        <w:rPr>
          <w:color w:val="000000"/>
          <w:spacing w:val="0"/>
          <w:w w:val="100"/>
          <w:position w:val="0"/>
        </w:rPr>
        <w:t>采用成本计量模式的生产性生物资产</w:t>
      </w:r>
      <w:bookmarkEnd w:id="1353"/>
      <w:bookmarkEnd w:id="1354"/>
      <w:bookmarkEnd w:id="135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8"/>
        <w:keepNext/>
        <w:keepLines/>
        <w:widowControl w:val="0"/>
        <w:numPr>
          <w:ilvl w:val="0"/>
          <w:numId w:val="27"/>
        </w:numPr>
        <w:shd w:val="clear" w:color="auto" w:fill="auto"/>
        <w:tabs>
          <w:tab w:pos="488" w:val="left"/>
        </w:tabs>
        <w:bidi w:val="0"/>
        <w:spacing w:before="0" w:line="240" w:lineRule="auto"/>
        <w:ind w:left="0" w:right="0" w:firstLine="0"/>
        <w:jc w:val="left"/>
      </w:pPr>
      <w:bookmarkStart w:id="1357" w:name="bookmark1357"/>
      <w:bookmarkStart w:id="1358" w:name="bookmark1358"/>
      <w:bookmarkStart w:id="1359" w:name="bookmark1359"/>
      <w:bookmarkStart w:id="1360" w:name="bookmark1360"/>
      <w:bookmarkEnd w:id="1359"/>
      <w:r>
        <w:rPr>
          <w:color w:val="000000"/>
          <w:spacing w:val="0"/>
          <w:w w:val="100"/>
          <w:position w:val="0"/>
        </w:rPr>
        <w:t>采用公允价值计量模式的生产性生物资产</w:t>
      </w:r>
      <w:bookmarkEnd w:id="1357"/>
      <w:bookmarkEnd w:id="1358"/>
      <w:bookmarkEnd w:id="1360"/>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74" w:val="left"/>
        </w:tabs>
        <w:bidi w:val="0"/>
        <w:spacing w:before="0" w:after="360" w:line="240" w:lineRule="auto"/>
        <w:ind w:left="0" w:right="0" w:firstLine="0"/>
        <w:jc w:val="both"/>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1</w:t>
      </w:r>
      <w:bookmarkEnd w:id="1363"/>
      <w:r>
        <w:rPr>
          <w:rFonts w:ascii="Times New Roman" w:eastAsia="Times New Roman" w:hAnsi="Times New Roman" w:cs="Times New Roman"/>
          <w:color w:val="000000"/>
          <w:spacing w:val="0"/>
          <w:w w:val="100"/>
          <w:position w:val="0"/>
        </w:rPr>
        <w:t>6</w:t>
      </w:r>
      <w:r>
        <w:rPr>
          <w:color w:val="000000"/>
          <w:spacing w:val="0"/>
          <w:w w:val="100"/>
          <w:position w:val="0"/>
        </w:rPr>
        <w:t>、</w:t>
        <w:tab/>
        <w:t>油气资产</w:t>
      </w:r>
      <w:bookmarkEnd w:id="1361"/>
      <w:bookmarkEnd w:id="1362"/>
      <w:bookmarkEnd w:id="1364"/>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74" w:val="left"/>
        </w:tabs>
        <w:bidi w:val="0"/>
        <w:spacing w:before="0" w:after="360" w:line="240" w:lineRule="auto"/>
        <w:ind w:left="0" w:right="0" w:firstLine="0"/>
        <w:jc w:val="both"/>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1</w:t>
      </w:r>
      <w:bookmarkEnd w:id="1367"/>
      <w:r>
        <w:rPr>
          <w:rFonts w:ascii="Times New Roman" w:eastAsia="Times New Roman" w:hAnsi="Times New Roman" w:cs="Times New Roman"/>
          <w:color w:val="000000"/>
          <w:spacing w:val="0"/>
          <w:w w:val="100"/>
          <w:position w:val="0"/>
        </w:rPr>
        <w:t>7</w:t>
      </w:r>
      <w:r>
        <w:rPr>
          <w:color w:val="000000"/>
          <w:spacing w:val="0"/>
          <w:w w:val="100"/>
          <w:position w:val="0"/>
        </w:rPr>
        <w:t>、</w:t>
        <w:tab/>
        <w:t>使用权资产</w:t>
      </w:r>
      <w:bookmarkEnd w:id="1365"/>
      <w:bookmarkEnd w:id="1366"/>
      <w:bookmarkEnd w:id="136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both"/>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1</w:t>
      </w:r>
      <w:bookmarkEnd w:id="1371"/>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1369"/>
      <w:bookmarkEnd w:id="1370"/>
      <w:bookmarkEnd w:id="1372"/>
    </w:p>
    <w:p>
      <w:pPr>
        <w:pStyle w:val="Style38"/>
        <w:keepNext/>
        <w:keepLines/>
        <w:widowControl w:val="0"/>
        <w:numPr>
          <w:ilvl w:val="0"/>
          <w:numId w:val="29"/>
        </w:numPr>
        <w:shd w:val="clear" w:color="auto" w:fill="auto"/>
        <w:bidi w:val="0"/>
        <w:spacing w:before="0" w:line="240" w:lineRule="auto"/>
        <w:ind w:left="0" w:right="0" w:firstLine="0"/>
        <w:jc w:val="both"/>
      </w:pPr>
      <w:bookmarkStart w:id="1373" w:name="bookmark1373"/>
      <w:bookmarkStart w:id="1374" w:name="bookmark1374"/>
      <w:bookmarkStart w:id="1375" w:name="bookmark1375"/>
      <w:bookmarkStart w:id="1376" w:name="bookmark1376"/>
      <w:bookmarkEnd w:id="1375"/>
      <w:r>
        <w:rPr>
          <w:color w:val="000000"/>
          <w:spacing w:val="0"/>
          <w:w w:val="100"/>
          <w:position w:val="0"/>
        </w:rPr>
        <w:t>无形资产情况</w:t>
      </w:r>
      <w:bookmarkEnd w:id="1373"/>
      <w:bookmarkEnd w:id="1374"/>
      <w:bookmarkEnd w:id="137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7,163,990.67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7,163,990.67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1,818,257.07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1,818,257.07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1,818,257.07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1,818,257.07</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8,982,247.74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8,982,247.74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5,308,319.19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5,308,319.19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682,224.29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682,224.29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682,224.29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682,224.29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5,990,543.48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5,990,543.48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2,991,704.26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2,991,704.26</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1,855,671.48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1,855,671.48</w:t>
            </w:r>
          </w:p>
        </w:tc>
      </w:tr>
    </w:tbl>
    <w:p>
      <w:pPr>
        <w:spacing w:lineRule="exact" w:line="1"/>
        <w:rPr>
          <w:sz w:val="2"/>
          <w:szCs w:val="2"/>
        </w:rPr>
      </w:pPr>
      <w:r>
        <w:br w:type="page"/>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38"/>
        <w:keepNext/>
        <w:keepLines/>
        <w:widowControl w:val="0"/>
        <w:numPr>
          <w:ilvl w:val="0"/>
          <w:numId w:val="29"/>
        </w:numPr>
        <w:shd w:val="clear" w:color="auto" w:fill="auto"/>
        <w:bidi w:val="0"/>
        <w:spacing w:before="0" w:after="400" w:line="240" w:lineRule="auto"/>
        <w:ind w:left="0" w:right="0" w:firstLine="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未办妥产权证书的土地使用权情况</w:t>
      </w:r>
      <w:bookmarkEnd w:id="1377"/>
      <w:bookmarkEnd w:id="1378"/>
      <w:bookmarkEnd w:id="138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1</w:t>
      </w:r>
      <w:bookmarkEnd w:id="1383"/>
      <w:r>
        <w:rPr>
          <w:rFonts w:ascii="Times New Roman" w:eastAsia="Times New Roman" w:hAnsi="Times New Roman" w:cs="Times New Roman"/>
          <w:color w:val="000000"/>
          <w:spacing w:val="0"/>
          <w:w w:val="100"/>
          <w:position w:val="0"/>
        </w:rPr>
        <w:t>9</w:t>
      </w:r>
      <w:r>
        <w:rPr>
          <w:color w:val="000000"/>
          <w:spacing w:val="0"/>
          <w:w w:val="100"/>
          <w:position w:val="0"/>
        </w:rPr>
        <w:t>、开发支出</w:t>
      </w:r>
      <w:bookmarkEnd w:id="1381"/>
      <w:bookmarkEnd w:id="1382"/>
      <w:bookmarkEnd w:id="13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70"/>
      </w:tblGrid>
      <w:tr>
        <w:trPr>
          <w:trHeight w:val="41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转入当期 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bookmarkEnd w:id="1387"/>
      <w:r>
        <w:rPr>
          <w:rFonts w:ascii="Times New Roman" w:eastAsia="Times New Roman" w:hAnsi="Times New Roman" w:cs="Times New Roman"/>
          <w:color w:val="000000"/>
          <w:spacing w:val="0"/>
          <w:w w:val="100"/>
          <w:position w:val="0"/>
        </w:rPr>
        <w:t>0</w:t>
      </w:r>
      <w:r>
        <w:rPr>
          <w:color w:val="000000"/>
          <w:spacing w:val="0"/>
          <w:w w:val="100"/>
          <w:position w:val="0"/>
        </w:rPr>
        <w:t>、商誉</w:t>
      </w:r>
      <w:bookmarkEnd w:id="1385"/>
      <w:bookmarkEnd w:id="1386"/>
      <w:bookmarkEnd w:id="1388"/>
    </w:p>
    <w:p>
      <w:pPr>
        <w:pStyle w:val="Style38"/>
        <w:keepNext/>
        <w:keepLines/>
        <w:widowControl w:val="0"/>
        <w:numPr>
          <w:ilvl w:val="0"/>
          <w:numId w:val="31"/>
        </w:numPr>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商誉账面原值</w:t>
      </w:r>
      <w:bookmarkEnd w:id="1389"/>
      <w:bookmarkEnd w:id="1390"/>
      <w:bookmarkEnd w:id="13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 称或形成商誉</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上海蒲园供应 链管理有限公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1,504,511.33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1,504,511.33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匡衡软件(北 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7,046,243.81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7,046,243.81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1,504,511.33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7,046,243.81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8,550,755.14</w:t>
            </w:r>
          </w:p>
        </w:tc>
      </w:tr>
    </w:tbl>
    <w:p>
      <w:pPr>
        <w:widowControl w:val="0"/>
        <w:spacing w:after="359" w:line="1" w:lineRule="exact"/>
      </w:pPr>
    </w:p>
    <w:p>
      <w:pPr>
        <w:pStyle w:val="Style38"/>
        <w:keepNext/>
        <w:keepLines/>
        <w:widowControl w:val="0"/>
        <w:numPr>
          <w:ilvl w:val="0"/>
          <w:numId w:val="31"/>
        </w:numPr>
        <w:shd w:val="clear" w:color="auto" w:fill="auto"/>
        <w:bidi w:val="0"/>
        <w:spacing w:before="0" w:line="240" w:lineRule="auto"/>
        <w:ind w:left="0" w:right="0" w:firstLine="140"/>
        <w:jc w:val="left"/>
      </w:pPr>
      <w:bookmarkStart w:id="1393" w:name="bookmark1393"/>
      <w:bookmarkStart w:id="1394" w:name="bookmark1394"/>
      <w:bookmarkStart w:id="1395" w:name="bookmark1395"/>
      <w:bookmarkStart w:id="1396" w:name="bookmark1396"/>
      <w:bookmarkEnd w:id="1395"/>
      <w:r>
        <w:rPr>
          <w:color w:val="000000"/>
          <w:spacing w:val="0"/>
          <w:w w:val="100"/>
          <w:position w:val="0"/>
        </w:rPr>
        <w:t>商誉减值准备</w:t>
      </w:r>
      <w:bookmarkEnd w:id="1393"/>
      <w:bookmarkEnd w:id="1394"/>
      <w:bookmarkEnd w:id="139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 称或形成商誉</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的事项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上海蒲园供应 链管理有限公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1,504,511.33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1,504,511.33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1,504,511.33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1,504,511.33</w:t>
            </w:r>
          </w:p>
        </w:tc>
      </w:tr>
    </w:tbl>
    <w:p>
      <w:pPr>
        <w:widowControl w:val="0"/>
        <w:spacing w:after="4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tbl>
      <w:tblPr>
        <w:tblOverlap w:val="never"/>
        <w:jc w:val="center"/>
        <w:tblLayout w:type="fixed"/>
      </w:tblPr>
      <w:tblGrid>
        <w:gridCol w:w="1819"/>
        <w:gridCol w:w="1963"/>
        <w:gridCol w:w="1958"/>
        <w:gridCol w:w="2611"/>
        <w:gridCol w:w="1310"/>
      </w:tblGrid>
      <w:tr>
        <w:trPr>
          <w:trHeight w:val="6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商誉账面价值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主要构成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资产组或资产组组合确定方法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本期是否发生变</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w:t>
            </w:r>
          </w:p>
        </w:tc>
      </w:tr>
      <w:tr>
        <w:trPr>
          <w:trHeight w:val="159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1,504,511.33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上海蒲园供应链管理有 限公司整体</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25,261,618. </w:t>
            </w:r>
            <w:r>
              <w:rPr>
                <w:color w:val="000000"/>
                <w:spacing w:val="0"/>
                <w:w w:val="100"/>
                <w:position w:val="0"/>
              </w:rPr>
              <w:t>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在考虑到能够受益于企业合并的 协同效应以及管理层对生产经营 活动的管理或监控方式情况下确 定的能够独立产生现金流量的资 产组或资产组组合。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30"/>
                <w:szCs w:val="30"/>
              </w:rPr>
            </w:pPr>
            <w:r>
              <w:rPr>
                <w:color w:val="000000"/>
                <w:spacing w:val="0"/>
                <w:w w:val="100"/>
                <w:position w:val="0"/>
                <w:sz w:val="30"/>
                <w:szCs w:val="30"/>
                <w:vertAlign w:val="subscript"/>
              </w:rPr>
              <w:t>否</w:t>
            </w:r>
          </w:p>
        </w:tc>
      </w:tr>
      <w:tr>
        <w:trPr>
          <w:trHeight w:val="159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7,046, </w:t>
            </w:r>
            <w:r>
              <w:rPr>
                <w:color w:val="000000"/>
                <w:spacing w:val="0"/>
                <w:w w:val="100"/>
                <w:position w:val="0"/>
              </w:rPr>
              <w:t>243.81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匡衡软件（北京）有限公 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7,509,209.98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在考虑到能够受益于企业合并的 协同效应以及管理层对生产经营 活动的管理或监控方式情况下确 定的能够独立产生现金流量的资 产组或资产组组合。</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vertAlign w:val="subscript"/>
              </w:rPr>
              <w:t>否</w:t>
            </w:r>
          </w:p>
        </w:tc>
      </w:tr>
    </w:tbl>
    <w:p>
      <w:pPr>
        <w:widowControl w:val="0"/>
        <w:spacing w:after="279" w:line="1" w:lineRule="exact"/>
      </w:pP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详见第十四节</w:t>
      </w:r>
    </w:p>
    <w:p>
      <w:pPr>
        <w:pStyle w:val="Style31"/>
        <w:keepNext w:val="0"/>
        <w:keepLines w:val="0"/>
        <w:widowControl w:val="0"/>
        <w:shd w:val="clear" w:color="auto" w:fill="auto"/>
        <w:bidi w:val="0"/>
        <w:spacing w:before="0" w:after="60" w:line="341" w:lineRule="exact"/>
        <w:ind w:left="0" w:right="0" w:firstLine="0"/>
        <w:jc w:val="left"/>
      </w:pPr>
      <w:r>
        <w:rPr>
          <w:color w:val="000000"/>
          <w:spacing w:val="0"/>
          <w:w w:val="100"/>
          <w:position w:val="0"/>
        </w:rPr>
        <w:t>商誉减值测试的影响</w:t>
      </w:r>
    </w:p>
    <w:p>
      <w:pPr>
        <w:pStyle w:val="Style31"/>
        <w:keepNext w:val="0"/>
        <w:keepLines w:val="0"/>
        <w:widowControl w:val="0"/>
        <w:shd w:val="clear" w:color="auto" w:fill="auto"/>
        <w:bidi w:val="0"/>
        <w:spacing w:before="0" w:after="200" w:line="365"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年收购了匡衡软件（北京）有限公司</w:t>
      </w:r>
      <w:r>
        <w:rPr>
          <w:rFonts w:ascii="Times New Roman" w:eastAsia="Times New Roman" w:hAnsi="Times New Roman" w:cs="Times New Roman"/>
          <w:color w:val="000000"/>
          <w:spacing w:val="0"/>
          <w:w w:val="100"/>
          <w:position w:val="0"/>
        </w:rPr>
        <w:t>64.29%</w:t>
      </w:r>
      <w:r>
        <w:rPr>
          <w:color w:val="000000"/>
          <w:spacing w:val="0"/>
          <w:w w:val="100"/>
          <w:position w:val="0"/>
        </w:rPr>
        <w:t>的股权，系非同一控制下的企业合并，形成商誉</w:t>
      </w:r>
      <w:r>
        <w:rPr>
          <w:rFonts w:ascii="Times New Roman" w:eastAsia="Times New Roman" w:hAnsi="Times New Roman" w:cs="Times New Roman"/>
          <w:color w:val="000000"/>
          <w:spacing w:val="0"/>
          <w:w w:val="100"/>
          <w:position w:val="0"/>
        </w:rPr>
        <w:t>7,046,243.81</w:t>
      </w:r>
      <w:r>
        <w:rPr>
          <w:color w:val="000000"/>
          <w:spacing w:val="0"/>
          <w:w w:val="100"/>
          <w:position w:val="0"/>
        </w:rPr>
        <w:t>元, 经减值测试，不存在减值。</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bookmarkEnd w:id="1399"/>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1397"/>
      <w:bookmarkEnd w:id="1398"/>
      <w:bookmarkEnd w:id="1400"/>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1,561,676.40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347,039.20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1,214,637.20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265,938.18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731,595.70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338,447.67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659,086.21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1,827,614.58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731,595.70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685,486.87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1,873,723.41</w:t>
            </w:r>
          </w:p>
        </w:tc>
      </w:tr>
    </w:tbl>
    <w:p>
      <w:pPr>
        <w:widowControl w:val="0"/>
        <w:spacing w:after="5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r>
        <w:br w:type="page"/>
      </w:r>
    </w:p>
    <w:p>
      <w:pPr>
        <w:pStyle w:val="Style34"/>
        <w:keepNext/>
        <w:keepLines/>
        <w:widowControl w:val="0"/>
        <w:shd w:val="clear" w:color="auto" w:fill="auto"/>
        <w:bidi w:val="0"/>
        <w:spacing w:before="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2</w:t>
      </w:r>
      <w:bookmarkEnd w:id="1403"/>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01"/>
      <w:bookmarkEnd w:id="1402"/>
      <w:bookmarkEnd w:id="1404"/>
    </w:p>
    <w:p>
      <w:pPr>
        <w:pStyle w:val="Style38"/>
        <w:keepNext/>
        <w:keepLines/>
        <w:widowControl w:val="0"/>
        <w:shd w:val="clear" w:color="auto" w:fill="auto"/>
        <w:bidi w:val="0"/>
        <w:spacing w:before="0" w:after="34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05"/>
      <w:bookmarkEnd w:id="1406"/>
      <w:bookmarkEnd w:id="14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56,304,079.65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5,651,816.85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58,521,450.59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6,886,694.16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5,740,773.50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861,116.03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2,173,445.67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326,016.85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11,698,200.00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1,169,820.00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4,237,946.37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423,794.64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4,625.91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693.89</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其他非流动资产公允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价值计量差异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5,475,420.00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821,313.00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1,222,000.00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122,200.00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73,743,053.15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7,682,752.88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71,634,888.54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8,580,712.54</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w:t>
      </w:r>
      <w:bookmarkEnd w:id="1411"/>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09"/>
      <w:bookmarkEnd w:id="1410"/>
      <w:bookmarkEnd w:id="141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交易性金融资产公允 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115,068.49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557,329.88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51,338.30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其他非流动金融资产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110,704,030.70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11,070,403.07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131,224,600.00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13,122,460.00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股权被动稀释确认投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30,510,000.00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141,329,099.19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14,132,909.92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131,781,929.88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13,173,798.30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13"/>
      <w:bookmarkEnd w:id="1414"/>
      <w:bookmarkEnd w:id="14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7,682,752.88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8,580,712.54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14,132,909.92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13,173,798.30</w:t>
            </w:r>
          </w:p>
        </w:tc>
      </w:tr>
    </w:tbl>
    <w:p>
      <w:pPr>
        <w:spacing w:lineRule="exact" w:line="1"/>
        <w:rPr>
          <w:sz w:val="2"/>
          <w:szCs w:val="2"/>
        </w:rPr>
      </w:pPr>
      <w:r>
        <w:br w:type="page"/>
      </w:r>
    </w:p>
    <w:p>
      <w:pPr>
        <w:pStyle w:val="Style38"/>
        <w:keepNext/>
        <w:keepLines/>
        <w:widowControl w:val="0"/>
        <w:numPr>
          <w:ilvl w:val="0"/>
          <w:numId w:val="19"/>
        </w:numPr>
        <w:shd w:val="clear" w:color="auto" w:fill="auto"/>
        <w:bidi w:val="0"/>
        <w:spacing w:before="0" w:line="240" w:lineRule="auto"/>
        <w:ind w:left="0" w:right="0" w:firstLine="14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未确认递延所得税资产明细</w:t>
      </w:r>
      <w:bookmarkEnd w:id="1417"/>
      <w:bookmarkEnd w:id="1418"/>
      <w:bookmarkEnd w:id="142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344,231,544.11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90,733,506.52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30,335,328.83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19,714,163.00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374,566,872.94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110,447,669.52</w:t>
            </w:r>
          </w:p>
        </w:tc>
      </w:tr>
    </w:tbl>
    <w:p>
      <w:pPr>
        <w:widowControl w:val="0"/>
        <w:spacing w:after="359" w:line="1" w:lineRule="exact"/>
      </w:pPr>
    </w:p>
    <w:p>
      <w:pPr>
        <w:pStyle w:val="Style38"/>
        <w:keepNext/>
        <w:keepLines/>
        <w:widowControl w:val="0"/>
        <w:numPr>
          <w:ilvl w:val="0"/>
          <w:numId w:val="19"/>
        </w:numPr>
        <w:shd w:val="clear" w:color="auto" w:fill="auto"/>
        <w:bidi w:val="0"/>
        <w:spacing w:before="0" w:line="240" w:lineRule="auto"/>
        <w:ind w:left="0" w:right="0" w:firstLine="140"/>
        <w:jc w:val="left"/>
      </w:pPr>
      <w:bookmarkStart w:id="1421" w:name="bookmark1421"/>
      <w:bookmarkStart w:id="1422" w:name="bookmark1422"/>
      <w:bookmarkStart w:id="1423" w:name="bookmark1423"/>
      <w:bookmarkStart w:id="1424" w:name="bookmark1424"/>
      <w:bookmarkEnd w:id="1423"/>
      <w:r>
        <w:rPr>
          <w:color w:val="000000"/>
          <w:spacing w:val="0"/>
          <w:w w:val="100"/>
          <w:position w:val="0"/>
        </w:rPr>
        <w:t>未确认递延所得税资产的可抵扣亏损将于以下年度到期</w:t>
      </w:r>
      <w:bookmarkEnd w:id="1421"/>
      <w:bookmarkEnd w:id="1422"/>
      <w:bookmarkEnd w:id="142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5,632.44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5,632.44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3,266,461.87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3,266,461.87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6,243,133.20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6,243,733.20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9,722,613.03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10,198,335.49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11,097,488.29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30,335,328.83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19,714,163.00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2</w:t>
      </w:r>
      <w:bookmarkEnd w:id="1427"/>
      <w:r>
        <w:rPr>
          <w:rFonts w:ascii="Times New Roman" w:eastAsia="Times New Roman" w:hAnsi="Times New Roman" w:cs="Times New Roman"/>
          <w:color w:val="000000"/>
          <w:spacing w:val="0"/>
          <w:w w:val="100"/>
          <w:position w:val="0"/>
        </w:rPr>
        <w:t>3</w:t>
      </w:r>
      <w:r>
        <w:rPr>
          <w:color w:val="000000"/>
          <w:spacing w:val="0"/>
          <w:w w:val="100"/>
          <w:position w:val="0"/>
        </w:rPr>
        <w:t>、其他非流动资产</w:t>
      </w:r>
      <w:bookmarkEnd w:id="1425"/>
      <w:bookmarkEnd w:id="1426"/>
      <w:bookmarkEnd w:id="142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rFonts w:ascii="Times New Roman" w:eastAsia="Times New Roman" w:hAnsi="Times New Roman" w:cs="Times New Roman"/>
          <w:color w:val="000000"/>
          <w:spacing w:val="0"/>
          <w:w w:val="100"/>
          <w:position w:val="0"/>
        </w:rPr>
        <w:t>4</w:t>
      </w:r>
      <w:r>
        <w:rPr>
          <w:color w:val="000000"/>
          <w:spacing w:val="0"/>
          <w:w w:val="100"/>
          <w:position w:val="0"/>
        </w:rPr>
        <w:t>、短期借款</w:t>
      </w:r>
      <w:bookmarkEnd w:id="1429"/>
      <w:bookmarkEnd w:id="1430"/>
      <w:bookmarkEnd w:id="1432"/>
    </w:p>
    <w:p>
      <w:pPr>
        <w:pStyle w:val="Style38"/>
        <w:keepNext/>
        <w:keepLines/>
        <w:widowControl w:val="0"/>
        <w:numPr>
          <w:ilvl w:val="0"/>
          <w:numId w:val="33"/>
        </w:numPr>
        <w:shd w:val="clear" w:color="auto" w:fill="auto"/>
        <w:bidi w:val="0"/>
        <w:spacing w:before="0" w:line="240" w:lineRule="auto"/>
        <w:ind w:left="0" w:right="0" w:firstLine="0"/>
        <w:jc w:val="left"/>
      </w:pPr>
      <w:bookmarkStart w:id="1433" w:name="bookmark1433"/>
      <w:bookmarkStart w:id="1434" w:name="bookmark1434"/>
      <w:bookmarkStart w:id="1435" w:name="bookmark1435"/>
      <w:bookmarkStart w:id="1436" w:name="bookmark1436"/>
      <w:bookmarkEnd w:id="1435"/>
      <w:r>
        <w:rPr>
          <w:color w:val="000000"/>
          <w:spacing w:val="0"/>
          <w:w w:val="100"/>
          <w:position w:val="0"/>
        </w:rPr>
        <w:t>短期借款分类</w:t>
      </w:r>
      <w:bookmarkEnd w:id="1433"/>
      <w:bookmarkEnd w:id="1434"/>
      <w:bookmarkEnd w:id="143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100,144,879.17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50,062,954.09</w:t>
            </w:r>
          </w:p>
        </w:tc>
      </w:tr>
    </w:tbl>
    <w:p>
      <w:pPr>
        <w:widowControl w:val="0"/>
        <w:spacing w:line="1" w:lineRule="exact"/>
      </w:pP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150,207,833.26</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numPr>
          <w:ilvl w:val="0"/>
          <w:numId w:val="33"/>
        </w:numPr>
        <w:shd w:val="clear" w:color="auto" w:fill="auto"/>
        <w:bidi w:val="0"/>
        <w:spacing w:before="0" w:line="240" w:lineRule="auto"/>
        <w:ind w:left="0" w:right="0" w:firstLine="0"/>
        <w:jc w:val="left"/>
      </w:pPr>
      <w:bookmarkStart w:id="1437" w:name="bookmark1437"/>
      <w:bookmarkStart w:id="1438" w:name="bookmark1438"/>
      <w:bookmarkStart w:id="1439" w:name="bookmark1439"/>
      <w:bookmarkStart w:id="1440" w:name="bookmark1440"/>
      <w:bookmarkEnd w:id="1439"/>
      <w:r>
        <w:rPr>
          <w:color w:val="000000"/>
          <w:spacing w:val="0"/>
          <w:w w:val="100"/>
          <w:position w:val="0"/>
        </w:rPr>
        <w:t>已逾期未偿还的短期借款情况</w:t>
      </w:r>
      <w:bookmarkEnd w:id="1437"/>
      <w:bookmarkEnd w:id="1438"/>
      <w:bookmarkEnd w:id="144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rPr>
        <w:t>0.00</w:t>
      </w:r>
      <w:r>
        <w:rPr>
          <w:color w:val="000000"/>
          <w:spacing w:val="0"/>
          <w:w w:val="100"/>
          <w:position w:val="0"/>
        </w:rPr>
        <w:t>元，其中重要的已逾期未偿还的短期借款情况如下：</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2</w:t>
      </w:r>
      <w:bookmarkEnd w:id="1443"/>
      <w:r>
        <w:rPr>
          <w:rFonts w:ascii="Times New Roman" w:eastAsia="Times New Roman" w:hAnsi="Times New Roman" w:cs="Times New Roman"/>
          <w:color w:val="000000"/>
          <w:spacing w:val="0"/>
          <w:w w:val="100"/>
          <w:position w:val="0"/>
        </w:rPr>
        <w:t>5</w:t>
      </w:r>
      <w:r>
        <w:rPr>
          <w:color w:val="000000"/>
          <w:spacing w:val="0"/>
          <w:w w:val="100"/>
          <w:position w:val="0"/>
        </w:rPr>
        <w:t>、交易性金融负债</w:t>
      </w:r>
      <w:bookmarkEnd w:id="1441"/>
      <w:bookmarkEnd w:id="1442"/>
      <w:bookmarkEnd w:id="144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2</w:t>
      </w:r>
      <w:bookmarkEnd w:id="1447"/>
      <w:r>
        <w:rPr>
          <w:rFonts w:ascii="Times New Roman" w:eastAsia="Times New Roman" w:hAnsi="Times New Roman" w:cs="Times New Roman"/>
          <w:color w:val="000000"/>
          <w:spacing w:val="0"/>
          <w:w w:val="100"/>
          <w:position w:val="0"/>
        </w:rPr>
        <w:t>6</w:t>
      </w:r>
      <w:r>
        <w:rPr>
          <w:color w:val="000000"/>
          <w:spacing w:val="0"/>
          <w:w w:val="100"/>
          <w:position w:val="0"/>
        </w:rPr>
        <w:t>、衍生金融负债</w:t>
      </w:r>
      <w:bookmarkEnd w:id="1445"/>
      <w:bookmarkEnd w:id="1446"/>
      <w:bookmarkEnd w:id="144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2</w:t>
      </w:r>
      <w:bookmarkEnd w:id="1451"/>
      <w:r>
        <w:rPr>
          <w:rFonts w:ascii="Times New Roman" w:eastAsia="Times New Roman" w:hAnsi="Times New Roman" w:cs="Times New Roman"/>
          <w:color w:val="000000"/>
          <w:spacing w:val="0"/>
          <w:w w:val="100"/>
          <w:position w:val="0"/>
        </w:rPr>
        <w:t>7</w:t>
      </w:r>
      <w:r>
        <w:rPr>
          <w:color w:val="000000"/>
          <w:spacing w:val="0"/>
          <w:w w:val="100"/>
          <w:position w:val="0"/>
        </w:rPr>
        <w:t>、应付票据</w:t>
      </w:r>
      <w:bookmarkEnd w:id="1449"/>
      <w:bookmarkEnd w:id="1450"/>
      <w:bookmarkEnd w:id="145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bookmarkEnd w:id="1455"/>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453"/>
      <w:bookmarkEnd w:id="1454"/>
      <w:bookmarkEnd w:id="1456"/>
    </w:p>
    <w:p>
      <w:pPr>
        <w:pStyle w:val="Style38"/>
        <w:keepNext/>
        <w:keepLines/>
        <w:widowControl w:val="0"/>
        <w:numPr>
          <w:ilvl w:val="0"/>
          <w:numId w:val="35"/>
        </w:numPr>
        <w:shd w:val="clear" w:color="auto" w:fill="auto"/>
        <w:bidi w:val="0"/>
        <w:spacing w:before="0" w:line="240" w:lineRule="auto"/>
        <w:ind w:left="0" w:right="0" w:firstLine="0"/>
        <w:jc w:val="left"/>
      </w:pPr>
      <w:bookmarkStart w:id="1457" w:name="bookmark1457"/>
      <w:bookmarkStart w:id="1458" w:name="bookmark1458"/>
      <w:bookmarkStart w:id="1459" w:name="bookmark1459"/>
      <w:bookmarkStart w:id="1460" w:name="bookmark1460"/>
      <w:bookmarkEnd w:id="1459"/>
      <w:r>
        <w:rPr>
          <w:color w:val="000000"/>
          <w:spacing w:val="0"/>
          <w:w w:val="100"/>
          <w:position w:val="0"/>
        </w:rPr>
        <w:t>应付账款列示</w:t>
      </w:r>
      <w:bookmarkEnd w:id="1457"/>
      <w:bookmarkEnd w:id="1458"/>
      <w:bookmarkEnd w:id="146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软件采购款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548,899.48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48,543.69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固定资产采购款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1,298,316.69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698,180.90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527,788.97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119,685.92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2,375,005.14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936,410.51</w:t>
            </w:r>
          </w:p>
        </w:tc>
      </w:tr>
    </w:tbl>
    <w:p>
      <w:pPr>
        <w:widowControl w:val="0"/>
        <w:spacing w:after="299" w:line="1" w:lineRule="exact"/>
      </w:pPr>
    </w:p>
    <w:p>
      <w:pPr>
        <w:pStyle w:val="Style38"/>
        <w:keepNext/>
        <w:keepLines/>
        <w:widowControl w:val="0"/>
        <w:numPr>
          <w:ilvl w:val="0"/>
          <w:numId w:val="35"/>
        </w:numPr>
        <w:shd w:val="clear" w:color="auto" w:fill="auto"/>
        <w:bidi w:val="0"/>
        <w:spacing w:before="0" w:line="240" w:lineRule="auto"/>
        <w:ind w:left="0" w:right="0" w:firstLine="140"/>
        <w:jc w:val="left"/>
      </w:pPr>
      <w:bookmarkStart w:id="1461" w:name="bookmark1461"/>
      <w:bookmarkStart w:id="1462" w:name="bookmark1462"/>
      <w:bookmarkStart w:id="1463" w:name="bookmark1463"/>
      <w:bookmarkStart w:id="1464" w:name="bookmark1464"/>
      <w:bookmarkEnd w:id="146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61"/>
      <w:bookmarkEnd w:id="1462"/>
      <w:bookmarkEnd w:id="14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2</w:t>
      </w:r>
      <w:bookmarkEnd w:id="1467"/>
      <w:r>
        <w:rPr>
          <w:rFonts w:ascii="Times New Roman" w:eastAsia="Times New Roman" w:hAnsi="Times New Roman" w:cs="Times New Roman"/>
          <w:color w:val="000000"/>
          <w:spacing w:val="0"/>
          <w:w w:val="100"/>
          <w:position w:val="0"/>
        </w:rPr>
        <w:t>9</w:t>
      </w:r>
      <w:r>
        <w:rPr>
          <w:color w:val="000000"/>
          <w:spacing w:val="0"/>
          <w:w w:val="100"/>
          <w:position w:val="0"/>
        </w:rPr>
        <w:t>、预收款项</w:t>
      </w:r>
      <w:bookmarkEnd w:id="1465"/>
      <w:bookmarkEnd w:id="1466"/>
      <w:bookmarkEnd w:id="1468"/>
    </w:p>
    <w:p>
      <w:pPr>
        <w:pStyle w:val="Style38"/>
        <w:keepNext/>
        <w:keepLines/>
        <w:widowControl w:val="0"/>
        <w:numPr>
          <w:ilvl w:val="0"/>
          <w:numId w:val="37"/>
        </w:numPr>
        <w:shd w:val="clear" w:color="auto" w:fill="auto"/>
        <w:bidi w:val="0"/>
        <w:spacing w:before="0" w:line="240" w:lineRule="auto"/>
        <w:ind w:left="0" w:right="0" w:firstLine="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预收款项列示</w:t>
      </w:r>
      <w:bookmarkEnd w:id="1469"/>
      <w:bookmarkEnd w:id="1470"/>
      <w:bookmarkEnd w:id="14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339,454.05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293,909.68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339,454.05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293,909.68</w:t>
            </w:r>
          </w:p>
        </w:tc>
      </w:tr>
    </w:tbl>
    <w:p>
      <w:pPr>
        <w:widowControl w:val="0"/>
        <w:spacing w:after="299" w:line="1" w:lineRule="exact"/>
      </w:pPr>
    </w:p>
    <w:p>
      <w:pPr>
        <w:pStyle w:val="Style38"/>
        <w:keepNext/>
        <w:keepLines/>
        <w:widowControl w:val="0"/>
        <w:numPr>
          <w:ilvl w:val="0"/>
          <w:numId w:val="37"/>
        </w:numPr>
        <w:shd w:val="clear" w:color="auto" w:fill="auto"/>
        <w:bidi w:val="0"/>
        <w:spacing w:before="0" w:line="240" w:lineRule="auto"/>
        <w:ind w:left="0" w:right="0" w:firstLine="14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73"/>
      <w:bookmarkEnd w:id="1474"/>
      <w:bookmarkEnd w:id="147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w:t>
      </w:r>
      <w:bookmarkEnd w:id="1479"/>
      <w:r>
        <w:rPr>
          <w:rFonts w:ascii="Times New Roman" w:eastAsia="Times New Roman" w:hAnsi="Times New Roman" w:cs="Times New Roman"/>
          <w:color w:val="000000"/>
          <w:spacing w:val="0"/>
          <w:w w:val="100"/>
          <w:position w:val="0"/>
        </w:rPr>
        <w:t>0</w:t>
      </w:r>
      <w:r>
        <w:rPr>
          <w:color w:val="000000"/>
          <w:spacing w:val="0"/>
          <w:w w:val="100"/>
          <w:position w:val="0"/>
        </w:rPr>
        <w:t>、合同负债</w:t>
      </w:r>
      <w:bookmarkEnd w:id="1477"/>
      <w:bookmarkEnd w:id="1478"/>
      <w:bookmarkEnd w:id="14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预收合同未履约款项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7,035,579.44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9,957,885.41</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7,035,579.44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9,957,885.41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sectPr>
          <w:footnotePr>
            <w:pos w:val="pageBottom"/>
            <w:numFmt w:val="decimal"/>
            <w:numRestart w:val="continuous"/>
          </w:footnotePr>
          <w:pgSz w:w="11900" w:h="16840"/>
          <w:pgMar w:top="1287" w:right="1059" w:bottom="1345" w:left="1064" w:header="0" w:footer="3" w:gutter="0"/>
          <w:cols w:space="720"/>
          <w:noEndnote/>
          <w:rtlGutter w:val="0"/>
          <w:docGrid w:linePitch="360"/>
        </w:sectPr>
      </w:pPr>
    </w:p>
    <w:p>
      <w:pPr>
        <w:pStyle w:val="Style34"/>
        <w:keepNext/>
        <w:keepLines/>
        <w:widowControl w:val="0"/>
        <w:shd w:val="clear" w:color="auto" w:fill="auto"/>
        <w:bidi w:val="0"/>
        <w:spacing w:before="400" w:after="36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3</w:t>
      </w:r>
      <w:bookmarkEnd w:id="1483"/>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481"/>
      <w:bookmarkEnd w:id="1482"/>
      <w:bookmarkEnd w:id="1484"/>
    </w:p>
    <w:p>
      <w:pPr>
        <w:pStyle w:val="Style38"/>
        <w:keepNext/>
        <w:keepLines/>
        <w:widowControl w:val="0"/>
        <w:shd w:val="clear" w:color="auto" w:fill="auto"/>
        <w:bidi w:val="0"/>
        <w:spacing w:before="0" w:line="240" w:lineRule="auto"/>
        <w:ind w:left="0" w:right="0" w:firstLine="0"/>
        <w:jc w:val="left"/>
      </w:pPr>
      <w:bookmarkStart w:id="1485" w:name="bookmark1485"/>
      <w:bookmarkStart w:id="1486" w:name="bookmark1486"/>
      <w:bookmarkStart w:id="1487" w:name="bookmark1487"/>
      <w:bookmarkStart w:id="1488" w:name="bookmark1488"/>
      <w:r>
        <w:rPr>
          <w:color w:val="000000"/>
          <w:spacing w:val="0"/>
          <w:w w:val="100"/>
          <w:position w:val="0"/>
        </w:rPr>
        <w:t>（</w:t>
      </w:r>
      <w:bookmarkEnd w:id="1487"/>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85"/>
      <w:bookmarkEnd w:id="1486"/>
      <w:bookmarkEnd w:id="14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40,690,417.32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528,532,141.24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521,594,024.47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47,628,534.09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1,563,039.55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3,572,673.20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4,881,748.01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253,964.74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218,914.54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218,914.54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42,253,456.87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532,323,728.98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526,694,687.02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47,882,498.83</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14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w:t>
      </w:r>
      <w:bookmarkEnd w:id="149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89"/>
      <w:bookmarkEnd w:id="1490"/>
      <w:bookmarkEnd w:id="14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35,072,643.50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482,494,507.79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472,175,894.58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45,391,256.71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3,674,428.83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24,141,602.75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27,816,031.58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1,268,964.83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13,371,826.56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13,165,857.81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1,474,933.58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1,151,864.25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12,368,671.22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12,154,051.42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1,366,484.05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20,676.11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51,770.53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96,424.47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970,646.27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960,035.86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107,034.88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674,380.16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8,524,204.14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8,436,240.50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762,343.80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40,690,417.32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528,532,141.24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521,594,024.47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47,628,534.09</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140"/>
        <w:jc w:val="left"/>
      </w:pPr>
      <w:bookmarkStart w:id="1493" w:name="bookmark1493"/>
      <w:bookmarkStart w:id="1494" w:name="bookmark1494"/>
      <w:bookmarkStart w:id="1495" w:name="bookmark1495"/>
      <w:bookmarkStart w:id="1496" w:name="bookmark1496"/>
      <w:r>
        <w:rPr>
          <w:color w:val="000000"/>
          <w:spacing w:val="0"/>
          <w:w w:val="100"/>
          <w:position w:val="0"/>
        </w:rPr>
        <w:t>（</w:t>
      </w:r>
      <w:bookmarkEnd w:id="1495"/>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93"/>
      <w:bookmarkEnd w:id="1494"/>
      <w:bookmarkEnd w:id="14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1,499,604.15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3,431,612.30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4,686,962.03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244,254.42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63,435.40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141,060.90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194,785.98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9,710.32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1,563,039.55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3,572,673.20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4,881,748.01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253,964.74</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3</w:t>
      </w:r>
      <w:bookmarkEnd w:id="1499"/>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497"/>
      <w:bookmarkEnd w:id="1498"/>
      <w:bookmarkEnd w:id="1500"/>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72,977,975.49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51,065,712.87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11,935,862.89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3,309,376.20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3,002,083.53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1,978,088.63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172,296.30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166,901.24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133,180.77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220,644.74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88,512.22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312,850.99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306,128.17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1,250,344.40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1,179,730.42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9,534.89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9,516.25</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89,882,641.48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58,236,098.52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3</w:t>
      </w:r>
      <w:bookmarkEnd w:id="1503"/>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01"/>
      <w:bookmarkEnd w:id="1502"/>
      <w:bookmarkEnd w:id="150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67,882,326.53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26,465,946.74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67,882,326.53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26,465,946.74</w:t>
            </w:r>
          </w:p>
        </w:tc>
      </w:tr>
    </w:tbl>
    <w:p>
      <w:pPr>
        <w:widowControl w:val="0"/>
        <w:spacing w:after="299" w:line="1" w:lineRule="exact"/>
      </w:pPr>
    </w:p>
    <w:p>
      <w:pPr>
        <w:pStyle w:val="Style38"/>
        <w:keepNext/>
        <w:keepLines/>
        <w:widowControl w:val="0"/>
        <w:numPr>
          <w:ilvl w:val="0"/>
          <w:numId w:val="39"/>
        </w:numPr>
        <w:shd w:val="clear" w:color="auto" w:fill="auto"/>
        <w:bidi w:val="0"/>
        <w:spacing w:before="0" w:line="240" w:lineRule="auto"/>
        <w:ind w:left="0" w:right="0" w:firstLine="140"/>
        <w:jc w:val="left"/>
      </w:pPr>
      <w:bookmarkStart w:id="1505" w:name="bookmark1505"/>
      <w:bookmarkStart w:id="1506" w:name="bookmark1506"/>
      <w:bookmarkStart w:id="1507" w:name="bookmark1507"/>
      <w:bookmarkStart w:id="1508" w:name="bookmark1508"/>
      <w:bookmarkEnd w:id="1507"/>
      <w:r>
        <w:rPr>
          <w:color w:val="000000"/>
          <w:spacing w:val="0"/>
          <w:w w:val="100"/>
          <w:position w:val="0"/>
        </w:rPr>
        <w:t>应付利息</w:t>
      </w:r>
      <w:bookmarkEnd w:id="1505"/>
      <w:bookmarkEnd w:id="1506"/>
      <w:bookmarkEnd w:id="15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numPr>
          <w:ilvl w:val="0"/>
          <w:numId w:val="39"/>
        </w:numPr>
        <w:shd w:val="clear" w:color="auto" w:fill="auto"/>
        <w:bidi w:val="0"/>
        <w:spacing w:before="0" w:line="240" w:lineRule="auto"/>
        <w:ind w:left="0" w:right="0" w:firstLine="140"/>
        <w:jc w:val="left"/>
      </w:pPr>
      <w:bookmarkStart w:id="1509" w:name="bookmark1509"/>
      <w:bookmarkStart w:id="1510" w:name="bookmark1510"/>
      <w:bookmarkStart w:id="1511" w:name="bookmark1511"/>
      <w:bookmarkStart w:id="1512" w:name="bookmark1512"/>
      <w:bookmarkEnd w:id="1511"/>
      <w:r>
        <w:rPr>
          <w:color w:val="000000"/>
          <w:spacing w:val="0"/>
          <w:w w:val="100"/>
          <w:position w:val="0"/>
        </w:rPr>
        <w:t>应付股利</w:t>
      </w:r>
      <w:bookmarkEnd w:id="1509"/>
      <w:bookmarkEnd w:id="1510"/>
      <w:bookmarkEnd w:id="151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31"/>
        <w:keepNext w:val="0"/>
        <w:keepLines w:val="0"/>
        <w:widowControl w:val="0"/>
        <w:shd w:val="clear" w:color="auto" w:fill="auto"/>
        <w:bidi w:val="0"/>
        <w:spacing w:before="0" w:after="340" w:line="360"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 无</w:t>
      </w:r>
      <w:r>
        <w:br w:type="page"/>
      </w:r>
    </w:p>
    <w:p>
      <w:pPr>
        <w:pStyle w:val="Style38"/>
        <w:keepNext/>
        <w:keepLines/>
        <w:widowControl w:val="0"/>
        <w:numPr>
          <w:ilvl w:val="0"/>
          <w:numId w:val="39"/>
        </w:numPr>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其他应付款</w:t>
      </w:r>
      <w:bookmarkEnd w:id="1513"/>
      <w:bookmarkEnd w:id="1514"/>
      <w:bookmarkEnd w:id="1516"/>
    </w:p>
    <w:p>
      <w:pPr>
        <w:pStyle w:val="Style65"/>
        <w:keepNext/>
        <w:keepLines/>
        <w:widowControl w:val="0"/>
        <w:numPr>
          <w:ilvl w:val="0"/>
          <w:numId w:val="41"/>
        </w:numPr>
        <w:shd w:val="clear" w:color="auto" w:fill="auto"/>
        <w:bidi w:val="0"/>
        <w:spacing w:before="0" w:line="240" w:lineRule="auto"/>
        <w:ind w:left="0" w:right="0" w:firstLine="0"/>
        <w:jc w:val="left"/>
      </w:pPr>
      <w:bookmarkStart w:id="1517" w:name="bookmark1517"/>
      <w:bookmarkStart w:id="1518" w:name="bookmark1518"/>
      <w:bookmarkStart w:id="1519" w:name="bookmark1519"/>
      <w:bookmarkStart w:id="1520" w:name="bookmark1520"/>
      <w:bookmarkEnd w:id="1519"/>
      <w:r>
        <w:rPr>
          <w:color w:val="000000"/>
          <w:spacing w:val="0"/>
          <w:w w:val="100"/>
          <w:position w:val="0"/>
        </w:rPr>
        <w:t>按款项性质列示其他应付款</w:t>
      </w:r>
      <w:bookmarkEnd w:id="1517"/>
      <w:bookmarkEnd w:id="1518"/>
      <w:bookmarkEnd w:id="152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65,365,200.01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19,293,350.00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22,567.33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2,927,700.07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租房押金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751,188.00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633,538.00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1,723,371.19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3,595,858.67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67,882,326.53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26,465,946.74</w:t>
            </w:r>
          </w:p>
        </w:tc>
      </w:tr>
    </w:tbl>
    <w:p>
      <w:pPr>
        <w:widowControl w:val="0"/>
        <w:spacing w:after="299" w:line="1" w:lineRule="exact"/>
      </w:pPr>
    </w:p>
    <w:p>
      <w:pPr>
        <w:pStyle w:val="Style65"/>
        <w:keepNext/>
        <w:keepLines/>
        <w:widowControl w:val="0"/>
        <w:numPr>
          <w:ilvl w:val="0"/>
          <w:numId w:val="41"/>
        </w:numPr>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21"/>
      <w:bookmarkEnd w:id="1522"/>
      <w:bookmarkEnd w:id="152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3</w:t>
      </w:r>
      <w:bookmarkEnd w:id="1527"/>
      <w:r>
        <w:rPr>
          <w:rFonts w:ascii="Times New Roman" w:eastAsia="Times New Roman" w:hAnsi="Times New Roman" w:cs="Times New Roman"/>
          <w:color w:val="000000"/>
          <w:spacing w:val="0"/>
          <w:w w:val="100"/>
          <w:position w:val="0"/>
        </w:rPr>
        <w:t>4</w:t>
      </w:r>
      <w:r>
        <w:rPr>
          <w:color w:val="000000"/>
          <w:spacing w:val="0"/>
          <w:w w:val="100"/>
          <w:position w:val="0"/>
        </w:rPr>
        <w:t>、持有待售负债</w:t>
      </w:r>
      <w:bookmarkEnd w:id="1525"/>
      <w:bookmarkEnd w:id="1526"/>
      <w:bookmarkEnd w:id="152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3</w:t>
      </w:r>
      <w:bookmarkEnd w:id="1531"/>
      <w:r>
        <w:rPr>
          <w:rFonts w:ascii="Times New Roman" w:eastAsia="Times New Roman" w:hAnsi="Times New Roman" w:cs="Times New Roman"/>
          <w:color w:val="000000"/>
          <w:spacing w:val="0"/>
          <w:w w:val="100"/>
          <w:position w:val="0"/>
        </w:rPr>
        <w:t>5</w:t>
      </w:r>
      <w:r>
        <w:rPr>
          <w:color w:val="000000"/>
          <w:spacing w:val="0"/>
          <w:w w:val="100"/>
          <w:position w:val="0"/>
        </w:rPr>
        <w:t>、一年内到期的非流动负债</w:t>
      </w:r>
      <w:bookmarkEnd w:id="1529"/>
      <w:bookmarkEnd w:id="1530"/>
      <w:bookmarkEnd w:id="153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4,248,919.98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4,248,919.98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3</w:t>
      </w:r>
      <w:bookmarkEnd w:id="1535"/>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533"/>
      <w:bookmarkEnd w:id="1534"/>
      <w:bookmarkEnd w:id="1536"/>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短期应付债券的增减变动：</w:t>
      </w:r>
    </w:p>
    <w:p>
      <w:pPr>
        <w:pStyle w:val="Style31"/>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2"/>
      </w:tblGrid>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发行日 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债券期 限</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发行金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本期发</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按面值 计提利 息</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both"/>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3</w:t>
      </w:r>
      <w:bookmarkEnd w:id="1539"/>
      <w:r>
        <w:rPr>
          <w:rFonts w:ascii="Times New Roman" w:eastAsia="Times New Roman" w:hAnsi="Times New Roman" w:cs="Times New Roman"/>
          <w:color w:val="000000"/>
          <w:spacing w:val="0"/>
          <w:w w:val="100"/>
          <w:position w:val="0"/>
        </w:rPr>
        <w:t>7</w:t>
      </w:r>
      <w:r>
        <w:rPr>
          <w:color w:val="000000"/>
          <w:spacing w:val="0"/>
          <w:w w:val="100"/>
          <w:position w:val="0"/>
        </w:rPr>
        <w:t>、长期借款</w:t>
      </w:r>
      <w:bookmarkEnd w:id="1537"/>
      <w:bookmarkEnd w:id="1538"/>
      <w:bookmarkEnd w:id="1540"/>
    </w:p>
    <w:p>
      <w:pPr>
        <w:pStyle w:val="Style38"/>
        <w:keepNext/>
        <w:keepLines/>
        <w:widowControl w:val="0"/>
        <w:shd w:val="clear" w:color="auto" w:fill="auto"/>
        <w:bidi w:val="0"/>
        <w:spacing w:before="0" w:line="240" w:lineRule="auto"/>
        <w:ind w:left="0" w:right="0" w:firstLine="0"/>
        <w:jc w:val="both"/>
      </w:pPr>
      <w:bookmarkStart w:id="1541" w:name="bookmark1541"/>
      <w:bookmarkStart w:id="1542" w:name="bookmark1542"/>
      <w:bookmarkStart w:id="1543" w:name="bookmark1543"/>
      <w:bookmarkStart w:id="1544" w:name="bookmark1544"/>
      <w:r>
        <w:rPr>
          <w:color w:val="000000"/>
          <w:spacing w:val="0"/>
          <w:w w:val="100"/>
          <w:position w:val="0"/>
        </w:rPr>
        <w:t>（</w:t>
      </w:r>
      <w:bookmarkEnd w:id="1543"/>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41"/>
      <w:bookmarkEnd w:id="1542"/>
      <w:bookmarkEnd w:id="1544"/>
    </w:p>
    <w:p>
      <w:pPr>
        <w:pStyle w:val="Style29"/>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4,248,919.98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4,248,919.98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31"/>
        <w:keepNext w:val="0"/>
        <w:keepLines w:val="0"/>
        <w:widowControl w:val="0"/>
        <w:shd w:val="clear" w:color="auto" w:fill="auto"/>
        <w:bidi w:val="0"/>
        <w:spacing w:before="0" w:after="80" w:line="471" w:lineRule="exact"/>
        <w:ind w:left="0" w:right="0" w:firstLine="440"/>
        <w:jc w:val="both"/>
      </w:pPr>
      <w:r>
        <w:rPr>
          <w:color w:val="000000"/>
          <w:spacing w:val="0"/>
          <w:w w:val="100"/>
          <w:position w:val="0"/>
        </w:rPr>
        <w:t>2011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24</w:t>
      </w:r>
      <w:r>
        <w:rPr>
          <w:color w:val="000000"/>
          <w:spacing w:val="0"/>
          <w:w w:val="100"/>
          <w:position w:val="0"/>
        </w:rPr>
        <w:t>日本公司与交通银行股份有限公司深圳车公庙支行签订编号为</w:t>
      </w:r>
      <w:r>
        <w:rPr>
          <w:color w:val="000000"/>
          <w:spacing w:val="0"/>
          <w:w w:val="100"/>
          <w:position w:val="0"/>
        </w:rPr>
        <w:t>443027G001</w:t>
      </w:r>
      <w:r>
        <w:rPr>
          <w:color w:val="000000"/>
          <w:spacing w:val="0"/>
          <w:w w:val="100"/>
          <w:position w:val="0"/>
        </w:rPr>
        <w:t>的《小企业固定资产贷款合同》， 合同约定借款</w:t>
      </w:r>
      <w:r>
        <w:rPr>
          <w:color w:val="000000"/>
          <w:spacing w:val="0"/>
          <w:w w:val="100"/>
          <w:position w:val="0"/>
        </w:rPr>
        <w:t xml:space="preserve">18, 000, </w:t>
      </w:r>
      <w:r>
        <w:rPr>
          <w:color w:val="000000"/>
          <w:spacing w:val="0"/>
          <w:w w:val="100"/>
          <w:position w:val="0"/>
        </w:rPr>
        <w:t xml:space="preserve">000. </w:t>
      </w:r>
      <w:r>
        <w:rPr>
          <w:color w:val="000000"/>
          <w:spacing w:val="0"/>
          <w:w w:val="100"/>
          <w:position w:val="0"/>
        </w:rPr>
        <w:t>00</w:t>
      </w:r>
      <w:r>
        <w:rPr>
          <w:color w:val="000000"/>
          <w:spacing w:val="0"/>
          <w:w w:val="100"/>
          <w:position w:val="0"/>
        </w:rPr>
        <w:t>元用于购买深圳市南山区沙河街道办事处侨香路智慧广场</w:t>
      </w:r>
      <w:r>
        <w:rPr>
          <w:color w:val="000000"/>
          <w:spacing w:val="0"/>
          <w:w w:val="100"/>
          <w:position w:val="0"/>
        </w:rPr>
        <w:t>B</w:t>
      </w:r>
      <w:r>
        <w:rPr>
          <w:color w:val="000000"/>
          <w:spacing w:val="0"/>
          <w:w w:val="100"/>
          <w:position w:val="0"/>
        </w:rPr>
        <w:t>栋</w:t>
      </w:r>
      <w:r>
        <w:rPr>
          <w:color w:val="000000"/>
          <w:spacing w:val="0"/>
          <w:w w:val="100"/>
          <w:position w:val="0"/>
        </w:rPr>
        <w:t>11</w:t>
      </w:r>
      <w:r>
        <w:rPr>
          <w:color w:val="000000"/>
          <w:spacing w:val="0"/>
          <w:w w:val="100"/>
          <w:position w:val="0"/>
        </w:rPr>
        <w:t>层</w:t>
      </w:r>
      <w:r>
        <w:rPr>
          <w:color w:val="000000"/>
          <w:spacing w:val="0"/>
          <w:w w:val="100"/>
          <w:position w:val="0"/>
        </w:rPr>
        <w:t>1101</w:t>
      </w:r>
      <w:r>
        <w:rPr>
          <w:color w:val="000000"/>
          <w:spacing w:val="0"/>
          <w:w w:val="100"/>
          <w:position w:val="0"/>
        </w:rPr>
        <w:t>号房产，由实际控制人唐 球先生、鄢建红女士为上述贷款提供连带责任担保，保证期至“智慧广场</w:t>
      </w:r>
      <w:r>
        <w:rPr>
          <w:color w:val="000000"/>
          <w:spacing w:val="0"/>
          <w:w w:val="100"/>
          <w:position w:val="0"/>
        </w:rPr>
        <w:t>B</w:t>
      </w:r>
      <w:r>
        <w:rPr>
          <w:color w:val="000000"/>
          <w:spacing w:val="0"/>
          <w:w w:val="100"/>
          <w:position w:val="0"/>
        </w:rPr>
        <w:t>栋</w:t>
      </w:r>
      <w:r>
        <w:rPr>
          <w:color w:val="000000"/>
          <w:spacing w:val="0"/>
          <w:w w:val="100"/>
          <w:position w:val="0"/>
        </w:rPr>
        <w:t>11</w:t>
      </w:r>
      <w:r>
        <w:rPr>
          <w:color w:val="000000"/>
          <w:spacing w:val="0"/>
          <w:w w:val="100"/>
          <w:position w:val="0"/>
        </w:rPr>
        <w:t>层</w:t>
      </w:r>
      <w:r>
        <w:rPr>
          <w:color w:val="000000"/>
          <w:spacing w:val="0"/>
          <w:w w:val="100"/>
          <w:position w:val="0"/>
        </w:rPr>
        <w:t>1101</w:t>
      </w:r>
      <w:r>
        <w:rPr>
          <w:color w:val="000000"/>
          <w:spacing w:val="0"/>
          <w:w w:val="100"/>
          <w:position w:val="0"/>
        </w:rPr>
        <w:t>号房产”房产证（房产证编号为“深 房地字第</w:t>
      </w:r>
      <w:r>
        <w:rPr>
          <w:color w:val="000000"/>
          <w:spacing w:val="0"/>
          <w:w w:val="100"/>
          <w:position w:val="0"/>
        </w:rPr>
        <w:t>4000523200</w:t>
      </w:r>
      <w:r>
        <w:rPr>
          <w:color w:val="000000"/>
          <w:spacing w:val="0"/>
          <w:w w:val="100"/>
          <w:position w:val="0"/>
        </w:rPr>
        <w:t>号”）办妥抵押并交付债权人止。公司于</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4</w:t>
      </w:r>
      <w:r>
        <w:rPr>
          <w:color w:val="000000"/>
          <w:spacing w:val="0"/>
          <w:w w:val="100"/>
          <w:position w:val="0"/>
        </w:rPr>
        <w:t>日与交通银行股份有限公司深圳车公庙支行签订《抵 押合同》（编号：交银深</w:t>
      </w:r>
      <w:r>
        <w:rPr>
          <w:color w:val="000000"/>
          <w:spacing w:val="0"/>
          <w:w w:val="100"/>
          <w:position w:val="0"/>
        </w:rPr>
        <w:t>443270DY20140404）</w:t>
      </w:r>
      <w:r>
        <w:rPr>
          <w:color w:val="000000"/>
          <w:spacing w:val="0"/>
          <w:w w:val="100"/>
          <w:position w:val="0"/>
        </w:rPr>
        <w:t>，</w:t>
      </w:r>
      <w:r>
        <w:rPr>
          <w:color w:val="000000"/>
          <w:spacing w:val="0"/>
          <w:w w:val="100"/>
          <w:position w:val="0"/>
        </w:rPr>
        <w:t>将“智慧广场</w:t>
      </w:r>
      <w:r>
        <w:rPr>
          <w:color w:val="000000"/>
          <w:spacing w:val="0"/>
          <w:w w:val="100"/>
          <w:position w:val="0"/>
        </w:rPr>
        <w:t>B</w:t>
      </w:r>
      <w:r>
        <w:rPr>
          <w:color w:val="000000"/>
          <w:spacing w:val="0"/>
          <w:w w:val="100"/>
          <w:position w:val="0"/>
        </w:rPr>
        <w:t>栋</w:t>
      </w:r>
      <w:r>
        <w:rPr>
          <w:color w:val="000000"/>
          <w:spacing w:val="0"/>
          <w:w w:val="100"/>
          <w:position w:val="0"/>
        </w:rPr>
        <w:t>1101</w:t>
      </w:r>
      <w:r>
        <w:rPr>
          <w:color w:val="000000"/>
          <w:spacing w:val="0"/>
          <w:w w:val="100"/>
          <w:position w:val="0"/>
        </w:rPr>
        <w:t>号房产”设定为《小企业固定资产贷款合同》的抵押 财产，抵押资产情况详见本附注六（五十）所有权或使用权受到限制的资产。</w:t>
      </w:r>
    </w:p>
    <w:p>
      <w:pPr>
        <w:pStyle w:val="Style31"/>
        <w:keepNext w:val="0"/>
        <w:keepLines w:val="0"/>
        <w:widowControl w:val="0"/>
        <w:shd w:val="clear" w:color="auto" w:fill="auto"/>
        <w:bidi w:val="0"/>
        <w:spacing w:before="0" w:after="660" w:line="471" w:lineRule="exact"/>
        <w:ind w:left="0" w:right="0" w:firstLine="440"/>
        <w:jc w:val="left"/>
      </w:pPr>
      <w:r>
        <w:rPr>
          <w:color w:val="000000"/>
          <w:spacing w:val="0"/>
          <w:w w:val="100"/>
          <w:position w:val="0"/>
        </w:rPr>
        <w:t>上述借款本期重分类至一年以内的非流动负债金额为</w:t>
      </w:r>
      <w:r>
        <w:rPr>
          <w:color w:val="000000"/>
          <w:spacing w:val="0"/>
          <w:w w:val="100"/>
          <w:position w:val="0"/>
        </w:rPr>
        <w:t xml:space="preserve">4, 248, </w:t>
      </w:r>
      <w:r>
        <w:rPr>
          <w:color w:val="000000"/>
          <w:spacing w:val="0"/>
          <w:w w:val="100"/>
          <w:position w:val="0"/>
        </w:rPr>
        <w:t xml:space="preserve">919. </w:t>
      </w:r>
      <w:r>
        <w:rPr>
          <w:color w:val="000000"/>
          <w:spacing w:val="0"/>
          <w:w w:val="100"/>
          <w:position w:val="0"/>
        </w:rPr>
        <w:t>98</w:t>
      </w:r>
      <w:r>
        <w:rPr>
          <w:color w:val="000000"/>
          <w:spacing w:val="0"/>
          <w:w w:val="100"/>
          <w:position w:val="0"/>
        </w:rPr>
        <w:t>元。</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其他说明，包括利率区间：</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both"/>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3</w:t>
      </w:r>
      <w:bookmarkEnd w:id="1547"/>
      <w:r>
        <w:rPr>
          <w:rFonts w:ascii="Times New Roman" w:eastAsia="Times New Roman" w:hAnsi="Times New Roman" w:cs="Times New Roman"/>
          <w:color w:val="000000"/>
          <w:spacing w:val="0"/>
          <w:w w:val="100"/>
          <w:position w:val="0"/>
        </w:rPr>
        <w:t>8</w:t>
      </w:r>
      <w:r>
        <w:rPr>
          <w:color w:val="000000"/>
          <w:spacing w:val="0"/>
          <w:w w:val="100"/>
          <w:position w:val="0"/>
        </w:rPr>
        <w:t>、应付债券</w:t>
      </w:r>
      <w:bookmarkEnd w:id="1545"/>
      <w:bookmarkEnd w:id="1546"/>
      <w:bookmarkEnd w:id="1548"/>
    </w:p>
    <w:p>
      <w:pPr>
        <w:pStyle w:val="Style38"/>
        <w:keepNext/>
        <w:keepLines/>
        <w:widowControl w:val="0"/>
        <w:shd w:val="clear" w:color="auto" w:fill="auto"/>
        <w:bidi w:val="0"/>
        <w:spacing w:before="0" w:after="80" w:line="240" w:lineRule="auto"/>
        <w:ind w:left="0" w:right="0" w:firstLine="0"/>
        <w:jc w:val="both"/>
      </w:pPr>
      <w:bookmarkStart w:id="1549" w:name="bookmark1549"/>
      <w:bookmarkStart w:id="1550" w:name="bookmark1550"/>
      <w:bookmarkStart w:id="1551" w:name="bookmark1551"/>
      <w:bookmarkStart w:id="1552" w:name="bookmark1552"/>
      <w:r>
        <w:rPr>
          <w:color w:val="000000"/>
          <w:spacing w:val="0"/>
          <w:w w:val="100"/>
          <w:position w:val="0"/>
        </w:rPr>
        <w:t>（</w:t>
      </w:r>
      <w:bookmarkEnd w:id="1551"/>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49"/>
      <w:bookmarkEnd w:id="1550"/>
      <w:bookmarkEnd w:id="1552"/>
    </w:p>
    <w:p>
      <w:pPr>
        <w:pStyle w:val="Style31"/>
        <w:keepNext w:val="0"/>
        <w:keepLines w:val="0"/>
        <w:widowControl w:val="0"/>
        <w:shd w:val="clear" w:color="auto" w:fill="auto"/>
        <w:bidi w:val="0"/>
        <w:spacing w:before="0" w:after="80" w:line="471" w:lineRule="exact"/>
        <w:ind w:left="0" w:right="14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38"/>
        <w:keepNext/>
        <w:keepLines/>
        <w:widowControl w:val="0"/>
        <w:numPr>
          <w:ilvl w:val="0"/>
          <w:numId w:val="43"/>
        </w:numPr>
        <w:shd w:val="clear" w:color="auto" w:fill="auto"/>
        <w:bidi w:val="0"/>
        <w:spacing w:before="0" w:line="240" w:lineRule="auto"/>
        <w:ind w:left="0" w:right="0" w:firstLine="14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应付债券的增减变动(不包括划分为金融负债的优先股、永续债等其他金融工具)</w:t>
      </w:r>
      <w:bookmarkEnd w:id="1553"/>
      <w:bookmarkEnd w:id="1554"/>
      <w:bookmarkEnd w:id="15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6"/>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发行日</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按面值 计提利 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8"/>
        <w:keepNext/>
        <w:keepLines/>
        <w:widowControl w:val="0"/>
        <w:numPr>
          <w:ilvl w:val="0"/>
          <w:numId w:val="43"/>
        </w:numPr>
        <w:shd w:val="clear" w:color="auto" w:fill="auto"/>
        <w:bidi w:val="0"/>
        <w:spacing w:before="0" w:after="960" w:line="240" w:lineRule="auto"/>
        <w:ind w:left="0" w:right="0" w:firstLine="140"/>
        <w:jc w:val="left"/>
      </w:pPr>
      <w:bookmarkStart w:id="1557" w:name="bookmark1557"/>
      <w:bookmarkStart w:id="1558" w:name="bookmark1558"/>
      <w:bookmarkStart w:id="1559" w:name="bookmark1559"/>
      <w:bookmarkStart w:id="1560" w:name="bookmark1560"/>
      <w:bookmarkEnd w:id="1559"/>
      <w:r>
        <w:rPr>
          <w:color w:val="000000"/>
          <w:spacing w:val="0"/>
          <w:w w:val="100"/>
          <w:position w:val="0"/>
        </w:rPr>
        <w:t>可转换公司债券的转股条件、转股时间说明</w:t>
      </w:r>
      <w:bookmarkEnd w:id="1557"/>
      <w:bookmarkEnd w:id="1558"/>
      <w:bookmarkEnd w:id="1560"/>
    </w:p>
    <w:p>
      <w:pPr>
        <w:pStyle w:val="Style38"/>
        <w:keepNext/>
        <w:keepLines/>
        <w:widowControl w:val="0"/>
        <w:numPr>
          <w:ilvl w:val="0"/>
          <w:numId w:val="43"/>
        </w:numPr>
        <w:shd w:val="clear" w:color="auto" w:fill="auto"/>
        <w:bidi w:val="0"/>
        <w:spacing w:before="0" w:after="220" w:line="240" w:lineRule="auto"/>
        <w:ind w:left="0" w:right="0" w:firstLine="140"/>
        <w:jc w:val="left"/>
      </w:pPr>
      <w:bookmarkStart w:id="1561" w:name="bookmark1561"/>
      <w:bookmarkStart w:id="1562" w:name="bookmark1562"/>
      <w:bookmarkStart w:id="1563" w:name="bookmark1563"/>
      <w:bookmarkStart w:id="1564" w:name="bookmark1564"/>
      <w:bookmarkEnd w:id="1563"/>
      <w:r>
        <w:rPr>
          <w:color w:val="000000"/>
          <w:spacing w:val="0"/>
          <w:w w:val="100"/>
          <w:position w:val="0"/>
        </w:rPr>
        <w:t>划分为金融负债的其他金融工具说明</w:t>
      </w:r>
      <w:bookmarkEnd w:id="1561"/>
      <w:bookmarkEnd w:id="1562"/>
      <w:bookmarkEnd w:id="1564"/>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期末发行在外的优先股、永续债等其他金融工具基本情况 无</w:t>
      </w:r>
    </w:p>
    <w:p>
      <w:pPr>
        <w:pStyle w:val="Style31"/>
        <w:keepNext w:val="0"/>
        <w:keepLines w:val="0"/>
        <w:widowControl w:val="0"/>
        <w:shd w:val="clear" w:color="auto" w:fill="auto"/>
        <w:bidi w:val="0"/>
        <w:spacing w:before="0" w:after="100" w:line="360" w:lineRule="exact"/>
        <w:ind w:left="0" w:right="0" w:firstLine="0"/>
        <w:jc w:val="left"/>
      </w:pPr>
      <w:r>
        <w:rPr>
          <w:color w:val="000000"/>
          <w:spacing w:val="0"/>
          <w:w w:val="100"/>
          <w:position w:val="0"/>
        </w:rPr>
        <w:t>期末发行在外的优先股、永续债等金融工具变动情况表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发行在外 的金融工 具</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1"/>
        <w:keepNext w:val="0"/>
        <w:keepLines w:val="0"/>
        <w:widowControl w:val="0"/>
        <w:shd w:val="clear" w:color="auto" w:fill="auto"/>
        <w:bidi w:val="0"/>
        <w:spacing w:before="0" w:after="0" w:line="365" w:lineRule="exact"/>
        <w:ind w:left="0" w:right="0" w:firstLine="0"/>
        <w:jc w:val="left"/>
      </w:pPr>
      <w:r>
        <w:rPr>
          <w:color w:val="000000"/>
          <w:spacing w:val="0"/>
          <w:w w:val="100"/>
          <w:position w:val="0"/>
        </w:rPr>
        <w:t>其他金融工具划分为金融负债的依据说明 无</w:t>
      </w:r>
    </w:p>
    <w:p>
      <w:pPr>
        <w:pStyle w:val="Style31"/>
        <w:keepNext w:val="0"/>
        <w:keepLines w:val="0"/>
        <w:widowControl w:val="0"/>
        <w:shd w:val="clear" w:color="auto" w:fill="auto"/>
        <w:bidi w:val="0"/>
        <w:spacing w:before="0" w:after="0" w:line="365"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65" w:lineRule="exact"/>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3</w:t>
      </w:r>
      <w:bookmarkEnd w:id="1567"/>
      <w:r>
        <w:rPr>
          <w:rFonts w:ascii="Times New Roman" w:eastAsia="Times New Roman" w:hAnsi="Times New Roman" w:cs="Times New Roman"/>
          <w:color w:val="000000"/>
          <w:spacing w:val="0"/>
          <w:w w:val="100"/>
          <w:position w:val="0"/>
        </w:rPr>
        <w:t>9</w:t>
      </w:r>
      <w:r>
        <w:rPr>
          <w:color w:val="000000"/>
          <w:spacing w:val="0"/>
          <w:w w:val="100"/>
          <w:position w:val="0"/>
        </w:rPr>
        <w:t>、租赁负债</w:t>
      </w:r>
      <w:bookmarkEnd w:id="1565"/>
      <w:bookmarkEnd w:id="1566"/>
      <w:bookmarkEnd w:id="156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4</w:t>
      </w:r>
      <w:bookmarkEnd w:id="1571"/>
      <w:r>
        <w:rPr>
          <w:rFonts w:ascii="Times New Roman" w:eastAsia="Times New Roman" w:hAnsi="Times New Roman" w:cs="Times New Roman"/>
          <w:color w:val="000000"/>
          <w:spacing w:val="0"/>
          <w:w w:val="100"/>
          <w:position w:val="0"/>
        </w:rPr>
        <w:t>0</w:t>
      </w:r>
      <w:r>
        <w:rPr>
          <w:color w:val="000000"/>
          <w:spacing w:val="0"/>
          <w:w w:val="100"/>
          <w:position w:val="0"/>
        </w:rPr>
        <w:t>、长期应付款</w:t>
      </w:r>
      <w:bookmarkEnd w:id="1569"/>
      <w:bookmarkEnd w:id="1570"/>
      <w:bookmarkEnd w:id="157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38"/>
        <w:keepNext/>
        <w:keepLines/>
        <w:widowControl w:val="0"/>
        <w:numPr>
          <w:ilvl w:val="0"/>
          <w:numId w:val="45"/>
        </w:numPr>
        <w:shd w:val="clear" w:color="auto" w:fill="auto"/>
        <w:bidi w:val="0"/>
        <w:spacing w:before="0" w:after="340" w:line="240" w:lineRule="auto"/>
        <w:ind w:left="0" w:right="0" w:firstLine="140"/>
        <w:jc w:val="left"/>
      </w:pPr>
      <w:bookmarkStart w:id="1573" w:name="bookmark1573"/>
      <w:bookmarkStart w:id="1574" w:name="bookmark1574"/>
      <w:bookmarkStart w:id="1575" w:name="bookmark1575"/>
      <w:bookmarkStart w:id="1576" w:name="bookmark1576"/>
      <w:bookmarkEnd w:id="1575"/>
      <w:r>
        <w:rPr>
          <w:color w:val="000000"/>
          <w:spacing w:val="0"/>
          <w:w w:val="100"/>
          <w:position w:val="0"/>
        </w:rPr>
        <w:t>按款项性质列示长期应付款</w:t>
      </w:r>
      <w:bookmarkEnd w:id="1573"/>
      <w:bookmarkEnd w:id="1574"/>
      <w:bookmarkEnd w:id="1576"/>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400" w:line="240" w:lineRule="auto"/>
        <w:ind w:left="0" w:right="0" w:firstLine="0"/>
        <w:jc w:val="both"/>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77"/>
      <w:bookmarkEnd w:id="1578"/>
      <w:bookmarkEnd w:id="1580"/>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4</w:t>
      </w:r>
      <w:bookmarkEnd w:id="1583"/>
      <w:r>
        <w:rPr>
          <w:rFonts w:ascii="Times New Roman" w:eastAsia="Times New Roman" w:hAnsi="Times New Roman" w:cs="Times New Roman"/>
          <w:color w:val="000000"/>
          <w:spacing w:val="0"/>
          <w:w w:val="100"/>
          <w:position w:val="0"/>
        </w:rPr>
        <w:t>1</w:t>
      </w:r>
      <w:r>
        <w:rPr>
          <w:color w:val="000000"/>
          <w:spacing w:val="0"/>
          <w:w w:val="100"/>
          <w:position w:val="0"/>
        </w:rPr>
        <w:t>、长期应付职工薪酬</w:t>
      </w:r>
      <w:bookmarkEnd w:id="1581"/>
      <w:bookmarkEnd w:id="1582"/>
      <w:bookmarkEnd w:id="1584"/>
    </w:p>
    <w:p>
      <w:pPr>
        <w:pStyle w:val="Style38"/>
        <w:keepNext/>
        <w:keepLines/>
        <w:widowControl w:val="0"/>
        <w:shd w:val="clear" w:color="auto" w:fill="auto"/>
        <w:bidi w:val="0"/>
        <w:spacing w:before="0" w:line="240" w:lineRule="auto"/>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w:t>
      </w:r>
      <w:bookmarkEnd w:id="1587"/>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85"/>
      <w:bookmarkEnd w:id="1586"/>
      <w:bookmarkEnd w:id="1588"/>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8"/>
        <w:keepNext/>
        <w:keepLines/>
        <w:widowControl w:val="0"/>
        <w:shd w:val="clear" w:color="auto" w:fill="auto"/>
        <w:bidi w:val="0"/>
        <w:spacing w:before="0" w:after="400" w:line="240" w:lineRule="auto"/>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rPr>
        <w:t>（</w:t>
      </w:r>
      <w:bookmarkEnd w:id="1591"/>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89"/>
      <w:bookmarkEnd w:id="1590"/>
      <w:bookmarkEnd w:id="159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计划资产：</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设定受益计划净负债（净资产）</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bidi w:val="0"/>
        <w:spacing w:before="0" w:after="36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4</w:t>
      </w:r>
      <w:bookmarkEnd w:id="1595"/>
      <w:r>
        <w:rPr>
          <w:rFonts w:ascii="Times New Roman" w:eastAsia="Times New Roman" w:hAnsi="Times New Roman" w:cs="Times New Roman"/>
          <w:color w:val="000000"/>
          <w:spacing w:val="0"/>
          <w:w w:val="100"/>
          <w:position w:val="0"/>
        </w:rPr>
        <w:t>2</w:t>
      </w:r>
      <w:r>
        <w:rPr>
          <w:color w:val="000000"/>
          <w:spacing w:val="0"/>
          <w:w w:val="100"/>
          <w:position w:val="0"/>
        </w:rPr>
        <w:t>、预计负债</w:t>
      </w:r>
      <w:bookmarkEnd w:id="1593"/>
      <w:bookmarkEnd w:id="1594"/>
      <w:bookmarkEnd w:id="1596"/>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31"/>
        <w:keepNext w:val="0"/>
        <w:keepLines w:val="0"/>
        <w:widowControl w:val="0"/>
        <w:shd w:val="clear" w:color="auto" w:fill="auto"/>
        <w:bidi w:val="0"/>
        <w:spacing w:before="0" w:after="240" w:line="365" w:lineRule="exact"/>
        <w:ind w:left="0" w:right="0" w:firstLine="0"/>
        <w:jc w:val="left"/>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1275" w:right="1039" w:bottom="1449" w:left="1036" w:header="0" w:footer="3" w:gutter="0"/>
          <w:cols w:space="720"/>
          <w:noEndnote/>
          <w:titlePg/>
          <w:rtlGutter w:val="0"/>
          <w:docGrid w:linePitch="360"/>
        </w:sectPr>
      </w:pPr>
      <w:r>
        <w:rPr>
          <w:color w:val="000000"/>
          <w:spacing w:val="0"/>
          <w:w w:val="100"/>
          <w:position w:val="0"/>
        </w:rPr>
        <w:t>其他说明，包括重要预计负债的相关重要假设、估计说明: 无</w:t>
      </w:r>
    </w:p>
    <w:p>
      <w:pPr>
        <w:pStyle w:val="Style34"/>
        <w:keepNext/>
        <w:keepLines/>
        <w:widowControl w:val="0"/>
        <w:shd w:val="clear" w:color="auto" w:fill="auto"/>
        <w:bidi w:val="0"/>
        <w:spacing w:before="0" w:after="36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4</w:t>
      </w:r>
      <w:bookmarkEnd w:id="1599"/>
      <w:r>
        <w:rPr>
          <w:rFonts w:ascii="Times New Roman" w:eastAsia="Times New Roman" w:hAnsi="Times New Roman" w:cs="Times New Roman"/>
          <w:color w:val="000000"/>
          <w:spacing w:val="0"/>
          <w:w w:val="100"/>
          <w:position w:val="0"/>
        </w:rPr>
        <w:t>3</w:t>
      </w:r>
      <w:r>
        <w:rPr>
          <w:color w:val="000000"/>
          <w:spacing w:val="0"/>
          <w:w w:val="100"/>
          <w:position w:val="0"/>
        </w:rPr>
        <w:t>、递延收益</w:t>
      </w:r>
      <w:bookmarkEnd w:id="1597"/>
      <w:bookmarkEnd w:id="1598"/>
      <w:bookmarkEnd w:id="16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989"/>
        <w:gridCol w:w="1032"/>
        <w:gridCol w:w="1013"/>
        <w:gridCol w:w="1027"/>
        <w:gridCol w:w="989"/>
        <w:gridCol w:w="1248"/>
        <w:gridCol w:w="1070"/>
      </w:tblGrid>
      <w:tr>
        <w:trPr>
          <w:trHeight w:val="408"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tabs>
                <w:tab w:pos="1978" w:val="left"/>
              </w:tabs>
              <w:bidi w:val="0"/>
              <w:spacing w:before="0" w:after="0" w:line="240" w:lineRule="auto"/>
              <w:ind w:left="0" w:right="0" w:firstLine="620"/>
              <w:jc w:val="left"/>
            </w:pPr>
            <w:r>
              <w:rPr>
                <w:color w:val="000000"/>
                <w:spacing w:val="0"/>
                <w:w w:val="100"/>
                <w:position w:val="0"/>
              </w:rPr>
              <w:t>项目</w:t>
              <w:tab/>
              <w:t>期初余额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tabs>
                <w:tab w:pos="1541" w:val="left"/>
              </w:tabs>
              <w:bidi w:val="0"/>
              <w:spacing w:before="0" w:after="0" w:line="240" w:lineRule="auto"/>
              <w:ind w:left="0" w:right="0" w:firstLine="0"/>
              <w:jc w:val="center"/>
            </w:pPr>
            <w:r>
              <w:rPr>
                <w:color w:val="000000"/>
                <w:spacing w:val="0"/>
                <w:w w:val="100"/>
                <w:position w:val="0"/>
              </w:rPr>
              <w:t>本期增加</w:t>
              <w:tab/>
              <w:t>本期减少</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tabs>
                <w:tab w:pos="1541" w:val="left"/>
              </w:tabs>
              <w:bidi w:val="0"/>
              <w:spacing w:before="0" w:after="0" w:line="240" w:lineRule="auto"/>
              <w:ind w:left="0" w:right="0" w:firstLine="0"/>
              <w:jc w:val="center"/>
            </w:pPr>
            <w:r>
              <w:rPr>
                <w:color w:val="000000"/>
                <w:spacing w:val="0"/>
                <w:w w:val="100"/>
                <w:position w:val="0"/>
              </w:rPr>
              <w:t>期末余额</w:t>
              <w:tab/>
              <w:t>形成原因</w:t>
            </w:r>
          </w:p>
        </w:tc>
      </w:tr>
      <w:tr>
        <w:trPr>
          <w:trHeight w:val="754" w:hRule="exact"/>
        </w:trPr>
        <w:tc>
          <w:tcPr>
            <w:gridSpan w:val="9"/>
            <w:tcBorders>
              <w:top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涉及政府补助的项目：</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 补助金额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本期计入 营业外收 入金额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本期计入 其他收益 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本期冲减 成本费用 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4</w:t>
      </w:r>
      <w:bookmarkEnd w:id="1603"/>
      <w:r>
        <w:rPr>
          <w:rFonts w:ascii="Times New Roman" w:eastAsia="Times New Roman" w:hAnsi="Times New Roman" w:cs="Times New Roman"/>
          <w:color w:val="000000"/>
          <w:spacing w:val="0"/>
          <w:w w:val="100"/>
          <w:position w:val="0"/>
        </w:rPr>
        <w:t>4</w:t>
      </w:r>
      <w:r>
        <w:rPr>
          <w:color w:val="000000"/>
          <w:spacing w:val="0"/>
          <w:w w:val="100"/>
          <w:position w:val="0"/>
        </w:rPr>
        <w:t>、其他非流动负债</w:t>
      </w:r>
      <w:bookmarkEnd w:id="1601"/>
      <w:bookmarkEnd w:id="1602"/>
      <w:bookmarkEnd w:id="160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1"/>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其他说明： 无</w:t>
      </w:r>
    </w:p>
    <w:p>
      <w:pPr>
        <w:pStyle w:val="Style34"/>
        <w:keepNext/>
        <w:keepLines/>
        <w:widowControl w:val="0"/>
        <w:shd w:val="clear" w:color="auto" w:fill="auto"/>
        <w:bidi w:val="0"/>
        <w:spacing w:before="0" w:after="36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4</w:t>
      </w:r>
      <w:bookmarkEnd w:id="1607"/>
      <w:r>
        <w:rPr>
          <w:rFonts w:ascii="Times New Roman" w:eastAsia="Times New Roman" w:hAnsi="Times New Roman" w:cs="Times New Roman"/>
          <w:color w:val="000000"/>
          <w:spacing w:val="0"/>
          <w:w w:val="100"/>
          <w:position w:val="0"/>
        </w:rPr>
        <w:t>5</w:t>
      </w:r>
      <w:r>
        <w:rPr>
          <w:color w:val="000000"/>
          <w:spacing w:val="0"/>
          <w:w w:val="100"/>
          <w:position w:val="0"/>
        </w:rPr>
        <w:t>、股本</w:t>
      </w:r>
      <w:bookmarkEnd w:id="1605"/>
      <w:bookmarkEnd w:id="1606"/>
      <w:bookmarkEnd w:id="16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387"/>
        <w:gridCol w:w="1258"/>
        <w:gridCol w:w="619"/>
        <w:gridCol w:w="1272"/>
        <w:gridCol w:w="1248"/>
        <w:gridCol w:w="1243"/>
        <w:gridCol w:w="135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742,092,080.00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9,985,000.00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752,077,080.00</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4</w:t>
      </w:r>
      <w:bookmarkEnd w:id="1611"/>
      <w:r>
        <w:rPr>
          <w:rFonts w:ascii="Times New Roman" w:eastAsia="Times New Roman" w:hAnsi="Times New Roman" w:cs="Times New Roman"/>
          <w:color w:val="000000"/>
          <w:spacing w:val="0"/>
          <w:w w:val="100"/>
          <w:position w:val="0"/>
        </w:rPr>
        <w:t>6</w:t>
      </w:r>
      <w:r>
        <w:rPr>
          <w:color w:val="000000"/>
          <w:spacing w:val="0"/>
          <w:w w:val="100"/>
          <w:position w:val="0"/>
        </w:rPr>
        <w:t>、其他权益工具</w:t>
      </w:r>
      <w:bookmarkEnd w:id="1609"/>
      <w:bookmarkEnd w:id="1610"/>
      <w:bookmarkEnd w:id="1612"/>
    </w:p>
    <w:p>
      <w:pPr>
        <w:pStyle w:val="Style38"/>
        <w:keepNext/>
        <w:keepLines/>
        <w:widowControl w:val="0"/>
        <w:shd w:val="clear" w:color="auto" w:fill="auto"/>
        <w:tabs>
          <w:tab w:pos="488" w:val="left"/>
        </w:tabs>
        <w:bidi w:val="0"/>
        <w:spacing w:before="0" w:line="240" w:lineRule="auto"/>
        <w:ind w:left="0" w:right="0" w:firstLine="0"/>
        <w:jc w:val="left"/>
      </w:pPr>
      <w:bookmarkStart w:id="1613" w:name="bookmark1613"/>
      <w:bookmarkStart w:id="1614" w:name="bookmark1614"/>
      <w:bookmarkStart w:id="1615" w:name="bookmark1615"/>
      <w:bookmarkStart w:id="1616" w:name="bookmark1616"/>
      <w:r>
        <w:rPr>
          <w:color w:val="000000"/>
          <w:spacing w:val="0"/>
          <w:w w:val="100"/>
          <w:position w:val="0"/>
        </w:rPr>
        <w:t>（</w:t>
      </w:r>
      <w:bookmarkEnd w:id="1615"/>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13"/>
      <w:bookmarkEnd w:id="1614"/>
      <w:bookmarkEnd w:id="1616"/>
    </w:p>
    <w:p>
      <w:pPr>
        <w:pStyle w:val="Style38"/>
        <w:keepNext/>
        <w:keepLines/>
        <w:widowControl w:val="0"/>
        <w:shd w:val="clear" w:color="auto" w:fill="auto"/>
        <w:tabs>
          <w:tab w:pos="488" w:val="left"/>
        </w:tabs>
        <w:bidi w:val="0"/>
        <w:spacing w:before="0" w:line="240" w:lineRule="auto"/>
        <w:ind w:left="0" w:right="0" w:firstLine="0"/>
        <w:jc w:val="left"/>
      </w:pPr>
      <w:bookmarkStart w:id="1617" w:name="bookmark1617"/>
      <w:bookmarkStart w:id="1618" w:name="bookmark1618"/>
      <w:bookmarkStart w:id="1619" w:name="bookmark1619"/>
      <w:bookmarkStart w:id="1620" w:name="bookmark1620"/>
      <w:r>
        <w:rPr>
          <w:color w:val="000000"/>
          <w:spacing w:val="0"/>
          <w:w w:val="100"/>
          <w:position w:val="0"/>
        </w:rPr>
        <w:t>（</w:t>
      </w:r>
      <w:bookmarkEnd w:id="161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17"/>
      <w:bookmarkEnd w:id="1618"/>
      <w:bookmarkEnd w:id="162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 的金融工</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其他权益工具本期增减变动情况、变动原因说明，以及相关会计处理的依据: 其他说明：</w:t>
      </w:r>
      <w:r>
        <w:br w:type="page"/>
      </w:r>
    </w:p>
    <w:p>
      <w:pPr>
        <w:pStyle w:val="Style34"/>
        <w:keepNext/>
        <w:keepLines/>
        <w:widowControl w:val="0"/>
        <w:shd w:val="clear" w:color="auto" w:fill="auto"/>
        <w:bidi w:val="0"/>
        <w:spacing w:before="0" w:after="36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4</w:t>
      </w:r>
      <w:bookmarkEnd w:id="1623"/>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621"/>
      <w:bookmarkEnd w:id="1622"/>
      <w:bookmarkEnd w:id="162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1,539,668,007.59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35,319,100.01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1,574,987,107.60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17,380,326.28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10,691,903.13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28,072,229.41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1,557,048,333.87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46,011,003.14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1,603,059,337.01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after="1320" w:line="470" w:lineRule="exact"/>
        <w:ind w:left="0" w:right="0" w:firstLine="440"/>
        <w:jc w:val="both"/>
      </w:pPr>
      <w:r>
        <w:rPr>
          <w:color w:val="000000"/>
          <w:spacing w:val="0"/>
          <w:w w:val="100"/>
          <w:position w:val="0"/>
        </w:rPr>
        <w:t>本期资本公积变化主要系公司</w:t>
      </w:r>
      <w:r>
        <w:rPr>
          <w:color w:val="000000"/>
          <w:spacing w:val="0"/>
          <w:w w:val="100"/>
          <w:position w:val="0"/>
        </w:rPr>
        <w:t>2020</w:t>
      </w:r>
      <w:r>
        <w:rPr>
          <w:color w:val="000000"/>
          <w:spacing w:val="0"/>
          <w:w w:val="100"/>
          <w:position w:val="0"/>
        </w:rPr>
        <w:t>年发行的限制性股票在本年度确认股权激励成本摊销费用及对</w:t>
      </w:r>
      <w:r>
        <w:rPr>
          <w:color w:val="000000"/>
          <w:spacing w:val="0"/>
          <w:w w:val="100"/>
          <w:position w:val="0"/>
        </w:rPr>
        <w:t>2</w:t>
      </w:r>
      <w:r>
        <w:rPr>
          <w:rFonts w:ascii="Times New Roman" w:eastAsia="Times New Roman" w:hAnsi="Times New Roman" w:cs="Times New Roman"/>
          <w:color w:val="000000"/>
          <w:spacing w:val="0"/>
          <w:w w:val="100"/>
          <w:position w:val="0"/>
        </w:rPr>
        <w:t>016</w:t>
      </w:r>
      <w:r>
        <w:rPr>
          <w:color w:val="000000"/>
          <w:spacing w:val="0"/>
          <w:w w:val="100"/>
          <w:position w:val="0"/>
        </w:rPr>
        <w:t>年度发行限制性 股票已获授权但尚未解锁的限制性股票进行回购注销。</w:t>
      </w:r>
    </w:p>
    <w:p>
      <w:pPr>
        <w:pStyle w:val="Style34"/>
        <w:keepNext/>
        <w:keepLines/>
        <w:widowControl w:val="0"/>
        <w:shd w:val="clear" w:color="auto" w:fill="auto"/>
        <w:bidi w:val="0"/>
        <w:spacing w:before="0" w:after="36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4</w:t>
      </w:r>
      <w:bookmarkEnd w:id="1627"/>
      <w:r>
        <w:rPr>
          <w:rFonts w:ascii="Times New Roman" w:eastAsia="Times New Roman" w:hAnsi="Times New Roman" w:cs="Times New Roman"/>
          <w:color w:val="000000"/>
          <w:spacing w:val="0"/>
          <w:w w:val="100"/>
          <w:position w:val="0"/>
        </w:rPr>
        <w:t>8</w:t>
      </w:r>
      <w:r>
        <w:rPr>
          <w:color w:val="000000"/>
          <w:spacing w:val="0"/>
          <w:w w:val="100"/>
          <w:position w:val="0"/>
        </w:rPr>
        <w:t>、库存股</w:t>
      </w:r>
      <w:bookmarkEnd w:id="1625"/>
      <w:bookmarkEnd w:id="1626"/>
      <w:bookmarkEnd w:id="162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具有回购义务的限制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性股票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19,293,350.00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65,365,200.01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19,293,350.00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65,365,200.01</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19,293,350.00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65,365,200.01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19,293,350.00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65,365,200.01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after="880" w:line="470" w:lineRule="exact"/>
        <w:ind w:left="0" w:right="0" w:firstLine="440"/>
        <w:jc w:val="left"/>
      </w:pPr>
      <w:r>
        <w:rPr>
          <w:color w:val="000000"/>
          <w:spacing w:val="0"/>
          <w:w w:val="100"/>
          <w:position w:val="0"/>
        </w:rPr>
        <w:t>库存股的增加是本年授予具有回购义务的限制性股票确认库存股和负债，库存股的减少主要系根据公司</w:t>
      </w:r>
      <w:r>
        <w:rPr>
          <w:color w:val="000000"/>
          <w:spacing w:val="0"/>
          <w:w w:val="100"/>
          <w:position w:val="0"/>
        </w:rPr>
        <w:t>2016</w:t>
      </w:r>
      <w:r>
        <w:rPr>
          <w:color w:val="000000"/>
          <w:spacing w:val="0"/>
          <w:w w:val="100"/>
          <w:position w:val="0"/>
        </w:rPr>
        <w:t>年实施的 限制性股票激励计划对符合解锁条件的限制性股票进行回购所致。</w:t>
      </w:r>
    </w:p>
    <w:p>
      <w:pPr>
        <w:pStyle w:val="Style34"/>
        <w:keepNext/>
        <w:keepLines/>
        <w:widowControl w:val="0"/>
        <w:shd w:val="clear" w:color="auto" w:fill="auto"/>
        <w:bidi w:val="0"/>
        <w:spacing w:before="0" w:after="36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4</w:t>
      </w:r>
      <w:bookmarkEnd w:id="1631"/>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629"/>
      <w:bookmarkEnd w:id="1630"/>
      <w:bookmarkEnd w:id="163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4"/>
        <w:gridCol w:w="850"/>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22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 得税前 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减：前期计 入其他综 合收益当 期转入损 </w:t>
            </w:r>
            <w:r>
              <w:rPr>
                <w:color w:val="000000"/>
                <w:spacing w:val="0"/>
                <w:w w:val="100"/>
                <w:position w:val="0"/>
                <w:u w:val="single"/>
              </w:rPr>
              <w:t>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 他综合 收益当 期转入 留存收 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税后归 属于母 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税后归</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属于少</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二、将重分类进损益的其他综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-1,042,</w:t>
            </w:r>
          </w:p>
        </w:tc>
      </w:tr>
    </w:tbl>
    <w:p>
      <w:pPr>
        <w:spacing w:lineRule="exact" w:line="1"/>
        <w:rPr>
          <w:sz w:val="2"/>
          <w:szCs w:val="2"/>
        </w:rPr>
      </w:pPr>
      <w:r>
        <w:br w:type="page"/>
      </w:r>
    </w:p>
    <w:tbl>
      <w:tblPr>
        <w:tblOverlap w:val="never"/>
        <w:jc w:val="center"/>
        <w:tblLayout w:type="fixed"/>
      </w:tblPr>
      <w:tblGrid>
        <w:gridCol w:w="2563"/>
        <w:gridCol w:w="974"/>
        <w:gridCol w:w="850"/>
        <w:gridCol w:w="1051"/>
        <w:gridCol w:w="854"/>
        <w:gridCol w:w="850"/>
        <w:gridCol w:w="854"/>
        <w:gridCol w:w="850"/>
        <w:gridCol w:w="734"/>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634.10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其中：权益法下可转损益的其 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-1,042,63</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-1,042,</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634.10</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-1,042,63</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-1,042,</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634.10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5</w:t>
      </w:r>
      <w:bookmarkEnd w:id="1635"/>
      <w:r>
        <w:rPr>
          <w:rFonts w:ascii="Times New Roman" w:eastAsia="Times New Roman" w:hAnsi="Times New Roman" w:cs="Times New Roman"/>
          <w:color w:val="000000"/>
          <w:spacing w:val="0"/>
          <w:w w:val="100"/>
          <w:position w:val="0"/>
        </w:rPr>
        <w:t>0</w:t>
      </w:r>
      <w:r>
        <w:rPr>
          <w:color w:val="000000"/>
          <w:spacing w:val="0"/>
          <w:w w:val="100"/>
          <w:position w:val="0"/>
        </w:rPr>
        <w:t>、专项储备</w:t>
      </w:r>
      <w:bookmarkEnd w:id="1633"/>
      <w:bookmarkEnd w:id="1634"/>
      <w:bookmarkEnd w:id="163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34"/>
        <w:keepNext/>
        <w:keepLines/>
        <w:widowControl w:val="0"/>
        <w:shd w:val="clear" w:color="auto" w:fill="auto"/>
        <w:bidi w:val="0"/>
        <w:spacing w:before="0" w:after="36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5</w:t>
      </w:r>
      <w:bookmarkEnd w:id="1639"/>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637"/>
      <w:bookmarkEnd w:id="1638"/>
      <w:bookmarkEnd w:id="164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91,240,872.26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18,193,963.99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109,434,836.25</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91,289,607.94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18,193,963.99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109,434,836.25</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5</w:t>
      </w:r>
      <w:bookmarkEnd w:id="1643"/>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641"/>
      <w:bookmarkEnd w:id="1642"/>
      <w:bookmarkEnd w:id="164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436,611,754.47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399,658,743.99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487,356.84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-3,434,438.49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437,050,375.63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13,931,906.52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136,436,981.53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18,193,963.99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19,430,306.91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2,443,092.65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73,233,958.00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74,176,133.00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359,603,095.84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436,611,754.47</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00" w:line="240" w:lineRule="auto"/>
        <w:ind w:left="0" w:right="0" w:firstLine="0"/>
        <w:jc w:val="left"/>
      </w:pPr>
      <w:bookmarkStart w:id="1645" w:name="bookmark1645"/>
      <w:r>
        <w:rPr>
          <w:rFonts w:ascii="Times New Roman" w:eastAsia="Times New Roman" w:hAnsi="Times New Roman" w:cs="Times New Roman"/>
          <w:color w:val="000000"/>
          <w:spacing w:val="0"/>
          <w:w w:val="100"/>
          <w:position w:val="0"/>
        </w:rPr>
        <w:t>1</w:t>
      </w:r>
      <w:bookmarkEnd w:id="1645"/>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40" w:line="240" w:lineRule="auto"/>
        <w:ind w:left="0" w:right="0" w:firstLine="0"/>
        <w:jc w:val="left"/>
      </w:pPr>
      <w:bookmarkStart w:id="1646" w:name="bookmark1646"/>
      <w:r>
        <w:rPr>
          <w:rFonts w:ascii="Times New Roman" w:eastAsia="Times New Roman" w:hAnsi="Times New Roman" w:cs="Times New Roman"/>
          <w:color w:val="000000"/>
          <w:spacing w:val="0"/>
          <w:w w:val="100"/>
          <w:position w:val="0"/>
        </w:rPr>
        <w:t>2</w:t>
      </w:r>
      <w:bookmarkEnd w:id="1646"/>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487,356.84</w:t>
      </w:r>
      <w:r>
        <w:rPr>
          <w:color w:val="000000"/>
          <w:spacing w:val="0"/>
          <w:w w:val="100"/>
          <w:position w:val="0"/>
        </w:rPr>
        <w:t>元。</w:t>
      </w:r>
      <w:r>
        <w:br w:type="page"/>
      </w:r>
    </w:p>
    <w:p>
      <w:pPr>
        <w:pStyle w:val="Style31"/>
        <w:keepNext w:val="0"/>
        <w:keepLines w:val="0"/>
        <w:widowControl w:val="0"/>
        <w:shd w:val="clear" w:color="auto" w:fill="auto"/>
        <w:tabs>
          <w:tab w:pos="339" w:val="left"/>
        </w:tabs>
        <w:bidi w:val="0"/>
        <w:spacing w:before="0" w:after="120" w:line="240" w:lineRule="auto"/>
        <w:ind w:left="0" w:right="0" w:firstLine="0"/>
        <w:jc w:val="left"/>
      </w:pPr>
      <w:bookmarkStart w:id="1647" w:name="bookmark1647"/>
      <w:r>
        <w:rPr>
          <w:rFonts w:ascii="Times New Roman" w:eastAsia="Times New Roman" w:hAnsi="Times New Roman" w:cs="Times New Roman"/>
          <w:color w:val="000000"/>
          <w:spacing w:val="0"/>
          <w:w w:val="100"/>
          <w:position w:val="0"/>
        </w:rPr>
        <w:t>3</w:t>
      </w:r>
      <w:bookmarkEnd w:id="1647"/>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648" w:name="bookmark1648"/>
      <w:r>
        <w:rPr>
          <w:rFonts w:ascii="Times New Roman" w:eastAsia="Times New Roman" w:hAnsi="Times New Roman" w:cs="Times New Roman"/>
          <w:color w:val="000000"/>
          <w:spacing w:val="0"/>
          <w:w w:val="100"/>
          <w:position w:val="0"/>
        </w:rPr>
        <w:t>4</w:t>
      </w:r>
      <w:bookmarkEnd w:id="1648"/>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360" w:line="240" w:lineRule="auto"/>
        <w:ind w:left="0" w:right="0" w:firstLine="0"/>
        <w:jc w:val="left"/>
      </w:pPr>
      <w:bookmarkStart w:id="1649" w:name="bookmark1649"/>
      <w:r>
        <w:rPr>
          <w:rFonts w:ascii="Times New Roman" w:eastAsia="Times New Roman" w:hAnsi="Times New Roman" w:cs="Times New Roman"/>
          <w:color w:val="000000"/>
          <w:spacing w:val="0"/>
          <w:w w:val="100"/>
          <w:position w:val="0"/>
        </w:rPr>
        <w:t>5</w:t>
      </w:r>
      <w:bookmarkEnd w:id="1649"/>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5</w:t>
      </w:r>
      <w:bookmarkEnd w:id="1652"/>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650"/>
      <w:bookmarkEnd w:id="1651"/>
      <w:bookmarkEnd w:id="165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803,315,054.08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204,356,869.08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651,300,995.92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174,310,950.57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34,455,484.71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33,379,546.82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4,278,982.19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2,547,916.38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837,770,538.79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237,736,415.90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655,579,978.11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176,858,866.95</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经审计扣除非经常损益前后净利润孰低是否为负值</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2640"/>
        <w:gridCol w:w="2573"/>
        <w:gridCol w:w="217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837,770,538.79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655,579,978.11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34,455,484.71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4,278,982.19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3,434,554.39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4,176,283.72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处置投资性房地产及其 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31,020,930.32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102,698.47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与主营业务无</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关的业务收入小计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34,455,484.71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4,278,982.19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不具备商业实</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质的收入小计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803,315,054.08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651,300,995.92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收入相关信息：</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无</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无</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260,459,003.35</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195,034,278.44 </w:t>
      </w:r>
      <w:r>
        <w:rPr>
          <w:color w:val="000000"/>
          <w:spacing w:val="0"/>
          <w:w w:val="100"/>
          <w:position w:val="0"/>
        </w:rPr>
        <w:t>元预计将于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54,872,614.45</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color w:val="000000"/>
          <w:spacing w:val="0"/>
          <w:w w:val="100"/>
          <w:position w:val="0"/>
        </w:rPr>
        <w:t>，</w:t>
      </w:r>
      <w:r>
        <w:rPr>
          <w:rFonts w:ascii="Times New Roman" w:eastAsia="Times New Roman" w:hAnsi="Times New Roman" w:cs="Times New Roman"/>
          <w:color w:val="000000"/>
          <w:spacing w:val="0"/>
          <w:w w:val="100"/>
          <w:position w:val="0"/>
        </w:rPr>
        <w:t>10,552,110.46</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 入。</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80" w:line="314" w:lineRule="exact"/>
        <w:ind w:left="0" w:right="0" w:firstLine="0"/>
        <w:jc w:val="both"/>
      </w:pPr>
      <w:r>
        <w:rPr>
          <w:color w:val="000000"/>
          <w:spacing w:val="0"/>
          <w:w w:val="100"/>
          <w:position w:val="0"/>
        </w:rPr>
        <w:t>无</w:t>
      </w:r>
      <w:r>
        <w:br w:type="page"/>
      </w:r>
    </w:p>
    <w:p>
      <w:pPr>
        <w:pStyle w:val="Style34"/>
        <w:keepNext/>
        <w:keepLines/>
        <w:widowControl w:val="0"/>
        <w:shd w:val="clear" w:color="auto" w:fill="auto"/>
        <w:bidi w:val="0"/>
        <w:spacing w:before="0" w:after="36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5</w:t>
      </w:r>
      <w:bookmarkEnd w:id="1656"/>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654"/>
      <w:bookmarkEnd w:id="1655"/>
      <w:bookmarkEnd w:id="165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2,697,825.12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2,351,381.79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1,973,114.12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1,746,011.45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4,921,359.57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3,929,300.69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335,954.23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215,388.85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51,761.56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73,151.64</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9,980,014.60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8,315,234.42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5</w:t>
      </w:r>
      <w:bookmarkEnd w:id="1660"/>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658"/>
      <w:bookmarkEnd w:id="1659"/>
      <w:bookmarkEnd w:id="166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13,539,921.10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12,711,049.47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差旅费及业务费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4,182,332.22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4,913,546.11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1,886,725.07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2,116,875.89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75,716.80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98,301.89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5,017,499.74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3,608,531.60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299,353.58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454,761.72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498,101.43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887,066.53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25,499,649.94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24,790,133.21</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5</w:t>
      </w:r>
      <w:bookmarkEnd w:id="1664"/>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662"/>
      <w:bookmarkEnd w:id="1663"/>
      <w:bookmarkEnd w:id="166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34,406,732.55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24,266,930.95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9,742,249.02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10,062,523.30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1,557,119.65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1,098,039.22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751,761.13</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10,369,264.73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11,378,795.48</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2,517,502.56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745,314.74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股权激励摊销费用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10,691,903.13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849,574.31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29,175,603.64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21,749,401.42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98,563,795.28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70,902,340.55</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5</w:t>
      </w:r>
      <w:bookmarkEnd w:id="1668"/>
      <w:r>
        <w:rPr>
          <w:rFonts w:ascii="Times New Roman" w:eastAsia="Times New Roman" w:hAnsi="Times New Roman" w:cs="Times New Roman"/>
          <w:color w:val="000000"/>
          <w:spacing w:val="0"/>
          <w:w w:val="100"/>
          <w:position w:val="0"/>
        </w:rPr>
        <w:t>7</w:t>
      </w:r>
      <w:r>
        <w:rPr>
          <w:color w:val="000000"/>
          <w:spacing w:val="0"/>
          <w:w w:val="100"/>
          <w:position w:val="0"/>
        </w:rPr>
        <w:t>、研发费用</w:t>
      </w:r>
      <w:bookmarkEnd w:id="1666"/>
      <w:bookmarkEnd w:id="1667"/>
      <w:bookmarkEnd w:id="166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280,569,059.68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249,225,340.74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28,552,227.18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28,723,717.70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10,857,547.02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9,556,338.24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5,875,519.84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1,408,570.74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325,854,353.72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288,913,967.42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5</w:t>
      </w:r>
      <w:bookmarkEnd w:id="1672"/>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670"/>
      <w:bookmarkEnd w:id="1671"/>
      <w:bookmarkEnd w:id="16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2,642,484.45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8,824,474.17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6,982,102.38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7,585,371.39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42,896.66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49,720.66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-4,296,721.21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1,288,823.42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5</w:t>
      </w:r>
      <w:bookmarkEnd w:id="1676"/>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674"/>
      <w:bookmarkEnd w:id="1675"/>
      <w:bookmarkEnd w:id="167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10,108,776.61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13,587,985.77</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17,404,915.52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15,549,341.46</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27,568.06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17,712.93</w:t>
            </w:r>
          </w:p>
        </w:tc>
      </w:tr>
    </w:tbl>
    <w:p>
      <w:pPr>
        <w:widowControl w:val="0"/>
        <w:spacing w:after="919" w:line="1" w:lineRule="exact"/>
      </w:pPr>
    </w:p>
    <w:p>
      <w:pPr>
        <w:pStyle w:val="Style34"/>
        <w:keepNext/>
        <w:keepLines/>
        <w:widowControl w:val="0"/>
        <w:shd w:val="clear" w:color="auto" w:fill="auto"/>
        <w:bidi w:val="0"/>
        <w:spacing w:before="0" w:after="36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6</w:t>
      </w:r>
      <w:bookmarkEnd w:id="1680"/>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678"/>
      <w:bookmarkEnd w:id="1679"/>
      <w:bookmarkEnd w:id="168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-2,940,473.29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8,947,576.06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6,572,368.62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6,864,304.46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36,313,800.40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112,157,587.00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资产收益权回购取得的收益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296,375.03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40,535,695.73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128,265,842.55</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6</w:t>
      </w:r>
      <w:bookmarkEnd w:id="1684"/>
      <w:r>
        <w:rPr>
          <w:rFonts w:ascii="Times New Roman" w:eastAsia="Times New Roman" w:hAnsi="Times New Roman" w:cs="Times New Roman"/>
          <w:color w:val="000000"/>
          <w:spacing w:val="0"/>
          <w:w w:val="100"/>
          <w:position w:val="0"/>
        </w:rPr>
        <w:t>1</w:t>
      </w:r>
      <w:r>
        <w:rPr>
          <w:color w:val="000000"/>
          <w:spacing w:val="0"/>
          <w:w w:val="100"/>
          <w:position w:val="0"/>
        </w:rPr>
        <w:t>、净敞口套期收益</w:t>
      </w:r>
      <w:bookmarkEnd w:id="1682"/>
      <w:bookmarkEnd w:id="1683"/>
      <w:bookmarkEnd w:id="168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6</w:t>
      </w:r>
      <w:bookmarkEnd w:id="1688"/>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686"/>
      <w:bookmarkEnd w:id="1687"/>
      <w:bookmarkEnd w:id="168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-442,261.39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-864,305.32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-7,136,280.00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-5,475,420.00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-7,578,541.39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-6,339,725.32</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6</w:t>
      </w:r>
      <w:bookmarkEnd w:id="1692"/>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690"/>
      <w:bookmarkEnd w:id="1691"/>
      <w:bookmarkEnd w:id="169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-232,884,299.18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-101,889,642.68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-232,884,299.18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-101,889,642.68</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both"/>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6</w:t>
      </w:r>
      <w:bookmarkEnd w:id="1696"/>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694"/>
      <w:bookmarkEnd w:id="1695"/>
      <w:bookmarkEnd w:id="169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59,920.38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145,350.54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-10,755,507.64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-1,504,511.33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59,920.38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-12,114,668.43</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both"/>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6</w:t>
      </w:r>
      <w:bookmarkEnd w:id="1700"/>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698"/>
      <w:bookmarkEnd w:id="1699"/>
      <w:bookmarkEnd w:id="170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非流动资产处置利得（损失）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190,891.00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-5,681.41</w:t>
            </w:r>
          </w:p>
        </w:tc>
      </w:tr>
    </w:tbl>
    <w:p>
      <w:pPr>
        <w:widowControl w:val="0"/>
        <w:spacing w:after="919" w:line="1" w:lineRule="exact"/>
      </w:pPr>
    </w:p>
    <w:p>
      <w:pPr>
        <w:pStyle w:val="Style34"/>
        <w:keepNext/>
        <w:keepLines/>
        <w:widowControl w:val="0"/>
        <w:shd w:val="clear" w:color="auto" w:fill="auto"/>
        <w:bidi w:val="0"/>
        <w:spacing w:before="0" w:after="360" w:line="240" w:lineRule="auto"/>
        <w:ind w:left="0" w:right="0" w:firstLine="0"/>
        <w:jc w:val="both"/>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6</w:t>
      </w:r>
      <w:bookmarkEnd w:id="1704"/>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702"/>
      <w:bookmarkEnd w:id="1703"/>
      <w:bookmarkEnd w:id="170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非流动资产毁损报废所得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65,813.46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103,359.29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65,813.46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65,813.46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109,301.93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65,813.46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bl>
    <w:p>
      <w:pPr>
        <w:spacing w:lineRule="exact" w:line="1"/>
        <w:rPr>
          <w:sz w:val="2"/>
          <w:szCs w:val="2"/>
        </w:rPr>
      </w:pP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6</w:t>
      </w:r>
      <w:bookmarkEnd w:id="1708"/>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706"/>
      <w:bookmarkEnd w:id="1707"/>
      <w:bookmarkEnd w:id="170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32,320.20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32,320.20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15,503.86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84,134.53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15,503.86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47,884.06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101,258.19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47,884.06</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6</w:t>
      </w:r>
      <w:bookmarkEnd w:id="1712"/>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710"/>
      <w:bookmarkEnd w:id="1711"/>
      <w:bookmarkEnd w:id="1713"/>
    </w:p>
    <w:p>
      <w:pPr>
        <w:pStyle w:val="Style38"/>
        <w:keepNext/>
        <w:keepLines/>
        <w:widowControl w:val="0"/>
        <w:shd w:val="clear" w:color="auto" w:fill="auto"/>
        <w:bidi w:val="0"/>
        <w:spacing w:before="0" w:line="240" w:lineRule="auto"/>
        <w:ind w:left="0" w:right="0" w:firstLine="0"/>
        <w:jc w:val="left"/>
      </w:pPr>
      <w:bookmarkStart w:id="1714" w:name="bookmark1714"/>
      <w:bookmarkStart w:id="1715" w:name="bookmark1715"/>
      <w:bookmarkStart w:id="1716" w:name="bookmark17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14"/>
      <w:bookmarkEnd w:id="1715"/>
      <w:bookmarkEnd w:id="17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13,908,265.60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7,120,765.31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1,880,363.12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12,279,031.53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15,788,628.72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19,399,796.84</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140"/>
        <w:jc w:val="left"/>
      </w:pPr>
      <w:bookmarkStart w:id="1717" w:name="bookmark1717"/>
      <w:bookmarkStart w:id="1718" w:name="bookmark1718"/>
      <w:bookmarkStart w:id="1719" w:name="bookmark17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17"/>
      <w:bookmarkEnd w:id="1718"/>
      <w:bookmarkEnd w:id="171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-27,684,113.31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-2,768,411.36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-30,476,623.52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-366,288.63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-25,788.50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1,006,750.82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-103,383.12</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58,620,809.12</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归属于合营企业和联营企业的损益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309,269.36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所得税减免优惠的影响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-523,544.77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-9,214,578.50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-669,582.18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15,788,628.72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83" w:val="left"/>
        </w:tabs>
        <w:bidi w:val="0"/>
        <w:spacing w:before="0" w:after="36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6</w:t>
      </w:r>
      <w:bookmarkEnd w:id="1722"/>
      <w:r>
        <w:rPr>
          <w:rFonts w:ascii="Times New Roman" w:eastAsia="Times New Roman" w:hAnsi="Times New Roman" w:cs="Times New Roman"/>
          <w:color w:val="000000"/>
          <w:spacing w:val="0"/>
          <w:w w:val="100"/>
          <w:position w:val="0"/>
        </w:rPr>
        <w:t>9</w:t>
      </w:r>
      <w:r>
        <w:rPr>
          <w:color w:val="000000"/>
          <w:spacing w:val="0"/>
          <w:w w:val="100"/>
          <w:position w:val="0"/>
        </w:rPr>
        <w:t>、</w:t>
        <w:tab/>
        <w:t>其他综合收益</w:t>
      </w:r>
      <w:bookmarkEnd w:id="1720"/>
      <w:bookmarkEnd w:id="1721"/>
      <w:bookmarkEnd w:id="172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详见附注六、（三十）。</w:t>
      </w:r>
    </w:p>
    <w:p>
      <w:pPr>
        <w:pStyle w:val="Style34"/>
        <w:keepNext/>
        <w:keepLines/>
        <w:widowControl w:val="0"/>
        <w:shd w:val="clear" w:color="auto" w:fill="auto"/>
        <w:tabs>
          <w:tab w:pos="483" w:val="left"/>
        </w:tabs>
        <w:bidi w:val="0"/>
        <w:spacing w:before="0" w:after="36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7</w:t>
      </w:r>
      <w:bookmarkEnd w:id="1726"/>
      <w:r>
        <w:rPr>
          <w:rFonts w:ascii="Times New Roman" w:eastAsia="Times New Roman" w:hAnsi="Times New Roman" w:cs="Times New Roman"/>
          <w:color w:val="000000"/>
          <w:spacing w:val="0"/>
          <w:w w:val="100"/>
          <w:position w:val="0"/>
        </w:rPr>
        <w:t>0</w:t>
      </w:r>
      <w:r>
        <w:rPr>
          <w:color w:val="000000"/>
          <w:spacing w:val="0"/>
          <w:w w:val="100"/>
          <w:position w:val="0"/>
        </w:rPr>
        <w:t>、</w:t>
        <w:tab/>
        <w:t>现金流量表项目</w:t>
      </w:r>
      <w:bookmarkEnd w:id="1724"/>
      <w:bookmarkEnd w:id="1725"/>
      <w:bookmarkEnd w:id="1727"/>
    </w:p>
    <w:p>
      <w:pPr>
        <w:pStyle w:val="Style38"/>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28"/>
      <w:bookmarkEnd w:id="1729"/>
      <w:bookmarkEnd w:id="173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9,699,062.70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11,043,621.44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6,982,096.32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7,585,371.39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5,483,051.34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1,221,500.00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代采购业务垫付款收回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23,774,913.63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170,842,719.18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101,184,765.02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336,823.07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2,677,092.18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147,460,712.08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193,370,304.19</w:t>
            </w:r>
          </w:p>
        </w:tc>
      </w:tr>
    </w:tbl>
    <w:p>
      <w:pPr>
        <w:pStyle w:val="Style31"/>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收到的其他与经营活动有关的现金说明: 无</w:t>
      </w:r>
    </w:p>
    <w:p>
      <w:pPr>
        <w:pStyle w:val="Style38"/>
        <w:keepNext/>
        <w:keepLines/>
        <w:widowControl w:val="0"/>
        <w:shd w:val="clear" w:color="auto" w:fill="auto"/>
        <w:bidi w:val="0"/>
        <w:spacing w:before="0" w:line="240" w:lineRule="auto"/>
        <w:ind w:left="0" w:right="0" w:firstLine="140"/>
        <w:jc w:val="left"/>
      </w:pPr>
      <w:bookmarkStart w:id="1731" w:name="bookmark1731"/>
      <w:bookmarkStart w:id="1732" w:name="bookmark1732"/>
      <w:bookmarkStart w:id="1733" w:name="bookmark17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31"/>
      <w:bookmarkEnd w:id="1732"/>
      <w:bookmarkEnd w:id="17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70,341,593.71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56,735,940.79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7,367,048.62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1,709,957.43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111,578,580.09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2,996,580.39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24,402,883.57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80,705,222.72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194,427,361.88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numPr>
          <w:ilvl w:val="0"/>
          <w:numId w:val="47"/>
        </w:numPr>
        <w:shd w:val="clear" w:color="auto" w:fill="auto"/>
        <w:bidi w:val="0"/>
        <w:spacing w:before="0" w:line="240" w:lineRule="auto"/>
        <w:ind w:left="0" w:right="0" w:firstLine="0"/>
        <w:jc w:val="left"/>
      </w:pPr>
      <w:bookmarkStart w:id="1734" w:name="bookmark1734"/>
      <w:bookmarkStart w:id="1735" w:name="bookmark1735"/>
      <w:bookmarkStart w:id="1736" w:name="bookmark1736"/>
      <w:bookmarkStart w:id="1737" w:name="bookmark1737"/>
      <w:bookmarkEnd w:id="1736"/>
      <w:r>
        <w:rPr>
          <w:color w:val="000000"/>
          <w:spacing w:val="0"/>
          <w:w w:val="100"/>
          <w:position w:val="0"/>
        </w:rPr>
        <w:t>收到的其他与投资活动有关的现金</w:t>
      </w:r>
      <w:bookmarkEnd w:id="1734"/>
      <w:bookmarkEnd w:id="1735"/>
      <w:bookmarkEnd w:id="173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资产收益权本金和利息的收回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20,022,402.43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交易性金融资产的本金和收益的收回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195,503,702.59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215,526,105.02</w:t>
            </w:r>
          </w:p>
        </w:tc>
      </w:tr>
    </w:tbl>
    <w:p>
      <w:pPr>
        <w:pStyle w:val="Style31"/>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收到的其他与投资活动有关的现金说明: 无</w:t>
      </w:r>
    </w:p>
    <w:p>
      <w:pPr>
        <w:pStyle w:val="Style38"/>
        <w:keepNext/>
        <w:keepLines/>
        <w:widowControl w:val="0"/>
        <w:numPr>
          <w:ilvl w:val="0"/>
          <w:numId w:val="47"/>
        </w:numPr>
        <w:shd w:val="clear" w:color="auto" w:fill="auto"/>
        <w:bidi w:val="0"/>
        <w:spacing w:before="0" w:line="240" w:lineRule="auto"/>
        <w:ind w:left="0" w:right="0" w:firstLine="0"/>
        <w:jc w:val="left"/>
      </w:pPr>
      <w:bookmarkStart w:id="1738" w:name="bookmark1738"/>
      <w:bookmarkStart w:id="1739" w:name="bookmark1739"/>
      <w:bookmarkStart w:id="1740" w:name="bookmark1740"/>
      <w:bookmarkStart w:id="1741" w:name="bookmark1741"/>
      <w:bookmarkEnd w:id="1740"/>
      <w:r>
        <w:rPr>
          <w:color w:val="000000"/>
          <w:spacing w:val="0"/>
          <w:w w:val="100"/>
          <w:position w:val="0"/>
        </w:rPr>
        <w:t>支付的其他与投资活动有关的现金</w:t>
      </w:r>
      <w:bookmarkEnd w:id="1738"/>
      <w:bookmarkEnd w:id="1739"/>
      <w:bookmarkEnd w:id="174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购买资产收益权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交易性金融资产的本金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195,009,140.00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215,009,140.00</w:t>
            </w:r>
          </w:p>
        </w:tc>
      </w:tr>
    </w:tbl>
    <w:p>
      <w:pPr>
        <w:pStyle w:val="Style31"/>
        <w:keepNext w:val="0"/>
        <w:keepLines w:val="0"/>
        <w:widowControl w:val="0"/>
        <w:shd w:val="clear" w:color="auto" w:fill="auto"/>
        <w:bidi w:val="0"/>
        <w:spacing w:before="0" w:after="360" w:line="365" w:lineRule="exact"/>
        <w:ind w:left="0" w:right="0" w:firstLine="0"/>
        <w:jc w:val="left"/>
      </w:pPr>
      <w:r>
        <w:rPr>
          <w:color w:val="000000"/>
          <w:spacing w:val="0"/>
          <w:w w:val="100"/>
          <w:position w:val="0"/>
        </w:rPr>
        <w:t>支付的其他与投资活动有关的现金说明: 无</w:t>
      </w:r>
    </w:p>
    <w:p>
      <w:pPr>
        <w:pStyle w:val="Style38"/>
        <w:keepNext/>
        <w:keepLines/>
        <w:widowControl w:val="0"/>
        <w:numPr>
          <w:ilvl w:val="0"/>
          <w:numId w:val="47"/>
        </w:numPr>
        <w:shd w:val="clear" w:color="auto" w:fill="auto"/>
        <w:bidi w:val="0"/>
        <w:spacing w:before="0" w:line="240" w:lineRule="auto"/>
        <w:ind w:left="0" w:right="0" w:firstLine="0"/>
        <w:jc w:val="left"/>
      </w:pPr>
      <w:bookmarkStart w:id="1742" w:name="bookmark1742"/>
      <w:bookmarkStart w:id="1743" w:name="bookmark1743"/>
      <w:bookmarkStart w:id="1744" w:name="bookmark1744"/>
      <w:bookmarkStart w:id="1745" w:name="bookmark1745"/>
      <w:bookmarkEnd w:id="1744"/>
      <w:r>
        <w:rPr>
          <w:color w:val="000000"/>
          <w:spacing w:val="0"/>
          <w:w w:val="100"/>
          <w:position w:val="0"/>
        </w:rPr>
        <w:t>收到的其他与筹资活动有关的现金</w:t>
      </w:r>
      <w:bookmarkEnd w:id="1742"/>
      <w:bookmarkEnd w:id="1743"/>
      <w:bookmarkEnd w:id="174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收到的其他与筹资活动有关的现金说明：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numPr>
          <w:ilvl w:val="0"/>
          <w:numId w:val="47"/>
        </w:numPr>
        <w:shd w:val="clear" w:color="auto" w:fill="auto"/>
        <w:bidi w:val="0"/>
        <w:spacing w:before="0" w:line="240" w:lineRule="auto"/>
        <w:ind w:left="0" w:right="0" w:firstLine="0"/>
        <w:jc w:val="left"/>
      </w:pPr>
      <w:bookmarkStart w:id="1746" w:name="bookmark1746"/>
      <w:bookmarkStart w:id="1747" w:name="bookmark1747"/>
      <w:bookmarkStart w:id="1748" w:name="bookmark1748"/>
      <w:bookmarkStart w:id="1749" w:name="bookmark1749"/>
      <w:bookmarkEnd w:id="1748"/>
      <w:r>
        <w:rPr>
          <w:color w:val="000000"/>
          <w:spacing w:val="0"/>
          <w:w w:val="100"/>
          <w:position w:val="0"/>
        </w:rPr>
        <w:t>支付的其他与筹资活动有关的现金</w:t>
      </w:r>
      <w:bookmarkEnd w:id="1746"/>
      <w:bookmarkEnd w:id="1747"/>
      <w:bookmarkEnd w:id="17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19,085,850.00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1,184,330.00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19,085,850.00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1,184,330.00</w:t>
            </w:r>
          </w:p>
        </w:tc>
      </w:tr>
    </w:tbl>
    <w:p>
      <w:pPr>
        <w:pStyle w:val="Style31"/>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支付的其他与筹资活动有关的现金说明: 无</w:t>
      </w:r>
      <w:r>
        <w:br w:type="page"/>
      </w:r>
    </w:p>
    <w:p>
      <w:pPr>
        <w:pStyle w:val="Style34"/>
        <w:keepNext/>
        <w:keepLines/>
        <w:widowControl w:val="0"/>
        <w:shd w:val="clear" w:color="auto" w:fill="auto"/>
        <w:bidi w:val="0"/>
        <w:spacing w:before="0" w:after="36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7</w:t>
      </w:r>
      <w:bookmarkEnd w:id="175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50"/>
      <w:bookmarkEnd w:id="1751"/>
      <w:bookmarkEnd w:id="1753"/>
    </w:p>
    <w:p>
      <w:pPr>
        <w:pStyle w:val="Style38"/>
        <w:keepNext/>
        <w:keepLines/>
        <w:widowControl w:val="0"/>
        <w:shd w:val="clear" w:color="auto" w:fill="auto"/>
        <w:bidi w:val="0"/>
        <w:spacing w:before="0" w:line="240" w:lineRule="auto"/>
        <w:ind w:left="0" w:right="0" w:firstLine="0"/>
        <w:jc w:val="left"/>
      </w:pPr>
      <w:bookmarkStart w:id="1754" w:name="bookmark1754"/>
      <w:bookmarkStart w:id="1755" w:name="bookmark1755"/>
      <w:bookmarkStart w:id="1756" w:name="bookmark17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54"/>
      <w:bookmarkEnd w:id="1755"/>
      <w:bookmarkEnd w:id="17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-43,472,742.03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102,190,023.91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232,824,378.80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114,004,311.11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固定资产折旧、油气资产折耗、</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41,598,091.18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42,951,149.78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682,224.29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599,208.37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685,486.87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497,801.41</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-190,891.00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固定资产报废损失（收益以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5,156.14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公允价值变动损失（收益以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7,578,541.39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6,339,725.32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2,642,484.51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8,715,766.68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-40,535,695.73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-128,265,842.55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递延所得税资产减少（增加以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921,251.50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-753,901.88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递延所得税负债增加（减少以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959,111.62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13,032,933.41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82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-8,651,735.22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1,661,707.99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820"/>
              <w:jc w:val="left"/>
            </w:pPr>
            <w:r>
              <w:rPr>
                <w:color w:val="000000"/>
                <w:spacing w:val="0"/>
                <w:w w:val="100"/>
                <w:position w:val="0"/>
              </w:rPr>
              <w:t>经营性应收项目的减少（增加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-98,608,748.25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-59,804,842.87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82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33,756,653.38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22,558,897.19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10,691,903.13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849,574.31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140,880,374.44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124,586,918.32</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509,481,075.98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472,081,995.84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472,081,995.84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372,002,940.35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37,399,080.14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100,079,055.49</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757" w:name="bookmark1757"/>
      <w:bookmarkStart w:id="1758" w:name="bookmark1758"/>
      <w:bookmarkStart w:id="1759" w:name="bookmark17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57"/>
      <w:bookmarkEnd w:id="1758"/>
      <w:bookmarkEnd w:id="17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2,500,000.00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匡衡软件（北京）有限公司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2,500,000.00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736,622.90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匡衡软件（北京）有限公司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736,622.90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匡衡软件（北京）有限公司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left"/>
            </w:pPr>
            <w:r>
              <w:rPr>
                <w:rFonts w:ascii="Times New Roman" w:eastAsia="Times New Roman" w:hAnsi="Times New Roman" w:cs="Times New Roman"/>
                <w:color w:val="000000"/>
                <w:spacing w:val="0"/>
                <w:w w:val="100"/>
                <w:position w:val="0"/>
              </w:rPr>
              <w:t>1,763,377.10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w:t>
      </w:r>
      <w:bookmarkEnd w:id="1762"/>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60"/>
      <w:bookmarkEnd w:id="1761"/>
      <w:bookmarkEnd w:id="17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r>
        <w:br w:type="page"/>
      </w:r>
    </w:p>
    <w:p>
      <w:pPr>
        <w:pStyle w:val="Style38"/>
        <w:keepNext/>
        <w:keepLines/>
        <w:widowControl w:val="0"/>
        <w:numPr>
          <w:ilvl w:val="0"/>
          <w:numId w:val="49"/>
        </w:numPr>
        <w:shd w:val="clear" w:color="auto" w:fill="auto"/>
        <w:bidi w:val="0"/>
        <w:spacing w:before="0" w:line="240" w:lineRule="auto"/>
        <w:ind w:left="0" w:right="0" w:firstLine="140"/>
        <w:jc w:val="left"/>
      </w:pPr>
      <w:bookmarkStart w:id="1764" w:name="bookmark1764"/>
      <w:bookmarkStart w:id="1765" w:name="bookmark1765"/>
      <w:bookmarkStart w:id="1766" w:name="bookmark1766"/>
      <w:bookmarkStart w:id="1767" w:name="bookmark1767"/>
      <w:bookmarkEnd w:id="1766"/>
      <w:r>
        <w:rPr>
          <w:color w:val="000000"/>
          <w:spacing w:val="0"/>
          <w:w w:val="100"/>
          <w:position w:val="0"/>
        </w:rPr>
        <w:t>现金和现金等价物的构成</w:t>
      </w:r>
      <w:bookmarkEnd w:id="1764"/>
      <w:bookmarkEnd w:id="1765"/>
      <w:bookmarkEnd w:id="176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509,481,075.98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472,081,995.84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509,475,559.95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472,081,995.83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509,481,075.98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472,081,995.84</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78" w:val="left"/>
        </w:tabs>
        <w:bidi w:val="0"/>
        <w:spacing w:before="0" w:after="360" w:line="240" w:lineRule="auto"/>
        <w:ind w:left="0" w:right="0" w:firstLine="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7</w:t>
      </w:r>
      <w:bookmarkEnd w:id="1770"/>
      <w:r>
        <w:rPr>
          <w:rFonts w:ascii="Times New Roman" w:eastAsia="Times New Roman" w:hAnsi="Times New Roman" w:cs="Times New Roman"/>
          <w:color w:val="000000"/>
          <w:spacing w:val="0"/>
          <w:w w:val="100"/>
          <w:position w:val="0"/>
        </w:rPr>
        <w:t>2</w:t>
      </w:r>
      <w:r>
        <w:rPr>
          <w:color w:val="000000"/>
          <w:spacing w:val="0"/>
          <w:w w:val="100"/>
          <w:position w:val="0"/>
        </w:rPr>
        <w:t>、</w:t>
        <w:tab/>
        <w:t>所有者权益变动表项目注释</w:t>
      </w:r>
      <w:bookmarkEnd w:id="1768"/>
      <w:bookmarkEnd w:id="1769"/>
      <w:bookmarkEnd w:id="1771"/>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说明对上年期末余额进行调整的“其他”项目名称及调整金额等事项:</w:t>
      </w:r>
    </w:p>
    <w:p>
      <w:pPr>
        <w:pStyle w:val="Style34"/>
        <w:keepNext/>
        <w:keepLines/>
        <w:widowControl w:val="0"/>
        <w:shd w:val="clear" w:color="auto" w:fill="auto"/>
        <w:tabs>
          <w:tab w:pos="478" w:val="left"/>
        </w:tabs>
        <w:bidi w:val="0"/>
        <w:spacing w:before="0" w:after="36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7</w:t>
      </w:r>
      <w:bookmarkEnd w:id="1774"/>
      <w:r>
        <w:rPr>
          <w:rFonts w:ascii="Times New Roman" w:eastAsia="Times New Roman" w:hAnsi="Times New Roman" w:cs="Times New Roman"/>
          <w:color w:val="000000"/>
          <w:spacing w:val="0"/>
          <w:w w:val="100"/>
          <w:position w:val="0"/>
        </w:rPr>
        <w:t>3</w:t>
      </w:r>
      <w:r>
        <w:rPr>
          <w:color w:val="000000"/>
          <w:spacing w:val="0"/>
          <w:w w:val="100"/>
          <w:position w:val="0"/>
        </w:rPr>
        <w:t>、</w:t>
        <w:tab/>
        <w:t>所有权或使用权受到限制的资产</w:t>
      </w:r>
      <w:bookmarkEnd w:id="1772"/>
      <w:bookmarkEnd w:id="1773"/>
      <w:bookmarkEnd w:id="17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40,230,727.29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60,430,227.29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220" w:line="240" w:lineRule="auto"/>
        <w:ind w:left="0" w:right="0"/>
        <w:jc w:val="left"/>
      </w:pPr>
      <w:r>
        <w:rPr>
          <w:color w:val="000000"/>
          <w:spacing w:val="0"/>
          <w:w w:val="100"/>
          <w:position w:val="0"/>
        </w:rPr>
        <w:t>注</w:t>
      </w:r>
      <w:r>
        <w:rPr>
          <w:color w:val="000000"/>
          <w:spacing w:val="0"/>
          <w:w w:val="100"/>
          <w:position w:val="0"/>
        </w:rPr>
        <w:t>1： 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日公司使用自有闲置资金</w:t>
      </w: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r>
        <w:rPr>
          <w:color w:val="000000"/>
          <w:spacing w:val="0"/>
          <w:w w:val="100"/>
          <w:position w:val="0"/>
        </w:rPr>
        <w:t>元购买</w:t>
      </w:r>
      <w:r>
        <w:rPr>
          <w:color w:val="000000"/>
          <w:spacing w:val="0"/>
          <w:w w:val="100"/>
          <w:position w:val="0"/>
        </w:rPr>
        <w:t>3</w:t>
      </w:r>
      <w:r>
        <w:rPr>
          <w:color w:val="000000"/>
          <w:spacing w:val="0"/>
          <w:w w:val="100"/>
          <w:position w:val="0"/>
        </w:rPr>
        <w:t>年期大额存单，至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日到期。</w:t>
      </w:r>
    </w:p>
    <w:p>
      <w:pPr>
        <w:pStyle w:val="Style31"/>
        <w:keepNext w:val="0"/>
        <w:keepLines w:val="0"/>
        <w:widowControl w:val="0"/>
        <w:shd w:val="clear" w:color="auto" w:fill="auto"/>
        <w:bidi w:val="0"/>
        <w:spacing w:before="0" w:after="80" w:line="240" w:lineRule="auto"/>
        <w:ind w:left="0" w:right="0"/>
        <w:jc w:val="left"/>
      </w:pPr>
      <w:r>
        <w:rPr>
          <w:color w:val="000000"/>
          <w:spacing w:val="0"/>
          <w:w w:val="100"/>
          <w:position w:val="0"/>
        </w:rPr>
        <w:t>注</w:t>
      </w:r>
      <w:r>
        <w:rPr>
          <w:color w:val="000000"/>
          <w:spacing w:val="0"/>
          <w:w w:val="100"/>
          <w:position w:val="0"/>
        </w:rPr>
        <w:t>2：</w:t>
      </w:r>
      <w:r>
        <w:rPr>
          <w:color w:val="000000"/>
          <w:spacing w:val="0"/>
          <w:w w:val="100"/>
          <w:position w:val="0"/>
        </w:rPr>
        <w:t>本公司以智慧广场</w:t>
      </w:r>
      <w:r>
        <w:rPr>
          <w:color w:val="000000"/>
          <w:spacing w:val="0"/>
          <w:w w:val="100"/>
          <w:position w:val="0"/>
        </w:rPr>
        <w:t>B</w:t>
      </w:r>
      <w:r>
        <w:rPr>
          <w:color w:val="000000"/>
          <w:spacing w:val="0"/>
          <w:w w:val="100"/>
          <w:position w:val="0"/>
        </w:rPr>
        <w:t>栋</w:t>
      </w:r>
      <w:r>
        <w:rPr>
          <w:color w:val="000000"/>
          <w:spacing w:val="0"/>
          <w:w w:val="100"/>
          <w:position w:val="0"/>
        </w:rPr>
        <w:t>1101</w:t>
      </w:r>
      <w:r>
        <w:rPr>
          <w:color w:val="000000"/>
          <w:spacing w:val="0"/>
          <w:w w:val="100"/>
          <w:position w:val="0"/>
        </w:rPr>
        <w:t xml:space="preserve">作为抵押物，同时，唐球、鄢建红提供连带责任保证，向交通银行股份有限公司深圳车 </w:t>
      </w:r>
      <w:r>
        <w:rPr>
          <w:color w:val="000000"/>
          <w:spacing w:val="0"/>
          <w:w w:val="100"/>
          <w:position w:val="0"/>
        </w:rPr>
        <w:t>公庙支行借款人民币</w:t>
      </w:r>
      <w:r>
        <w:rPr>
          <w:color w:val="000000"/>
          <w:spacing w:val="0"/>
          <w:w w:val="100"/>
          <w:position w:val="0"/>
        </w:rPr>
        <w:t>18,000,000.0</w:t>
      </w:r>
      <w:r>
        <w:rPr>
          <w:color w:val="000000"/>
          <w:spacing w:val="0"/>
          <w:w w:val="100"/>
          <w:position w:val="0"/>
        </w:rPr>
        <w:t>0</w:t>
      </w:r>
      <w:r>
        <w:rPr>
          <w:color w:val="000000"/>
          <w:spacing w:val="0"/>
          <w:w w:val="100"/>
          <w:position w:val="0"/>
        </w:rPr>
        <w:t>元，借款期</w:t>
      </w:r>
      <w:r>
        <w:rPr>
          <w:color w:val="000000"/>
          <w:spacing w:val="0"/>
          <w:w w:val="100"/>
          <w:position w:val="0"/>
        </w:rPr>
        <w:t>10</w:t>
      </w:r>
      <w:r>
        <w:rPr>
          <w:color w:val="000000"/>
          <w:spacing w:val="0"/>
          <w:w w:val="100"/>
          <w:position w:val="0"/>
        </w:rPr>
        <w:t>年，约定的借款到期日为</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25</w:t>
      </w:r>
      <w:r>
        <w:rPr>
          <w:color w:val="000000"/>
          <w:spacing w:val="0"/>
          <w:w w:val="100"/>
          <w:position w:val="0"/>
        </w:rPr>
        <w:t>日。截止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日，借款余额</w:t>
      </w:r>
    </w:p>
    <w:p>
      <w:pPr>
        <w:pStyle w:val="Style31"/>
        <w:keepNext w:val="0"/>
        <w:keepLines w:val="0"/>
        <w:widowControl w:val="0"/>
        <w:shd w:val="clear" w:color="auto" w:fill="auto"/>
        <w:bidi w:val="0"/>
        <w:spacing w:before="0" w:after="700" w:line="240" w:lineRule="auto"/>
        <w:ind w:left="0" w:right="0" w:firstLine="0"/>
        <w:jc w:val="left"/>
      </w:pPr>
      <w:r>
        <w:rPr>
          <w:color w:val="000000"/>
          <w:spacing w:val="0"/>
          <w:w w:val="100"/>
          <w:position w:val="0"/>
        </w:rPr>
        <w:t xml:space="preserve">4, 243, </w:t>
      </w:r>
      <w:r>
        <w:rPr>
          <w:color w:val="000000"/>
          <w:spacing w:val="0"/>
          <w:w w:val="100"/>
          <w:position w:val="0"/>
        </w:rPr>
        <w:t xml:space="preserve">144. </w:t>
      </w:r>
      <w:r>
        <w:rPr>
          <w:color w:val="000000"/>
          <w:spacing w:val="0"/>
          <w:w w:val="100"/>
          <w:position w:val="0"/>
        </w:rPr>
        <w:t>59</w:t>
      </w:r>
      <w:r>
        <w:rPr>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7</w:t>
      </w:r>
      <w:bookmarkEnd w:id="1778"/>
      <w:r>
        <w:rPr>
          <w:rFonts w:ascii="Times New Roman" w:eastAsia="Times New Roman" w:hAnsi="Times New Roman" w:cs="Times New Roman"/>
          <w:color w:val="000000"/>
          <w:spacing w:val="0"/>
          <w:w w:val="100"/>
          <w:position w:val="0"/>
        </w:rPr>
        <w:t>4</w:t>
      </w:r>
      <w:r>
        <w:rPr>
          <w:color w:val="000000"/>
          <w:spacing w:val="0"/>
          <w:w w:val="100"/>
          <w:position w:val="0"/>
        </w:rPr>
        <w:t>、外币货币性项目</w:t>
      </w:r>
      <w:bookmarkEnd w:id="1776"/>
      <w:bookmarkEnd w:id="1777"/>
      <w:bookmarkEnd w:id="1779"/>
    </w:p>
    <w:p>
      <w:pPr>
        <w:pStyle w:val="Style38"/>
        <w:keepNext/>
        <w:keepLines/>
        <w:widowControl w:val="0"/>
        <w:shd w:val="clear" w:color="auto" w:fill="auto"/>
        <w:bidi w:val="0"/>
        <w:spacing w:before="0" w:line="240" w:lineRule="auto"/>
        <w:ind w:left="0" w:right="0" w:firstLine="0"/>
        <w:jc w:val="left"/>
      </w:pPr>
      <w:bookmarkStart w:id="1780" w:name="bookmark1780"/>
      <w:bookmarkStart w:id="1781" w:name="bookmark1781"/>
      <w:bookmarkStart w:id="1782" w:name="bookmark17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80"/>
      <w:bookmarkEnd w:id="1781"/>
      <w:bookmarkEnd w:id="178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380" w:line="322" w:lineRule="exact"/>
        <w:ind w:left="0" w:right="0" w:firstLine="0"/>
        <w:jc w:val="left"/>
        <w:rPr>
          <w:sz w:val="20"/>
          <w:szCs w:val="20"/>
        </w:rPr>
      </w:pPr>
      <w:bookmarkStart w:id="1783" w:name="bookmark1783"/>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)境外经营实体说明，包括对于重要的境外经营实体，应披露其境外主要经营地、记账本位币及选择 依据，记账本位币发生变化的还应披露原因。</w:t>
      </w:r>
      <w:bookmarkEnd w:id="178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78" w:val="left"/>
        </w:tabs>
        <w:bidi w:val="0"/>
        <w:spacing w:before="0" w:after="280" w:line="336"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7</w:t>
      </w:r>
      <w:bookmarkEnd w:id="1786"/>
      <w:r>
        <w:rPr>
          <w:rFonts w:ascii="Times New Roman" w:eastAsia="Times New Roman" w:hAnsi="Times New Roman" w:cs="Times New Roman"/>
          <w:color w:val="000000"/>
          <w:spacing w:val="0"/>
          <w:w w:val="100"/>
          <w:position w:val="0"/>
        </w:rPr>
        <w:t>5</w:t>
      </w:r>
      <w:r>
        <w:rPr>
          <w:color w:val="000000"/>
          <w:spacing w:val="0"/>
          <w:w w:val="100"/>
          <w:position w:val="0"/>
        </w:rPr>
        <w:t>、</w:t>
        <w:tab/>
        <w:t>套期</w:t>
      </w:r>
      <w:bookmarkEnd w:id="1784"/>
      <w:bookmarkEnd w:id="1785"/>
      <w:bookmarkEnd w:id="178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78" w:val="left"/>
        </w:tabs>
        <w:bidi w:val="0"/>
        <w:spacing w:before="0" w:after="280" w:line="322" w:lineRule="exact"/>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7</w:t>
      </w:r>
      <w:bookmarkEnd w:id="1790"/>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1788"/>
      <w:bookmarkEnd w:id="1789"/>
      <w:bookmarkEnd w:id="1791"/>
    </w:p>
    <w:p>
      <w:pPr>
        <w:pStyle w:val="Style38"/>
        <w:keepNext/>
        <w:keepLines/>
        <w:widowControl w:val="0"/>
        <w:shd w:val="clear" w:color="auto" w:fill="auto"/>
        <w:bidi w:val="0"/>
        <w:spacing w:before="0" w:after="380" w:line="322" w:lineRule="exact"/>
        <w:ind w:left="0" w:right="0" w:firstLine="0"/>
        <w:jc w:val="left"/>
      </w:pPr>
      <w:bookmarkStart w:id="1792" w:name="bookmark1792"/>
      <w:bookmarkStart w:id="1793" w:name="bookmark1793"/>
      <w:bookmarkStart w:id="1794" w:name="bookmark17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92"/>
      <w:bookmarkEnd w:id="1793"/>
      <w:bookmarkEnd w:id="179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789,722.05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789,722.05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残疾人和用人单位养老及医 疗保险补贴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5,120.59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进项税额加计抵减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389,418.97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389,418.97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大学生实习基地补贴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629,700.00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629,700.00</w:t>
            </w:r>
          </w:p>
        </w:tc>
      </w:tr>
      <w:tr>
        <w:trPr>
          <w:trHeight w:val="67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深圳市福田区企业发展服务 中心</w:t>
            </w:r>
            <w:r>
              <w:rPr>
                <w:rFonts w:ascii="Times New Roman" w:eastAsia="Times New Roman" w:hAnsi="Times New Roman" w:cs="Times New Roman"/>
                <w:color w:val="000000"/>
                <w:spacing w:val="0"/>
                <w:w w:val="100"/>
                <w:position w:val="0"/>
              </w:rPr>
              <w:t>-</w:t>
            </w:r>
            <w:r>
              <w:rPr>
                <w:color w:val="000000"/>
                <w:spacing w:val="0"/>
                <w:w w:val="100"/>
                <w:position w:val="0"/>
              </w:rPr>
              <w:t>防护用品支持(第一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36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年福田区产业发展专 项资金科技创新分项</w:t>
            </w:r>
            <w:r>
              <w:rPr>
                <w:color w:val="000000"/>
                <w:spacing w:val="0"/>
                <w:w w:val="100"/>
                <w:position w:val="0"/>
              </w:rPr>
              <w:t>（</w:t>
            </w:r>
            <w:r>
              <w:rPr>
                <w:rFonts w:ascii="Times New Roman" w:eastAsia="Times New Roman" w:hAnsi="Times New Roman" w:cs="Times New Roman"/>
                <w:color w:val="000000"/>
                <w:spacing w:val="0"/>
                <w:w w:val="100"/>
                <w:position w:val="0"/>
              </w:rPr>
              <w:t xml:space="preserve">R&amp;D </w:t>
            </w:r>
            <w:r>
              <w:rPr>
                <w:color w:val="000000"/>
                <w:spacing w:val="0"/>
                <w:w w:val="100"/>
                <w:position w:val="0"/>
              </w:rPr>
              <w:t>投入支持）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2,000,000.00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深圳市工业和信息化局 </w:t>
            </w:r>
            <w:r>
              <w:rPr>
                <w:rFonts w:ascii="Times New Roman" w:eastAsia="Times New Roman" w:hAnsi="Times New Roman" w:cs="Times New Roman"/>
                <w:color w:val="000000"/>
                <w:spacing w:val="0"/>
                <w:w w:val="100"/>
                <w:position w:val="0"/>
              </w:rPr>
              <w:t>-2020</w:t>
            </w:r>
            <w:r>
              <w:rPr>
                <w:color w:val="000000"/>
                <w:spacing w:val="0"/>
                <w:w w:val="100"/>
                <w:position w:val="0"/>
              </w:rPr>
              <w:t>年第一批数字经济产 业扶持计划资助</w:t>
            </w:r>
            <w:r>
              <w:rPr>
                <w:rFonts w:ascii="Times New Roman" w:eastAsia="Times New Roman" w:hAnsi="Times New Roman" w:cs="Times New Roman"/>
                <w:color w:val="000000"/>
                <w:spacing w:val="0"/>
                <w:w w:val="100"/>
                <w:position w:val="0"/>
              </w:rPr>
              <w:t>127</w:t>
            </w:r>
            <w:r>
              <w:rPr>
                <w:color w:val="000000"/>
                <w:spacing w:val="0"/>
                <w:w w:val="100"/>
                <w:position w:val="0"/>
              </w:rPr>
              <w:t>个项目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2,250,000.00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深圳商务局补助</w:t>
            </w:r>
            <w:r>
              <w:rPr>
                <w:rFonts w:ascii="Times New Roman" w:eastAsia="Times New Roman" w:hAnsi="Times New Roman" w:cs="Times New Roman"/>
                <w:color w:val="000000"/>
                <w:spacing w:val="0"/>
                <w:w w:val="100"/>
                <w:position w:val="0"/>
              </w:rPr>
              <w:t>-2019</w:t>
            </w:r>
            <w:r>
              <w:rPr>
                <w:color w:val="000000"/>
                <w:spacing w:val="0"/>
                <w:w w:val="100"/>
                <w:position w:val="0"/>
              </w:rPr>
              <w:t>年度 中央外经贸发展资金（服务 贸易事项）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10,615.00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深圳市福田区华富街道办事 处</w:t>
            </w:r>
            <w:r>
              <w:rPr>
                <w:rFonts w:ascii="Times New Roman" w:eastAsia="Times New Roman" w:hAnsi="Times New Roman" w:cs="Times New Roman"/>
                <w:color w:val="000000"/>
                <w:spacing w:val="0"/>
                <w:w w:val="100"/>
                <w:position w:val="0"/>
              </w:rPr>
              <w:t>-</w:t>
            </w:r>
            <w:r>
              <w:rPr>
                <w:color w:val="000000"/>
                <w:spacing w:val="0"/>
                <w:w w:val="100"/>
                <w:position w:val="0"/>
              </w:rPr>
              <w:t>深圳市吸纳建档立卡人 员一次性补贴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深圳市科技创新委员会 </w:t>
            </w:r>
            <w:r>
              <w:rPr>
                <w:rFonts w:ascii="Times New Roman" w:eastAsia="Times New Roman" w:hAnsi="Times New Roman" w:cs="Times New Roman"/>
                <w:color w:val="000000"/>
                <w:spacing w:val="0"/>
                <w:w w:val="100"/>
                <w:position w:val="0"/>
              </w:rPr>
              <w:t>-2019</w:t>
            </w:r>
            <w:r>
              <w:rPr>
                <w:color w:val="000000"/>
                <w:spacing w:val="0"/>
                <w:w w:val="100"/>
                <w:position w:val="0"/>
              </w:rPr>
              <w:t>年度企业研究开发资 助计划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上海市浦东新区世博地区开 发管理委员会</w:t>
            </w:r>
            <w:r>
              <w:rPr>
                <w:rFonts w:ascii="Times New Roman" w:eastAsia="Times New Roman" w:hAnsi="Times New Roman" w:cs="Times New Roman"/>
                <w:color w:val="000000"/>
                <w:spacing w:val="0"/>
                <w:w w:val="100"/>
                <w:position w:val="0"/>
              </w:rPr>
              <w:t>-2019</w:t>
            </w:r>
            <w:r>
              <w:rPr>
                <w:color w:val="000000"/>
                <w:spacing w:val="0"/>
                <w:w w:val="100"/>
                <w:position w:val="0"/>
              </w:rPr>
              <w:t>年度浦 东新区经济发展财政扶持资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536,000.00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536,000.00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上海市浦东新区财政局</w:t>
            </w:r>
            <w:r>
              <w:rPr>
                <w:rFonts w:ascii="Times New Roman" w:eastAsia="Times New Roman" w:hAnsi="Times New Roman" w:cs="Times New Roman"/>
                <w:color w:val="000000"/>
                <w:spacing w:val="0"/>
                <w:w w:val="100"/>
                <w:position w:val="0"/>
              </w:rPr>
              <w:t>-</w:t>
            </w:r>
            <w:r>
              <w:rPr>
                <w:color w:val="000000"/>
                <w:spacing w:val="0"/>
                <w:w w:val="100"/>
                <w:position w:val="0"/>
              </w:rPr>
              <w:t>科 技型小微企业贷款贴息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500,000.00</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黄浦区财政局</w:t>
            </w:r>
            <w:r>
              <w:rPr>
                <w:rFonts w:ascii="Times New Roman" w:eastAsia="Times New Roman" w:hAnsi="Times New Roman" w:cs="Times New Roman"/>
                <w:color w:val="000000"/>
                <w:spacing w:val="0"/>
                <w:w w:val="100"/>
                <w:position w:val="0"/>
              </w:rPr>
              <w:t>-</w:t>
            </w:r>
            <w:r>
              <w:rPr>
                <w:color w:val="000000"/>
                <w:spacing w:val="0"/>
                <w:w w:val="100"/>
                <w:position w:val="0"/>
              </w:rPr>
              <w:t>企业扶持专 项</w:t>
            </w:r>
            <w:r>
              <w:rPr>
                <w:rFonts w:ascii="Times New Roman" w:eastAsia="Times New Roman" w:hAnsi="Times New Roman" w:cs="Times New Roman"/>
                <w:color w:val="000000"/>
                <w:spacing w:val="0"/>
                <w:w w:val="100"/>
                <w:position w:val="0"/>
              </w:rPr>
              <w:t>-2019</w:t>
            </w:r>
            <w:r>
              <w:rPr>
                <w:color w:val="000000"/>
                <w:spacing w:val="0"/>
                <w:w w:val="100"/>
                <w:position w:val="0"/>
              </w:rPr>
              <w:t>年第四批扶持资金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120,000.00</w:t>
            </w:r>
          </w:p>
        </w:tc>
      </w:tr>
    </w:tbl>
    <w:p>
      <w:pPr>
        <w:widowControl w:val="0"/>
        <w:spacing w:after="319" w:line="1" w:lineRule="exact"/>
      </w:pPr>
    </w:p>
    <w:p>
      <w:pPr>
        <w:pStyle w:val="Style38"/>
        <w:keepNext/>
        <w:keepLines/>
        <w:widowControl w:val="0"/>
        <w:shd w:val="clear" w:color="auto" w:fill="auto"/>
        <w:bidi w:val="0"/>
        <w:spacing w:before="0" w:after="220" w:line="240" w:lineRule="auto"/>
        <w:ind w:left="0" w:right="0" w:firstLine="0"/>
        <w:jc w:val="left"/>
      </w:pPr>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95"/>
      <w:bookmarkEnd w:id="1796"/>
      <w:bookmarkEnd w:id="1797"/>
    </w:p>
    <w:p>
      <w:pPr>
        <w:pStyle w:val="Style31"/>
        <w:keepNext w:val="0"/>
        <w:keepLines w:val="0"/>
        <w:widowControl w:val="0"/>
        <w:shd w:val="clear" w:color="auto" w:fill="auto"/>
        <w:bidi w:val="0"/>
        <w:spacing w:before="0" w:after="0" w:line="36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其他说明：</w:t>
      </w:r>
    </w:p>
    <w:p>
      <w:pPr>
        <w:pStyle w:val="Style31"/>
        <w:keepNext w:val="0"/>
        <w:keepLines w:val="0"/>
        <w:widowControl w:val="0"/>
        <w:shd w:val="clear" w:color="auto" w:fill="auto"/>
        <w:bidi w:val="0"/>
        <w:spacing w:before="0" w:after="360" w:line="365" w:lineRule="exact"/>
        <w:ind w:left="0" w:right="0" w:firstLine="0"/>
        <w:jc w:val="left"/>
      </w:pPr>
      <w:r>
        <w:rPr>
          <w:color w:val="000000"/>
          <w:spacing w:val="0"/>
          <w:w w:val="100"/>
          <w:position w:val="0"/>
        </w:rPr>
        <w:t>无</w:t>
      </w:r>
    </w:p>
    <w:p>
      <w:pPr>
        <w:pStyle w:val="Style34"/>
        <w:keepNext/>
        <w:keepLines/>
        <w:widowControl w:val="0"/>
        <w:shd w:val="clear" w:color="auto" w:fill="auto"/>
        <w:bidi w:val="0"/>
        <w:spacing w:before="0" w:after="22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7</w:t>
      </w:r>
      <w:bookmarkEnd w:id="1800"/>
      <w:r>
        <w:rPr>
          <w:rFonts w:ascii="Times New Roman" w:eastAsia="Times New Roman" w:hAnsi="Times New Roman" w:cs="Times New Roman"/>
          <w:color w:val="000000"/>
          <w:spacing w:val="0"/>
          <w:w w:val="100"/>
          <w:position w:val="0"/>
        </w:rPr>
        <w:t>7</w:t>
      </w:r>
      <w:r>
        <w:rPr>
          <w:color w:val="000000"/>
          <w:spacing w:val="0"/>
          <w:w w:val="100"/>
          <w:position w:val="0"/>
        </w:rPr>
        <w:t>、其他</w:t>
      </w:r>
      <w:bookmarkEnd w:id="1798"/>
      <w:bookmarkEnd w:id="1799"/>
      <w:bookmarkEnd w:id="1801"/>
    </w:p>
    <w:p>
      <w:pPr>
        <w:pStyle w:val="Style31"/>
        <w:keepNext w:val="0"/>
        <w:keepLines w:val="0"/>
        <w:widowControl w:val="0"/>
        <w:shd w:val="clear" w:color="auto" w:fill="auto"/>
        <w:bidi w:val="0"/>
        <w:spacing w:before="0" w:after="260" w:line="365" w:lineRule="exact"/>
        <w:ind w:left="0" w:right="0" w:firstLine="0"/>
        <w:jc w:val="left"/>
      </w:pPr>
      <w:r>
        <w:rPr>
          <w:color w:val="000000"/>
          <w:spacing w:val="0"/>
          <w:w w:val="100"/>
          <w:position w:val="0"/>
        </w:rPr>
        <w:t>无</w:t>
      </w:r>
      <w:r>
        <w:br w:type="page"/>
      </w:r>
    </w:p>
    <w:p>
      <w:pPr>
        <w:pStyle w:val="Style27"/>
        <w:keepNext/>
        <w:keepLines/>
        <w:widowControl w:val="0"/>
        <w:shd w:val="clear" w:color="auto" w:fill="auto"/>
        <w:bidi w:val="0"/>
        <w:spacing w:before="0" w:after="360" w:line="240" w:lineRule="auto"/>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sz w:val="24"/>
          <w:szCs w:val="24"/>
        </w:rPr>
        <w:t>八</w:t>
      </w:r>
      <w:bookmarkEnd w:id="1804"/>
      <w:r>
        <w:rPr>
          <w:color w:val="000000"/>
          <w:spacing w:val="0"/>
          <w:w w:val="100"/>
          <w:position w:val="0"/>
          <w:sz w:val="24"/>
          <w:szCs w:val="24"/>
        </w:rPr>
        <w:t>、合并范围的变更</w:t>
      </w:r>
      <w:bookmarkEnd w:id="1802"/>
      <w:bookmarkEnd w:id="1803"/>
      <w:bookmarkEnd w:id="1805"/>
    </w:p>
    <w:p>
      <w:pPr>
        <w:pStyle w:val="Style34"/>
        <w:keepNext/>
        <w:keepLines/>
        <w:widowControl w:val="0"/>
        <w:shd w:val="clear" w:color="auto" w:fill="auto"/>
        <w:bidi w:val="0"/>
        <w:spacing w:before="0" w:after="36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1</w:t>
      </w:r>
      <w:bookmarkEnd w:id="1808"/>
      <w:r>
        <w:rPr>
          <w:color w:val="000000"/>
          <w:spacing w:val="0"/>
          <w:w w:val="100"/>
          <w:position w:val="0"/>
        </w:rPr>
        <w:t>、非同一控制下企业合并</w:t>
      </w:r>
      <w:bookmarkEnd w:id="1806"/>
      <w:bookmarkEnd w:id="1807"/>
      <w:bookmarkEnd w:id="1809"/>
    </w:p>
    <w:p>
      <w:pPr>
        <w:pStyle w:val="Style38"/>
        <w:keepNext/>
        <w:keepLines/>
        <w:widowControl w:val="0"/>
        <w:shd w:val="clear" w:color="auto" w:fill="auto"/>
        <w:bidi w:val="0"/>
        <w:spacing w:before="0" w:line="240" w:lineRule="auto"/>
        <w:ind w:left="0" w:right="0" w:firstLine="0"/>
        <w:jc w:val="left"/>
      </w:pPr>
      <w:bookmarkStart w:id="1810" w:name="bookmark1810"/>
      <w:bookmarkStart w:id="1811" w:name="bookmark1811"/>
      <w:bookmarkStart w:id="1812" w:name="bookmark18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10"/>
      <w:bookmarkEnd w:id="1811"/>
      <w:bookmarkEnd w:id="181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股权取得</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购买日的 确定依据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买方的收</w:t>
            </w:r>
          </w:p>
          <w:p>
            <w:pPr>
              <w:pStyle w:val="Style2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购买日至 期末被购 买方的净 利润</w:t>
            </w:r>
          </w:p>
        </w:tc>
      </w:tr>
      <w:tr>
        <w:trPr>
          <w:trHeight w:val="10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匡衡软件 （北京）有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18,000,000</w:t>
            </w:r>
          </w:p>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工商变更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7,680,417.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-1,778,830.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813" w:name="bookmark1813"/>
      <w:bookmarkStart w:id="1814" w:name="bookmark1814"/>
      <w:bookmarkStart w:id="1815" w:name="bookmark18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13"/>
      <w:bookmarkEnd w:id="1814"/>
      <w:bookmarkEnd w:id="181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匡衡软件（北京）有限公司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18,000,000.00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18,000,000.00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10,953,756.19</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7,046,243.81</w:t>
            </w: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合同成本公允价值按被投资单位账面净资产确定，无或有对价及其他事项。 大额商誉形成的主要原因：</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见上表计算过程。</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w:t>
      </w:r>
      <w:bookmarkEnd w:id="1818"/>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16"/>
      <w:bookmarkEnd w:id="1817"/>
      <w:bookmarkEnd w:id="181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匡衡软件（北京）有限公司</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736,622.90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736,622.90</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17,270,179.35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17,270,179.35</w:t>
            </w:r>
          </w:p>
        </w:tc>
      </w:tr>
    </w:tbl>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46,037.76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46,037.76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23,291.84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23,291.84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875,570.00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875,570.00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57,250.69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57,250.69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105,270.74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105,270.74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17,038,040.42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17,038,040.42</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17,038,040.42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17,038,040.42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以账面价值作为可辨认净资产、负债的公允价值。</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numPr>
          <w:ilvl w:val="0"/>
          <w:numId w:val="51"/>
        </w:numPr>
        <w:shd w:val="clear" w:color="auto" w:fill="auto"/>
        <w:tabs>
          <w:tab w:pos="488" w:val="left"/>
        </w:tabs>
        <w:bidi w:val="0"/>
        <w:spacing w:before="0" w:after="380" w:line="240" w:lineRule="auto"/>
        <w:ind w:left="0" w:right="0" w:firstLine="0"/>
        <w:jc w:val="left"/>
      </w:pPr>
      <w:bookmarkStart w:id="1820" w:name="bookmark1820"/>
      <w:bookmarkStart w:id="1821" w:name="bookmark1821"/>
      <w:bookmarkStart w:id="1822" w:name="bookmark1822"/>
      <w:bookmarkStart w:id="1823" w:name="bookmark1823"/>
      <w:bookmarkEnd w:id="1822"/>
      <w:r>
        <w:rPr>
          <w:color w:val="000000"/>
          <w:spacing w:val="0"/>
          <w:w w:val="100"/>
          <w:position w:val="0"/>
        </w:rPr>
        <w:t>购买日之前持有的股权按照公允价值重新计量产生的利得或损失</w:t>
      </w:r>
      <w:bookmarkEnd w:id="1820"/>
      <w:bookmarkEnd w:id="1821"/>
      <w:bookmarkEnd w:id="182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 是 </w:t>
      </w:r>
      <w:r>
        <w:rPr>
          <w:color w:val="000000"/>
          <w:spacing w:val="0"/>
          <w:w w:val="100"/>
          <w:position w:val="0"/>
        </w:rPr>
        <w:t xml:space="preserve">J </w:t>
      </w:r>
      <w:r>
        <w:rPr>
          <w:color w:val="000000"/>
          <w:spacing w:val="0"/>
          <w:w w:val="100"/>
          <w:position w:val="0"/>
        </w:rPr>
        <w:t>否</w:t>
      </w:r>
    </w:p>
    <w:p>
      <w:pPr>
        <w:pStyle w:val="Style38"/>
        <w:keepNext/>
        <w:keepLines/>
        <w:widowControl w:val="0"/>
        <w:numPr>
          <w:ilvl w:val="0"/>
          <w:numId w:val="51"/>
        </w:numPr>
        <w:shd w:val="clear" w:color="auto" w:fill="auto"/>
        <w:tabs>
          <w:tab w:pos="488" w:val="left"/>
        </w:tabs>
        <w:bidi w:val="0"/>
        <w:spacing w:before="0" w:after="380" w:line="240" w:lineRule="auto"/>
        <w:ind w:left="0" w:right="0" w:firstLine="0"/>
        <w:jc w:val="left"/>
      </w:pPr>
      <w:bookmarkStart w:id="1824" w:name="bookmark1824"/>
      <w:bookmarkStart w:id="1825" w:name="bookmark1825"/>
      <w:bookmarkStart w:id="1826" w:name="bookmark1826"/>
      <w:bookmarkStart w:id="1827" w:name="bookmark1827"/>
      <w:bookmarkEnd w:id="1826"/>
      <w:r>
        <w:rPr>
          <w:color w:val="000000"/>
          <w:spacing w:val="0"/>
          <w:w w:val="100"/>
          <w:position w:val="0"/>
        </w:rPr>
        <w:t>购买日或合并当期期末无法合理确定合并对价或被购买方可辨认资产、负债公允价值的相关说明</w:t>
      </w:r>
      <w:bookmarkEnd w:id="1824"/>
      <w:bookmarkEnd w:id="1825"/>
      <w:bookmarkEnd w:id="182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val="0"/>
        <w:keepLines w:val="0"/>
        <w:widowControl w:val="0"/>
        <w:numPr>
          <w:ilvl w:val="0"/>
          <w:numId w:val="51"/>
        </w:numPr>
        <w:shd w:val="clear" w:color="auto" w:fill="auto"/>
        <w:tabs>
          <w:tab w:pos="488" w:val="left"/>
        </w:tabs>
        <w:bidi w:val="0"/>
        <w:spacing w:before="0" w:after="380" w:line="240" w:lineRule="auto"/>
        <w:ind w:left="0" w:right="0" w:firstLine="0"/>
        <w:jc w:val="left"/>
        <w:rPr>
          <w:sz w:val="20"/>
          <w:szCs w:val="20"/>
        </w:rPr>
      </w:pPr>
      <w:bookmarkStart w:id="1828" w:name="bookmark1828"/>
      <w:bookmarkStart w:id="1829" w:name="bookmark1829"/>
      <w:bookmarkEnd w:id="1828"/>
      <w:r>
        <w:rPr>
          <w:b/>
          <w:bCs/>
          <w:color w:val="000000"/>
          <w:spacing w:val="0"/>
          <w:w w:val="100"/>
          <w:position w:val="0"/>
          <w:sz w:val="20"/>
          <w:szCs w:val="20"/>
        </w:rPr>
        <w:t>其他说明</w:t>
      </w:r>
      <w:bookmarkEnd w:id="182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2</w:t>
      </w:r>
      <w:bookmarkEnd w:id="1832"/>
      <w:r>
        <w:rPr>
          <w:color w:val="000000"/>
          <w:spacing w:val="0"/>
          <w:w w:val="100"/>
          <w:position w:val="0"/>
        </w:rPr>
        <w:t>、同一控制下企业合并</w:t>
      </w:r>
      <w:bookmarkEnd w:id="1830"/>
      <w:bookmarkEnd w:id="1831"/>
      <w:bookmarkEnd w:id="1833"/>
    </w:p>
    <w:p>
      <w:pPr>
        <w:pStyle w:val="Style38"/>
        <w:keepNext/>
        <w:keepLines/>
        <w:widowControl w:val="0"/>
        <w:shd w:val="clear" w:color="auto" w:fill="auto"/>
        <w:bidi w:val="0"/>
        <w:spacing w:before="0" w:after="380" w:line="240" w:lineRule="auto"/>
        <w:ind w:left="0" w:right="0" w:firstLine="0"/>
        <w:jc w:val="left"/>
      </w:pPr>
      <w:bookmarkStart w:id="1834" w:name="bookmark1834"/>
      <w:bookmarkStart w:id="1835" w:name="bookmark1835"/>
      <w:bookmarkStart w:id="1836" w:name="bookmark18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34"/>
      <w:bookmarkEnd w:id="1835"/>
      <w:bookmarkEnd w:id="183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166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160" w:right="0" w:firstLine="0"/>
              <w:jc w:val="left"/>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 控制下企 业合并的 依据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合并日的 确定依据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合并当期 期初至合 并日被合 并方的收</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 期初至合 并日被合 并方的净 利润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比较期间 被合并方 的收入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比较期间 被合并方 的净利润</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pStyle w:val="Style38"/>
        <w:keepNext/>
        <w:keepLines/>
        <w:widowControl w:val="0"/>
        <w:shd w:val="clear" w:color="auto" w:fill="auto"/>
        <w:bidi w:val="0"/>
        <w:spacing w:before="0" w:after="380" w:line="240" w:lineRule="auto"/>
        <w:ind w:left="0" w:right="0" w:firstLine="140"/>
        <w:jc w:val="left"/>
      </w:pPr>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37"/>
      <w:bookmarkEnd w:id="1838"/>
      <w:bookmarkEnd w:id="183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或有对价及其变动的说明：无</w:t>
      </w:r>
    </w:p>
    <w:p>
      <w:pPr>
        <w:pStyle w:val="Style31"/>
        <w:keepNext w:val="0"/>
        <w:keepLines w:val="0"/>
        <w:widowControl w:val="0"/>
        <w:shd w:val="clear" w:color="auto" w:fill="auto"/>
        <w:bidi w:val="0"/>
        <w:spacing w:before="0" w:after="720" w:line="240" w:lineRule="auto"/>
        <w:ind w:left="0" w:right="0" w:firstLine="0"/>
        <w:jc w:val="left"/>
      </w:pPr>
      <w:r>
        <w:rPr>
          <w:color w:val="000000"/>
          <w:spacing w:val="0"/>
          <w:w w:val="100"/>
          <w:position w:val="0"/>
        </w:rPr>
        <w:t>其他说明：无</w:t>
      </w:r>
    </w:p>
    <w:p>
      <w:pPr>
        <w:pStyle w:val="Style38"/>
        <w:keepNext/>
        <w:keepLines/>
        <w:widowControl w:val="0"/>
        <w:shd w:val="clear" w:color="auto" w:fill="auto"/>
        <w:bidi w:val="0"/>
        <w:spacing w:before="0" w:after="380" w:line="240" w:lineRule="auto"/>
        <w:ind w:left="0" w:right="0" w:firstLine="0"/>
        <w:jc w:val="left"/>
      </w:pPr>
      <w:bookmarkStart w:id="1840" w:name="bookmark1840"/>
      <w:bookmarkStart w:id="1841" w:name="bookmark1841"/>
      <w:bookmarkStart w:id="1842" w:name="bookmark1842"/>
      <w:bookmarkStart w:id="1843" w:name="bookmark1843"/>
      <w:r>
        <w:rPr>
          <w:color w:val="000000"/>
          <w:spacing w:val="0"/>
          <w:w w:val="100"/>
          <w:position w:val="0"/>
        </w:rPr>
        <w:t>（</w:t>
      </w:r>
      <w:bookmarkEnd w:id="1842"/>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40"/>
      <w:bookmarkEnd w:id="1841"/>
      <w:bookmarkEnd w:id="184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4"/>
        <w:keepNext/>
        <w:keepLines/>
        <w:widowControl w:val="0"/>
        <w:shd w:val="clear" w:color="auto" w:fill="auto"/>
        <w:tabs>
          <w:tab w:pos="378" w:val="left"/>
        </w:tabs>
        <w:bidi w:val="0"/>
        <w:spacing w:before="0" w:after="24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3</w:t>
      </w:r>
      <w:bookmarkEnd w:id="1846"/>
      <w:r>
        <w:rPr>
          <w:color w:val="000000"/>
          <w:spacing w:val="0"/>
          <w:w w:val="100"/>
          <w:position w:val="0"/>
        </w:rPr>
        <w:t>、</w:t>
        <w:tab/>
        <w:t>反向购买</w:t>
      </w:r>
      <w:bookmarkEnd w:id="1844"/>
      <w:bookmarkEnd w:id="1845"/>
      <w:bookmarkEnd w:id="1847"/>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性交易处理时调整权益的金额及其计算：无</w:t>
      </w:r>
    </w:p>
    <w:p>
      <w:pPr>
        <w:pStyle w:val="Style34"/>
        <w:keepNext/>
        <w:keepLines/>
        <w:widowControl w:val="0"/>
        <w:shd w:val="clear" w:color="auto" w:fill="auto"/>
        <w:tabs>
          <w:tab w:pos="378" w:val="left"/>
        </w:tabs>
        <w:bidi w:val="0"/>
        <w:spacing w:before="0" w:after="24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4</w:t>
      </w:r>
      <w:bookmarkEnd w:id="1850"/>
      <w:r>
        <w:rPr>
          <w:color w:val="000000"/>
          <w:spacing w:val="0"/>
          <w:w w:val="100"/>
          <w:position w:val="0"/>
        </w:rPr>
        <w:t>、</w:t>
        <w:tab/>
        <w:t>处置子公司</w:t>
      </w:r>
      <w:bookmarkEnd w:id="1848"/>
      <w:bookmarkEnd w:id="1849"/>
      <w:bookmarkEnd w:id="1851"/>
    </w:p>
    <w:p>
      <w:pPr>
        <w:pStyle w:val="Style31"/>
        <w:keepNext w:val="0"/>
        <w:keepLines w:val="0"/>
        <w:widowControl w:val="0"/>
        <w:shd w:val="clear" w:color="auto" w:fill="auto"/>
        <w:bidi w:val="0"/>
        <w:spacing w:before="0" w:after="0" w:line="331" w:lineRule="exact"/>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0" w:line="331" w:lineRule="exact"/>
        <w:ind w:left="0" w:right="0" w:firstLine="0"/>
        <w:jc w:val="left"/>
      </w:pPr>
      <w:r>
        <w:rPr>
          <w:color w:val="000000"/>
          <w:spacing w:val="0"/>
          <w:w w:val="100"/>
          <w:position w:val="0"/>
        </w:rPr>
        <w:t>是否存在通过多次交易分步处置对子公司投资且在本期丧失控制权的情形</w:t>
      </w:r>
    </w:p>
    <w:p>
      <w:pPr>
        <w:pStyle w:val="Style31"/>
        <w:keepNext w:val="0"/>
        <w:keepLines w:val="0"/>
        <w:widowControl w:val="0"/>
        <w:shd w:val="clear" w:color="auto" w:fill="auto"/>
        <w:bidi w:val="0"/>
        <w:spacing w:before="0" w:after="380" w:line="331" w:lineRule="exact"/>
        <w:ind w:left="0" w:right="0" w:firstLine="0"/>
        <w:jc w:val="left"/>
      </w:pPr>
      <w:r>
        <w:rPr>
          <w:color w:val="000000"/>
          <w:spacing w:val="0"/>
          <w:w w:val="100"/>
          <w:position w:val="0"/>
        </w:rPr>
        <w:t>口是"否</w:t>
      </w:r>
    </w:p>
    <w:p>
      <w:pPr>
        <w:pStyle w:val="Style34"/>
        <w:keepNext/>
        <w:keepLines/>
        <w:widowControl w:val="0"/>
        <w:shd w:val="clear" w:color="auto" w:fill="auto"/>
        <w:tabs>
          <w:tab w:pos="378" w:val="left"/>
        </w:tabs>
        <w:bidi w:val="0"/>
        <w:spacing w:before="0" w:after="24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5</w:t>
      </w:r>
      <w:bookmarkEnd w:id="1854"/>
      <w:r>
        <w:rPr>
          <w:color w:val="000000"/>
          <w:spacing w:val="0"/>
          <w:w w:val="100"/>
          <w:position w:val="0"/>
        </w:rPr>
        <w:t>、</w:t>
        <w:tab/>
        <w:t>其他原因的合并范围变动</w:t>
      </w:r>
      <w:bookmarkEnd w:id="1852"/>
      <w:bookmarkEnd w:id="1853"/>
      <w:bookmarkEnd w:id="1855"/>
    </w:p>
    <w:p>
      <w:pPr>
        <w:pStyle w:val="Style31"/>
        <w:keepNext w:val="0"/>
        <w:keepLines w:val="0"/>
        <w:widowControl w:val="0"/>
        <w:shd w:val="clear" w:color="auto" w:fill="auto"/>
        <w:bidi w:val="0"/>
        <w:spacing w:before="0" w:after="0" w:line="331" w:lineRule="exact"/>
        <w:ind w:left="0" w:right="0" w:firstLine="0"/>
        <w:jc w:val="left"/>
      </w:pPr>
      <w:r>
        <w:rPr>
          <w:color w:val="000000"/>
          <w:spacing w:val="0"/>
          <w:w w:val="100"/>
          <w:position w:val="0"/>
        </w:rPr>
        <w:t>说明其他原因导致的合并范围变动（如，新设子公司、清算子公司等）及其相关情况：</w:t>
      </w:r>
    </w:p>
    <w:p>
      <w:pPr>
        <w:pStyle w:val="Style31"/>
        <w:keepNext w:val="0"/>
        <w:keepLines w:val="0"/>
        <w:widowControl w:val="0"/>
        <w:shd w:val="clear" w:color="auto" w:fill="auto"/>
        <w:bidi w:val="0"/>
        <w:spacing w:before="0" w:after="200" w:line="331" w:lineRule="exact"/>
        <w:ind w:left="0" w:right="0" w:firstLine="200"/>
        <w:jc w:val="left"/>
      </w:pPr>
      <w:r>
        <w:rPr>
          <w:color w:val="000000"/>
          <w:spacing w:val="0"/>
          <w:w w:val="100"/>
          <w:position w:val="0"/>
        </w:rPr>
        <w:t>2020</w:t>
      </w:r>
      <w:r>
        <w:rPr>
          <w:color w:val="000000"/>
          <w:spacing w:val="0"/>
          <w:w w:val="100"/>
          <w:position w:val="0"/>
        </w:rPr>
        <w:t>年，公司新设立控股子公司赢证（上海）数字科技有限公司，注册资本</w:t>
      </w:r>
      <w:r>
        <w:rPr>
          <w:color w:val="000000"/>
          <w:spacing w:val="0"/>
          <w:w w:val="100"/>
          <w:position w:val="0"/>
        </w:rPr>
        <w:t>7000</w:t>
      </w:r>
      <w:r>
        <w:rPr>
          <w:color w:val="000000"/>
          <w:spacing w:val="0"/>
          <w:w w:val="100"/>
          <w:position w:val="0"/>
        </w:rPr>
        <w:t>万元，公司持股占比</w:t>
      </w:r>
      <w:r>
        <w:rPr>
          <w:color w:val="000000"/>
          <w:spacing w:val="0"/>
          <w:w w:val="100"/>
          <w:position w:val="0"/>
        </w:rPr>
        <w:t>51%,</w:t>
      </w:r>
      <w:r>
        <w:rPr>
          <w:color w:val="000000"/>
          <w:spacing w:val="0"/>
          <w:w w:val="100"/>
          <w:position w:val="0"/>
        </w:rPr>
        <w:t>本年度将其 纳入合并范围。</w:t>
      </w:r>
      <w:r>
        <w:br w:type="page"/>
      </w:r>
    </w:p>
    <w:p>
      <w:pPr>
        <w:pStyle w:val="Style34"/>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6</w:t>
      </w:r>
      <w:bookmarkEnd w:id="1858"/>
      <w:r>
        <w:rPr>
          <w:color w:val="000000"/>
          <w:spacing w:val="0"/>
          <w:w w:val="100"/>
          <w:position w:val="0"/>
        </w:rPr>
        <w:t>、其他</w:t>
      </w:r>
      <w:bookmarkEnd w:id="1856"/>
      <w:bookmarkEnd w:id="1857"/>
      <w:bookmarkEnd w:id="1859"/>
    </w:p>
    <w:p>
      <w:pPr>
        <w:pStyle w:val="Style27"/>
        <w:keepNext/>
        <w:keepLines/>
        <w:widowControl w:val="0"/>
        <w:shd w:val="clear" w:color="auto" w:fill="auto"/>
        <w:bidi w:val="0"/>
        <w:spacing w:before="0" w:after="340" w:line="240" w:lineRule="auto"/>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sz w:val="24"/>
          <w:szCs w:val="24"/>
        </w:rPr>
        <w:t>九</w:t>
      </w:r>
      <w:bookmarkEnd w:id="1862"/>
      <w:r>
        <w:rPr>
          <w:color w:val="000000"/>
          <w:spacing w:val="0"/>
          <w:w w:val="100"/>
          <w:position w:val="0"/>
          <w:sz w:val="24"/>
          <w:szCs w:val="24"/>
        </w:rPr>
        <w:t>、在其他主体中的权益</w:t>
      </w:r>
      <w:bookmarkEnd w:id="1860"/>
      <w:bookmarkEnd w:id="1861"/>
      <w:bookmarkEnd w:id="1863"/>
    </w:p>
    <w:p>
      <w:pPr>
        <w:pStyle w:val="Style34"/>
        <w:keepNext/>
        <w:keepLines/>
        <w:widowControl w:val="0"/>
        <w:shd w:val="clear" w:color="auto" w:fill="auto"/>
        <w:bidi w:val="0"/>
        <w:spacing w:before="0" w:line="240" w:lineRule="auto"/>
        <w:ind w:left="0" w:right="0" w:firstLine="0"/>
        <w:jc w:val="left"/>
      </w:pPr>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64"/>
      <w:bookmarkEnd w:id="1865"/>
      <w:bookmarkEnd w:id="1866"/>
    </w:p>
    <w:p>
      <w:pPr>
        <w:pStyle w:val="Style38"/>
        <w:keepNext/>
        <w:keepLines/>
        <w:widowControl w:val="0"/>
        <w:shd w:val="clear" w:color="auto" w:fill="auto"/>
        <w:bidi w:val="0"/>
        <w:spacing w:before="0" w:after="340" w:line="240" w:lineRule="auto"/>
        <w:ind w:left="0" w:right="0" w:firstLine="0"/>
        <w:jc w:val="left"/>
      </w:pPr>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67"/>
      <w:bookmarkEnd w:id="1868"/>
      <w:bookmarkEnd w:id="1869"/>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上海赢量信息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筹远</w:t>
            </w:r>
            <w:r>
              <w:rPr>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信 息科技有限公 司【原名：链 石（苏州）信 息科技有限公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上海赢志泰计 算机科技有限 公司（原名：</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上海赢保商业 保理有限公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32.46%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链石（上海） 信息科技有限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上海蒲艺园实 业有限公司</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（原名：上海 蒲园供应链管 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63.64%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上海赢数网络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63.64%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深圳市赢时胜 软件技术服务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赢时胜（北京） 信息技术有限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匡衡软件（北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68"/>
      </w:tblGrid>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在子公司的持股比例不同于表决权比例的说明：</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持有半数或以下表决权但仍控制被投资单位、以及持有半数以上表决权但不控制被投资单位的依据: 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对于纳入合并范围的重要的结构化主体，控制的依据：</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确定公司是代理人还是委托人的依据：</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870" w:name="bookmark1870"/>
      <w:bookmarkStart w:id="1871" w:name="bookmark1871"/>
      <w:bookmarkStart w:id="1872" w:name="bookmark18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70"/>
      <w:bookmarkEnd w:id="1871"/>
      <w:bookmarkEnd w:id="18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83"/>
        <w:gridCol w:w="1973"/>
        <w:gridCol w:w="1978"/>
        <w:gridCol w:w="1627"/>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宣告分派的股利</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期末少数股东权益余</w:t>
            </w:r>
          </w:p>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额</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筹远</w:t>
            </w:r>
            <w:r>
              <w:rPr>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信息科技有 限公司【原名：链石（苏 州）信息科技有限公司】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-2,577,366.33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1,447,923.52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上海赢量信息科技有限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-27,970,437.38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179,970.10</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上海赢志泰计算机科技 有限公司（原名：上海 赢保商业保理有限公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-26,221,624.49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12,629,804.96</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匡衡软件（北京）有限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35.71%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-635,220.35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5,449,063.88</w:t>
            </w:r>
          </w:p>
        </w:tc>
      </w:tr>
    </w:tbl>
    <w:p>
      <w:pPr>
        <w:pStyle w:val="Style31"/>
        <w:keepNext w:val="0"/>
        <w:keepLines w:val="0"/>
        <w:widowControl w:val="0"/>
        <w:shd w:val="clear" w:color="auto" w:fill="auto"/>
        <w:bidi w:val="0"/>
        <w:spacing w:before="0" w:after="0" w:line="365" w:lineRule="exact"/>
        <w:ind w:left="0" w:right="0" w:firstLine="0"/>
        <w:jc w:val="left"/>
      </w:pPr>
      <w:r>
        <w:rPr>
          <w:color w:val="000000"/>
          <w:spacing w:val="0"/>
          <w:w w:val="100"/>
          <w:position w:val="0"/>
        </w:rPr>
        <w:t>子公司少数股东的持股比例不同于表决权比例的说明: 无</w:t>
      </w:r>
    </w:p>
    <w:p>
      <w:pPr>
        <w:pStyle w:val="Style31"/>
        <w:keepNext w:val="0"/>
        <w:keepLines w:val="0"/>
        <w:widowControl w:val="0"/>
        <w:shd w:val="clear" w:color="auto" w:fill="auto"/>
        <w:bidi w:val="0"/>
        <w:spacing w:before="0" w:after="360" w:line="374" w:lineRule="exact"/>
        <w:ind w:left="0" w:right="0" w:firstLine="0"/>
        <w:jc w:val="left"/>
      </w:pPr>
      <w:r>
        <w:rPr>
          <w:color w:val="000000"/>
          <w:spacing w:val="0"/>
          <w:w w:val="100"/>
          <w:position w:val="0"/>
        </w:rPr>
        <w:t>其他说明： 无</w:t>
      </w:r>
    </w:p>
    <w:p>
      <w:pPr>
        <w:pStyle w:val="Style38"/>
        <w:keepNext/>
        <w:keepLines/>
        <w:widowControl w:val="0"/>
        <w:shd w:val="clear" w:color="auto" w:fill="auto"/>
        <w:bidi w:val="0"/>
        <w:spacing w:before="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73"/>
      <w:bookmarkEnd w:id="1874"/>
      <w:bookmarkEnd w:id="187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流动</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 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流动 负债</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80" w:right="0" w:firstLine="0"/>
              <w:jc w:val="left"/>
            </w:pPr>
            <w:r>
              <w:rPr>
                <w:color w:val="000000"/>
                <w:spacing w:val="0"/>
                <w:w w:val="100"/>
                <w:position w:val="0"/>
              </w:rPr>
              <w:t>负债 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流动 资产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 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80" w:right="0" w:firstLine="0"/>
              <w:jc w:val="left"/>
            </w:pPr>
            <w:r>
              <w:rPr>
                <w:color w:val="000000"/>
                <w:spacing w:val="0"/>
                <w:w w:val="100"/>
                <w:position w:val="0"/>
              </w:rPr>
              <w:t>负债 合计</w:t>
            </w:r>
          </w:p>
        </w:tc>
      </w:tr>
    </w:tbl>
    <w:p>
      <w:pPr>
        <w:spacing w:lineRule="exact" w:line="1"/>
        <w:rPr>
          <w:sz w:val="2"/>
          <w:szCs w:val="2"/>
        </w:rPr>
      </w:pPr>
      <w:r>
        <w:br w:type="page"/>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19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 赢量 信息 科技 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35,017</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,714.5</w:t>
            </w:r>
          </w:p>
          <w:p>
            <w:pPr>
              <w:pStyle w:val="Style23"/>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103,45</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6,271.</w:t>
            </w:r>
          </w:p>
          <w:p>
            <w:pPr>
              <w:pStyle w:val="Style23"/>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138,47</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3,985.</w:t>
            </w:r>
          </w:p>
          <w:p>
            <w:pPr>
              <w:pStyle w:val="Style23"/>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67,990</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,019.7</w:t>
            </w:r>
          </w:p>
          <w:p>
            <w:pPr>
              <w:pStyle w:val="Style23"/>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67,990</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,019.7</w:t>
            </w:r>
          </w:p>
          <w:p>
            <w:pPr>
              <w:pStyle w:val="Style23"/>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138,35</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1,068.</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117,44</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4,511.</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255,79</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5,579.</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108,38</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5,217.</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108,38</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5,217.</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w:t>
            </w:r>
          </w:p>
        </w:tc>
      </w:tr>
      <w:tr>
        <w:trPr>
          <w:trHeight w:val="3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赢志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算机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249,88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42,811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42,811</w:t>
            </w: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,712.4</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名：上</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22"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上海</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646,28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646,28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728,34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4,394.</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732,74</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州）信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41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经营活动 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140" w:right="0" w:firstLine="20"/>
              <w:jc w:val="left"/>
            </w:pPr>
            <w:r>
              <w:rPr>
                <w:color w:val="000000"/>
                <w:spacing w:val="0"/>
                <w:w w:val="100"/>
                <w:position w:val="0"/>
              </w:rPr>
              <w:t>经营活动 现金流量</w:t>
            </w:r>
          </w:p>
        </w:tc>
      </w:tr>
      <w:tr>
        <w:trPr>
          <w:trHeight w:val="52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上海赢量 信息科技 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11,633,855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-76,926,39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-76,926,39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129,099,23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31,446,306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-89,778,82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-89,778,82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151,514,99</w:t>
            </w:r>
          </w:p>
        </w:tc>
      </w:tr>
      <w:tr>
        <w:trPr>
          <w:trHeight w:val="504"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.80</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5.44</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5.44</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9.09</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w:t>
            </w: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w:t>
            </w:r>
          </w:p>
        </w:tc>
      </w:tr>
    </w:tbl>
    <w:tbl>
      <w:tblPr>
        <w:tblOverlap w:val="never"/>
        <w:jc w:val="center"/>
        <w:tblLayout w:type="fixed"/>
      </w:tblPr>
      <w:tblGrid>
        <w:gridCol w:w="1066"/>
        <w:gridCol w:w="1061"/>
        <w:gridCol w:w="1066"/>
        <w:gridCol w:w="1061"/>
        <w:gridCol w:w="1066"/>
        <w:gridCol w:w="1066"/>
        <w:gridCol w:w="1061"/>
        <w:gridCol w:w="1066"/>
        <w:gridCol w:w="1070"/>
      </w:tblGrid>
      <w:tr>
        <w:trPr>
          <w:trHeight w:val="13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上海赢志 泰计算机 科技有限 公司（原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20,989,677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-141,405,2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-141,405,2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3,481,798.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24,468,551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4,285,358.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4,285,358.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-3,820,221.</w:t>
            </w:r>
          </w:p>
        </w:tc>
      </w:tr>
      <w:tr>
        <w:trPr>
          <w:trHeight w:val="128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名：上海赢 保商业保 理有限公 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52.95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52.95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r>
      <w:tr>
        <w:trPr>
          <w:trHeight w:val="258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筹远</w:t>
            </w:r>
            <w:r>
              <w:rPr>
                <w:color w:val="000000"/>
                <w:spacing w:val="0"/>
                <w:w w:val="100"/>
                <w:position w:val="0"/>
              </w:rPr>
              <w:t>（</w:t>
            </w:r>
            <w:r>
              <w:rPr>
                <w:color w:val="000000"/>
                <w:spacing w:val="0"/>
                <w:w w:val="100"/>
                <w:position w:val="0"/>
              </w:rPr>
              <w:t>上 海</w:t>
            </w:r>
            <w:r>
              <w:rPr>
                <w:rFonts w:ascii="Times New Roman" w:eastAsia="Times New Roman" w:hAnsi="Times New Roman" w:cs="Times New Roman"/>
                <w:color w:val="000000"/>
                <w:spacing w:val="0"/>
                <w:w w:val="100"/>
                <w:position w:val="0"/>
              </w:rPr>
              <w:t>）</w:t>
            </w:r>
            <w:r>
              <w:rPr>
                <w:color w:val="000000"/>
                <w:spacing w:val="0"/>
                <w:w w:val="100"/>
                <w:position w:val="0"/>
              </w:rPr>
              <w:t>信息科 技有限公 司【原名： 链石（苏 州）信息科 技有限公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297,029.70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-5,584,759.</w:t>
            </w:r>
          </w:p>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-5,584,759.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-5,856,884.</w:t>
            </w:r>
          </w:p>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9,708.74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-5,196,180.</w:t>
            </w:r>
          </w:p>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-5,196,180.</w:t>
            </w:r>
          </w:p>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-5,358,977.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88" w:val="left"/>
        </w:tabs>
        <w:bidi w:val="0"/>
        <w:spacing w:before="0" w:line="240" w:lineRule="auto"/>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w:t>
      </w:r>
      <w:bookmarkEnd w:id="187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77"/>
      <w:bookmarkEnd w:id="1878"/>
      <w:bookmarkEnd w:id="188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88" w:val="left"/>
        </w:tabs>
        <w:bidi w:val="0"/>
        <w:spacing w:before="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w:t>
      </w:r>
      <w:bookmarkEnd w:id="1883"/>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81"/>
      <w:bookmarkEnd w:id="1882"/>
      <w:bookmarkEnd w:id="188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2</w:t>
      </w:r>
      <w:bookmarkEnd w:id="1887"/>
      <w:r>
        <w:rPr>
          <w:color w:val="000000"/>
          <w:spacing w:val="0"/>
          <w:w w:val="100"/>
          <w:position w:val="0"/>
        </w:rPr>
        <w:t>、在子公司的所有者权益份额发生变化且仍控制子公司的交易</w:t>
      </w:r>
      <w:bookmarkEnd w:id="1885"/>
      <w:bookmarkEnd w:id="1886"/>
      <w:bookmarkEnd w:id="1888"/>
    </w:p>
    <w:p>
      <w:pPr>
        <w:pStyle w:val="Style38"/>
        <w:keepNext/>
        <w:keepLines/>
        <w:widowControl w:val="0"/>
        <w:shd w:val="clear" w:color="auto" w:fill="auto"/>
        <w:tabs>
          <w:tab w:pos="488" w:val="left"/>
        </w:tabs>
        <w:bidi w:val="0"/>
        <w:spacing w:before="0" w:line="240" w:lineRule="auto"/>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w:t>
      </w:r>
      <w:bookmarkEnd w:id="1891"/>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89"/>
      <w:bookmarkEnd w:id="1890"/>
      <w:bookmarkEnd w:id="1892"/>
    </w:p>
    <w:p>
      <w:pPr>
        <w:pStyle w:val="Style38"/>
        <w:keepNext/>
        <w:keepLines/>
        <w:widowControl w:val="0"/>
        <w:shd w:val="clear" w:color="auto" w:fill="auto"/>
        <w:tabs>
          <w:tab w:pos="488" w:val="left"/>
        </w:tabs>
        <w:bidi w:val="0"/>
        <w:spacing w:before="0" w:line="240" w:lineRule="auto"/>
        <w:ind w:left="0" w:right="0" w:firstLine="0"/>
        <w:jc w:val="left"/>
      </w:pPr>
      <w:bookmarkStart w:id="1893" w:name="bookmark1893"/>
      <w:bookmarkStart w:id="1894" w:name="bookmark1894"/>
      <w:bookmarkStart w:id="1895" w:name="bookmark1895"/>
      <w:bookmarkStart w:id="1896" w:name="bookmark1896"/>
      <w:r>
        <w:rPr>
          <w:color w:val="000000"/>
          <w:spacing w:val="0"/>
          <w:w w:val="100"/>
          <w:position w:val="0"/>
        </w:rPr>
        <w:t>（</w:t>
      </w:r>
      <w:bookmarkEnd w:id="1895"/>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93"/>
      <w:bookmarkEnd w:id="1894"/>
      <w:bookmarkEnd w:id="1896"/>
    </w:p>
    <w:p>
      <w:pPr>
        <w:pStyle w:val="Style31"/>
        <w:keepNext w:val="0"/>
        <w:keepLines w:val="0"/>
        <w:widowControl w:val="0"/>
        <w:shd w:val="clear" w:color="auto" w:fill="auto"/>
        <w:bidi w:val="0"/>
        <w:spacing w:before="0" w:after="580" w:line="240" w:lineRule="auto"/>
        <w:ind w:left="0" w:right="0" w:firstLine="0"/>
        <w:jc w:val="right"/>
      </w:pPr>
      <w:r>
        <w:rPr>
          <w:color w:val="000000"/>
          <w:spacing w:val="0"/>
          <w:w w:val="100"/>
          <w:position w:val="0"/>
        </w:rPr>
        <w:t>单位：元</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60" w:line="240" w:lineRule="auto"/>
        <w:ind w:left="0" w:right="0" w:firstLine="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3</w:t>
      </w:r>
      <w:bookmarkEnd w:id="1899"/>
      <w:r>
        <w:rPr>
          <w:color w:val="000000"/>
          <w:spacing w:val="0"/>
          <w:w w:val="100"/>
          <w:position w:val="0"/>
        </w:rPr>
        <w:t>、在合营安排或联营企业中的权益</w:t>
      </w:r>
      <w:bookmarkEnd w:id="1897"/>
      <w:bookmarkEnd w:id="1898"/>
      <w:bookmarkEnd w:id="1900"/>
    </w:p>
    <w:p>
      <w:pPr>
        <w:pStyle w:val="Style38"/>
        <w:keepNext/>
        <w:keepLines/>
        <w:widowControl w:val="0"/>
        <w:shd w:val="clear" w:color="auto" w:fill="auto"/>
        <w:bidi w:val="0"/>
        <w:spacing w:before="0" w:line="240" w:lineRule="auto"/>
        <w:ind w:left="0" w:right="0" w:firstLine="140"/>
        <w:jc w:val="left"/>
      </w:pPr>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01"/>
      <w:bookmarkEnd w:id="1902"/>
      <w:bookmarkEnd w:id="1903"/>
    </w:p>
    <w:tbl>
      <w:tblPr>
        <w:tblOverlap w:val="never"/>
        <w:jc w:val="center"/>
        <w:tblLayout w:type="fixed"/>
      </w:tblPr>
      <w:tblGrid>
        <w:gridCol w:w="1378"/>
        <w:gridCol w:w="1368"/>
        <w:gridCol w:w="1363"/>
        <w:gridCol w:w="1368"/>
        <w:gridCol w:w="1368"/>
        <w:gridCol w:w="1368"/>
        <w:gridCol w:w="136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东吴(苏州) 金融科技服务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北京营安科技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怀光智能科技</w:t>
            </w:r>
          </w:p>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(武汉)有限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上海怀若智能</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深圳市图灵机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器人有限公司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达烁高科(北 京)信息技术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31"/>
        <w:keepNext w:val="0"/>
        <w:keepLines w:val="0"/>
        <w:widowControl w:val="0"/>
        <w:shd w:val="clear" w:color="auto" w:fill="auto"/>
        <w:bidi w:val="0"/>
        <w:spacing w:before="0" w:after="0" w:line="370" w:lineRule="exact"/>
        <w:ind w:left="0" w:right="0" w:firstLine="0"/>
        <w:jc w:val="left"/>
      </w:pPr>
      <w:r>
        <w:rPr>
          <w:color w:val="000000"/>
          <w:spacing w:val="0"/>
          <w:w w:val="100"/>
          <w:position w:val="0"/>
        </w:rPr>
        <w:t>在合营企业或联营企业的持股比例不同于表决权比例的说明：</w:t>
      </w:r>
    </w:p>
    <w:p>
      <w:pPr>
        <w:pStyle w:val="Style31"/>
        <w:keepNext w:val="0"/>
        <w:keepLines w:val="0"/>
        <w:widowControl w:val="0"/>
        <w:shd w:val="clear" w:color="auto" w:fill="auto"/>
        <w:bidi w:val="0"/>
        <w:spacing w:before="0" w:after="0" w:line="370"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60" w:line="370"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 无</w:t>
      </w:r>
    </w:p>
    <w:p>
      <w:pPr>
        <w:pStyle w:val="Style38"/>
        <w:keepNext/>
        <w:keepLines/>
        <w:widowControl w:val="0"/>
        <w:shd w:val="clear" w:color="auto" w:fill="auto"/>
        <w:bidi w:val="0"/>
        <w:spacing w:before="0" w:line="240" w:lineRule="auto"/>
        <w:ind w:left="0" w:right="0" w:firstLine="140"/>
        <w:jc w:val="left"/>
      </w:pPr>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04"/>
      <w:bookmarkEnd w:id="1905"/>
      <w:bookmarkEnd w:id="190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numPr>
          <w:ilvl w:val="0"/>
          <w:numId w:val="53"/>
        </w:numPr>
        <w:shd w:val="clear" w:color="auto" w:fill="auto"/>
        <w:bidi w:val="0"/>
        <w:spacing w:before="0" w:line="240" w:lineRule="auto"/>
        <w:ind w:left="0" w:right="0" w:firstLine="140"/>
        <w:jc w:val="left"/>
      </w:pPr>
      <w:bookmarkStart w:id="1907" w:name="bookmark1907"/>
      <w:bookmarkStart w:id="1908" w:name="bookmark1908"/>
      <w:bookmarkStart w:id="1909" w:name="bookmark1909"/>
      <w:bookmarkStart w:id="1910" w:name="bookmark1910"/>
      <w:bookmarkEnd w:id="1909"/>
      <w:r>
        <w:rPr>
          <w:color w:val="000000"/>
          <w:spacing w:val="0"/>
          <w:w w:val="100"/>
          <w:position w:val="0"/>
        </w:rPr>
        <w:t>重要联营企业的主要财务信息</w:t>
      </w:r>
      <w:bookmarkEnd w:id="1907"/>
      <w:bookmarkEnd w:id="1908"/>
      <w:bookmarkEnd w:id="1910"/>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4781"/>
        <w:gridCol w:w="4099"/>
      </w:tblGrid>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691"/>
        <w:gridCol w:w="682"/>
        <w:gridCol w:w="682"/>
        <w:gridCol w:w="682"/>
        <w:gridCol w:w="686"/>
        <w:gridCol w:w="682"/>
        <w:gridCol w:w="682"/>
        <w:gridCol w:w="686"/>
        <w:gridCol w:w="682"/>
        <w:gridCol w:w="682"/>
        <w:gridCol w:w="682"/>
        <w:gridCol w:w="686"/>
        <w:gridCol w:w="682"/>
        <w:gridCol w:w="686"/>
      </w:tblGrid>
      <w:tr>
        <w:trPr>
          <w:trHeight w:val="259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40"/>
              <w:jc w:val="left"/>
            </w:pPr>
            <w:r>
              <w:rPr>
                <w:color w:val="000000"/>
                <w:spacing w:val="0"/>
                <w:w w:val="100"/>
                <w:position w:val="0"/>
              </w:rPr>
              <w:t>深圳 市图 灵机 器人 有限 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8" w:lineRule="exact"/>
              <w:ind w:left="0" w:right="0" w:firstLine="140"/>
              <w:jc w:val="both"/>
            </w:pPr>
            <w:r>
              <w:rPr>
                <w:color w:val="000000"/>
                <w:spacing w:val="0"/>
                <w:w w:val="100"/>
                <w:position w:val="0"/>
              </w:rPr>
              <w:t>北京 营安 科技 有限 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8" w:lineRule="exact"/>
              <w:ind w:left="0" w:right="0" w:firstLine="0"/>
              <w:jc w:val="center"/>
            </w:pPr>
            <w:r>
              <w:rPr>
                <w:color w:val="000000"/>
                <w:spacing w:val="0"/>
                <w:w w:val="100"/>
                <w:position w:val="0"/>
              </w:rPr>
              <w:t>东吴</w:t>
            </w:r>
          </w:p>
          <w:p>
            <w:pPr>
              <w:pStyle w:val="Style23"/>
              <w:keepNext w:val="0"/>
              <w:keepLines w:val="0"/>
              <w:widowControl w:val="0"/>
              <w:shd w:val="clear" w:color="auto" w:fill="auto"/>
              <w:bidi w:val="0"/>
              <w:spacing w:before="0" w:after="0" w:line="308" w:lineRule="exact"/>
              <w:ind w:left="0" w:right="0" w:firstLine="0"/>
              <w:jc w:val="center"/>
            </w:pPr>
            <w:r>
              <w:rPr>
                <w:color w:val="000000"/>
                <w:spacing w:val="0"/>
                <w:w w:val="100"/>
                <w:position w:val="0"/>
              </w:rPr>
              <w:t>（苏 州）金 融科 技有 限公</w:t>
            </w:r>
          </w:p>
          <w:p>
            <w:pPr>
              <w:pStyle w:val="Style23"/>
              <w:keepNext w:val="0"/>
              <w:keepLines w:val="0"/>
              <w:widowControl w:val="0"/>
              <w:shd w:val="clear" w:color="auto" w:fill="auto"/>
              <w:bidi w:val="0"/>
              <w:spacing w:before="0" w:after="0" w:line="308" w:lineRule="exact"/>
              <w:ind w:left="0" w:right="0" w:firstLine="240"/>
              <w:jc w:val="left"/>
            </w:pPr>
            <w:r>
              <w:rPr>
                <w:color w:val="000000"/>
                <w:spacing w:val="0"/>
                <w:w w:val="100"/>
                <w:position w:val="0"/>
              </w:rPr>
              <w:t>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140"/>
              <w:jc w:val="left"/>
            </w:pPr>
            <w:r>
              <w:rPr>
                <w:color w:val="000000"/>
                <w:spacing w:val="0"/>
                <w:w w:val="100"/>
                <w:position w:val="0"/>
              </w:rPr>
              <w:t>达烁 高科</w:t>
            </w:r>
          </w:p>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（北 京）信 息技 术有 限公</w:t>
            </w:r>
          </w:p>
          <w:p>
            <w:pPr>
              <w:pStyle w:val="Style23"/>
              <w:keepNext w:val="0"/>
              <w:keepLines w:val="0"/>
              <w:widowControl w:val="0"/>
              <w:shd w:val="clear" w:color="auto" w:fill="auto"/>
              <w:bidi w:val="0"/>
              <w:spacing w:before="0" w:after="0" w:line="311" w:lineRule="exact"/>
              <w:ind w:left="0" w:right="0" w:firstLine="240"/>
              <w:jc w:val="left"/>
            </w:pPr>
            <w:r>
              <w:rPr>
                <w:color w:val="000000"/>
                <w:spacing w:val="0"/>
                <w:w w:val="100"/>
                <w:position w:val="0"/>
              </w:rPr>
              <w:t>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140"/>
              <w:jc w:val="left"/>
            </w:pPr>
            <w:r>
              <w:rPr>
                <w:color w:val="000000"/>
                <w:spacing w:val="0"/>
                <w:w w:val="100"/>
                <w:position w:val="0"/>
              </w:rPr>
              <w:t>北京 慧闻 科技</w:t>
            </w:r>
          </w:p>
          <w:p>
            <w:pPr>
              <w:pStyle w:val="Style23"/>
              <w:keepNext w:val="0"/>
              <w:keepLines w:val="0"/>
              <w:widowControl w:val="0"/>
              <w:shd w:val="clear" w:color="auto" w:fill="auto"/>
              <w:bidi w:val="0"/>
              <w:spacing w:before="0" w:after="0" w:line="302" w:lineRule="exact"/>
              <w:ind w:left="0" w:right="0" w:firstLine="140"/>
              <w:jc w:val="left"/>
            </w:pPr>
            <w:r>
              <w:rPr>
                <w:color w:val="000000"/>
                <w:spacing w:val="0"/>
                <w:w w:val="100"/>
                <w:position w:val="0"/>
              </w:rPr>
              <w:t>（集 团）有 限公</w:t>
            </w:r>
          </w:p>
          <w:p>
            <w:pPr>
              <w:pStyle w:val="Style23"/>
              <w:keepNext w:val="0"/>
              <w:keepLines w:val="0"/>
              <w:widowControl w:val="0"/>
              <w:shd w:val="clear" w:color="auto" w:fill="auto"/>
              <w:bidi w:val="0"/>
              <w:spacing w:before="0" w:after="0" w:line="304" w:lineRule="exact"/>
              <w:ind w:left="0" w:right="0" w:firstLine="140"/>
              <w:jc w:val="left"/>
            </w:pPr>
            <w:r>
              <w:rPr>
                <w:color w:val="000000"/>
                <w:spacing w:val="0"/>
                <w:w w:val="100"/>
                <w:position w:val="0"/>
              </w:rPr>
              <w:t>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140"/>
              <w:jc w:val="both"/>
            </w:pPr>
            <w:r>
              <w:rPr>
                <w:color w:val="000000"/>
                <w:spacing w:val="0"/>
                <w:w w:val="100"/>
                <w:position w:val="0"/>
              </w:rPr>
              <w:t>怀光 智能 科技</w:t>
            </w:r>
          </w:p>
          <w:p>
            <w:pPr>
              <w:pStyle w:val="Style23"/>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（武 汉）有 限公</w:t>
            </w:r>
          </w:p>
          <w:p>
            <w:pPr>
              <w:pStyle w:val="Style23"/>
              <w:keepNext w:val="0"/>
              <w:keepLines w:val="0"/>
              <w:widowControl w:val="0"/>
              <w:shd w:val="clear" w:color="auto" w:fill="auto"/>
              <w:bidi w:val="0"/>
              <w:spacing w:before="0" w:after="0" w:line="304" w:lineRule="exact"/>
              <w:ind w:left="0" w:right="0" w:firstLine="240"/>
              <w:jc w:val="left"/>
            </w:pPr>
            <w:r>
              <w:rPr>
                <w:color w:val="000000"/>
                <w:spacing w:val="0"/>
                <w:w w:val="100"/>
                <w:position w:val="0"/>
              </w:rPr>
              <w:t>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140"/>
              <w:jc w:val="both"/>
            </w:pPr>
            <w:r>
              <w:rPr>
                <w:color w:val="000000"/>
                <w:spacing w:val="0"/>
                <w:w w:val="100"/>
                <w:position w:val="0"/>
              </w:rPr>
              <w:t>上海 怀若 智能 科技 有限 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40"/>
              <w:jc w:val="both"/>
            </w:pPr>
            <w:r>
              <w:rPr>
                <w:color w:val="000000"/>
                <w:spacing w:val="0"/>
                <w:w w:val="100"/>
                <w:position w:val="0"/>
              </w:rPr>
              <w:t>深圳 市图 灵机 器人 有限 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8" w:lineRule="exact"/>
              <w:ind w:left="0" w:right="0" w:firstLine="140"/>
              <w:jc w:val="both"/>
            </w:pPr>
            <w:r>
              <w:rPr>
                <w:color w:val="000000"/>
                <w:spacing w:val="0"/>
                <w:w w:val="100"/>
                <w:position w:val="0"/>
              </w:rPr>
              <w:t>北京 营安 科技 有限 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东吴</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（苏 州）金 融科 技有 限公</w:t>
            </w:r>
          </w:p>
          <w:p>
            <w:pPr>
              <w:pStyle w:val="Style23"/>
              <w:keepNext w:val="0"/>
              <w:keepLines w:val="0"/>
              <w:widowControl w:val="0"/>
              <w:shd w:val="clear" w:color="auto" w:fill="auto"/>
              <w:bidi w:val="0"/>
              <w:spacing w:before="0" w:after="0" w:line="312" w:lineRule="exact"/>
              <w:ind w:left="0" w:right="0" w:firstLine="240"/>
              <w:jc w:val="both"/>
            </w:pPr>
            <w:r>
              <w:rPr>
                <w:color w:val="000000"/>
                <w:spacing w:val="0"/>
                <w:w w:val="100"/>
                <w:position w:val="0"/>
              </w:rPr>
              <w:t>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8" w:lineRule="exact"/>
              <w:ind w:left="0" w:right="0" w:firstLine="140"/>
              <w:jc w:val="left"/>
            </w:pPr>
            <w:r>
              <w:rPr>
                <w:color w:val="000000"/>
                <w:spacing w:val="0"/>
                <w:w w:val="100"/>
                <w:position w:val="0"/>
              </w:rPr>
              <w:t>北京 慧闻 科技</w:t>
            </w:r>
          </w:p>
          <w:p>
            <w:pPr>
              <w:pStyle w:val="Style23"/>
              <w:keepNext w:val="0"/>
              <w:keepLines w:val="0"/>
              <w:widowControl w:val="0"/>
              <w:shd w:val="clear" w:color="auto" w:fill="auto"/>
              <w:bidi w:val="0"/>
              <w:spacing w:before="0" w:after="0" w:line="308" w:lineRule="exact"/>
              <w:ind w:left="0" w:right="0" w:firstLine="140"/>
              <w:jc w:val="left"/>
            </w:pPr>
            <w:r>
              <w:rPr>
                <w:color w:val="000000"/>
                <w:spacing w:val="0"/>
                <w:w w:val="100"/>
                <w:position w:val="0"/>
              </w:rPr>
              <w:t>（集 团）有 限公</w:t>
            </w:r>
          </w:p>
          <w:p>
            <w:pPr>
              <w:pStyle w:val="Style23"/>
              <w:keepNext w:val="0"/>
              <w:keepLines w:val="0"/>
              <w:widowControl w:val="0"/>
              <w:shd w:val="clear" w:color="auto" w:fill="auto"/>
              <w:bidi w:val="0"/>
              <w:spacing w:before="0" w:after="0" w:line="308" w:lineRule="exact"/>
              <w:ind w:left="0" w:right="0" w:firstLine="240"/>
              <w:jc w:val="left"/>
            </w:pPr>
            <w:r>
              <w:rPr>
                <w:color w:val="000000"/>
                <w:spacing w:val="0"/>
                <w:w w:val="100"/>
                <w:position w:val="0"/>
              </w:rPr>
              <w:t>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40"/>
              <w:jc w:val="left"/>
            </w:pPr>
            <w:r>
              <w:rPr>
                <w:color w:val="000000"/>
                <w:spacing w:val="0"/>
                <w:w w:val="100"/>
                <w:position w:val="0"/>
              </w:rPr>
              <w:t>怀光 智能 科技</w:t>
            </w:r>
          </w:p>
          <w:p>
            <w:pPr>
              <w:pStyle w:val="Style23"/>
              <w:keepNext w:val="0"/>
              <w:keepLines w:val="0"/>
              <w:widowControl w:val="0"/>
              <w:shd w:val="clear" w:color="auto" w:fill="auto"/>
              <w:bidi w:val="0"/>
              <w:spacing w:before="0" w:after="0" w:line="312" w:lineRule="exact"/>
              <w:ind w:left="0" w:right="0" w:firstLine="140"/>
              <w:jc w:val="left"/>
            </w:pPr>
            <w:r>
              <w:rPr>
                <w:color w:val="000000"/>
                <w:spacing w:val="0"/>
                <w:w w:val="100"/>
                <w:position w:val="0"/>
              </w:rPr>
              <w:t>（武 汉）有 限公</w:t>
            </w:r>
          </w:p>
          <w:p>
            <w:pPr>
              <w:pStyle w:val="Style23"/>
              <w:keepNext w:val="0"/>
              <w:keepLines w:val="0"/>
              <w:widowControl w:val="0"/>
              <w:shd w:val="clear" w:color="auto" w:fill="auto"/>
              <w:bidi w:val="0"/>
              <w:spacing w:before="0" w:after="0" w:line="312" w:lineRule="exact"/>
              <w:ind w:left="0" w:right="0" w:firstLine="240"/>
              <w:jc w:val="left"/>
            </w:pPr>
            <w:r>
              <w:rPr>
                <w:color w:val="000000"/>
                <w:spacing w:val="0"/>
                <w:w w:val="100"/>
                <w:position w:val="0"/>
              </w:rPr>
              <w:t>司</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40"/>
              <w:jc w:val="left"/>
            </w:pPr>
            <w:r>
              <w:rPr>
                <w:color w:val="000000"/>
                <w:spacing w:val="0"/>
                <w:w w:val="100"/>
                <w:position w:val="0"/>
              </w:rPr>
              <w:t>上海 怀若 智能 科技 有限 公司</w:t>
            </w:r>
          </w:p>
        </w:tc>
      </w:tr>
      <w:tr>
        <w:trPr>
          <w:trHeight w:val="44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1,978,</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5,901,</w:t>
            </w:r>
          </w:p>
        </w:tc>
      </w:tr>
      <w:tr>
        <w:trPr>
          <w:trHeight w:val="149"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518.3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5,141.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77,04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709.5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177.4</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0,546.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40,97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703.1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066.3</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3.26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9.62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288"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11,36</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3,159,</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464,3</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1,502,</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2,089,</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277,5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29,87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762,7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301,7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791,7</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662.7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44,34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221.8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319.5</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97.49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82.48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47.91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08.75</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81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9,062,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6,692,</w:t>
            </w:r>
          </w:p>
        </w:tc>
      </w:tr>
      <w:tr>
        <w:trPr>
          <w:trHeight w:val="226" w:hRule="exact"/>
        </w:trPr>
        <w:tc>
          <w:tcPr>
            <w:vMerge/>
            <w:tcBorders>
              <w:left w:val="single" w:sz="4"/>
            </w:tcBorders>
            <w:shd w:val="clear" w:color="auto" w:fill="D3D3D3"/>
            <w:vAlign w:val="center"/>
          </w:tcPr>
          <w:p>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115.8</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6,483.</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355,1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427.0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196.8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925.3</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0,209.</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685,3</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8,924.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509.6</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775.1</w:t>
            </w:r>
          </w:p>
        </w:tc>
      </w:tr>
      <w:tr>
        <w:trPr>
          <w:trHeight w:val="154"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06.90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23.39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4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43,46</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866,1</w:t>
            </w:r>
          </w:p>
        </w:tc>
      </w:tr>
      <w:tr>
        <w:trPr>
          <w:trHeight w:val="154"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1,767.</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18,40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45,73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2,058.</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92.37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41.05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93.84</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7.91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355,5</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1,767.</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85,56</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602.8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010.0</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220.4</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246,5</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85,13</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43,46</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866,1</w:t>
            </w:r>
          </w:p>
        </w:tc>
      </w:tr>
      <w:tr>
        <w:trPr>
          <w:trHeight w:val="149" w:hRule="exact"/>
        </w:trPr>
        <w:tc>
          <w:tcPr>
            <w:vMerge w:val="restart"/>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92.37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41.05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20.58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93.84</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8.85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5,826,</w:t>
            </w:r>
          </w:p>
        </w:tc>
      </w:tr>
      <w:tr>
        <w:trPr>
          <w:trHeight w:val="298" w:hRule="exact"/>
        </w:trPr>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523.4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4,716.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69,54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417.0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784.2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3,688.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00,18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33.81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047.9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581.2</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35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left w:val="single" w:sz="4"/>
            </w:tcBorders>
            <w:shd w:val="clear" w:color="auto" w:fill="D3D3D3"/>
            <w:vAlign w:val="bottom"/>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例计 算的</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966,0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241,0</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-86,28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710,8</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9,190.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2,652,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13,69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234,7</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1,630,</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2,330,</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1,414.</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78,25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835.2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0,106.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52,05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632.5</w:t>
            </w:r>
          </w:p>
        </w:tc>
      </w:tr>
      <w:tr>
        <w:trPr>
          <w:trHeight w:val="144" w:hRule="exact"/>
        </w:trPr>
        <w:tc>
          <w:tcPr>
            <w:vMerge w:val="restart"/>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86.48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25.11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26.76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83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17" w:hRule="exact"/>
        </w:trPr>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营企</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533,3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6,061,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9,374,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13,69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542,3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18,70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7,003,</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14,41</w:t>
            </w:r>
          </w:p>
        </w:tc>
      </w:tr>
      <w:tr>
        <w:trPr>
          <w:trHeight w:val="312"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业权</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0,211.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7,002.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9,947.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492.0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0,106.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18,25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681.4</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6,739.</w:t>
            </w:r>
          </w:p>
        </w:tc>
      </w:tr>
      <w:tr>
        <w:trPr>
          <w:trHeight w:val="302"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益投</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0.82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3.41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336" w:hRule="exact"/>
        </w:trPr>
        <w:tc>
          <w:tcPr>
            <w:tcBorders>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资的</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2"/>
        <w:gridCol w:w="682"/>
        <w:gridCol w:w="682"/>
        <w:gridCol w:w="686"/>
        <w:gridCol w:w="682"/>
        <w:gridCol w:w="682"/>
        <w:gridCol w:w="686"/>
        <w:gridCol w:w="682"/>
        <w:gridCol w:w="682"/>
        <w:gridCol w:w="682"/>
        <w:gridCol w:w="686"/>
        <w:gridCol w:w="682"/>
        <w:gridCol w:w="686"/>
      </w:tblGrid>
      <w:tr>
        <w:trPr>
          <w:trHeight w:val="67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账面</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815,5</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9,685.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7,671.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8,204.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34.00</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-7,642</w:t>
            </w:r>
          </w:p>
        </w:tc>
      </w:tr>
      <w:tr>
        <w:trPr>
          <w:trHeight w:val="154" w:hRule="exact"/>
        </w:trPr>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-649,0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,837.6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,535.6</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,008.7</w:t>
            </w:r>
          </w:p>
        </w:tc>
      </w:tr>
      <w:tr>
        <w:trPr>
          <w:trHeight w:val="154"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293"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-7,642</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-649,0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,837.6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,535.6</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,008.7</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36</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w:t>
      </w:r>
      <w:bookmarkEnd w:id="1913"/>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11"/>
      <w:bookmarkEnd w:id="1912"/>
      <w:bookmarkEnd w:id="191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88" w:val="left"/>
        </w:tabs>
        <w:bidi w:val="0"/>
        <w:spacing w:before="0" w:line="240" w:lineRule="auto"/>
        <w:ind w:left="0" w:right="0" w:firstLine="0"/>
        <w:jc w:val="left"/>
      </w:pPr>
      <w:bookmarkStart w:id="1915" w:name="bookmark1915"/>
      <w:bookmarkStart w:id="1916" w:name="bookmark1916"/>
      <w:bookmarkStart w:id="1917" w:name="bookmark1917"/>
      <w:bookmarkStart w:id="1918" w:name="bookmark1918"/>
      <w:r>
        <w:rPr>
          <w:color w:val="000000"/>
          <w:spacing w:val="0"/>
          <w:w w:val="100"/>
          <w:position w:val="0"/>
        </w:rPr>
        <w:t>（</w:t>
      </w:r>
      <w:bookmarkEnd w:id="1917"/>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15"/>
      <w:bookmarkEnd w:id="1916"/>
      <w:bookmarkEnd w:id="191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88" w:val="left"/>
        </w:tabs>
        <w:bidi w:val="0"/>
        <w:spacing w:before="0" w:line="240" w:lineRule="auto"/>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w:t>
      </w:r>
      <w:bookmarkEnd w:id="1921"/>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19"/>
      <w:bookmarkEnd w:id="1920"/>
      <w:bookmarkEnd w:id="192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923" w:name="bookmark1923"/>
      <w:bookmarkStart w:id="1924" w:name="bookmark1924"/>
      <w:bookmarkStart w:id="1925" w:name="bookmark1925"/>
      <w:bookmarkStart w:id="1926" w:name="bookmark1926"/>
      <w:r>
        <w:rPr>
          <w:color w:val="000000"/>
          <w:spacing w:val="0"/>
          <w:w w:val="100"/>
          <w:position w:val="0"/>
        </w:rPr>
        <w:t>（</w:t>
      </w:r>
      <w:bookmarkEnd w:id="1925"/>
      <w:r>
        <w:rPr>
          <w:rFonts w:ascii="Times New Roman" w:eastAsia="Times New Roman" w:hAnsi="Times New Roman" w:cs="Times New Roman"/>
          <w:color w:val="000000"/>
          <w:spacing w:val="0"/>
          <w:w w:val="100"/>
          <w:position w:val="0"/>
        </w:rPr>
        <w:t>7</w:t>
      </w:r>
      <w:r>
        <w:rPr>
          <w:color w:val="000000"/>
          <w:spacing w:val="0"/>
          <w:w w:val="100"/>
          <w:position w:val="0"/>
        </w:rPr>
        <w:t>）与合营企业投资相关的未确认承诺</w:t>
      </w:r>
      <w:bookmarkEnd w:id="1923"/>
      <w:bookmarkEnd w:id="1924"/>
      <w:bookmarkEnd w:id="192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w:t>
      </w:r>
      <w:bookmarkEnd w:id="1929"/>
      <w:r>
        <w:rPr>
          <w:rFonts w:ascii="Times New Roman" w:eastAsia="Times New Roman" w:hAnsi="Times New Roman" w:cs="Times New Roman"/>
          <w:color w:val="000000"/>
          <w:spacing w:val="0"/>
          <w:w w:val="100"/>
          <w:position w:val="0"/>
        </w:rPr>
        <w:t>8</w:t>
      </w:r>
      <w:r>
        <w:rPr>
          <w:color w:val="000000"/>
          <w:spacing w:val="0"/>
          <w:w w:val="100"/>
          <w:position w:val="0"/>
        </w:rPr>
        <w:t>）与合营企业或联营企业投资相关的或有负债</w:t>
      </w:r>
      <w:bookmarkEnd w:id="1927"/>
      <w:bookmarkEnd w:id="1928"/>
      <w:bookmarkEnd w:id="193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4</w:t>
      </w:r>
      <w:bookmarkEnd w:id="1933"/>
      <w:r>
        <w:rPr>
          <w:color w:val="000000"/>
          <w:spacing w:val="0"/>
          <w:w w:val="100"/>
          <w:position w:val="0"/>
        </w:rPr>
        <w:t>、重要的共同经营</w:t>
      </w:r>
      <w:bookmarkEnd w:id="1931"/>
      <w:bookmarkEnd w:id="1932"/>
      <w:bookmarkEnd w:id="1934"/>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在共同经营中的持股比例或享有的份额不同于表决权比例的说明：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共同经营为单独主体的，分类为共同经营的依据：</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378" w:val="left"/>
        </w:tabs>
        <w:bidi w:val="0"/>
        <w:spacing w:before="0" w:after="12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5</w:t>
      </w:r>
      <w:bookmarkEnd w:id="1937"/>
      <w:r>
        <w:rPr>
          <w:color w:val="000000"/>
          <w:spacing w:val="0"/>
          <w:w w:val="100"/>
          <w:position w:val="0"/>
        </w:rPr>
        <w:t>、</w:t>
        <w:tab/>
        <w:t>在未纳入合并财务报表范围的结构化主体中的权益</w:t>
      </w:r>
      <w:bookmarkEnd w:id="1935"/>
      <w:bookmarkEnd w:id="1936"/>
      <w:bookmarkEnd w:id="1938"/>
    </w:p>
    <w:p>
      <w:pPr>
        <w:pStyle w:val="Style31"/>
        <w:keepNext w:val="0"/>
        <w:keepLines w:val="0"/>
        <w:widowControl w:val="0"/>
        <w:shd w:val="clear" w:color="auto" w:fill="auto"/>
        <w:bidi w:val="0"/>
        <w:spacing w:before="0" w:after="360" w:line="470" w:lineRule="exact"/>
        <w:ind w:left="0" w:right="0" w:firstLine="0"/>
        <w:jc w:val="left"/>
      </w:pPr>
      <w:r>
        <w:rPr>
          <w:color w:val="000000"/>
          <w:spacing w:val="0"/>
          <w:w w:val="100"/>
          <w:position w:val="0"/>
        </w:rPr>
        <w:t>未纳入合并财务报表范围的结构化主体的相关说明：无</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6</w:t>
      </w:r>
      <w:bookmarkEnd w:id="1941"/>
      <w:r>
        <w:rPr>
          <w:color w:val="000000"/>
          <w:spacing w:val="0"/>
          <w:w w:val="100"/>
          <w:position w:val="0"/>
        </w:rPr>
        <w:t>、</w:t>
        <w:tab/>
        <w:t>其他</w:t>
      </w:r>
      <w:bookmarkEnd w:id="1939"/>
      <w:bookmarkEnd w:id="1940"/>
      <w:bookmarkEnd w:id="1942"/>
    </w:p>
    <w:p>
      <w:pPr>
        <w:pStyle w:val="Style27"/>
        <w:keepNext/>
        <w:keepLines/>
        <w:widowControl w:val="0"/>
        <w:shd w:val="clear" w:color="auto" w:fill="auto"/>
        <w:bidi w:val="0"/>
        <w:spacing w:before="0" w:after="160" w:line="240" w:lineRule="auto"/>
        <w:ind w:left="0" w:right="0" w:firstLine="0"/>
        <w:jc w:val="left"/>
      </w:pPr>
      <w:bookmarkStart w:id="1943" w:name="bookmark1943"/>
      <w:bookmarkStart w:id="1944" w:name="bookmark1944"/>
      <w:bookmarkStart w:id="1945" w:name="bookmark1945"/>
      <w:r>
        <w:rPr>
          <w:color w:val="000000"/>
          <w:spacing w:val="0"/>
          <w:w w:val="100"/>
          <w:position w:val="0"/>
          <w:sz w:val="24"/>
          <w:szCs w:val="24"/>
        </w:rPr>
        <w:t>十、与金融工具相关的风险</w:t>
      </w:r>
      <w:bookmarkEnd w:id="1943"/>
      <w:bookmarkEnd w:id="1944"/>
      <w:bookmarkEnd w:id="1945"/>
    </w:p>
    <w:p>
      <w:pPr>
        <w:pStyle w:val="Style3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本公司报告期的金融工具，金融资产主要为因经营而直接产生的贷款与应收款项，如应收账款、其他应收款等；金融 负债主要为因经营而直接产生的其他金融负债，如应付账款、应付利息、其他应付款、一年内到期的非流动负债、长期借款 等。</w:t>
      </w:r>
    </w:p>
    <w:p>
      <w:pPr>
        <w:pStyle w:val="Style31"/>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本公司的金融工具导致的主要风险是信用风险、流动风险及市场风险。</w:t>
      </w:r>
    </w:p>
    <w:p>
      <w:pPr>
        <w:pStyle w:val="Style31"/>
        <w:keepNext w:val="0"/>
        <w:keepLines w:val="0"/>
        <w:widowControl w:val="0"/>
        <w:shd w:val="clear" w:color="auto" w:fill="auto"/>
        <w:bidi w:val="0"/>
        <w:spacing w:before="0" w:after="240" w:line="240" w:lineRule="auto"/>
        <w:ind w:left="0" w:right="0" w:firstLine="440"/>
        <w:jc w:val="both"/>
      </w:pPr>
      <w:bookmarkStart w:id="1946" w:name="bookmark1946"/>
      <w:r>
        <w:rPr>
          <w:color w:val="000000"/>
          <w:spacing w:val="0"/>
          <w:w w:val="100"/>
          <w:position w:val="0"/>
        </w:rPr>
        <w:t>（</w:t>
      </w:r>
      <w:bookmarkEnd w:id="1946"/>
      <w:r>
        <w:rPr>
          <w:color w:val="000000"/>
          <w:spacing w:val="0"/>
          <w:w w:val="100"/>
          <w:position w:val="0"/>
        </w:rPr>
        <w:t>一）金融工具分类</w:t>
      </w:r>
    </w:p>
    <w:p>
      <w:pPr>
        <w:pStyle w:val="Style31"/>
        <w:keepNext w:val="0"/>
        <w:keepLines w:val="0"/>
        <w:widowControl w:val="0"/>
        <w:shd w:val="clear" w:color="auto" w:fill="auto"/>
        <w:bidi w:val="0"/>
        <w:spacing w:before="0" w:after="120" w:line="240" w:lineRule="auto"/>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、资产负债表日的各类金融资产的账面价值如下:</w:t>
      </w:r>
    </w:p>
    <w:tbl>
      <w:tblPr>
        <w:tblOverlap w:val="never"/>
        <w:jc w:val="center"/>
        <w:tblLayout w:type="fixed"/>
      </w:tblPr>
      <w:tblGrid>
        <w:gridCol w:w="2933"/>
        <w:gridCol w:w="3322"/>
        <w:gridCol w:w="3413"/>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期初数</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 xml:space="preserve">529, </w:t>
            </w:r>
            <w:r>
              <w:rPr>
                <w:color w:val="000000"/>
                <w:spacing w:val="0"/>
                <w:w w:val="100"/>
                <w:position w:val="0"/>
              </w:rPr>
              <w:t>680,575.98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492,111,995.84</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 xml:space="preserve">100, </w:t>
            </w:r>
            <w:r>
              <w:rPr>
                <w:color w:val="000000"/>
                <w:spacing w:val="0"/>
                <w:w w:val="100"/>
                <w:position w:val="0"/>
              </w:rPr>
              <w:t>115,068.49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148,557,329.88</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692,661,197.34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731,177,305.49</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 xml:space="preserve">17, </w:t>
            </w:r>
            <w:r>
              <w:rPr>
                <w:color w:val="000000"/>
                <w:spacing w:val="0"/>
                <w:w w:val="100"/>
                <w:position w:val="0"/>
              </w:rPr>
              <w:t xml:space="preserve">892,613.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113,003,755.46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195,210,000.00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186,746,280.00</w:t>
            </w:r>
          </w:p>
        </w:tc>
      </w:tr>
      <w:tr>
        <w:trPr>
          <w:trHeight w:val="3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1,555,559,454.95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1,691,596,666.67</w:t>
            </w:r>
          </w:p>
        </w:tc>
      </w:tr>
    </w:tbl>
    <w:p>
      <w:pPr>
        <w:pStyle w:val="Style29"/>
        <w:keepNext w:val="0"/>
        <w:keepLines w:val="0"/>
        <w:widowControl w:val="0"/>
        <w:shd w:val="clear" w:color="auto" w:fill="auto"/>
        <w:bidi w:val="0"/>
        <w:spacing w:before="0" w:after="0" w:line="240" w:lineRule="auto"/>
        <w:ind w:left="413" w:right="0" w:firstLine="0"/>
        <w:jc w:val="left"/>
      </w:pPr>
      <w:r>
        <w:rPr>
          <w:color w:val="000000"/>
          <w:spacing w:val="0"/>
          <w:w w:val="100"/>
          <w:position w:val="0"/>
        </w:rPr>
        <w:t>注：交易性金融资产的情况说明详见本附注六（二）交易性金融资产；其他权益工具的情况说明详见本附注六（九）</w:t>
      </w:r>
    </w:p>
    <w:p>
      <w:pPr>
        <w:widowControl w:val="0"/>
        <w:spacing w:after="239" w:line="1" w:lineRule="exact"/>
      </w:pPr>
    </w:p>
    <w:p>
      <w:pPr>
        <w:pStyle w:val="Style31"/>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其他权益工具；其他非流动金融资产的情况说明详见本附注六（十）其他非流动金融资产。</w:t>
      </w:r>
    </w:p>
    <w:p>
      <w:pPr>
        <w:pStyle w:val="Style31"/>
        <w:keepNext w:val="0"/>
        <w:keepLines w:val="0"/>
        <w:widowControl w:val="0"/>
        <w:shd w:val="clear" w:color="auto" w:fill="auto"/>
        <w:bidi w:val="0"/>
        <w:spacing w:before="0" w:after="120" w:line="240" w:lineRule="auto"/>
        <w:ind w:left="0" w:right="0" w:firstLine="440"/>
        <w:jc w:val="both"/>
      </w:pPr>
      <w:bookmarkStart w:id="1947" w:name="bookmark1947"/>
      <w:r>
        <w:rPr>
          <w:color w:val="000000"/>
          <w:spacing w:val="0"/>
          <w:w w:val="100"/>
          <w:position w:val="0"/>
        </w:rPr>
        <w:t>（</w:t>
      </w:r>
      <w:bookmarkEnd w:id="1947"/>
      <w:r>
        <w:rPr>
          <w:color w:val="000000"/>
          <w:spacing w:val="0"/>
          <w:w w:val="100"/>
          <w:position w:val="0"/>
        </w:rPr>
        <w:t>二）金融负债</w:t>
      </w:r>
    </w:p>
    <w:tbl>
      <w:tblPr>
        <w:tblOverlap w:val="never"/>
        <w:jc w:val="center"/>
        <w:tblLayout w:type="fixed"/>
      </w:tblPr>
      <w:tblGrid>
        <w:gridCol w:w="2933"/>
        <w:gridCol w:w="3322"/>
        <w:gridCol w:w="3408"/>
      </w:tblGrid>
      <w:tr>
        <w:trPr>
          <w:trHeight w:val="3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期初数</w:t>
            </w:r>
          </w:p>
        </w:tc>
      </w:tr>
    </w:tbl>
    <w:tbl>
      <w:tblPr>
        <w:tblOverlap w:val="never"/>
        <w:jc w:val="center"/>
        <w:tblLayout w:type="fixed"/>
      </w:tblPr>
      <w:tblGrid>
        <w:gridCol w:w="2933"/>
        <w:gridCol w:w="3322"/>
        <w:gridCol w:w="3408"/>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150,207,833.26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 xml:space="preserve">2,375,005.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936,410.51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 xml:space="preserve">67, </w:t>
            </w:r>
            <w:r>
              <w:rPr>
                <w:color w:val="000000"/>
                <w:spacing w:val="0"/>
                <w:w w:val="100"/>
                <w:position w:val="0"/>
              </w:rPr>
              <w:t>882,326.53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26,465,946.74</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color w:val="000000"/>
                <w:spacing w:val="0"/>
                <w:w w:val="100"/>
                <w:position w:val="0"/>
              </w:rPr>
              <w:t xml:space="preserve">4, </w:t>
            </w:r>
            <w:r>
              <w:rPr>
                <w:color w:val="000000"/>
                <w:spacing w:val="0"/>
                <w:w w:val="100"/>
                <w:position w:val="0"/>
              </w:rPr>
              <w:t>248,919.98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4,248,919.98</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74,506,251.65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181,859,110.49</w:t>
            </w:r>
          </w:p>
        </w:tc>
      </w:tr>
    </w:tbl>
    <w:p>
      <w:pPr>
        <w:widowControl w:val="0"/>
        <w:spacing w:after="239" w:line="1" w:lineRule="exact"/>
      </w:pPr>
    </w:p>
    <w:p>
      <w:pPr>
        <w:pStyle w:val="Style31"/>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本公司金融资产归类为贷款及应收款项；金融负债归类为其他金融负债。</w:t>
      </w:r>
    </w:p>
    <w:p>
      <w:pPr>
        <w:pStyle w:val="Style31"/>
        <w:keepNext w:val="0"/>
        <w:keepLines w:val="0"/>
        <w:widowControl w:val="0"/>
        <w:shd w:val="clear" w:color="auto" w:fill="auto"/>
        <w:bidi w:val="0"/>
        <w:spacing w:before="0" w:after="0" w:line="240" w:lineRule="auto"/>
        <w:ind w:left="0" w:right="0" w:firstLine="440"/>
        <w:jc w:val="left"/>
      </w:pPr>
      <w:bookmarkStart w:id="1948" w:name="bookmark1948"/>
      <w:r>
        <w:rPr>
          <w:color w:val="000000"/>
          <w:spacing w:val="0"/>
          <w:w w:val="100"/>
          <w:position w:val="0"/>
        </w:rPr>
        <w:t>（</w:t>
      </w:r>
      <w:bookmarkEnd w:id="1948"/>
      <w:r>
        <w:rPr>
          <w:color w:val="000000"/>
          <w:spacing w:val="0"/>
          <w:w w:val="100"/>
          <w:position w:val="0"/>
        </w:rPr>
        <w:t>三）信用风险</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信用风险，是指金融工具的一方不能履行义务，造成另一方发生财务损失的风险。本公司其他金融资产包括货币资金 及其他应收款等，这些金融资产的信用风险源自交易对手违约，最大风险敞口等于这些工具的账面金额。</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本公司仅与经认可的、信誉良好的第三方进行交易，对应收账款余额进行持续监控，以确保本公司不致面临重大坏账 风险。本公司的客户主要系银行、证券公司及资产管理公司，该类客户通常资本金充足、信用良好，故本公司应收账款的信 用风险较低。</w:t>
      </w:r>
    </w:p>
    <w:p>
      <w:pPr>
        <w:pStyle w:val="Style3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对于供应链业务和保理业务，本公司主要面临赊销、支付保理本金、垫付货款导致的客户或供应商信用风险。在签订 新合同之前，本公司会对新客户和供应商的信用风险进行评估，公司的客户群体主要为</w:t>
      </w:r>
      <w:r>
        <w:rPr>
          <w:color w:val="000000"/>
          <w:spacing w:val="0"/>
          <w:w w:val="100"/>
          <w:position w:val="0"/>
        </w:rPr>
        <w:t>A</w:t>
      </w:r>
      <w:r>
        <w:rPr>
          <w:color w:val="000000"/>
          <w:spacing w:val="0"/>
          <w:w w:val="100"/>
          <w:position w:val="0"/>
        </w:rPr>
        <w:t>股上市公司及其核心供应商、新三 板上市企业及国家级农业龙头企业，其信用风险可控，公司利用金融科技手段，创新服务产品，优化交易结构、增加风控措 施，密切跟踪客户的信用风险，持续进行评估，努力规避风险。</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本公司的流动资金存放于信用评级较高的银行，故流动资金的信用风险较低。</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信用风险集中按照客户、地理区域和行业进行管理。在本公司内部不存在重大信用风险集中。</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本公司因应收账款和其他应收款产生的信用风险敞口的量化数据，参见附注“六（三）”和“六（五）”。</w:t>
      </w:r>
    </w:p>
    <w:p>
      <w:pPr>
        <w:pStyle w:val="Style31"/>
        <w:keepNext w:val="0"/>
        <w:keepLines w:val="0"/>
        <w:widowControl w:val="0"/>
        <w:shd w:val="clear" w:color="auto" w:fill="auto"/>
        <w:bidi w:val="0"/>
        <w:spacing w:before="0" w:after="0" w:line="468" w:lineRule="exact"/>
        <w:ind w:left="0" w:right="0" w:firstLine="440"/>
        <w:jc w:val="left"/>
      </w:pPr>
      <w:bookmarkStart w:id="1949" w:name="bookmark1949"/>
      <w:r>
        <w:rPr>
          <w:color w:val="000000"/>
          <w:spacing w:val="0"/>
          <w:w w:val="100"/>
          <w:position w:val="0"/>
        </w:rPr>
        <w:t>（</w:t>
      </w:r>
      <w:bookmarkEnd w:id="1949"/>
      <w:r>
        <w:rPr>
          <w:color w:val="000000"/>
          <w:spacing w:val="0"/>
          <w:w w:val="100"/>
          <w:position w:val="0"/>
        </w:rPr>
        <w:t>四）流动风险</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流动风险，是指企业在履行与金融负债有关的义务时遇到资金短缺的风险。</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本公司定期检查当前和预期的资金流动性需求，以确保维持充裕的现金储备。</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下表概括了金融资产和金融负债按未折现的现金流量所作的到期期限分析：</w:t>
      </w:r>
    </w:p>
    <w:p>
      <w:pPr>
        <w:pStyle w:val="Style3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1.</w:t>
      </w:r>
      <w:r>
        <w:rPr>
          <w:color w:val="000000"/>
          <w:spacing w:val="0"/>
          <w:w w:val="100"/>
          <w:position w:val="0"/>
        </w:rPr>
        <w:t>金融资产</w:t>
      </w:r>
    </w:p>
    <w:p>
      <w:pPr>
        <w:pStyle w:val="Style31"/>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tbl>
      <w:tblPr>
        <w:tblOverlap w:val="never"/>
        <w:jc w:val="center"/>
        <w:tblLayout w:type="fixed"/>
      </w:tblPr>
      <w:tblGrid>
        <w:gridCol w:w="2208"/>
        <w:gridCol w:w="1814"/>
        <w:gridCol w:w="682"/>
        <w:gridCol w:w="1104"/>
        <w:gridCol w:w="1814"/>
        <w:gridCol w:w="2040"/>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692,661,197.34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692,661,197.34</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100,115,068.49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100,115,068.49</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17,892,613.14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17,892,613.14</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20,000,000.00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195,210,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195,210,000.00</w:t>
            </w:r>
          </w:p>
        </w:tc>
      </w:tr>
      <w:tr>
        <w:trPr>
          <w:trHeight w:val="3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810,668,878.97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215,210,000.00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1,025,878,878.97</w:t>
            </w:r>
          </w:p>
        </w:tc>
      </w:tr>
    </w:tbl>
    <w:p>
      <w:pPr>
        <w:spacing w:lineRule="exact" w:line="1"/>
        <w:rPr>
          <w:sz w:val="2"/>
          <w:szCs w:val="2"/>
        </w:rPr>
      </w:pPr>
      <w:r>
        <w:br w:type="page"/>
      </w:r>
    </w:p>
    <w:p>
      <w:pPr>
        <w:pStyle w:val="Style29"/>
        <w:keepNext w:val="0"/>
        <w:keepLines w:val="0"/>
        <w:widowControl w:val="0"/>
        <w:shd w:val="clear" w:color="auto" w:fill="auto"/>
        <w:bidi w:val="0"/>
        <w:spacing w:before="0" w:after="0" w:line="240" w:lineRule="auto"/>
        <w:ind w:left="408" w:right="0" w:firstLine="0"/>
        <w:jc w:val="left"/>
      </w:pPr>
      <w:r>
        <w:rPr>
          <w:color w:val="000000"/>
          <w:spacing w:val="0"/>
          <w:w w:val="100"/>
          <w:position w:val="0"/>
        </w:rPr>
        <w:t>截止</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日止</w:t>
      </w:r>
    </w:p>
    <w:tbl>
      <w:tblPr>
        <w:tblOverlap w:val="never"/>
        <w:jc w:val="center"/>
        <w:tblLayout w:type="fixed"/>
      </w:tblPr>
      <w:tblGrid>
        <w:gridCol w:w="2208"/>
        <w:gridCol w:w="1814"/>
        <w:gridCol w:w="682"/>
        <w:gridCol w:w="1104"/>
        <w:gridCol w:w="1814"/>
        <w:gridCol w:w="2040"/>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731, </w:t>
            </w:r>
            <w:r>
              <w:rPr>
                <w:color w:val="000000"/>
                <w:spacing w:val="0"/>
                <w:w w:val="100"/>
                <w:position w:val="0"/>
              </w:rPr>
              <w:t>177,305.49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731,177,305.49</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148,557,329.88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148,557,329.88</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113,003,755.46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113,003,755.46</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20,000,000.00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186, 746, </w:t>
            </w:r>
            <w:r>
              <w:rPr>
                <w:color w:val="000000"/>
                <w:spacing w:val="0"/>
                <w:w w:val="100"/>
                <w:position w:val="0"/>
              </w:rPr>
              <w:t xml:space="preserve">280.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186,746,280.00</w:t>
            </w:r>
          </w:p>
        </w:tc>
      </w:tr>
      <w:tr>
        <w:trPr>
          <w:trHeight w:val="3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992,738,390.83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206,746,280.00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1,199,484,670.83</w:t>
            </w:r>
          </w:p>
        </w:tc>
      </w:tr>
    </w:tbl>
    <w:p>
      <w:pPr>
        <w:widowControl w:val="0"/>
        <w:spacing w:after="239" w:line="1" w:lineRule="exact"/>
      </w:pPr>
    </w:p>
    <w:p>
      <w:pPr>
        <w:pStyle w:val="Style31"/>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金融负债</w:t>
      </w:r>
    </w:p>
    <w:p>
      <w:pPr>
        <w:pStyle w:val="Style31"/>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tbl>
      <w:tblPr>
        <w:tblOverlap w:val="never"/>
        <w:jc w:val="center"/>
        <w:tblLayout w:type="fixed"/>
      </w:tblPr>
      <w:tblGrid>
        <w:gridCol w:w="2074"/>
        <w:gridCol w:w="1704"/>
        <w:gridCol w:w="1306"/>
        <w:gridCol w:w="1282"/>
        <w:gridCol w:w="1378"/>
        <w:gridCol w:w="1920"/>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2,375,005.14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2,375,005.14</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67,882,326.53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67,882,326.53</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4,248,919.98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4,248,919.98</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74,506,251.65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74,506,251.65</w:t>
            </w:r>
          </w:p>
        </w:tc>
      </w:tr>
    </w:tbl>
    <w:p>
      <w:pPr>
        <w:pStyle w:val="Style29"/>
        <w:keepNext w:val="0"/>
        <w:keepLines w:val="0"/>
        <w:widowControl w:val="0"/>
        <w:shd w:val="clear" w:color="auto" w:fill="auto"/>
        <w:bidi w:val="0"/>
        <w:spacing w:before="0" w:after="0" w:line="240" w:lineRule="auto"/>
        <w:ind w:left="408" w:right="0" w:firstLine="0"/>
        <w:jc w:val="left"/>
      </w:pPr>
      <w:r>
        <w:rPr>
          <w:color w:val="000000"/>
          <w:spacing w:val="0"/>
          <w:w w:val="100"/>
          <w:position w:val="0"/>
        </w:rPr>
        <w:t>截止</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日止</w:t>
      </w:r>
    </w:p>
    <w:p>
      <w:pPr>
        <w:widowControl w:val="0"/>
        <w:spacing w:after="119" w:line="1" w:lineRule="exact"/>
      </w:pPr>
    </w:p>
    <w:tbl>
      <w:tblPr>
        <w:tblOverlap w:val="never"/>
        <w:jc w:val="center"/>
        <w:tblLayout w:type="fixed"/>
      </w:tblPr>
      <w:tblGrid>
        <w:gridCol w:w="1882"/>
        <w:gridCol w:w="1814"/>
        <w:gridCol w:w="1584"/>
        <w:gridCol w:w="1157"/>
        <w:gridCol w:w="1406"/>
        <w:gridCol w:w="1819"/>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150,207,833.26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150,207,833.26</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pPr>
            <w:r>
              <w:rPr>
                <w:color w:val="000000"/>
                <w:spacing w:val="0"/>
                <w:w w:val="100"/>
                <w:position w:val="0"/>
              </w:rPr>
              <w:t>936,410.51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936,410.51</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26,465,946.74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26,465,946.74</w:t>
            </w: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一年内到期的非流动负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148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4,248,919.98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4,248,919.98</w:t>
            </w:r>
          </w:p>
        </w:tc>
      </w:tr>
      <w:tr>
        <w:trPr>
          <w:trHeight w:val="3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177,610,190.51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4,248,919.98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181,859,110.49</w:t>
            </w:r>
          </w:p>
        </w:tc>
      </w:tr>
    </w:tbl>
    <w:p>
      <w:pPr>
        <w:pStyle w:val="Style29"/>
        <w:keepNext w:val="0"/>
        <w:keepLines w:val="0"/>
        <w:widowControl w:val="0"/>
        <w:shd w:val="clear" w:color="auto" w:fill="auto"/>
        <w:bidi w:val="0"/>
        <w:spacing w:before="0" w:after="0" w:line="240" w:lineRule="auto"/>
        <w:ind w:left="509" w:right="0" w:firstLine="0"/>
        <w:jc w:val="left"/>
      </w:pPr>
      <w:r>
        <w:rPr>
          <w:color w:val="000000"/>
          <w:spacing w:val="0"/>
          <w:w w:val="100"/>
          <w:position w:val="0"/>
        </w:rPr>
        <w:t>（五）汇率风险</w:t>
      </w:r>
    </w:p>
    <w:p>
      <w:pPr>
        <w:widowControl w:val="0"/>
        <w:spacing w:after="359" w:line="1" w:lineRule="exact"/>
      </w:pPr>
    </w:p>
    <w:p>
      <w:pPr>
        <w:pStyle w:val="Style31"/>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公司期末未持有较大金额的外币，预计未来不会面临汇率风险。</w:t>
      </w:r>
    </w:p>
    <w:p>
      <w:pPr>
        <w:pStyle w:val="Style31"/>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（六）公允价值</w:t>
      </w:r>
    </w:p>
    <w:p>
      <w:pPr>
        <w:pStyle w:val="Style31"/>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本公司各种金融工具，其中包括应收账款、其他应收款、应付账款、其他应付款、借款的公允价值，与相应的账面价</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值并无重大差异。</w:t>
      </w:r>
    </w:p>
    <w:p>
      <w:pPr>
        <w:pStyle w:val="Style27"/>
        <w:keepNext/>
        <w:keepLines/>
        <w:widowControl w:val="0"/>
        <w:shd w:val="clear" w:color="auto" w:fill="auto"/>
        <w:bidi w:val="0"/>
        <w:spacing w:before="0" w:after="360" w:line="240" w:lineRule="auto"/>
        <w:ind w:left="0" w:right="0" w:firstLine="0"/>
        <w:jc w:val="left"/>
      </w:pPr>
      <w:bookmarkStart w:id="1950" w:name="bookmark1950"/>
      <w:bookmarkStart w:id="1951" w:name="bookmark1951"/>
      <w:bookmarkStart w:id="1952" w:name="bookmark1952"/>
      <w:r>
        <w:rPr>
          <w:color w:val="000000"/>
          <w:spacing w:val="0"/>
          <w:w w:val="100"/>
          <w:position w:val="0"/>
          <w:sz w:val="24"/>
          <w:szCs w:val="24"/>
        </w:rPr>
        <w:t>十一、公允价值的披露</w:t>
      </w:r>
      <w:bookmarkEnd w:id="1950"/>
      <w:bookmarkEnd w:id="1951"/>
      <w:bookmarkEnd w:id="1952"/>
    </w:p>
    <w:p>
      <w:pPr>
        <w:pStyle w:val="Style34"/>
        <w:keepNext/>
        <w:keepLines/>
        <w:widowControl w:val="0"/>
        <w:shd w:val="clear" w:color="auto" w:fill="auto"/>
        <w:bidi w:val="0"/>
        <w:spacing w:before="0" w:after="360" w:line="240" w:lineRule="auto"/>
        <w:ind w:left="0" w:right="0" w:firstLine="0"/>
        <w:jc w:val="left"/>
      </w:pPr>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53"/>
      <w:bookmarkEnd w:id="1954"/>
      <w:bookmarkEnd w:id="19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第一层次公允价值计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第二层次公允价值计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第三层次公允价值计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4"/>
        <w:keepNext/>
        <w:keepLines/>
        <w:widowControl w:val="0"/>
        <w:shd w:val="clear" w:color="auto" w:fill="auto"/>
        <w:tabs>
          <w:tab w:pos="378" w:val="left"/>
        </w:tabs>
        <w:bidi w:val="0"/>
        <w:spacing w:before="0" w:after="36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2</w:t>
      </w:r>
      <w:bookmarkEnd w:id="1958"/>
      <w:r>
        <w:rPr>
          <w:color w:val="000000"/>
          <w:spacing w:val="0"/>
          <w:w w:val="100"/>
          <w:position w:val="0"/>
        </w:rPr>
        <w:t>、</w:t>
        <w:tab/>
        <w:t>持续和非持续第一层次公允价值计量项目市价的确定依据</w:t>
      </w:r>
      <w:bookmarkEnd w:id="1956"/>
      <w:bookmarkEnd w:id="1957"/>
      <w:bookmarkEnd w:id="195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3</w:t>
      </w:r>
      <w:bookmarkEnd w:id="1962"/>
      <w:r>
        <w:rPr>
          <w:color w:val="000000"/>
          <w:spacing w:val="0"/>
          <w:w w:val="100"/>
          <w:position w:val="0"/>
        </w:rPr>
        <w:t>、</w:t>
        <w:tab/>
        <w:t>持续和非持续第二层次公允价值计量项目，采用的估值技术和重要参数的定性及定量信息</w:t>
      </w:r>
      <w:bookmarkEnd w:id="1960"/>
      <w:bookmarkEnd w:id="1961"/>
      <w:bookmarkEnd w:id="196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4</w:t>
      </w:r>
      <w:bookmarkEnd w:id="1966"/>
      <w:r>
        <w:rPr>
          <w:color w:val="000000"/>
          <w:spacing w:val="0"/>
          <w:w w:val="100"/>
          <w:position w:val="0"/>
        </w:rPr>
        <w:t>、</w:t>
        <w:tab/>
        <w:t>持续和非持续第三层次公允价值计量项目，采用的估值技术和重要参数的定性及定量信息</w:t>
      </w:r>
      <w:bookmarkEnd w:id="1964"/>
      <w:bookmarkEnd w:id="1965"/>
      <w:bookmarkEnd w:id="1967"/>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5</w:t>
      </w:r>
      <w:bookmarkEnd w:id="1970"/>
      <w:r>
        <w:rPr>
          <w:color w:val="000000"/>
          <w:spacing w:val="0"/>
          <w:w w:val="100"/>
          <w:position w:val="0"/>
        </w:rPr>
        <w:t>、</w:t>
        <w:tab/>
        <w:t>持续的第三层次公允价值计量项目，期初与期末账面价值间的调节信息及不可观察参数敏感性分析</w:t>
      </w:r>
      <w:bookmarkEnd w:id="1968"/>
      <w:bookmarkEnd w:id="1969"/>
      <w:bookmarkEnd w:id="1971"/>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6</w:t>
      </w:r>
      <w:bookmarkEnd w:id="1974"/>
      <w:r>
        <w:rPr>
          <w:color w:val="000000"/>
          <w:spacing w:val="0"/>
          <w:w w:val="100"/>
          <w:position w:val="0"/>
        </w:rPr>
        <w:t>、</w:t>
        <w:tab/>
        <w:t>持续的公允价值计量项目，本期内发生各层级之间转换的，转换的原因及确定转换时点的政策</w:t>
      </w:r>
      <w:bookmarkEnd w:id="1972"/>
      <w:bookmarkEnd w:id="1973"/>
      <w:bookmarkEnd w:id="1975"/>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976" w:name="bookmark1976"/>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7</w:t>
      </w:r>
      <w:bookmarkEnd w:id="1978"/>
      <w:r>
        <w:rPr>
          <w:color w:val="000000"/>
          <w:spacing w:val="0"/>
          <w:w w:val="100"/>
          <w:position w:val="0"/>
        </w:rPr>
        <w:t>、</w:t>
        <w:tab/>
        <w:t>本期内发生的估值技术变更及变更原因</w:t>
      </w:r>
      <w:bookmarkEnd w:id="1976"/>
      <w:bookmarkEnd w:id="1977"/>
      <w:bookmarkEnd w:id="197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980" w:name="bookmark1980"/>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8</w:t>
      </w:r>
      <w:bookmarkEnd w:id="1982"/>
      <w:r>
        <w:rPr>
          <w:color w:val="000000"/>
          <w:spacing w:val="0"/>
          <w:w w:val="100"/>
          <w:position w:val="0"/>
        </w:rPr>
        <w:t>、</w:t>
        <w:tab/>
        <w:t>不以公允价值计量的金融资产和金融负债的公允价值情况</w:t>
      </w:r>
      <w:bookmarkEnd w:id="1980"/>
      <w:bookmarkEnd w:id="1981"/>
      <w:bookmarkEnd w:id="198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9</w:t>
      </w:r>
      <w:bookmarkEnd w:id="1986"/>
      <w:r>
        <w:rPr>
          <w:color w:val="000000"/>
          <w:spacing w:val="0"/>
          <w:w w:val="100"/>
          <w:position w:val="0"/>
        </w:rPr>
        <w:t>、</w:t>
        <w:tab/>
        <w:t>其他</w:t>
      </w:r>
      <w:bookmarkEnd w:id="1984"/>
      <w:bookmarkEnd w:id="1985"/>
      <w:bookmarkEnd w:id="1987"/>
    </w:p>
    <w:p>
      <w:pPr>
        <w:pStyle w:val="Style27"/>
        <w:keepNext/>
        <w:keepLines/>
        <w:widowControl w:val="0"/>
        <w:shd w:val="clear" w:color="auto" w:fill="auto"/>
        <w:bidi w:val="0"/>
        <w:spacing w:before="0" w:after="360" w:line="240" w:lineRule="auto"/>
        <w:ind w:left="0" w:right="0" w:firstLine="0"/>
        <w:jc w:val="left"/>
      </w:pPr>
      <w:bookmarkStart w:id="1988" w:name="bookmark1988"/>
      <w:bookmarkStart w:id="1989" w:name="bookmark1989"/>
      <w:bookmarkStart w:id="1990" w:name="bookmark1990"/>
      <w:r>
        <w:rPr>
          <w:color w:val="000000"/>
          <w:spacing w:val="0"/>
          <w:w w:val="100"/>
          <w:position w:val="0"/>
          <w:sz w:val="24"/>
          <w:szCs w:val="24"/>
        </w:rPr>
        <w:t>十二、关联方及关联交易</w:t>
      </w:r>
      <w:bookmarkEnd w:id="1988"/>
      <w:bookmarkEnd w:id="1989"/>
      <w:bookmarkEnd w:id="1990"/>
    </w:p>
    <w:p>
      <w:pPr>
        <w:pStyle w:val="Style34"/>
        <w:keepNext/>
        <w:keepLines/>
        <w:widowControl w:val="0"/>
        <w:shd w:val="clear" w:color="auto" w:fill="auto"/>
        <w:bidi w:val="0"/>
        <w:spacing w:before="0" w:after="360" w:line="240" w:lineRule="auto"/>
        <w:ind w:left="0" w:right="0" w:firstLine="0"/>
        <w:jc w:val="left"/>
      </w:pPr>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91"/>
      <w:bookmarkEnd w:id="1992"/>
      <w:bookmarkEnd w:id="1993"/>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 的表决权比例</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本企业的母公司情况的说明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本企业最终控制方是唐球、鄢建红。</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2</w:t>
      </w:r>
      <w:bookmarkEnd w:id="1996"/>
      <w:r>
        <w:rPr>
          <w:color w:val="000000"/>
          <w:spacing w:val="0"/>
          <w:w w:val="100"/>
          <w:position w:val="0"/>
        </w:rPr>
        <w:t>、</w:t>
        <w:tab/>
        <w:t>本企业的子公司情况</w:t>
      </w:r>
      <w:bookmarkEnd w:id="1994"/>
      <w:bookmarkEnd w:id="1995"/>
      <w:bookmarkEnd w:id="1997"/>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本企业子公司的情况详见附注八、（一）。</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3</w:t>
      </w:r>
      <w:bookmarkEnd w:id="2000"/>
      <w:r>
        <w:rPr>
          <w:color w:val="000000"/>
          <w:spacing w:val="0"/>
          <w:w w:val="100"/>
          <w:position w:val="0"/>
        </w:rPr>
        <w:t>、</w:t>
        <w:tab/>
        <w:t>本企业合营和联营企业情况</w:t>
      </w:r>
      <w:bookmarkEnd w:id="1998"/>
      <w:bookmarkEnd w:id="1999"/>
      <w:bookmarkEnd w:id="2001"/>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本企业重要的合营或联营企业详见附注八、（三）。</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东吴（苏州）金融科技有限公司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北京营安科技有限公司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怀光智能科技（武汉）有限公司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上海怀若智能科技有限公司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深圳市图灵机器人有限公司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达烁高科（北京）信息技术有限公司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w:t>
      </w:r>
      <w:r>
        <w:rPr>
          <w:color w:val="000000"/>
          <w:spacing w:val="0"/>
          <w:w w:val="100"/>
          <w:position w:val="0"/>
        </w:rPr>
        <w:t>1： 2021</w:t>
      </w:r>
      <w:r>
        <w:rPr>
          <w:color w:val="000000"/>
          <w:spacing w:val="0"/>
          <w:w w:val="100"/>
          <w:position w:val="0"/>
        </w:rPr>
        <w:t>年</w:t>
      </w:r>
      <w:r>
        <w:rPr>
          <w:color w:val="000000"/>
          <w:spacing w:val="0"/>
          <w:w w:val="100"/>
          <w:position w:val="0"/>
        </w:rPr>
        <w:t>3</w:t>
      </w:r>
      <w:r>
        <w:rPr>
          <w:color w:val="000000"/>
          <w:spacing w:val="0"/>
          <w:w w:val="100"/>
          <w:position w:val="0"/>
        </w:rPr>
        <w:t>月企业名称变更，由“北京营安金融信息服务有限公司”变更为“北京营安科技有限公司”</w:t>
      </w:r>
    </w:p>
    <w:p>
      <w:pPr>
        <w:pStyle w:val="Style34"/>
        <w:keepNext/>
        <w:keepLines/>
        <w:widowControl w:val="0"/>
        <w:shd w:val="clear" w:color="auto" w:fill="auto"/>
        <w:bidi w:val="0"/>
        <w:spacing w:before="0" w:after="360" w:line="240" w:lineRule="auto"/>
        <w:ind w:left="0" w:right="0" w:firstLine="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4</w:t>
      </w:r>
      <w:bookmarkEnd w:id="2004"/>
      <w:r>
        <w:rPr>
          <w:color w:val="000000"/>
          <w:spacing w:val="0"/>
          <w:w w:val="100"/>
          <w:position w:val="0"/>
        </w:rPr>
        <w:t>、其他关联方情况</w:t>
      </w:r>
      <w:bookmarkEnd w:id="2002"/>
      <w:bookmarkEnd w:id="2003"/>
      <w:bookmarkEnd w:id="200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李跃峰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赵欣</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李松林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廖拾秀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兰邦胜</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陈朝琳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李荣林</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何芳芳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蒲为干</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程霞</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北京东方金信科技股份有限公司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北京尚闻科技（集团）有限公司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阳光恒美信息服务（上海）股份有限公司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东吴在线（上海）金融信息服务有限公司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联营企业之全资子公司</w:t>
            </w:r>
          </w:p>
        </w:tc>
      </w:tr>
    </w:tbl>
    <w:p>
      <w:pPr>
        <w:widowControl w:val="0"/>
        <w:spacing w:after="99" w:line="1" w:lineRule="exact"/>
      </w:pP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260" w:line="240" w:lineRule="auto"/>
        <w:ind w:left="0" w:right="0"/>
        <w:jc w:val="left"/>
      </w:pPr>
      <w:r>
        <w:rPr>
          <w:color w:val="000000"/>
          <w:spacing w:val="0"/>
          <w:w w:val="100"/>
          <w:position w:val="0"/>
        </w:rPr>
        <w:t>注</w:t>
      </w:r>
      <w:r>
        <w:rPr>
          <w:color w:val="000000"/>
          <w:spacing w:val="0"/>
          <w:w w:val="100"/>
          <w:position w:val="0"/>
        </w:rPr>
        <w:t>1： 2020</w:t>
      </w:r>
      <w:r>
        <w:rPr>
          <w:color w:val="000000"/>
          <w:spacing w:val="0"/>
          <w:w w:val="100"/>
          <w:position w:val="0"/>
        </w:rPr>
        <w:t>年</w:t>
      </w:r>
      <w:r>
        <w:rPr>
          <w:color w:val="000000"/>
          <w:spacing w:val="0"/>
          <w:w w:val="100"/>
          <w:position w:val="0"/>
        </w:rPr>
        <w:t>9</w:t>
      </w:r>
      <w:r>
        <w:rPr>
          <w:color w:val="000000"/>
          <w:spacing w:val="0"/>
          <w:w w:val="100"/>
          <w:position w:val="0"/>
        </w:rPr>
        <w:t>月企业名称变更，由“北京东方金信科技有限公司”变更为“北京东方金信科技股份有限公司”。</w:t>
      </w:r>
    </w:p>
    <w:p>
      <w:pPr>
        <w:pStyle w:val="Style31"/>
        <w:keepNext w:val="0"/>
        <w:keepLines w:val="0"/>
        <w:widowControl w:val="0"/>
        <w:shd w:val="clear" w:color="auto" w:fill="auto"/>
        <w:bidi w:val="0"/>
        <w:spacing w:before="0" w:after="260" w:line="240" w:lineRule="auto"/>
        <w:ind w:left="0" w:right="0"/>
        <w:jc w:val="left"/>
      </w:pPr>
      <w:r>
        <w:rPr>
          <w:color w:val="000000"/>
          <w:spacing w:val="0"/>
          <w:w w:val="100"/>
          <w:position w:val="0"/>
        </w:rPr>
        <w:t>注</w:t>
      </w:r>
      <w:r>
        <w:rPr>
          <w:color w:val="000000"/>
          <w:spacing w:val="0"/>
          <w:w w:val="100"/>
          <w:position w:val="0"/>
        </w:rPr>
        <w:t>2： 2020</w:t>
      </w:r>
      <w:r>
        <w:rPr>
          <w:color w:val="000000"/>
          <w:spacing w:val="0"/>
          <w:w w:val="100"/>
          <w:position w:val="0"/>
        </w:rPr>
        <w:t>年</w:t>
      </w:r>
      <w:r>
        <w:rPr>
          <w:color w:val="000000"/>
          <w:spacing w:val="0"/>
          <w:w w:val="100"/>
          <w:position w:val="0"/>
        </w:rPr>
        <w:t>8</w:t>
      </w:r>
      <w:r>
        <w:rPr>
          <w:color w:val="000000"/>
          <w:spacing w:val="0"/>
          <w:w w:val="100"/>
          <w:position w:val="0"/>
        </w:rPr>
        <w:t>月企业名称变更，由“尚通（北京）科技发展有限公司”变更为</w:t>
      </w:r>
      <w:r>
        <w:rPr>
          <w:color w:val="000000"/>
          <w:spacing w:val="0"/>
          <w:w w:val="100"/>
          <w:position w:val="0"/>
        </w:rPr>
        <w:t>"</w:t>
      </w:r>
      <w:r>
        <w:rPr>
          <w:color w:val="000000"/>
          <w:spacing w:val="0"/>
          <w:w w:val="100"/>
          <w:position w:val="0"/>
        </w:rPr>
        <w:t>北京尚闻科技（集团）有限公司”。</w:t>
      </w:r>
    </w:p>
    <w:p>
      <w:pPr>
        <w:pStyle w:val="Style31"/>
        <w:keepNext w:val="0"/>
        <w:keepLines w:val="0"/>
        <w:widowControl w:val="0"/>
        <w:shd w:val="clear" w:color="auto" w:fill="auto"/>
        <w:bidi w:val="0"/>
        <w:spacing w:before="0" w:after="260" w:line="240" w:lineRule="auto"/>
        <w:ind w:left="0" w:right="0"/>
        <w:jc w:val="left"/>
      </w:pPr>
      <w:r>
        <w:rPr>
          <w:color w:val="000000"/>
          <w:spacing w:val="0"/>
          <w:w w:val="100"/>
          <w:position w:val="0"/>
        </w:rPr>
        <w:t>注</w:t>
      </w:r>
      <w:r>
        <w:rPr>
          <w:color w:val="000000"/>
          <w:spacing w:val="0"/>
          <w:w w:val="100"/>
          <w:position w:val="0"/>
        </w:rPr>
        <w:t>3： 2020</w:t>
      </w:r>
      <w:r>
        <w:rPr>
          <w:color w:val="000000"/>
          <w:spacing w:val="0"/>
          <w:w w:val="100"/>
          <w:position w:val="0"/>
        </w:rPr>
        <w:t>年</w:t>
      </w:r>
      <w:r>
        <w:rPr>
          <w:color w:val="000000"/>
          <w:spacing w:val="0"/>
          <w:w w:val="100"/>
          <w:position w:val="0"/>
        </w:rPr>
        <w:t>11</w:t>
      </w:r>
      <w:r>
        <w:rPr>
          <w:color w:val="000000"/>
          <w:spacing w:val="0"/>
          <w:w w:val="100"/>
          <w:position w:val="0"/>
        </w:rPr>
        <w:t>月企业名称变更，由“阳光恒美金融信息技术服务（上海）股份有限公司”变更为“阳光恒美信息服务</w:t>
      </w:r>
    </w:p>
    <w:p>
      <w:pPr>
        <w:pStyle w:val="Style31"/>
        <w:keepNext w:val="0"/>
        <w:keepLines w:val="0"/>
        <w:widowControl w:val="0"/>
        <w:shd w:val="clear" w:color="auto" w:fill="auto"/>
        <w:bidi w:val="0"/>
        <w:spacing w:before="0" w:after="760" w:line="240" w:lineRule="auto"/>
        <w:ind w:left="0" w:right="0" w:firstLine="0"/>
        <w:jc w:val="left"/>
      </w:pPr>
      <w:r>
        <w:rPr>
          <w:color w:val="000000"/>
          <w:spacing w:val="0"/>
          <w:w w:val="100"/>
          <w:position w:val="0"/>
        </w:rPr>
        <w:t>（上海）股份有限公司”。</w:t>
      </w:r>
    </w:p>
    <w:p>
      <w:pPr>
        <w:pStyle w:val="Style34"/>
        <w:keepNext/>
        <w:keepLines/>
        <w:widowControl w:val="0"/>
        <w:shd w:val="clear" w:color="auto" w:fill="auto"/>
        <w:bidi w:val="0"/>
        <w:spacing w:before="0" w:after="360" w:line="240" w:lineRule="auto"/>
        <w:ind w:left="0" w:right="0" w:firstLine="0"/>
        <w:jc w:val="left"/>
      </w:pPr>
      <w:bookmarkStart w:id="2006" w:name="bookmark2006"/>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5</w:t>
      </w:r>
      <w:bookmarkEnd w:id="2008"/>
      <w:r>
        <w:rPr>
          <w:color w:val="000000"/>
          <w:spacing w:val="0"/>
          <w:w w:val="100"/>
          <w:position w:val="0"/>
        </w:rPr>
        <w:t>、关联交易情况</w:t>
      </w:r>
      <w:bookmarkEnd w:id="2006"/>
      <w:bookmarkEnd w:id="2007"/>
      <w:bookmarkEnd w:id="2009"/>
    </w:p>
    <w:p>
      <w:pPr>
        <w:pStyle w:val="Style38"/>
        <w:keepNext/>
        <w:keepLines/>
        <w:widowControl w:val="0"/>
        <w:shd w:val="clear" w:color="auto" w:fill="auto"/>
        <w:bidi w:val="0"/>
        <w:spacing w:before="0" w:line="240" w:lineRule="auto"/>
        <w:ind w:left="0" w:right="0" w:firstLine="0"/>
        <w:jc w:val="left"/>
      </w:pPr>
      <w:bookmarkStart w:id="2010" w:name="bookmark2010"/>
      <w:bookmarkStart w:id="2011" w:name="bookmark2011"/>
      <w:bookmarkStart w:id="2012" w:name="bookmark20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10"/>
      <w:bookmarkEnd w:id="2011"/>
      <w:bookmarkEnd w:id="2012"/>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北京营安科技有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北京营安外包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人员培训费用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3,273,584.82</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北京东方金信科 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大数据平台开 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1,334,789.18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1,189,962.23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东吴（苏州）金 融科技有限公司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2,175,989.29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849,056.58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深圳市图灵机器 人有限公司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委外研发费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1,320,754.40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上海怀若智能科 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委外研发费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1,980,198.02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31"/>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东吴（苏州）金融科技有限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资产收益权转让收益款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22,402.43</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东吴在线（上海）金融信息 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ITO</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52,830.19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北京营安科技有限公司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软件技术服务费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138,278.66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360" w:line="360" w:lineRule="exact"/>
        <w:ind w:left="0" w:right="0" w:firstLine="0"/>
        <w:jc w:val="left"/>
      </w:pPr>
      <w:r>
        <w:rPr>
          <w:color w:val="000000"/>
          <w:spacing w:val="0"/>
          <w:w w:val="100"/>
          <w:position w:val="0"/>
        </w:rPr>
        <w:t>购销商品、提供和接受劳务的关联交易说明 无</w:t>
      </w:r>
    </w:p>
    <w:p>
      <w:pPr>
        <w:pStyle w:val="Style38"/>
        <w:keepNext/>
        <w:keepLines/>
        <w:widowControl w:val="0"/>
        <w:shd w:val="clear" w:color="auto" w:fill="auto"/>
        <w:bidi w:val="0"/>
        <w:spacing w:before="0" w:line="240" w:lineRule="auto"/>
        <w:ind w:left="0" w:right="0" w:firstLine="0"/>
        <w:jc w:val="left"/>
      </w:pPr>
      <w:bookmarkStart w:id="2013" w:name="bookmark2013"/>
      <w:bookmarkStart w:id="2014" w:name="bookmark2014"/>
      <w:bookmarkStart w:id="2015" w:name="bookmark20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13"/>
      <w:bookmarkEnd w:id="2014"/>
      <w:bookmarkEnd w:id="2015"/>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 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 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 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 收益定价依据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无 </w:t>
      </w: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 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679" w:line="1" w:lineRule="exact"/>
      </w:pPr>
    </w:p>
    <w:p>
      <w:pPr>
        <w:pStyle w:val="Style38"/>
        <w:keepNext/>
        <w:keepLines/>
        <w:widowControl w:val="0"/>
        <w:shd w:val="clear" w:color="auto" w:fill="auto"/>
        <w:bidi w:val="0"/>
        <w:spacing w:before="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w:t>
      </w:r>
      <w:bookmarkEnd w:id="2018"/>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16"/>
      <w:bookmarkEnd w:id="2017"/>
      <w:bookmarkEnd w:id="2019"/>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679" w:line="1" w:lineRule="exact"/>
      </w:pPr>
    </w:p>
    <w:p>
      <w:pPr>
        <w:pStyle w:val="Style38"/>
        <w:keepNext/>
        <w:keepLines/>
        <w:widowControl w:val="0"/>
        <w:shd w:val="clear" w:color="auto" w:fill="auto"/>
        <w:bidi w:val="0"/>
        <w:spacing w:before="0" w:line="240" w:lineRule="auto"/>
        <w:ind w:left="0" w:right="0" w:firstLine="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w:t>
      </w:r>
      <w:bookmarkEnd w:id="2022"/>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20"/>
      <w:bookmarkEnd w:id="2021"/>
      <w:bookmarkEnd w:id="2023"/>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7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754" w:hRule="exact"/>
        </w:trPr>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关联担保情况说明</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400" w:line="240" w:lineRule="auto"/>
        <w:ind w:left="0" w:right="0" w:firstLine="140"/>
        <w:jc w:val="left"/>
      </w:pPr>
      <w:bookmarkStart w:id="2024" w:name="bookmark2024"/>
      <w:bookmarkStart w:id="2025" w:name="bookmark2025"/>
      <w:bookmarkStart w:id="2026" w:name="bookmark2026"/>
      <w:bookmarkStart w:id="2027" w:name="bookmark2027"/>
      <w:r>
        <w:rPr>
          <w:color w:val="000000"/>
          <w:spacing w:val="0"/>
          <w:w w:val="100"/>
          <w:position w:val="0"/>
        </w:rPr>
        <w:t>（</w:t>
      </w:r>
      <w:bookmarkEnd w:id="2026"/>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24"/>
      <w:bookmarkEnd w:id="2025"/>
      <w:bookmarkEnd w:id="2027"/>
    </w:p>
    <w:p>
      <w:pPr>
        <w:widowControl w:val="0"/>
        <w:jc w:val="center"/>
        <w:rPr>
          <w:sz w:val="2"/>
          <w:szCs w:val="2"/>
        </w:rPr>
      </w:pPr>
      <w:r>
        <w:drawing>
          <wp:inline>
            <wp:extent cx="6120130" cy="951230"/>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7"/>
                    <a:stretch/>
                  </pic:blipFill>
                  <pic:spPr>
                    <a:xfrm>
                      <a:ext cx="6120130" cy="951230"/>
                    </a:xfrm>
                    <a:prstGeom prst="rect"/>
                  </pic:spPr>
                </pic:pic>
              </a:graphicData>
            </a:graphic>
          </wp:inline>
        </w:drawing>
      </w:r>
    </w:p>
    <w:p>
      <w:pPr>
        <w:widowControl w:val="0"/>
        <w:spacing w:after="339" w:line="1" w:lineRule="exact"/>
      </w:pPr>
    </w:p>
    <w:p>
      <w:pPr>
        <w:pStyle w:val="Style38"/>
        <w:keepNext/>
        <w:keepLines/>
        <w:widowControl w:val="0"/>
        <w:shd w:val="clear" w:color="auto" w:fill="auto"/>
        <w:bidi w:val="0"/>
        <w:spacing w:before="0" w:after="340" w:line="240" w:lineRule="auto"/>
        <w:ind w:left="0" w:right="0" w:firstLine="140"/>
        <w:jc w:val="left"/>
      </w:pPr>
      <w:bookmarkStart w:id="2028" w:name="bookmark2028"/>
      <w:bookmarkStart w:id="2029" w:name="bookmark2029"/>
      <w:bookmarkStart w:id="2030" w:name="bookmark2030"/>
      <w:bookmarkStart w:id="2031" w:name="bookmark2031"/>
      <w:r>
        <w:rPr>
          <w:color w:val="000000"/>
          <w:spacing w:val="0"/>
          <w:w w:val="100"/>
          <w:position w:val="0"/>
        </w:rPr>
        <w:t>（</w:t>
      </w:r>
      <w:bookmarkEnd w:id="2030"/>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28"/>
      <w:bookmarkEnd w:id="2029"/>
      <w:bookmarkEnd w:id="203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797"/>
        <w:gridCol w:w="1598"/>
        <w:gridCol w:w="1594"/>
        <w:gridCol w:w="797"/>
        <w:gridCol w:w="245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1272" w:hRule="exact"/>
        </w:trPr>
        <w:tc>
          <w:tcPr>
            <w:tcBorders>
              <w:top w:val="single" w:sz="4"/>
            </w:tcBorders>
            <w:shd w:val="clear" w:color="auto" w:fill="FFFFFF"/>
            <w:vAlign w:val="top"/>
          </w:tcPr>
          <w:p>
            <w:pPr>
              <w:pStyle w:val="Style23"/>
              <w:keepNext w:val="0"/>
              <w:keepLines w:val="0"/>
              <w:widowControl w:val="0"/>
              <w:shd w:val="clear" w:color="auto" w:fill="auto"/>
              <w:bidi w:val="0"/>
              <w:spacing w:before="320" w:after="0" w:line="240" w:lineRule="auto"/>
              <w:ind w:left="0" w:right="0" w:firstLine="0"/>
              <w:jc w:val="left"/>
              <w:rPr>
                <w:sz w:val="20"/>
                <w:szCs w:val="20"/>
              </w:rPr>
            </w:pPr>
            <w:bookmarkStart w:id="2032" w:name="bookmark203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）关键管理人员报酬</w:t>
            </w:r>
            <w:bookmarkEnd w:id="2032"/>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bottom w:val="single" w:sz="4"/>
            </w:tcBorders>
            <w:shd w:val="clear" w:color="auto" w:fill="D3D3D3"/>
            <w:vAlign w:val="top"/>
          </w:tcPr>
          <w:p>
            <w:pPr>
              <w:widowControl w:val="0"/>
              <w:rPr>
                <w:sz w:val="10"/>
                <w:szCs w:val="10"/>
              </w:rPr>
            </w:pPr>
          </w:p>
        </w:tc>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2033" w:name="bookmark2033"/>
      <w:bookmarkStart w:id="2034" w:name="bookmark2034"/>
      <w:bookmarkStart w:id="2035" w:name="bookmark2035"/>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33"/>
      <w:bookmarkEnd w:id="2034"/>
      <w:bookmarkEnd w:id="2035"/>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6</w:t>
      </w:r>
      <w:bookmarkEnd w:id="2038"/>
      <w:r>
        <w:rPr>
          <w:color w:val="000000"/>
          <w:spacing w:val="0"/>
          <w:w w:val="100"/>
          <w:position w:val="0"/>
        </w:rPr>
        <w:t>、关联方应收应付款项</w:t>
      </w:r>
      <w:bookmarkEnd w:id="2036"/>
      <w:bookmarkEnd w:id="2037"/>
      <w:bookmarkEnd w:id="2039"/>
    </w:p>
    <w:p>
      <w:pPr>
        <w:pStyle w:val="Style38"/>
        <w:keepNext/>
        <w:keepLines/>
        <w:widowControl w:val="0"/>
        <w:shd w:val="clear" w:color="auto" w:fill="auto"/>
        <w:bidi w:val="0"/>
        <w:spacing w:before="0" w:after="340" w:line="240" w:lineRule="auto"/>
        <w:ind w:left="0" w:right="0" w:firstLine="0"/>
        <w:jc w:val="left"/>
      </w:pPr>
      <w:bookmarkStart w:id="2040" w:name="bookmark2040"/>
      <w:bookmarkStart w:id="2041" w:name="bookmark2041"/>
      <w:bookmarkStart w:id="2042" w:name="bookmark20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40"/>
      <w:bookmarkEnd w:id="2041"/>
      <w:bookmarkEnd w:id="204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1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北京营安科技有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深圳市图灵机器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920,754.40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东吴在线（上海） 金融信息服务有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477,876.13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上海怀若智能科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1,009,900.99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上海怀若智能科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185,997.51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9,299.88</w:t>
            </w:r>
          </w:p>
        </w:tc>
      </w:tr>
      <w:tr>
        <w:trPr>
          <w:trHeight w:val="10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东吴在线（上海） 金融信息服务有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30,224.66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58,224.66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2,911.23</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140"/>
        <w:jc w:val="left"/>
      </w:pPr>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43"/>
      <w:bookmarkEnd w:id="2044"/>
      <w:bookmarkEnd w:id="204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深圳市图灵机器人有限公司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tabs>
          <w:tab w:pos="373" w:val="left"/>
        </w:tabs>
        <w:bidi w:val="0"/>
        <w:spacing w:before="0" w:after="380" w:line="240" w:lineRule="auto"/>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7</w:t>
      </w:r>
      <w:bookmarkEnd w:id="2048"/>
      <w:r>
        <w:rPr>
          <w:color w:val="000000"/>
          <w:spacing w:val="0"/>
          <w:w w:val="100"/>
          <w:position w:val="0"/>
        </w:rPr>
        <w:t>、</w:t>
        <w:tab/>
        <w:t>关联方承诺</w:t>
      </w:r>
      <w:bookmarkEnd w:id="2046"/>
      <w:bookmarkEnd w:id="2047"/>
      <w:bookmarkEnd w:id="2049"/>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8</w:t>
      </w:r>
      <w:bookmarkEnd w:id="2052"/>
      <w:r>
        <w:rPr>
          <w:color w:val="000000"/>
          <w:spacing w:val="0"/>
          <w:w w:val="100"/>
          <w:position w:val="0"/>
        </w:rPr>
        <w:t>、</w:t>
        <w:tab/>
        <w:t>其他</w:t>
      </w:r>
      <w:bookmarkEnd w:id="2050"/>
      <w:bookmarkEnd w:id="2051"/>
      <w:bookmarkEnd w:id="2053"/>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40" w:line="240" w:lineRule="auto"/>
        <w:ind w:left="0" w:right="0" w:firstLine="0"/>
        <w:jc w:val="left"/>
      </w:pPr>
      <w:bookmarkStart w:id="2054" w:name="bookmark2054"/>
      <w:bookmarkStart w:id="2055" w:name="bookmark2055"/>
      <w:bookmarkStart w:id="2056" w:name="bookmark2056"/>
      <w:r>
        <w:rPr>
          <w:color w:val="000000"/>
          <w:spacing w:val="0"/>
          <w:w w:val="100"/>
          <w:position w:val="0"/>
          <w:sz w:val="24"/>
          <w:szCs w:val="24"/>
        </w:rPr>
        <w:t>十三、股份支付</w:t>
      </w:r>
      <w:bookmarkEnd w:id="2054"/>
      <w:bookmarkEnd w:id="2055"/>
      <w:bookmarkEnd w:id="2056"/>
    </w:p>
    <w:p>
      <w:pPr>
        <w:pStyle w:val="Style34"/>
        <w:keepNext/>
        <w:keepLines/>
        <w:widowControl w:val="0"/>
        <w:shd w:val="clear" w:color="auto" w:fill="auto"/>
        <w:bidi w:val="0"/>
        <w:spacing w:before="0" w:line="240" w:lineRule="auto"/>
        <w:ind w:left="0" w:right="0" w:firstLine="0"/>
        <w:jc w:val="left"/>
      </w:pPr>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57"/>
      <w:bookmarkEnd w:id="2058"/>
      <w:bookmarkEnd w:id="205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2,075,000.00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行权价格为</w:t>
            </w:r>
            <w:r>
              <w:rPr>
                <w:rFonts w:ascii="Times New Roman" w:eastAsia="Times New Roman" w:hAnsi="Times New Roman" w:cs="Times New Roman"/>
                <w:color w:val="000000"/>
                <w:spacing w:val="0"/>
                <w:w w:val="100"/>
                <w:position w:val="0"/>
              </w:rPr>
              <w:t>5.42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股，合同剩余期限为</w:t>
            </w:r>
            <w:r>
              <w:rPr>
                <w:rFonts w:ascii="Times New Roman" w:eastAsia="Times New Roman" w:hAnsi="Times New Roman" w:cs="Times New Roman"/>
                <w:color w:val="000000"/>
                <w:spacing w:val="0"/>
                <w:w w:val="100"/>
                <w:position w:val="0"/>
              </w:rPr>
              <w:t>44</w:t>
            </w:r>
            <w:r>
              <w:rPr>
                <w:color w:val="000000"/>
                <w:spacing w:val="0"/>
                <w:w w:val="100"/>
                <w:position w:val="0"/>
              </w:rPr>
              <w:t>个月</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440" w:line="349"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21</w:t>
      </w:r>
      <w:r>
        <w:rPr>
          <w:color w:val="000000"/>
          <w:spacing w:val="0"/>
          <w:w w:val="100"/>
          <w:position w:val="0"/>
        </w:rPr>
        <w:t>日，本公司</w:t>
      </w:r>
      <w:r>
        <w:rPr>
          <w:color w:val="000000"/>
          <w:spacing w:val="0"/>
          <w:w w:val="100"/>
          <w:position w:val="0"/>
        </w:rPr>
        <w:t>2020</w:t>
      </w:r>
      <w:r>
        <w:rPr>
          <w:color w:val="000000"/>
          <w:spacing w:val="0"/>
          <w:w w:val="100"/>
          <w:position w:val="0"/>
        </w:rPr>
        <w:t>年第一次临时股东大会审议通过了《关于公司〈</w:t>
      </w:r>
      <w:r>
        <w:rPr>
          <w:color w:val="000000"/>
          <w:spacing w:val="0"/>
          <w:w w:val="100"/>
          <w:position w:val="0"/>
        </w:rPr>
        <w:t>2020</w:t>
      </w:r>
      <w:r>
        <w:rPr>
          <w:color w:val="000000"/>
          <w:spacing w:val="0"/>
          <w:w w:val="100"/>
          <w:position w:val="0"/>
        </w:rPr>
        <w:t>年限制性股票激励计划（草案）及 其摘要的议案〉》（以下简称“激励计划”）。</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日，本公司第四届董事会第十次会议审议通过了《关于调整 公司</w:t>
      </w:r>
      <w:r>
        <w:rPr>
          <w:color w:val="000000"/>
          <w:spacing w:val="0"/>
          <w:w w:val="100"/>
          <w:position w:val="0"/>
        </w:rPr>
        <w:t>2020</w:t>
      </w:r>
      <w:r>
        <w:rPr>
          <w:color w:val="000000"/>
          <w:spacing w:val="0"/>
          <w:w w:val="100"/>
          <w:position w:val="0"/>
        </w:rPr>
        <w:t>年限制性股票激励计划相关事项的议案》、《关于向公司</w:t>
      </w:r>
      <w:r>
        <w:rPr>
          <w:color w:val="000000"/>
          <w:spacing w:val="0"/>
          <w:w w:val="100"/>
          <w:position w:val="0"/>
        </w:rPr>
        <w:t>2020</w:t>
      </w:r>
      <w:r>
        <w:rPr>
          <w:color w:val="000000"/>
          <w:spacing w:val="0"/>
          <w:w w:val="100"/>
          <w:position w:val="0"/>
        </w:rPr>
        <w:t>年限制性股票激励对象授予限制性股票的议案》。 根据《深圳市赢时胜信息技术股份有限公司</w:t>
      </w:r>
      <w:r>
        <w:rPr>
          <w:color w:val="000000"/>
          <w:spacing w:val="0"/>
          <w:w w:val="100"/>
          <w:position w:val="0"/>
        </w:rPr>
        <w:t>2020</w:t>
      </w:r>
      <w:r>
        <w:rPr>
          <w:color w:val="000000"/>
          <w:spacing w:val="0"/>
          <w:w w:val="100"/>
          <w:position w:val="0"/>
        </w:rPr>
        <w:t>年限制性股票激励计划（草案）》</w:t>
      </w:r>
      <w:r>
        <w:rPr>
          <w:color w:val="000000"/>
          <w:spacing w:val="0"/>
          <w:w w:val="100"/>
          <w:position w:val="0"/>
        </w:rPr>
        <w:t>，</w:t>
      </w:r>
      <w:r>
        <w:rPr>
          <w:color w:val="000000"/>
          <w:spacing w:val="0"/>
          <w:w w:val="100"/>
          <w:position w:val="0"/>
        </w:rPr>
        <w:t>本激励计划的激励对象总人数共计</w:t>
      </w:r>
      <w:r>
        <w:rPr>
          <w:color w:val="000000"/>
          <w:spacing w:val="0"/>
          <w:w w:val="100"/>
          <w:position w:val="0"/>
        </w:rPr>
        <w:t xml:space="preserve">397 </w:t>
      </w:r>
      <w:r>
        <w:rPr>
          <w:color w:val="000000"/>
          <w:spacing w:val="0"/>
          <w:w w:val="100"/>
          <w:position w:val="0"/>
        </w:rPr>
        <w:t>人，拟授予的限制性股票数量为</w:t>
      </w:r>
      <w:r>
        <w:rPr>
          <w:color w:val="000000"/>
          <w:spacing w:val="0"/>
          <w:w w:val="100"/>
          <w:position w:val="0"/>
        </w:rPr>
        <w:t>1,269.5</w:t>
      </w:r>
      <w:r>
        <w:rPr>
          <w:color w:val="000000"/>
          <w:spacing w:val="0"/>
          <w:w w:val="100"/>
          <w:position w:val="0"/>
        </w:rPr>
        <w:t>0</w:t>
      </w:r>
      <w:r>
        <w:rPr>
          <w:color w:val="000000"/>
          <w:spacing w:val="0"/>
          <w:w w:val="100"/>
          <w:position w:val="0"/>
        </w:rPr>
        <w:t>万股，约占本激励计划草案公告时公司股本总额</w:t>
      </w:r>
      <w:r>
        <w:rPr>
          <w:color w:val="000000"/>
          <w:spacing w:val="0"/>
          <w:w w:val="100"/>
          <w:position w:val="0"/>
        </w:rPr>
        <w:t>74,209.208</w:t>
      </w:r>
      <w:r>
        <w:rPr>
          <w:color w:val="000000"/>
          <w:spacing w:val="0"/>
          <w:w w:val="100"/>
          <w:position w:val="0"/>
        </w:rPr>
        <w:t>万股的</w:t>
      </w:r>
      <w:r>
        <w:rPr>
          <w:color w:val="000000"/>
          <w:spacing w:val="0"/>
          <w:w w:val="100"/>
          <w:position w:val="0"/>
        </w:rPr>
        <w:t>1.71%</w:t>
      </w:r>
      <w:r>
        <w:rPr>
          <w:color w:val="000000"/>
          <w:spacing w:val="0"/>
          <w:w w:val="100"/>
          <w:position w:val="0"/>
        </w:rPr>
        <w:t xml:space="preserve">。截至 </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日，公司最终向</w:t>
      </w:r>
      <w:r>
        <w:rPr>
          <w:color w:val="000000"/>
          <w:spacing w:val="0"/>
          <w:w w:val="100"/>
          <w:position w:val="0"/>
        </w:rPr>
        <w:t>369</w:t>
      </w:r>
      <w:r>
        <w:rPr>
          <w:color w:val="000000"/>
          <w:spacing w:val="0"/>
          <w:w w:val="100"/>
          <w:position w:val="0"/>
        </w:rPr>
        <w:t>名激励对象人数授予限制性股票数量</w:t>
      </w:r>
      <w:r>
        <w:rPr>
          <w:color w:val="000000"/>
          <w:spacing w:val="0"/>
          <w:w w:val="100"/>
          <w:position w:val="0"/>
        </w:rPr>
        <w:t>1, 206</w:t>
      </w:r>
      <w:r>
        <w:rPr>
          <w:color w:val="000000"/>
          <w:spacing w:val="0"/>
          <w:w w:val="100"/>
          <w:position w:val="0"/>
        </w:rPr>
        <w:t>万股,授予激励对象限制性股票的价格为</w:t>
      </w:r>
      <w:r>
        <w:rPr>
          <w:color w:val="000000"/>
          <w:spacing w:val="0"/>
          <w:w w:val="100"/>
          <w:position w:val="0"/>
        </w:rPr>
        <w:t xml:space="preserve">5.42 </w:t>
      </w:r>
      <w:r>
        <w:rPr>
          <w:color w:val="000000"/>
          <w:spacing w:val="0"/>
          <w:w w:val="100"/>
          <w:position w:val="0"/>
        </w:rPr>
        <w:t>元</w:t>
      </w:r>
      <w:r>
        <w:rPr>
          <w:color w:val="000000"/>
          <w:spacing w:val="0"/>
          <w:w w:val="100"/>
          <w:position w:val="0"/>
        </w:rPr>
        <w:t>/</w:t>
      </w:r>
      <w:r>
        <w:rPr>
          <w:color w:val="000000"/>
          <w:spacing w:val="0"/>
          <w:w w:val="100"/>
          <w:position w:val="0"/>
        </w:rPr>
        <w:t>股，限制性股票的总额为人民币</w:t>
      </w:r>
      <w:r>
        <w:rPr>
          <w:color w:val="000000"/>
          <w:spacing w:val="0"/>
          <w:w w:val="100"/>
          <w:position w:val="0"/>
        </w:rPr>
        <w:t xml:space="preserve">65, 365, </w:t>
      </w:r>
      <w:r>
        <w:rPr>
          <w:color w:val="000000"/>
          <w:spacing w:val="0"/>
          <w:w w:val="100"/>
          <w:position w:val="0"/>
        </w:rPr>
        <w:t xml:space="preserve">200. </w:t>
      </w:r>
      <w:r>
        <w:rPr>
          <w:color w:val="000000"/>
          <w:spacing w:val="0"/>
          <w:w w:val="100"/>
          <w:position w:val="0"/>
        </w:rPr>
        <w:t>00</w:t>
      </w:r>
      <w:r>
        <w:rPr>
          <w:color w:val="000000"/>
          <w:spacing w:val="0"/>
          <w:w w:val="100"/>
          <w:position w:val="0"/>
        </w:rPr>
        <w:t>元，申请增加注册资本与股本</w:t>
      </w:r>
      <w:r>
        <w:rPr>
          <w:color w:val="000000"/>
          <w:spacing w:val="0"/>
          <w:w w:val="100"/>
          <w:position w:val="0"/>
        </w:rPr>
        <w:t>12,060,000.00</w:t>
      </w:r>
      <w:r>
        <w:rPr>
          <w:color w:val="000000"/>
          <w:spacing w:val="0"/>
          <w:w w:val="100"/>
          <w:position w:val="0"/>
        </w:rPr>
        <w:t>元，其余资金计入资本公 积。</w:t>
      </w:r>
    </w:p>
    <w:p>
      <w:pPr>
        <w:pStyle w:val="Style34"/>
        <w:keepNext/>
        <w:keepLines/>
        <w:widowControl w:val="0"/>
        <w:shd w:val="clear" w:color="auto" w:fill="auto"/>
        <w:bidi w:val="0"/>
        <w:spacing w:before="0" w:after="200" w:line="240" w:lineRule="auto"/>
        <w:ind w:left="0" w:right="0" w:firstLine="0"/>
        <w:jc w:val="left"/>
      </w:pPr>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60"/>
      <w:bookmarkEnd w:id="2061"/>
      <w:bookmarkEnd w:id="2062"/>
    </w:p>
    <w:p>
      <w:pPr>
        <w:pStyle w:val="Style31"/>
        <w:keepNext w:val="0"/>
        <w:keepLines w:val="0"/>
        <w:widowControl w:val="0"/>
        <w:shd w:val="clear" w:color="auto" w:fill="auto"/>
        <w:bidi w:val="0"/>
        <w:spacing w:before="0" w:after="140" w:line="355" w:lineRule="exact"/>
        <w:ind w:left="0" w:right="0" w:firstLine="0"/>
        <w:jc w:val="left"/>
      </w:pPr>
      <w:r>
        <w:rPr>
          <w:color w:val="000000"/>
          <w:spacing w:val="0"/>
          <w:w w:val="100"/>
          <w:position w:val="0"/>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授予日公司股票价格的收盘价</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根据最新取得的可行权职工数等后续信息估计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10,691,903.13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10,691,903.13</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60" w:line="240"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3</w:t>
      </w:r>
      <w:bookmarkEnd w:id="2065"/>
      <w:r>
        <w:rPr>
          <w:color w:val="000000"/>
          <w:spacing w:val="0"/>
          <w:w w:val="100"/>
          <w:position w:val="0"/>
        </w:rPr>
        <w:t>、</w:t>
        <w:tab/>
        <w:t>以现金结算的股份支付情况</w:t>
      </w:r>
      <w:bookmarkEnd w:id="2063"/>
      <w:bookmarkEnd w:id="2064"/>
      <w:bookmarkEnd w:id="2066"/>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4</w:t>
      </w:r>
      <w:bookmarkEnd w:id="2069"/>
      <w:r>
        <w:rPr>
          <w:color w:val="000000"/>
          <w:spacing w:val="0"/>
          <w:w w:val="100"/>
          <w:position w:val="0"/>
        </w:rPr>
        <w:t>、</w:t>
        <w:tab/>
        <w:t>股份支付的修改、终止情况</w:t>
      </w:r>
      <w:bookmarkEnd w:id="2067"/>
      <w:bookmarkEnd w:id="2068"/>
      <w:bookmarkEnd w:id="207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60" w:line="240" w:lineRule="auto"/>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5</w:t>
      </w:r>
      <w:bookmarkEnd w:id="2073"/>
      <w:r>
        <w:rPr>
          <w:color w:val="000000"/>
          <w:spacing w:val="0"/>
          <w:w w:val="100"/>
          <w:position w:val="0"/>
        </w:rPr>
        <w:t>、</w:t>
        <w:tab/>
        <w:t>其他</w:t>
      </w:r>
      <w:bookmarkEnd w:id="2071"/>
      <w:bookmarkEnd w:id="2072"/>
      <w:bookmarkEnd w:id="207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2075" w:name="bookmark2075"/>
      <w:bookmarkStart w:id="2076" w:name="bookmark2076"/>
      <w:bookmarkStart w:id="2077" w:name="bookmark2077"/>
      <w:r>
        <w:rPr>
          <w:color w:val="000000"/>
          <w:spacing w:val="0"/>
          <w:w w:val="100"/>
          <w:position w:val="0"/>
          <w:sz w:val="24"/>
          <w:szCs w:val="24"/>
        </w:rPr>
        <w:t>十四、承诺及或有事项</w:t>
      </w:r>
      <w:bookmarkEnd w:id="2075"/>
      <w:bookmarkEnd w:id="2076"/>
      <w:bookmarkEnd w:id="2077"/>
    </w:p>
    <w:p>
      <w:pPr>
        <w:pStyle w:val="Style34"/>
        <w:keepNext/>
        <w:keepLines/>
        <w:widowControl w:val="0"/>
        <w:shd w:val="clear" w:color="auto" w:fill="auto"/>
        <w:tabs>
          <w:tab w:pos="368" w:val="left"/>
        </w:tabs>
        <w:bidi w:val="0"/>
        <w:spacing w:before="0" w:after="360" w:line="240" w:lineRule="auto"/>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1</w:t>
      </w:r>
      <w:bookmarkEnd w:id="2080"/>
      <w:r>
        <w:rPr>
          <w:color w:val="000000"/>
          <w:spacing w:val="0"/>
          <w:w w:val="100"/>
          <w:position w:val="0"/>
        </w:rPr>
        <w:t>、</w:t>
        <w:tab/>
        <w:t>重要承诺事项</w:t>
      </w:r>
      <w:bookmarkEnd w:id="2078"/>
      <w:bookmarkEnd w:id="2079"/>
      <w:bookmarkEnd w:id="2081"/>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w:t>
      </w:r>
    </w:p>
    <w:p>
      <w:pPr>
        <w:pStyle w:val="Style34"/>
        <w:keepNext/>
        <w:keepLines/>
        <w:widowControl w:val="0"/>
        <w:shd w:val="clear" w:color="auto" w:fill="auto"/>
        <w:bidi w:val="0"/>
        <w:spacing w:before="0" w:after="360" w:line="240" w:lineRule="auto"/>
        <w:ind w:left="0" w:right="0" w:firstLine="0"/>
        <w:jc w:val="left"/>
        <w:rPr>
          <w:sz w:val="18"/>
          <w:szCs w:val="18"/>
        </w:rPr>
      </w:pPr>
      <w:bookmarkStart w:id="2082" w:name="bookmark2082"/>
      <w:bookmarkStart w:id="2083" w:name="bookmark2083"/>
      <w:bookmarkStart w:id="2084" w:name="bookmark2084"/>
      <w:r>
        <w:rPr>
          <w:b w:val="0"/>
          <w:bCs w:val="0"/>
          <w:color w:val="000000"/>
          <w:spacing w:val="0"/>
          <w:w w:val="100"/>
          <w:position w:val="0"/>
          <w:sz w:val="18"/>
          <w:szCs w:val="18"/>
        </w:rPr>
        <w:t>截至</w:t>
      </w:r>
      <w:r>
        <w:rPr>
          <w:b w:val="0"/>
          <w:bCs w:val="0"/>
          <w:color w:val="000000"/>
          <w:spacing w:val="0"/>
          <w:w w:val="100"/>
          <w:position w:val="0"/>
          <w:sz w:val="18"/>
          <w:szCs w:val="18"/>
        </w:rPr>
        <w:t>2020</w:t>
      </w:r>
      <w:r>
        <w:rPr>
          <w:b w:val="0"/>
          <w:bCs w:val="0"/>
          <w:color w:val="000000"/>
          <w:spacing w:val="0"/>
          <w:w w:val="100"/>
          <w:position w:val="0"/>
          <w:sz w:val="18"/>
          <w:szCs w:val="18"/>
        </w:rPr>
        <w:t>年</w:t>
      </w:r>
      <w:r>
        <w:rPr>
          <w:b w:val="0"/>
          <w:bCs w:val="0"/>
          <w:color w:val="000000"/>
          <w:spacing w:val="0"/>
          <w:w w:val="100"/>
          <w:position w:val="0"/>
          <w:sz w:val="18"/>
          <w:szCs w:val="18"/>
        </w:rPr>
        <w:t>12</w:t>
      </w:r>
      <w:r>
        <w:rPr>
          <w:b w:val="0"/>
          <w:bCs w:val="0"/>
          <w:color w:val="000000"/>
          <w:spacing w:val="0"/>
          <w:w w:val="100"/>
          <w:position w:val="0"/>
          <w:sz w:val="18"/>
          <w:szCs w:val="18"/>
        </w:rPr>
        <w:t>月</w:t>
      </w:r>
      <w:r>
        <w:rPr>
          <w:b w:val="0"/>
          <w:bCs w:val="0"/>
          <w:color w:val="000000"/>
          <w:spacing w:val="0"/>
          <w:w w:val="100"/>
          <w:position w:val="0"/>
          <w:sz w:val="18"/>
          <w:szCs w:val="18"/>
        </w:rPr>
        <w:t>31</w:t>
      </w:r>
      <w:r>
        <w:rPr>
          <w:b w:val="0"/>
          <w:bCs w:val="0"/>
          <w:color w:val="000000"/>
          <w:spacing w:val="0"/>
          <w:w w:val="100"/>
          <w:position w:val="0"/>
          <w:sz w:val="18"/>
          <w:szCs w:val="18"/>
        </w:rPr>
        <w:t>日止，本公司无需要说明的承诺事项。</w:t>
      </w:r>
      <w:bookmarkEnd w:id="2082"/>
      <w:bookmarkEnd w:id="2083"/>
      <w:bookmarkEnd w:id="2084"/>
    </w:p>
    <w:p>
      <w:pPr>
        <w:pStyle w:val="Style34"/>
        <w:keepNext/>
        <w:keepLines/>
        <w:widowControl w:val="0"/>
        <w:shd w:val="clear" w:color="auto" w:fill="auto"/>
        <w:tabs>
          <w:tab w:pos="378" w:val="left"/>
        </w:tabs>
        <w:bidi w:val="0"/>
        <w:spacing w:before="0" w:after="360" w:line="240" w:lineRule="auto"/>
        <w:ind w:left="0" w:right="0" w:firstLine="0"/>
        <w:jc w:val="left"/>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2</w:t>
      </w:r>
      <w:bookmarkEnd w:id="2087"/>
      <w:r>
        <w:rPr>
          <w:color w:val="000000"/>
          <w:spacing w:val="0"/>
          <w:w w:val="100"/>
          <w:position w:val="0"/>
        </w:rPr>
        <w:t>、</w:t>
        <w:tab/>
        <w:t>或有事项</w:t>
      </w:r>
      <w:bookmarkEnd w:id="2085"/>
      <w:bookmarkEnd w:id="2086"/>
      <w:bookmarkEnd w:id="2088"/>
    </w:p>
    <w:p>
      <w:pPr>
        <w:pStyle w:val="Style38"/>
        <w:keepNext/>
        <w:keepLines/>
        <w:widowControl w:val="0"/>
        <w:shd w:val="clear" w:color="auto" w:fill="auto"/>
        <w:bidi w:val="0"/>
        <w:spacing w:before="0" w:after="440" w:line="240" w:lineRule="auto"/>
        <w:ind w:left="0" w:right="0" w:firstLine="0"/>
        <w:jc w:val="left"/>
      </w:pPr>
      <w:bookmarkStart w:id="2089" w:name="bookmark2089"/>
      <w:bookmarkStart w:id="2090" w:name="bookmark2090"/>
      <w:bookmarkStart w:id="2091" w:name="bookmark20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89"/>
      <w:bookmarkEnd w:id="2090"/>
      <w:bookmarkEnd w:id="2091"/>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未决诉讼仲裁形成的或有负债及其财务影响</w:t>
      </w:r>
    </w:p>
    <w:p>
      <w:pPr>
        <w:pStyle w:val="Style31"/>
        <w:keepNext w:val="0"/>
        <w:keepLines w:val="0"/>
        <w:widowControl w:val="0"/>
        <w:numPr>
          <w:ilvl w:val="0"/>
          <w:numId w:val="55"/>
        </w:numPr>
        <w:shd w:val="clear" w:color="auto" w:fill="auto"/>
        <w:tabs>
          <w:tab w:pos="690" w:val="left"/>
        </w:tabs>
        <w:bidi w:val="0"/>
        <w:spacing w:before="0" w:after="0" w:line="468" w:lineRule="exact"/>
        <w:ind w:left="0" w:right="0" w:firstLine="360"/>
        <w:jc w:val="both"/>
      </w:pPr>
      <w:bookmarkStart w:id="2092" w:name="bookmark2092"/>
      <w:bookmarkEnd w:id="2092"/>
      <w:r>
        <w:rPr>
          <w:color w:val="000000"/>
          <w:spacing w:val="0"/>
          <w:w w:val="100"/>
          <w:position w:val="0"/>
        </w:rPr>
        <w:t>本公司之子公司上海赢量信息科技有限公司（简称“上海赢量”）与鹤壁市永达食品有限公司（主债务人）、冯永山</w:t>
      </w:r>
    </w:p>
    <w:p>
      <w:pPr>
        <w:pStyle w:val="Style31"/>
        <w:keepNext w:val="0"/>
        <w:keepLines w:val="0"/>
        <w:widowControl w:val="0"/>
        <w:shd w:val="clear" w:color="auto" w:fill="auto"/>
        <w:bidi w:val="0"/>
        <w:spacing w:before="0" w:after="140" w:line="468" w:lineRule="exact"/>
        <w:ind w:left="0" w:right="0" w:firstLine="0"/>
        <w:jc w:val="both"/>
      </w:pPr>
      <w:r>
        <w:rPr>
          <w:color w:val="000000"/>
          <w:spacing w:val="0"/>
          <w:w w:val="100"/>
          <w:position w:val="0"/>
        </w:rPr>
        <w:t>（连带责任保证人）、郭玉凤（连带责任保证人）、河南淇县永达食业有限公司（连带责任保证人）、河南省财达担保投资 有限公司（连带责任保证人）、河南永达投资控股有限公司（连带责任保证人）、河南永达康食源食品有限公司（连带责任 保证人）等</w:t>
      </w:r>
      <w:r>
        <w:rPr>
          <w:color w:val="000000"/>
          <w:spacing w:val="0"/>
          <w:w w:val="100"/>
          <w:position w:val="0"/>
        </w:rPr>
        <w:t>7</w:t>
      </w:r>
      <w:r>
        <w:rPr>
          <w:color w:val="000000"/>
          <w:spacing w:val="0"/>
          <w:w w:val="100"/>
          <w:position w:val="0"/>
        </w:rPr>
        <w:t>被告借贷纠纷案（合称“永达公司”</w:t>
      </w:r>
      <w:r>
        <w:rPr>
          <w:color w:val="000000"/>
          <w:spacing w:val="0"/>
          <w:w w:val="100"/>
          <w:position w:val="0"/>
        </w:rPr>
        <w:t>），</w:t>
      </w:r>
      <w:r>
        <w:rPr>
          <w:color w:val="000000"/>
          <w:spacing w:val="0"/>
          <w:w w:val="100"/>
          <w:position w:val="0"/>
        </w:rPr>
        <w:t>涉案债权金额</w:t>
      </w:r>
      <w:r>
        <w:rPr>
          <w:color w:val="000000"/>
          <w:spacing w:val="0"/>
          <w:w w:val="100"/>
          <w:position w:val="0"/>
        </w:rPr>
        <w:t xml:space="preserve">36, 530, </w:t>
      </w:r>
      <w:r>
        <w:rPr>
          <w:color w:val="000000"/>
          <w:spacing w:val="0"/>
          <w:w w:val="100"/>
          <w:position w:val="0"/>
        </w:rPr>
        <w:t>971.78</w:t>
      </w:r>
      <w:r>
        <w:rPr>
          <w:color w:val="000000"/>
          <w:spacing w:val="0"/>
          <w:w w:val="100"/>
          <w:position w:val="0"/>
        </w:rPr>
        <w:t>元。依据</w:t>
      </w:r>
      <w:r>
        <w:rPr>
          <w:color w:val="000000"/>
          <w:spacing w:val="0"/>
          <w:w w:val="100"/>
          <w:position w:val="0"/>
        </w:rPr>
        <w:t>（2019）</w:t>
      </w:r>
      <w:r>
        <w:rPr>
          <w:color w:val="000000"/>
          <w:spacing w:val="0"/>
          <w:w w:val="100"/>
          <w:position w:val="0"/>
        </w:rPr>
        <w:t>沪</w:t>
      </w:r>
      <w:r>
        <w:rPr>
          <w:color w:val="000000"/>
          <w:spacing w:val="0"/>
          <w:w w:val="100"/>
          <w:position w:val="0"/>
        </w:rPr>
        <w:t>0115</w:t>
      </w:r>
      <w:r>
        <w:rPr>
          <w:color w:val="000000"/>
          <w:spacing w:val="0"/>
          <w:w w:val="100"/>
          <w:position w:val="0"/>
        </w:rPr>
        <w:t>民初</w:t>
      </w:r>
      <w:r>
        <w:rPr>
          <w:color w:val="000000"/>
          <w:spacing w:val="0"/>
          <w:w w:val="100"/>
          <w:position w:val="0"/>
        </w:rPr>
        <w:t xml:space="preserve">53725 </w:t>
      </w:r>
      <w:r>
        <w:rPr>
          <w:color w:val="000000"/>
          <w:spacing w:val="0"/>
          <w:w w:val="100"/>
          <w:position w:val="0"/>
        </w:rPr>
        <w:t>号已生效判决书于</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日申请强制执行。在执行过程中，</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月，上海赢量与永达公司达成执行和解，书 面约定了还款金额以及时间节点等。</w:t>
      </w:r>
    </w:p>
    <w:p>
      <w:pPr>
        <w:pStyle w:val="Style31"/>
        <w:keepNext w:val="0"/>
        <w:keepLines w:val="0"/>
        <w:widowControl w:val="0"/>
        <w:numPr>
          <w:ilvl w:val="0"/>
          <w:numId w:val="55"/>
        </w:numPr>
        <w:shd w:val="clear" w:color="auto" w:fill="auto"/>
        <w:tabs>
          <w:tab w:pos="690" w:val="left"/>
        </w:tabs>
        <w:bidi w:val="0"/>
        <w:spacing w:before="0" w:after="0" w:line="468" w:lineRule="exact"/>
        <w:ind w:left="0" w:right="0" w:firstLine="360"/>
        <w:jc w:val="both"/>
      </w:pPr>
      <w:bookmarkStart w:id="2093" w:name="bookmark2093"/>
      <w:bookmarkEnd w:id="2093"/>
      <w:r>
        <w:rPr>
          <w:color w:val="000000"/>
          <w:spacing w:val="0"/>
          <w:w w:val="100"/>
          <w:position w:val="0"/>
        </w:rPr>
        <w:t>上海蒲园供应链管理有限公司（简称“上海蒲园”，现已更名为上海蒲艺园实业有限公司）与滑县永达饲料有限公司</w:t>
      </w:r>
    </w:p>
    <w:p>
      <w:pPr>
        <w:pStyle w:val="Style31"/>
        <w:keepNext w:val="0"/>
        <w:keepLines w:val="0"/>
        <w:widowControl w:val="0"/>
        <w:shd w:val="clear" w:color="auto" w:fill="auto"/>
        <w:bidi w:val="0"/>
        <w:spacing w:before="0" w:after="0" w:line="468" w:lineRule="exact"/>
        <w:ind w:left="0" w:right="0" w:firstLine="0"/>
        <w:jc w:val="both"/>
      </w:pPr>
      <w:r>
        <w:rPr>
          <w:color w:val="000000"/>
          <w:spacing w:val="0"/>
          <w:w w:val="100"/>
          <w:position w:val="0"/>
        </w:rPr>
        <w:t>（主债务人）、冯永山（连带责任保证人）、郭玉凤（连带责任保证人）、河南永达美基食品股份有限公司（连带责任保证 人）、鹤壁市永达食品有限公司（连带责任保证人）、河南淇县永达食业有限公司（连带责任保证人）、河南永达投资控股 有限公司（连带责任保证人）、河南永达道口食品有限公司、河南永达清真食品有限公司</w:t>
      </w:r>
      <w:r>
        <w:rPr>
          <w:color w:val="000000"/>
          <w:spacing w:val="0"/>
          <w:w w:val="100"/>
          <w:position w:val="0"/>
        </w:rPr>
        <w:t>9</w:t>
      </w:r>
      <w:r>
        <w:rPr>
          <w:color w:val="000000"/>
          <w:spacing w:val="0"/>
          <w:w w:val="100"/>
          <w:position w:val="0"/>
        </w:rPr>
        <w:t>个被告（合称“永达公司”）的 买卖合同纠纷案，涉案债权金额</w:t>
      </w:r>
      <w:r>
        <w:rPr>
          <w:color w:val="000000"/>
          <w:spacing w:val="0"/>
          <w:w w:val="100"/>
          <w:position w:val="0"/>
        </w:rPr>
        <w:t>140,413,053.73</w:t>
      </w:r>
      <w:r>
        <w:rPr>
          <w:color w:val="000000"/>
          <w:spacing w:val="0"/>
          <w:w w:val="100"/>
          <w:position w:val="0"/>
        </w:rPr>
        <w:t>元；诉讼过程中，</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14</w:t>
      </w:r>
      <w:r>
        <w:rPr>
          <w:color w:val="000000"/>
          <w:spacing w:val="0"/>
          <w:w w:val="100"/>
          <w:position w:val="0"/>
        </w:rPr>
        <w:t>日，上海蒲园与</w:t>
      </w:r>
      <w:r>
        <w:rPr>
          <w:color w:val="000000"/>
          <w:spacing w:val="0"/>
          <w:w w:val="100"/>
          <w:position w:val="0"/>
        </w:rPr>
        <w:t>9</w:t>
      </w:r>
      <w:r>
        <w:rPr>
          <w:color w:val="000000"/>
          <w:spacing w:val="0"/>
          <w:w w:val="100"/>
          <w:position w:val="0"/>
        </w:rPr>
        <w:t>被告达成和解，书面 约定了还款金额以及时间节点等。</w:t>
      </w:r>
    </w:p>
    <w:p>
      <w:pPr>
        <w:pStyle w:val="Style31"/>
        <w:keepNext w:val="0"/>
        <w:keepLines w:val="0"/>
        <w:widowControl w:val="0"/>
        <w:shd w:val="clear" w:color="auto" w:fill="auto"/>
        <w:bidi w:val="0"/>
        <w:spacing w:before="0" w:after="0" w:line="466" w:lineRule="exact"/>
        <w:ind w:left="0" w:right="0" w:firstLine="360"/>
        <w:jc w:val="both"/>
      </w:pPr>
      <w:r>
        <w:rPr>
          <w:color w:val="000000"/>
          <w:spacing w:val="0"/>
          <w:w w:val="100"/>
          <w:position w:val="0"/>
        </w:rPr>
        <w:t>上海蒲园与鹤壁市永达养殖有限公司（主债务人）、冯永山（连带责任保证人）、郭玉凤（连带责任保证人）、河南永 达美基食品股份有限公司（连带责任保证人）、鹤壁市永达食品有限公司（连带责任保证人）、河南淇县永达食业有限公司</w:t>
      </w:r>
    </w:p>
    <w:p>
      <w:pPr>
        <w:pStyle w:val="Style31"/>
        <w:keepNext w:val="0"/>
        <w:keepLines w:val="0"/>
        <w:widowControl w:val="0"/>
        <w:shd w:val="clear" w:color="auto" w:fill="auto"/>
        <w:bidi w:val="0"/>
        <w:spacing w:before="0" w:after="0" w:line="466" w:lineRule="exact"/>
        <w:ind w:left="0" w:right="0" w:firstLine="0"/>
        <w:jc w:val="both"/>
      </w:pPr>
      <w:r>
        <w:rPr>
          <w:color w:val="000000"/>
          <w:spacing w:val="0"/>
          <w:w w:val="100"/>
          <w:position w:val="0"/>
        </w:rPr>
        <w:t>（连带责任保证人）、河南永达投资控股有限公司（连带责任保证人）、河南永达道口食品有限公司、河南永达清真食品有 限公司</w:t>
      </w:r>
      <w:r>
        <w:rPr>
          <w:color w:val="000000"/>
          <w:spacing w:val="0"/>
          <w:w w:val="100"/>
          <w:position w:val="0"/>
        </w:rPr>
        <w:t>9</w:t>
      </w:r>
      <w:r>
        <w:rPr>
          <w:color w:val="000000"/>
          <w:spacing w:val="0"/>
          <w:w w:val="100"/>
          <w:position w:val="0"/>
        </w:rPr>
        <w:t>个被告（合称“永达公司”</w:t>
      </w:r>
      <w:r>
        <w:rPr>
          <w:color w:val="000000"/>
          <w:spacing w:val="0"/>
          <w:w w:val="100"/>
          <w:position w:val="0"/>
        </w:rPr>
        <w:t>）</w:t>
      </w:r>
      <w:r>
        <w:rPr>
          <w:color w:val="000000"/>
          <w:spacing w:val="0"/>
          <w:w w:val="100"/>
          <w:position w:val="0"/>
        </w:rPr>
        <w:t>的委托合同纠纷案，涉案债权金额</w:t>
      </w:r>
      <w:r>
        <w:rPr>
          <w:color w:val="000000"/>
          <w:spacing w:val="0"/>
          <w:w w:val="100"/>
          <w:position w:val="0"/>
        </w:rPr>
        <w:t xml:space="preserve">21,298, </w:t>
      </w:r>
      <w:r>
        <w:rPr>
          <w:color w:val="000000"/>
          <w:spacing w:val="0"/>
          <w:w w:val="100"/>
          <w:position w:val="0"/>
        </w:rPr>
        <w:t>009.20</w:t>
      </w:r>
      <w:r>
        <w:rPr>
          <w:color w:val="000000"/>
          <w:spacing w:val="0"/>
          <w:w w:val="100"/>
          <w:position w:val="0"/>
        </w:rPr>
        <w:t>元。在诉讼过程中，</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 xml:space="preserve">月 </w:t>
      </w:r>
      <w:r>
        <w:rPr>
          <w:color w:val="000000"/>
          <w:spacing w:val="0"/>
          <w:w w:val="100"/>
          <w:position w:val="0"/>
        </w:rPr>
        <w:t>14</w:t>
      </w:r>
      <w:r>
        <w:rPr>
          <w:color w:val="000000"/>
          <w:spacing w:val="0"/>
          <w:w w:val="100"/>
          <w:position w:val="0"/>
        </w:rPr>
        <w:t>日，上海蒲园与</w:t>
      </w:r>
      <w:r>
        <w:rPr>
          <w:color w:val="000000"/>
          <w:spacing w:val="0"/>
          <w:w w:val="100"/>
          <w:position w:val="0"/>
        </w:rPr>
        <w:t>9</w:t>
      </w:r>
      <w:r>
        <w:rPr>
          <w:color w:val="000000"/>
          <w:spacing w:val="0"/>
          <w:w w:val="100"/>
          <w:position w:val="0"/>
        </w:rPr>
        <w:t>被告达成和解，书面约定了还款金额以及时间节点等。</w:t>
      </w:r>
    </w:p>
    <w:p>
      <w:pPr>
        <w:pStyle w:val="Style31"/>
        <w:keepNext w:val="0"/>
        <w:keepLines w:val="0"/>
        <w:widowControl w:val="0"/>
        <w:shd w:val="clear" w:color="auto" w:fill="auto"/>
        <w:bidi w:val="0"/>
        <w:spacing w:before="0" w:after="140" w:line="468" w:lineRule="exact"/>
        <w:ind w:left="0" w:right="0" w:firstLine="360"/>
        <w:jc w:val="both"/>
      </w:pPr>
      <w:r>
        <w:rPr>
          <w:color w:val="000000"/>
          <w:spacing w:val="0"/>
          <w:w w:val="100"/>
          <w:position w:val="0"/>
        </w:rPr>
        <w:t>目前永达公司体系内的母公司河南淇县永达食业有限公司已进入破产重组程序，还款计划的实现具有重大不确定性。</w:t>
      </w:r>
    </w:p>
    <w:p>
      <w:pPr>
        <w:pStyle w:val="Style31"/>
        <w:keepNext w:val="0"/>
        <w:keepLines w:val="0"/>
        <w:widowControl w:val="0"/>
        <w:numPr>
          <w:ilvl w:val="0"/>
          <w:numId w:val="55"/>
        </w:numPr>
        <w:shd w:val="clear" w:color="auto" w:fill="auto"/>
        <w:tabs>
          <w:tab w:pos="686" w:val="left"/>
        </w:tabs>
        <w:bidi w:val="0"/>
        <w:spacing w:before="0" w:after="0" w:line="470" w:lineRule="exact"/>
        <w:ind w:left="0" w:right="0" w:firstLine="360"/>
        <w:jc w:val="both"/>
      </w:pPr>
      <w:bookmarkStart w:id="2094" w:name="bookmark2094"/>
      <w:bookmarkEnd w:id="2094"/>
      <w:r>
        <w:rPr>
          <w:color w:val="000000"/>
          <w:spacing w:val="0"/>
          <w:w w:val="100"/>
          <w:position w:val="0"/>
        </w:rPr>
        <w:t>上海赢保商业保理有限公司（简称“上海赢保”）与江苏鸿轩生态农业有限公司（简称“鸿轩农业”）、康成投资（中 国）有限公司（简称“康成投资”）、徐鸿飞、居凡、鸿轩实业（上海）有限公司（简称“鸿轩实业”）、苏州鸿轩蛋业有 限公司（简称“鸿轩蛋业”</w:t>
      </w:r>
      <w:r>
        <w:rPr>
          <w:color w:val="000000"/>
          <w:spacing w:val="0"/>
          <w:w w:val="100"/>
          <w:position w:val="0"/>
        </w:rPr>
        <w:t>）</w:t>
      </w:r>
      <w:r>
        <w:rPr>
          <w:color w:val="000000"/>
          <w:spacing w:val="0"/>
          <w:w w:val="100"/>
          <w:position w:val="0"/>
        </w:rPr>
        <w:t>、江苏小鲜蛋食品有限公司（简称“小鲜蛋”</w:t>
      </w:r>
      <w:r>
        <w:rPr>
          <w:color w:val="000000"/>
          <w:spacing w:val="0"/>
          <w:w w:val="100"/>
          <w:position w:val="0"/>
        </w:rPr>
        <w:t>）</w:t>
      </w:r>
      <w:r>
        <w:rPr>
          <w:color w:val="000000"/>
          <w:spacing w:val="0"/>
          <w:w w:val="100"/>
          <w:position w:val="0"/>
        </w:rPr>
        <w:t>等</w:t>
      </w:r>
      <w:r>
        <w:rPr>
          <w:color w:val="000000"/>
          <w:spacing w:val="0"/>
          <w:w w:val="100"/>
          <w:position w:val="0"/>
        </w:rPr>
        <w:t>7</w:t>
      </w:r>
      <w:r>
        <w:rPr>
          <w:color w:val="000000"/>
          <w:spacing w:val="0"/>
          <w:w w:val="100"/>
          <w:position w:val="0"/>
        </w:rPr>
        <w:t>被告其他合同纠纷案涉案债权</w:t>
      </w:r>
      <w:r>
        <w:rPr>
          <w:color w:val="000000"/>
          <w:spacing w:val="0"/>
          <w:w w:val="100"/>
          <w:position w:val="0"/>
        </w:rPr>
        <w:t xml:space="preserve">126, 486, </w:t>
      </w:r>
      <w:r>
        <w:rPr>
          <w:color w:val="000000"/>
          <w:spacing w:val="0"/>
          <w:w w:val="100"/>
          <w:position w:val="0"/>
        </w:rPr>
        <w:t xml:space="preserve">567. </w:t>
      </w:r>
      <w:r>
        <w:rPr>
          <w:color w:val="000000"/>
          <w:spacing w:val="0"/>
          <w:w w:val="100"/>
          <w:position w:val="0"/>
        </w:rPr>
        <w:t>72 7</w:t>
      </w:r>
      <w:r>
        <w:rPr>
          <w:color w:val="000000"/>
          <w:spacing w:val="0"/>
          <w:w w:val="100"/>
          <w:position w:val="0"/>
        </w:rPr>
        <w:t>元。</w:t>
      </w:r>
    </w:p>
    <w:p>
      <w:pPr>
        <w:pStyle w:val="Style31"/>
        <w:keepNext w:val="0"/>
        <w:keepLines w:val="0"/>
        <w:widowControl w:val="0"/>
        <w:shd w:val="clear" w:color="auto" w:fill="auto"/>
        <w:bidi w:val="0"/>
        <w:spacing w:before="0" w:after="0" w:line="461" w:lineRule="exact"/>
        <w:ind w:left="0" w:right="0" w:firstLine="360"/>
        <w:jc w:val="both"/>
      </w:pPr>
      <w:r>
        <w:rPr>
          <w:color w:val="000000"/>
          <w:spacing w:val="0"/>
          <w:w w:val="100"/>
          <w:position w:val="0"/>
        </w:rPr>
        <w:t>上海赢保与鸿轩实业、康成投资、徐鸿飞、居凡、鸿轩农业、鸿轩蛋业等</w:t>
      </w:r>
      <w:r>
        <w:rPr>
          <w:color w:val="000000"/>
          <w:spacing w:val="0"/>
          <w:w w:val="100"/>
          <w:position w:val="0"/>
        </w:rPr>
        <w:t>6</w:t>
      </w:r>
      <w:r>
        <w:rPr>
          <w:color w:val="000000"/>
          <w:spacing w:val="0"/>
          <w:w w:val="100"/>
          <w:position w:val="0"/>
        </w:rPr>
        <w:t xml:space="preserve">被告保理合同纠纷案，涉案债权金额 </w:t>
      </w:r>
      <w:r>
        <w:rPr>
          <w:color w:val="000000"/>
          <w:spacing w:val="0"/>
          <w:w w:val="100"/>
          <w:position w:val="0"/>
        </w:rPr>
        <w:t xml:space="preserve">18, 163, </w:t>
      </w:r>
      <w:r>
        <w:rPr>
          <w:color w:val="000000"/>
          <w:spacing w:val="0"/>
          <w:w w:val="100"/>
          <w:position w:val="0"/>
        </w:rPr>
        <w:t xml:space="preserve">000. </w:t>
      </w:r>
      <w:r>
        <w:rPr>
          <w:color w:val="000000"/>
          <w:spacing w:val="0"/>
          <w:w w:val="100"/>
          <w:position w:val="0"/>
        </w:rPr>
        <w:t xml:space="preserve">00 </w:t>
      </w:r>
      <w:r>
        <w:rPr>
          <w:color w:val="000000"/>
          <w:spacing w:val="0"/>
          <w:w w:val="100"/>
          <w:position w:val="0"/>
        </w:rPr>
        <w:t>元。</w:t>
      </w:r>
    </w:p>
    <w:p>
      <w:pPr>
        <w:pStyle w:val="Style3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鸿轩实业、鸿轩农业合称鸿轩公司。</w:t>
      </w:r>
    </w:p>
    <w:p>
      <w:pPr>
        <w:pStyle w:val="Style31"/>
        <w:keepNext w:val="0"/>
        <w:keepLines w:val="0"/>
        <w:widowControl w:val="0"/>
        <w:shd w:val="clear" w:color="auto" w:fill="auto"/>
        <w:bidi w:val="0"/>
        <w:spacing w:before="0" w:after="440" w:line="468" w:lineRule="exact"/>
        <w:ind w:left="0" w:right="0" w:firstLine="360"/>
        <w:jc w:val="both"/>
      </w:pPr>
      <w:r>
        <w:rPr>
          <w:color w:val="000000"/>
          <w:spacing w:val="0"/>
          <w:w w:val="100"/>
          <w:position w:val="0"/>
        </w:rPr>
        <w:t>上海赢保与鸿轩公司其他合同纠纷案、保理合同纠纷案的截止目前尚未审理完毕，涉案债权事项具有重大不确定性。</w:t>
      </w:r>
    </w:p>
    <w:p>
      <w:pPr>
        <w:pStyle w:val="Style38"/>
        <w:keepNext/>
        <w:keepLines/>
        <w:widowControl w:val="0"/>
        <w:shd w:val="clear" w:color="auto" w:fill="auto"/>
        <w:bidi w:val="0"/>
        <w:spacing w:before="0" w:after="400" w:line="240" w:lineRule="auto"/>
        <w:ind w:left="0" w:right="0" w:firstLine="0"/>
        <w:jc w:val="both"/>
      </w:pPr>
      <w:bookmarkStart w:id="2095" w:name="bookmark2095"/>
      <w:bookmarkStart w:id="2096" w:name="bookmark2096"/>
      <w:bookmarkStart w:id="2097" w:name="bookmark20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95"/>
      <w:bookmarkEnd w:id="2096"/>
      <w:bookmarkEnd w:id="2097"/>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公司不存在需要披露的重要或有事项。</w:t>
      </w:r>
    </w:p>
    <w:p>
      <w:pPr>
        <w:pStyle w:val="Style34"/>
        <w:keepNext/>
        <w:keepLines/>
        <w:widowControl w:val="0"/>
        <w:shd w:val="clear" w:color="auto" w:fill="auto"/>
        <w:bidi w:val="0"/>
        <w:spacing w:before="0" w:after="380" w:line="240" w:lineRule="auto"/>
        <w:ind w:left="0" w:right="0" w:firstLine="0"/>
        <w:jc w:val="both"/>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3</w:t>
      </w:r>
      <w:bookmarkEnd w:id="2100"/>
      <w:r>
        <w:rPr>
          <w:color w:val="000000"/>
          <w:spacing w:val="0"/>
          <w:w w:val="100"/>
          <w:position w:val="0"/>
        </w:rPr>
        <w:t>、其他</w:t>
      </w:r>
      <w:bookmarkEnd w:id="2098"/>
      <w:bookmarkEnd w:id="2099"/>
      <w:bookmarkEnd w:id="2101"/>
    </w:p>
    <w:p>
      <w:pPr>
        <w:pStyle w:val="Style31"/>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27"/>
        <w:keepNext/>
        <w:keepLines/>
        <w:widowControl w:val="0"/>
        <w:shd w:val="clear" w:color="auto" w:fill="auto"/>
        <w:bidi w:val="0"/>
        <w:spacing w:before="0" w:after="320" w:line="240" w:lineRule="auto"/>
        <w:ind w:left="0" w:right="0" w:firstLine="0"/>
        <w:jc w:val="both"/>
      </w:pPr>
      <w:bookmarkStart w:id="2102" w:name="bookmark2102"/>
      <w:bookmarkStart w:id="2103" w:name="bookmark2103"/>
      <w:bookmarkStart w:id="2104" w:name="bookmark2104"/>
      <w:r>
        <w:rPr>
          <w:color w:val="000000"/>
          <w:spacing w:val="0"/>
          <w:w w:val="100"/>
          <w:position w:val="0"/>
          <w:sz w:val="24"/>
          <w:szCs w:val="24"/>
        </w:rPr>
        <w:t>十五、资产负债表日后事项</w:t>
      </w:r>
      <w:bookmarkEnd w:id="2102"/>
      <w:bookmarkEnd w:id="2103"/>
      <w:bookmarkEnd w:id="2104"/>
    </w:p>
    <w:p>
      <w:pPr>
        <w:pStyle w:val="Style34"/>
        <w:keepNext/>
        <w:keepLines/>
        <w:widowControl w:val="0"/>
        <w:shd w:val="clear" w:color="auto" w:fill="auto"/>
        <w:bidi w:val="0"/>
        <w:spacing w:before="0" w:after="380" w:line="240" w:lineRule="auto"/>
        <w:ind w:left="0" w:right="0" w:firstLine="0"/>
        <w:jc w:val="both"/>
      </w:pPr>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05"/>
      <w:bookmarkEnd w:id="2106"/>
      <w:bookmarkEnd w:id="210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19" w:line="1" w:lineRule="exact"/>
      </w:pPr>
    </w:p>
    <w:p>
      <w:pPr>
        <w:pStyle w:val="Style23"/>
        <w:keepNext w:val="0"/>
        <w:keepLines w:val="0"/>
        <w:widowControl w:val="0"/>
        <w:shd w:val="clear" w:color="auto" w:fill="auto"/>
        <w:tabs>
          <w:tab w:pos="8650" w:val="left"/>
        </w:tabs>
        <w:bidi w:val="0"/>
        <w:spacing w:before="0" w:after="320" w:line="240" w:lineRule="auto"/>
        <w:ind w:left="0" w:right="0" w:firstLine="0"/>
        <w:jc w:val="left"/>
      </w:pPr>
      <w:bookmarkStart w:id="2108" w:name="bookmark210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tab/>
      </w:r>
      <w:r>
        <w:rPr>
          <w:b/>
          <w:bCs/>
          <w:color w:val="000000"/>
          <w:spacing w:val="0"/>
          <w:w w:val="100"/>
          <w:position w:val="0"/>
        </w:rPr>
        <w:t>单位：元</w:t>
      </w:r>
      <w:bookmarkEnd w:id="2108"/>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75,207,708.00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75,207,708.00</w:t>
            </w:r>
          </w:p>
        </w:tc>
      </w:tr>
    </w:tbl>
    <w:p>
      <w:pPr>
        <w:widowControl w:val="0"/>
        <w:spacing w:after="659" w:line="1" w:lineRule="exact"/>
      </w:pPr>
    </w:p>
    <w:p>
      <w:pPr>
        <w:pStyle w:val="Style34"/>
        <w:keepNext/>
        <w:keepLines/>
        <w:widowControl w:val="0"/>
        <w:shd w:val="clear" w:color="auto" w:fill="auto"/>
        <w:tabs>
          <w:tab w:pos="378" w:val="left"/>
        </w:tabs>
        <w:bidi w:val="0"/>
        <w:spacing w:before="0" w:after="80" w:line="240" w:lineRule="auto"/>
        <w:ind w:left="0" w:right="0" w:firstLine="0"/>
        <w:jc w:val="left"/>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3</w:t>
      </w:r>
      <w:bookmarkEnd w:id="2111"/>
      <w:r>
        <w:rPr>
          <w:color w:val="000000"/>
          <w:spacing w:val="0"/>
          <w:w w:val="100"/>
          <w:position w:val="0"/>
        </w:rPr>
        <w:t>、</w:t>
        <w:tab/>
        <w:t>销售退回</w:t>
      </w:r>
      <w:bookmarkEnd w:id="2109"/>
      <w:bookmarkEnd w:id="2110"/>
      <w:bookmarkEnd w:id="2112"/>
    </w:p>
    <w:p>
      <w:pPr>
        <w:pStyle w:val="Style34"/>
        <w:keepNext/>
        <w:keepLines/>
        <w:widowControl w:val="0"/>
        <w:shd w:val="clear" w:color="auto" w:fill="auto"/>
        <w:bidi w:val="0"/>
        <w:spacing w:before="0" w:after="320" w:line="240" w:lineRule="auto"/>
        <w:ind w:left="0" w:right="0" w:firstLine="0"/>
        <w:jc w:val="left"/>
      </w:pPr>
      <w:bookmarkStart w:id="2109" w:name="bookmark2109"/>
      <w:bookmarkStart w:id="2110" w:name="bookmark2110"/>
      <w:r>
        <w:rPr>
          <w:color w:val="000000"/>
          <w:spacing w:val="0"/>
          <w:w w:val="100"/>
          <w:position w:val="0"/>
        </w:rPr>
        <w:t>无</w:t>
      </w:r>
      <w:bookmarkEnd w:id="2109"/>
      <w:bookmarkEnd w:id="2110"/>
    </w:p>
    <w:p>
      <w:pPr>
        <w:pStyle w:val="Style34"/>
        <w:keepNext/>
        <w:keepLines/>
        <w:widowControl w:val="0"/>
        <w:shd w:val="clear" w:color="auto" w:fill="auto"/>
        <w:tabs>
          <w:tab w:pos="378" w:val="left"/>
        </w:tabs>
        <w:bidi w:val="0"/>
        <w:spacing w:before="0" w:after="200" w:line="240" w:lineRule="auto"/>
        <w:ind w:left="0" w:right="0" w:firstLine="0"/>
        <w:jc w:val="left"/>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4</w:t>
      </w:r>
      <w:bookmarkEnd w:id="2115"/>
      <w:r>
        <w:rPr>
          <w:color w:val="000000"/>
          <w:spacing w:val="0"/>
          <w:w w:val="100"/>
          <w:position w:val="0"/>
        </w:rPr>
        <w:t>、</w:t>
        <w:tab/>
        <w:t>其他资产负债表日后事项说明</w:t>
      </w:r>
      <w:bookmarkEnd w:id="2113"/>
      <w:bookmarkEnd w:id="2114"/>
      <w:bookmarkEnd w:id="2116"/>
    </w:p>
    <w:p>
      <w:pPr>
        <w:pStyle w:val="Style31"/>
        <w:keepNext w:val="0"/>
        <w:keepLines w:val="0"/>
        <w:widowControl w:val="0"/>
        <w:shd w:val="clear" w:color="auto" w:fill="auto"/>
        <w:bidi w:val="0"/>
        <w:spacing w:before="0" w:after="440" w:line="352" w:lineRule="exact"/>
        <w:ind w:left="0" w:right="0"/>
        <w:jc w:val="both"/>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日，本公司第四届董事会第十六次会议审议通过《关于投资设立控股子公司暨关联交易的议案》，公司 与萍乡市聚合投资管理合伙企业（有限合伙）、萍乡数创投资管理合伙企业（有限合伙）、萍乡共胜投资管理合伙企业（有 限合伙）、深圳市大蓝筹基金管理有限公司共同出资设立深圳市赢胜数据科技有限公司（暂定名，以工商行政管理部门最终 核定名称为准）。深圳市赢胜数据科技有限公司注册资本</w:t>
      </w:r>
      <w:r>
        <w:rPr>
          <w:color w:val="000000"/>
          <w:spacing w:val="0"/>
          <w:w w:val="100"/>
          <w:position w:val="0"/>
        </w:rPr>
        <w:t>5,000</w:t>
      </w:r>
      <w:r>
        <w:rPr>
          <w:color w:val="000000"/>
          <w:spacing w:val="0"/>
          <w:w w:val="100"/>
          <w:position w:val="0"/>
        </w:rPr>
        <w:t>万人民币，其中公司使用自有资金出资</w:t>
      </w:r>
      <w:r>
        <w:rPr>
          <w:color w:val="000000"/>
          <w:spacing w:val="0"/>
          <w:w w:val="100"/>
          <w:position w:val="0"/>
        </w:rPr>
        <w:t>2,550</w:t>
      </w:r>
      <w:r>
        <w:rPr>
          <w:color w:val="000000"/>
          <w:spacing w:val="0"/>
          <w:w w:val="100"/>
          <w:position w:val="0"/>
        </w:rPr>
        <w:t>万元，占深圳 市赢胜数据科技有限公司注册资本的</w:t>
      </w:r>
      <w:r>
        <w:rPr>
          <w:color w:val="000000"/>
          <w:spacing w:val="0"/>
          <w:w w:val="100"/>
          <w:position w:val="0"/>
        </w:rPr>
        <w:t>51%</w:t>
      </w:r>
      <w:r>
        <w:rPr>
          <w:color w:val="000000"/>
          <w:spacing w:val="0"/>
          <w:w w:val="100"/>
          <w:position w:val="0"/>
        </w:rPr>
        <w:t>。</w:t>
      </w:r>
    </w:p>
    <w:p>
      <w:pPr>
        <w:pStyle w:val="Style27"/>
        <w:keepNext/>
        <w:keepLines/>
        <w:widowControl w:val="0"/>
        <w:shd w:val="clear" w:color="auto" w:fill="auto"/>
        <w:bidi w:val="0"/>
        <w:spacing w:before="0" w:after="320" w:line="240" w:lineRule="auto"/>
        <w:ind w:left="0" w:right="0" w:firstLine="0"/>
        <w:jc w:val="both"/>
      </w:pPr>
      <w:bookmarkStart w:id="2117" w:name="bookmark2117"/>
      <w:bookmarkStart w:id="2118" w:name="bookmark2118"/>
      <w:bookmarkStart w:id="2119" w:name="bookmark2119"/>
      <w:r>
        <w:rPr>
          <w:color w:val="000000"/>
          <w:spacing w:val="0"/>
          <w:w w:val="100"/>
          <w:position w:val="0"/>
          <w:sz w:val="24"/>
          <w:szCs w:val="24"/>
        </w:rPr>
        <w:t>十六、其他重要事项</w:t>
      </w:r>
      <w:bookmarkEnd w:id="2117"/>
      <w:bookmarkEnd w:id="2118"/>
      <w:bookmarkEnd w:id="2119"/>
    </w:p>
    <w:p>
      <w:pPr>
        <w:pStyle w:val="Style34"/>
        <w:keepNext/>
        <w:keepLines/>
        <w:widowControl w:val="0"/>
        <w:shd w:val="clear" w:color="auto" w:fill="auto"/>
        <w:bidi w:val="0"/>
        <w:spacing w:before="0" w:after="320" w:line="240" w:lineRule="auto"/>
        <w:ind w:left="0" w:right="0" w:firstLine="0"/>
        <w:jc w:val="both"/>
      </w:pPr>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20"/>
      <w:bookmarkEnd w:id="2121"/>
      <w:bookmarkEnd w:id="2122"/>
    </w:p>
    <w:p>
      <w:pPr>
        <w:pStyle w:val="Style38"/>
        <w:keepNext/>
        <w:keepLines/>
        <w:widowControl w:val="0"/>
        <w:shd w:val="clear" w:color="auto" w:fill="auto"/>
        <w:bidi w:val="0"/>
        <w:spacing w:before="0" w:after="200" w:line="240" w:lineRule="auto"/>
        <w:ind w:left="0" w:right="0" w:firstLine="0"/>
        <w:jc w:val="both"/>
      </w:pPr>
      <w:bookmarkStart w:id="2123" w:name="bookmark2123"/>
      <w:bookmarkStart w:id="2124" w:name="bookmark2124"/>
      <w:bookmarkStart w:id="2125" w:name="bookmark21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23"/>
      <w:bookmarkEnd w:id="2124"/>
      <w:bookmarkEnd w:id="2125"/>
    </w:p>
    <w:p>
      <w:pPr>
        <w:pStyle w:val="Style31"/>
        <w:keepNext w:val="0"/>
        <w:keepLines w:val="0"/>
        <w:widowControl w:val="0"/>
        <w:shd w:val="clear" w:color="auto" w:fill="auto"/>
        <w:bidi w:val="0"/>
        <w:spacing w:before="0" w:after="80" w:line="352" w:lineRule="exact"/>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140"/>
        <w:jc w:val="left"/>
      </w:pPr>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26"/>
      <w:bookmarkEnd w:id="2127"/>
      <w:bookmarkEnd w:id="2128"/>
    </w:p>
    <w:tbl>
      <w:tblPr>
        <w:tblOverlap w:val="never"/>
        <w:jc w:val="center"/>
        <w:tblLayout w:type="fixed"/>
      </w:tblPr>
      <w:tblGrid>
        <w:gridCol w:w="3331"/>
        <w:gridCol w:w="3058"/>
        <w:gridCol w:w="3192"/>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pStyle w:val="Style34"/>
        <w:keepNext/>
        <w:keepLines/>
        <w:widowControl w:val="0"/>
        <w:shd w:val="clear" w:color="auto" w:fill="auto"/>
        <w:tabs>
          <w:tab w:pos="378" w:val="left"/>
        </w:tabs>
        <w:bidi w:val="0"/>
        <w:spacing w:before="0" w:after="360" w:line="240" w:lineRule="auto"/>
        <w:ind w:left="0" w:right="0" w:firstLine="0"/>
        <w:jc w:val="both"/>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2</w:t>
      </w:r>
      <w:bookmarkEnd w:id="2131"/>
      <w:r>
        <w:rPr>
          <w:color w:val="000000"/>
          <w:spacing w:val="0"/>
          <w:w w:val="100"/>
          <w:position w:val="0"/>
        </w:rPr>
        <w:t>、</w:t>
        <w:tab/>
        <w:t>债务重组</w:t>
      </w:r>
      <w:bookmarkEnd w:id="2129"/>
      <w:bookmarkEnd w:id="2130"/>
      <w:bookmarkEnd w:id="2132"/>
    </w:p>
    <w:p>
      <w:pPr>
        <w:pStyle w:val="Style34"/>
        <w:keepNext/>
        <w:keepLines/>
        <w:widowControl w:val="0"/>
        <w:shd w:val="clear" w:color="auto" w:fill="auto"/>
        <w:bidi w:val="0"/>
        <w:spacing w:before="0" w:after="360" w:line="240" w:lineRule="auto"/>
        <w:ind w:left="0" w:right="0" w:firstLine="560"/>
        <w:jc w:val="both"/>
        <w:rPr>
          <w:sz w:val="18"/>
          <w:szCs w:val="18"/>
        </w:rPr>
      </w:pPr>
      <w:bookmarkStart w:id="2133" w:name="bookmark2133"/>
      <w:bookmarkStart w:id="2134" w:name="bookmark2134"/>
      <w:bookmarkStart w:id="2135" w:name="bookmark2135"/>
      <w:r>
        <w:rPr>
          <w:color w:val="000000"/>
          <w:spacing w:val="0"/>
          <w:w w:val="100"/>
          <w:position w:val="0"/>
          <w:sz w:val="18"/>
          <w:szCs w:val="18"/>
        </w:rPr>
        <w:t>无</w:t>
      </w:r>
      <w:bookmarkEnd w:id="2133"/>
      <w:bookmarkEnd w:id="2134"/>
      <w:bookmarkEnd w:id="2135"/>
    </w:p>
    <w:p>
      <w:pPr>
        <w:pStyle w:val="Style34"/>
        <w:keepNext/>
        <w:keepLines/>
        <w:widowControl w:val="0"/>
        <w:shd w:val="clear" w:color="auto" w:fill="auto"/>
        <w:tabs>
          <w:tab w:pos="378" w:val="left"/>
        </w:tabs>
        <w:bidi w:val="0"/>
        <w:spacing w:before="0" w:after="360" w:line="240" w:lineRule="auto"/>
        <w:ind w:left="0" w:right="0" w:firstLine="0"/>
        <w:jc w:val="left"/>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3</w:t>
      </w:r>
      <w:bookmarkEnd w:id="2138"/>
      <w:r>
        <w:rPr>
          <w:color w:val="000000"/>
          <w:spacing w:val="0"/>
          <w:w w:val="100"/>
          <w:position w:val="0"/>
        </w:rPr>
        <w:t>、</w:t>
        <w:tab/>
        <w:t>资产置换</w:t>
      </w:r>
      <w:bookmarkEnd w:id="2136"/>
      <w:bookmarkEnd w:id="2137"/>
      <w:bookmarkEnd w:id="2139"/>
    </w:p>
    <w:p>
      <w:pPr>
        <w:pStyle w:val="Style38"/>
        <w:keepNext/>
        <w:keepLines/>
        <w:widowControl w:val="0"/>
        <w:shd w:val="clear" w:color="auto" w:fill="auto"/>
        <w:tabs>
          <w:tab w:pos="488" w:val="left"/>
        </w:tabs>
        <w:bidi w:val="0"/>
        <w:spacing w:before="0" w:line="240" w:lineRule="auto"/>
        <w:ind w:left="0" w:right="0" w:firstLine="0"/>
        <w:jc w:val="left"/>
      </w:pPr>
      <w:bookmarkStart w:id="2140" w:name="bookmark2140"/>
      <w:bookmarkStart w:id="2141" w:name="bookmark2141"/>
      <w:bookmarkStart w:id="2142" w:name="bookmark2142"/>
      <w:bookmarkStart w:id="2143" w:name="bookmark2143"/>
      <w:r>
        <w:rPr>
          <w:color w:val="000000"/>
          <w:spacing w:val="0"/>
          <w:w w:val="100"/>
          <w:position w:val="0"/>
        </w:rPr>
        <w:t>（</w:t>
      </w:r>
      <w:bookmarkEnd w:id="2142"/>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40"/>
      <w:bookmarkEnd w:id="2141"/>
      <w:bookmarkEnd w:id="2143"/>
    </w:p>
    <w:p>
      <w:pPr>
        <w:pStyle w:val="Style34"/>
        <w:keepNext/>
        <w:keepLines/>
        <w:widowControl w:val="0"/>
        <w:shd w:val="clear" w:color="auto" w:fill="auto"/>
        <w:bidi w:val="0"/>
        <w:spacing w:before="0" w:after="360" w:line="240" w:lineRule="auto"/>
        <w:ind w:left="0" w:right="0" w:firstLine="560"/>
        <w:jc w:val="both"/>
        <w:rPr>
          <w:sz w:val="18"/>
          <w:szCs w:val="18"/>
        </w:rPr>
      </w:pPr>
      <w:bookmarkStart w:id="2144" w:name="bookmark2144"/>
      <w:bookmarkStart w:id="2145" w:name="bookmark2145"/>
      <w:bookmarkStart w:id="2146" w:name="bookmark2146"/>
      <w:r>
        <w:rPr>
          <w:color w:val="000000"/>
          <w:spacing w:val="0"/>
          <w:w w:val="100"/>
          <w:position w:val="0"/>
          <w:sz w:val="18"/>
          <w:szCs w:val="18"/>
        </w:rPr>
        <w:t>无</w:t>
      </w:r>
      <w:bookmarkEnd w:id="2144"/>
      <w:bookmarkEnd w:id="2145"/>
      <w:bookmarkEnd w:id="2146"/>
    </w:p>
    <w:p>
      <w:pPr>
        <w:pStyle w:val="Style38"/>
        <w:keepNext/>
        <w:keepLines/>
        <w:widowControl w:val="0"/>
        <w:shd w:val="clear" w:color="auto" w:fill="auto"/>
        <w:tabs>
          <w:tab w:pos="488" w:val="left"/>
        </w:tabs>
        <w:bidi w:val="0"/>
        <w:spacing w:before="0" w:line="240" w:lineRule="auto"/>
        <w:ind w:left="0" w:right="0" w:firstLine="0"/>
        <w:jc w:val="left"/>
      </w:pPr>
      <w:bookmarkStart w:id="2147" w:name="bookmark2147"/>
      <w:bookmarkStart w:id="2148" w:name="bookmark2148"/>
      <w:bookmarkStart w:id="2149" w:name="bookmark2149"/>
      <w:bookmarkStart w:id="2150" w:name="bookmark2150"/>
      <w:r>
        <w:rPr>
          <w:color w:val="000000"/>
          <w:spacing w:val="0"/>
          <w:w w:val="100"/>
          <w:position w:val="0"/>
        </w:rPr>
        <w:t>（</w:t>
      </w:r>
      <w:bookmarkEnd w:id="2149"/>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47"/>
      <w:bookmarkEnd w:id="2148"/>
      <w:bookmarkEnd w:id="2150"/>
    </w:p>
    <w:p>
      <w:pPr>
        <w:pStyle w:val="Style34"/>
        <w:keepNext/>
        <w:keepLines/>
        <w:widowControl w:val="0"/>
        <w:shd w:val="clear" w:color="auto" w:fill="auto"/>
        <w:bidi w:val="0"/>
        <w:spacing w:before="0" w:after="360" w:line="240" w:lineRule="auto"/>
        <w:ind w:left="0" w:right="0" w:firstLine="560"/>
        <w:jc w:val="both"/>
        <w:rPr>
          <w:sz w:val="18"/>
          <w:szCs w:val="18"/>
        </w:rPr>
      </w:pPr>
      <w:bookmarkStart w:id="2151" w:name="bookmark2151"/>
      <w:bookmarkStart w:id="2152" w:name="bookmark2152"/>
      <w:bookmarkStart w:id="2153" w:name="bookmark2153"/>
      <w:r>
        <w:rPr>
          <w:color w:val="000000"/>
          <w:spacing w:val="0"/>
          <w:w w:val="100"/>
          <w:position w:val="0"/>
          <w:sz w:val="18"/>
          <w:szCs w:val="18"/>
        </w:rPr>
        <w:t>无</w:t>
      </w:r>
      <w:bookmarkEnd w:id="2151"/>
      <w:bookmarkEnd w:id="2152"/>
      <w:bookmarkEnd w:id="2153"/>
    </w:p>
    <w:p>
      <w:pPr>
        <w:pStyle w:val="Style34"/>
        <w:keepNext/>
        <w:keepLines/>
        <w:widowControl w:val="0"/>
        <w:shd w:val="clear" w:color="auto" w:fill="auto"/>
        <w:tabs>
          <w:tab w:pos="378" w:val="left"/>
        </w:tabs>
        <w:bidi w:val="0"/>
        <w:spacing w:before="0" w:after="360" w:line="240" w:lineRule="auto"/>
        <w:ind w:left="0" w:right="0" w:firstLine="0"/>
        <w:jc w:val="both"/>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4</w:t>
      </w:r>
      <w:bookmarkEnd w:id="2156"/>
      <w:r>
        <w:rPr>
          <w:color w:val="000000"/>
          <w:spacing w:val="0"/>
          <w:w w:val="100"/>
          <w:position w:val="0"/>
        </w:rPr>
        <w:t>、</w:t>
        <w:tab/>
        <w:t>年金计划</w:t>
      </w:r>
      <w:bookmarkEnd w:id="2154"/>
      <w:bookmarkEnd w:id="2155"/>
      <w:bookmarkEnd w:id="2157"/>
    </w:p>
    <w:p>
      <w:pPr>
        <w:pStyle w:val="Style34"/>
        <w:keepNext/>
        <w:keepLines/>
        <w:widowControl w:val="0"/>
        <w:shd w:val="clear" w:color="auto" w:fill="auto"/>
        <w:bidi w:val="0"/>
        <w:spacing w:before="0" w:after="360" w:line="240" w:lineRule="auto"/>
        <w:ind w:left="0" w:right="0" w:firstLine="560"/>
        <w:jc w:val="both"/>
        <w:rPr>
          <w:sz w:val="18"/>
          <w:szCs w:val="18"/>
        </w:rPr>
      </w:pPr>
      <w:bookmarkStart w:id="2158" w:name="bookmark2158"/>
      <w:bookmarkStart w:id="2159" w:name="bookmark2159"/>
      <w:bookmarkStart w:id="2160" w:name="bookmark2160"/>
      <w:r>
        <w:rPr>
          <w:color w:val="000000"/>
          <w:spacing w:val="0"/>
          <w:w w:val="100"/>
          <w:position w:val="0"/>
          <w:sz w:val="18"/>
          <w:szCs w:val="18"/>
        </w:rPr>
        <w:t>无</w:t>
      </w:r>
      <w:bookmarkEnd w:id="2158"/>
      <w:bookmarkEnd w:id="2159"/>
      <w:bookmarkEnd w:id="2160"/>
    </w:p>
    <w:p>
      <w:pPr>
        <w:pStyle w:val="Style34"/>
        <w:keepNext/>
        <w:keepLines/>
        <w:widowControl w:val="0"/>
        <w:shd w:val="clear" w:color="auto" w:fill="auto"/>
        <w:tabs>
          <w:tab w:pos="378" w:val="left"/>
        </w:tabs>
        <w:bidi w:val="0"/>
        <w:spacing w:before="0" w:after="420" w:line="240" w:lineRule="auto"/>
        <w:ind w:left="0" w:right="0" w:firstLine="0"/>
        <w:jc w:val="both"/>
      </w:pPr>
      <w:bookmarkStart w:id="2161" w:name="bookmark2161"/>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5</w:t>
      </w:r>
      <w:bookmarkEnd w:id="2163"/>
      <w:r>
        <w:rPr>
          <w:color w:val="000000"/>
          <w:spacing w:val="0"/>
          <w:w w:val="100"/>
          <w:position w:val="0"/>
        </w:rPr>
        <w:t>、</w:t>
        <w:tab/>
        <w:t>终止经营</w:t>
      </w:r>
      <w:bookmarkEnd w:id="2161"/>
      <w:bookmarkEnd w:id="2162"/>
      <w:bookmarkEnd w:id="21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归属于母公司 所有者的终止 经营利润</w:t>
            </w:r>
          </w:p>
        </w:tc>
      </w:tr>
    </w:tbl>
    <w:p>
      <w:pPr>
        <w:pStyle w:val="Style29"/>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419" w:line="1" w:lineRule="exact"/>
      </w:pPr>
    </w:p>
    <w:p>
      <w:pPr>
        <w:pStyle w:val="Style34"/>
        <w:keepNext/>
        <w:keepLines/>
        <w:widowControl w:val="0"/>
        <w:shd w:val="clear" w:color="auto" w:fill="auto"/>
        <w:bidi w:val="0"/>
        <w:spacing w:before="0" w:after="360" w:line="240" w:lineRule="auto"/>
        <w:ind w:left="0" w:right="0" w:firstLine="560"/>
        <w:jc w:val="both"/>
        <w:rPr>
          <w:sz w:val="18"/>
          <w:szCs w:val="18"/>
        </w:rPr>
      </w:pPr>
      <w:bookmarkStart w:id="2165" w:name="bookmark2165"/>
      <w:bookmarkStart w:id="2166" w:name="bookmark2166"/>
      <w:bookmarkStart w:id="2167" w:name="bookmark2167"/>
      <w:r>
        <w:rPr>
          <w:color w:val="000000"/>
          <w:spacing w:val="0"/>
          <w:w w:val="100"/>
          <w:position w:val="0"/>
          <w:sz w:val="18"/>
          <w:szCs w:val="18"/>
        </w:rPr>
        <w:t>无</w:t>
      </w:r>
      <w:bookmarkEnd w:id="2165"/>
      <w:bookmarkEnd w:id="2166"/>
      <w:bookmarkEnd w:id="2167"/>
    </w:p>
    <w:p>
      <w:pPr>
        <w:pStyle w:val="Style23"/>
        <w:keepNext w:val="0"/>
        <w:keepLines w:val="0"/>
        <w:widowControl w:val="0"/>
        <w:shd w:val="clear" w:color="auto" w:fill="auto"/>
        <w:bidi w:val="0"/>
        <w:spacing w:before="0" w:after="360" w:line="240" w:lineRule="auto"/>
        <w:ind w:left="0" w:right="0" w:firstLine="0"/>
        <w:jc w:val="left"/>
        <w:rPr>
          <w:sz w:val="20"/>
          <w:szCs w:val="20"/>
        </w:rPr>
      </w:pPr>
      <w:bookmarkStart w:id="2168" w:name="bookmark2168"/>
      <w:r>
        <w:rPr>
          <w:rFonts w:ascii="Times New Roman" w:eastAsia="Times New Roman" w:hAnsi="Times New Roman" w:cs="Times New Roman"/>
          <w:color w:val="000000"/>
          <w:spacing w:val="0"/>
          <w:w w:val="100"/>
          <w:position w:val="0"/>
          <w:sz w:val="20"/>
          <w:szCs w:val="20"/>
        </w:rPr>
        <w:t>6</w:t>
      </w:r>
      <w:bookmarkEnd w:id="2168"/>
      <w:r>
        <w:rPr>
          <w:color w:val="000000"/>
          <w:spacing w:val="0"/>
          <w:w w:val="100"/>
          <w:position w:val="0"/>
          <w:sz w:val="20"/>
          <w:szCs w:val="20"/>
        </w:rPr>
        <w:t>、分部信息</w:t>
      </w:r>
    </w:p>
    <w:p>
      <w:pPr>
        <w:pStyle w:val="Style38"/>
        <w:keepNext/>
        <w:keepLines/>
        <w:widowControl w:val="0"/>
        <w:shd w:val="clear" w:color="auto" w:fill="auto"/>
        <w:tabs>
          <w:tab w:pos="488" w:val="left"/>
        </w:tabs>
        <w:bidi w:val="0"/>
        <w:spacing w:before="0" w:line="240" w:lineRule="auto"/>
        <w:ind w:left="0" w:right="0" w:firstLine="0"/>
        <w:jc w:val="left"/>
      </w:pPr>
      <w:bookmarkStart w:id="2169" w:name="bookmark2169"/>
      <w:bookmarkStart w:id="2170" w:name="bookmark2170"/>
      <w:bookmarkStart w:id="2171" w:name="bookmark2171"/>
      <w:bookmarkStart w:id="2172" w:name="bookmark2172"/>
      <w:r>
        <w:rPr>
          <w:color w:val="000000"/>
          <w:spacing w:val="0"/>
          <w:w w:val="100"/>
          <w:position w:val="0"/>
        </w:rPr>
        <w:t>（</w:t>
      </w:r>
      <w:bookmarkEnd w:id="2171"/>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69"/>
      <w:bookmarkEnd w:id="2170"/>
      <w:bookmarkEnd w:id="2172"/>
    </w:p>
    <w:p>
      <w:pPr>
        <w:pStyle w:val="Style34"/>
        <w:keepNext/>
        <w:keepLines/>
        <w:widowControl w:val="0"/>
        <w:shd w:val="clear" w:color="auto" w:fill="auto"/>
        <w:bidi w:val="0"/>
        <w:spacing w:before="0" w:after="360" w:line="240" w:lineRule="auto"/>
        <w:ind w:left="0" w:right="0" w:firstLine="560"/>
        <w:jc w:val="both"/>
        <w:rPr>
          <w:sz w:val="18"/>
          <w:szCs w:val="18"/>
        </w:rPr>
      </w:pPr>
      <w:bookmarkStart w:id="2173" w:name="bookmark2173"/>
      <w:bookmarkStart w:id="2174" w:name="bookmark2174"/>
      <w:bookmarkStart w:id="2175" w:name="bookmark2175"/>
      <w:r>
        <w:rPr>
          <w:color w:val="000000"/>
          <w:spacing w:val="0"/>
          <w:w w:val="100"/>
          <w:position w:val="0"/>
          <w:sz w:val="18"/>
          <w:szCs w:val="18"/>
        </w:rPr>
        <w:t>无</w:t>
      </w:r>
      <w:bookmarkEnd w:id="2173"/>
      <w:bookmarkEnd w:id="2174"/>
      <w:bookmarkEnd w:id="2175"/>
    </w:p>
    <w:p>
      <w:pPr>
        <w:pStyle w:val="Style38"/>
        <w:keepNext/>
        <w:keepLines/>
        <w:widowControl w:val="0"/>
        <w:shd w:val="clear" w:color="auto" w:fill="auto"/>
        <w:tabs>
          <w:tab w:pos="488" w:val="left"/>
        </w:tabs>
        <w:bidi w:val="0"/>
        <w:spacing w:before="0" w:after="420" w:line="240" w:lineRule="auto"/>
        <w:ind w:left="0" w:right="0" w:firstLine="0"/>
        <w:jc w:val="left"/>
      </w:pPr>
      <w:bookmarkStart w:id="2176" w:name="bookmark2176"/>
      <w:bookmarkStart w:id="2177" w:name="bookmark2177"/>
      <w:bookmarkStart w:id="2178" w:name="bookmark2178"/>
      <w:bookmarkStart w:id="2179" w:name="bookmark2179"/>
      <w:r>
        <w:rPr>
          <w:color w:val="000000"/>
          <w:spacing w:val="0"/>
          <w:w w:val="100"/>
          <w:position w:val="0"/>
        </w:rPr>
        <w:t>（</w:t>
      </w:r>
      <w:bookmarkEnd w:id="217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76"/>
      <w:bookmarkEnd w:id="2177"/>
      <w:bookmarkEnd w:id="217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38"/>
        <w:keepNext/>
        <w:keepLines/>
        <w:widowControl w:val="0"/>
        <w:shd w:val="clear" w:color="auto" w:fill="auto"/>
        <w:bidi w:val="0"/>
        <w:spacing w:before="0" w:line="240" w:lineRule="auto"/>
        <w:ind w:left="0" w:right="0" w:firstLine="14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w:t>
      </w:r>
      <w:bookmarkEnd w:id="2182"/>
      <w:r>
        <w:rPr>
          <w:rFonts w:ascii="Times New Roman" w:eastAsia="Times New Roman" w:hAnsi="Times New Roman" w:cs="Times New Roman"/>
          <w:color w:val="000000"/>
          <w:spacing w:val="0"/>
          <w:w w:val="100"/>
          <w:position w:val="0"/>
        </w:rPr>
        <w:t>3</w:t>
      </w:r>
      <w:r>
        <w:rPr>
          <w:color w:val="000000"/>
          <w:spacing w:val="0"/>
          <w:w w:val="100"/>
          <w:position w:val="0"/>
        </w:rPr>
        <w:t>）公司无报告分部的，或者不能披露各报告分部的资产总额和负债总额的，应说明原因</w:t>
      </w:r>
      <w:bookmarkEnd w:id="2180"/>
      <w:bookmarkEnd w:id="2181"/>
      <w:bookmarkEnd w:id="2183"/>
    </w:p>
    <w:p>
      <w:pPr>
        <w:pStyle w:val="Style34"/>
        <w:keepNext/>
        <w:keepLines/>
        <w:widowControl w:val="0"/>
        <w:shd w:val="clear" w:color="auto" w:fill="auto"/>
        <w:bidi w:val="0"/>
        <w:spacing w:before="0" w:after="360" w:line="240" w:lineRule="auto"/>
        <w:ind w:left="0" w:right="0" w:firstLine="560"/>
        <w:jc w:val="both"/>
        <w:rPr>
          <w:sz w:val="18"/>
          <w:szCs w:val="18"/>
        </w:rPr>
      </w:pPr>
      <w:bookmarkStart w:id="2184" w:name="bookmark2184"/>
      <w:bookmarkStart w:id="2185" w:name="bookmark2185"/>
      <w:bookmarkStart w:id="2186" w:name="bookmark2186"/>
      <w:r>
        <w:rPr>
          <w:color w:val="000000"/>
          <w:spacing w:val="0"/>
          <w:w w:val="100"/>
          <w:position w:val="0"/>
          <w:sz w:val="18"/>
          <w:szCs w:val="18"/>
        </w:rPr>
        <w:t>无</w:t>
      </w:r>
      <w:bookmarkEnd w:id="2184"/>
      <w:bookmarkEnd w:id="2185"/>
      <w:bookmarkEnd w:id="2186"/>
    </w:p>
    <w:p>
      <w:pPr>
        <w:pStyle w:val="Style38"/>
        <w:keepNext/>
        <w:keepLines/>
        <w:widowControl w:val="0"/>
        <w:shd w:val="clear" w:color="auto" w:fill="auto"/>
        <w:bidi w:val="0"/>
        <w:spacing w:before="0" w:line="240" w:lineRule="auto"/>
        <w:ind w:left="0" w:right="0" w:firstLine="140"/>
        <w:jc w:val="left"/>
      </w:pPr>
      <w:bookmarkStart w:id="2187" w:name="bookmark2187"/>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w:t>
      </w:r>
      <w:bookmarkEnd w:id="2189"/>
      <w:r>
        <w:rPr>
          <w:rFonts w:ascii="Times New Roman" w:eastAsia="Times New Roman" w:hAnsi="Times New Roman" w:cs="Times New Roman"/>
          <w:color w:val="000000"/>
          <w:spacing w:val="0"/>
          <w:w w:val="100"/>
          <w:position w:val="0"/>
        </w:rPr>
        <w:t>4</w:t>
      </w:r>
      <w:r>
        <w:rPr>
          <w:color w:val="000000"/>
          <w:spacing w:val="0"/>
          <w:w w:val="100"/>
          <w:position w:val="0"/>
        </w:rPr>
        <w:t>）其他说明</w:t>
      </w:r>
      <w:bookmarkEnd w:id="2187"/>
      <w:bookmarkEnd w:id="2188"/>
      <w:bookmarkEnd w:id="2190"/>
    </w:p>
    <w:p>
      <w:pPr>
        <w:pStyle w:val="Style34"/>
        <w:keepNext/>
        <w:keepLines/>
        <w:widowControl w:val="0"/>
        <w:shd w:val="clear" w:color="auto" w:fill="auto"/>
        <w:bidi w:val="0"/>
        <w:spacing w:before="0" w:after="360" w:line="240" w:lineRule="auto"/>
        <w:ind w:left="0" w:right="0" w:firstLine="560"/>
        <w:jc w:val="left"/>
        <w:rPr>
          <w:sz w:val="18"/>
          <w:szCs w:val="18"/>
        </w:rPr>
      </w:pPr>
      <w:bookmarkStart w:id="2191" w:name="bookmark2191"/>
      <w:bookmarkStart w:id="2192" w:name="bookmark2192"/>
      <w:bookmarkStart w:id="2193" w:name="bookmark2193"/>
      <w:r>
        <w:rPr>
          <w:color w:val="000000"/>
          <w:spacing w:val="0"/>
          <w:w w:val="100"/>
          <w:position w:val="0"/>
          <w:sz w:val="18"/>
          <w:szCs w:val="18"/>
        </w:rPr>
        <w:t>无</w:t>
      </w:r>
      <w:bookmarkEnd w:id="2191"/>
      <w:bookmarkEnd w:id="2192"/>
      <w:bookmarkEnd w:id="2193"/>
    </w:p>
    <w:p>
      <w:pPr>
        <w:pStyle w:val="Style34"/>
        <w:keepNext/>
        <w:keepLines/>
        <w:widowControl w:val="0"/>
        <w:shd w:val="clear" w:color="auto" w:fill="auto"/>
        <w:tabs>
          <w:tab w:pos="373" w:val="left"/>
        </w:tabs>
        <w:bidi w:val="0"/>
        <w:spacing w:before="0" w:after="360" w:line="240" w:lineRule="auto"/>
        <w:ind w:left="0" w:right="0" w:firstLine="0"/>
        <w:jc w:val="left"/>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7</w:t>
      </w:r>
      <w:bookmarkEnd w:id="2196"/>
      <w:r>
        <w:rPr>
          <w:color w:val="000000"/>
          <w:spacing w:val="0"/>
          <w:w w:val="100"/>
          <w:position w:val="0"/>
        </w:rPr>
        <w:t>、</w:t>
        <w:tab/>
        <w:t>其他对投资者决策有影响的重要交易和事项</w:t>
      </w:r>
      <w:bookmarkEnd w:id="2194"/>
      <w:bookmarkEnd w:id="2195"/>
      <w:bookmarkEnd w:id="2197"/>
    </w:p>
    <w:p>
      <w:pPr>
        <w:pStyle w:val="Style34"/>
        <w:keepNext/>
        <w:keepLines/>
        <w:widowControl w:val="0"/>
        <w:shd w:val="clear" w:color="auto" w:fill="auto"/>
        <w:bidi w:val="0"/>
        <w:spacing w:before="0" w:after="360" w:line="240" w:lineRule="auto"/>
        <w:ind w:left="0" w:right="0" w:firstLine="560"/>
        <w:jc w:val="left"/>
        <w:rPr>
          <w:sz w:val="18"/>
          <w:szCs w:val="18"/>
        </w:rPr>
      </w:pPr>
      <w:bookmarkStart w:id="2198" w:name="bookmark2198"/>
      <w:bookmarkStart w:id="2199" w:name="bookmark2199"/>
      <w:bookmarkStart w:id="2200" w:name="bookmark2200"/>
      <w:r>
        <w:rPr>
          <w:color w:val="000000"/>
          <w:spacing w:val="0"/>
          <w:w w:val="100"/>
          <w:position w:val="0"/>
          <w:sz w:val="18"/>
          <w:szCs w:val="18"/>
        </w:rPr>
        <w:t>无</w:t>
      </w:r>
      <w:bookmarkEnd w:id="2198"/>
      <w:bookmarkEnd w:id="2199"/>
      <w:bookmarkEnd w:id="2200"/>
    </w:p>
    <w:p>
      <w:pPr>
        <w:pStyle w:val="Style34"/>
        <w:keepNext/>
        <w:keepLines/>
        <w:widowControl w:val="0"/>
        <w:shd w:val="clear" w:color="auto" w:fill="auto"/>
        <w:tabs>
          <w:tab w:pos="378" w:val="left"/>
        </w:tabs>
        <w:bidi w:val="0"/>
        <w:spacing w:before="0" w:after="360" w:line="240" w:lineRule="auto"/>
        <w:ind w:left="0" w:right="0" w:firstLine="0"/>
        <w:jc w:val="left"/>
      </w:pPr>
      <w:bookmarkStart w:id="2201" w:name="bookmark2201"/>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rPr>
        <w:t>8</w:t>
      </w:r>
      <w:bookmarkEnd w:id="2203"/>
      <w:r>
        <w:rPr>
          <w:color w:val="000000"/>
          <w:spacing w:val="0"/>
          <w:w w:val="100"/>
          <w:position w:val="0"/>
        </w:rPr>
        <w:t>、</w:t>
        <w:tab/>
        <w:t>其他</w:t>
      </w:r>
      <w:bookmarkEnd w:id="2201"/>
      <w:bookmarkEnd w:id="2202"/>
      <w:bookmarkEnd w:id="2204"/>
    </w:p>
    <w:p>
      <w:pPr>
        <w:pStyle w:val="Style34"/>
        <w:keepNext/>
        <w:keepLines/>
        <w:widowControl w:val="0"/>
        <w:shd w:val="clear" w:color="auto" w:fill="auto"/>
        <w:bidi w:val="0"/>
        <w:spacing w:before="0" w:after="360" w:line="240" w:lineRule="auto"/>
        <w:ind w:left="0" w:right="0" w:firstLine="560"/>
        <w:jc w:val="left"/>
        <w:rPr>
          <w:sz w:val="18"/>
          <w:szCs w:val="18"/>
        </w:rPr>
      </w:pPr>
      <w:bookmarkStart w:id="2205" w:name="bookmark2205"/>
      <w:bookmarkStart w:id="2206" w:name="bookmark2206"/>
      <w:bookmarkStart w:id="2207" w:name="bookmark2207"/>
      <w:r>
        <w:rPr>
          <w:color w:val="000000"/>
          <w:spacing w:val="0"/>
          <w:w w:val="100"/>
          <w:position w:val="0"/>
          <w:sz w:val="18"/>
          <w:szCs w:val="18"/>
        </w:rPr>
        <w:t>无</w:t>
      </w:r>
      <w:bookmarkEnd w:id="2205"/>
      <w:bookmarkEnd w:id="2206"/>
      <w:bookmarkEnd w:id="2207"/>
    </w:p>
    <w:p>
      <w:pPr>
        <w:pStyle w:val="Style27"/>
        <w:keepNext/>
        <w:keepLines/>
        <w:widowControl w:val="0"/>
        <w:shd w:val="clear" w:color="auto" w:fill="auto"/>
        <w:bidi w:val="0"/>
        <w:spacing w:before="0" w:after="360" w:line="240" w:lineRule="auto"/>
        <w:ind w:left="0" w:right="0" w:firstLine="0"/>
        <w:jc w:val="left"/>
      </w:pPr>
      <w:bookmarkStart w:id="2208" w:name="bookmark2208"/>
      <w:bookmarkStart w:id="2209" w:name="bookmark2209"/>
      <w:bookmarkStart w:id="2210" w:name="bookmark2210"/>
      <w:r>
        <w:rPr>
          <w:color w:val="000000"/>
          <w:spacing w:val="0"/>
          <w:w w:val="100"/>
          <w:position w:val="0"/>
          <w:sz w:val="24"/>
          <w:szCs w:val="24"/>
        </w:rPr>
        <w:t>十七、母公司财务报表主要项目注释</w:t>
      </w:r>
      <w:bookmarkEnd w:id="2208"/>
      <w:bookmarkEnd w:id="2209"/>
      <w:bookmarkEnd w:id="2210"/>
    </w:p>
    <w:p>
      <w:pPr>
        <w:pStyle w:val="Style34"/>
        <w:keepNext/>
        <w:keepLines/>
        <w:widowControl w:val="0"/>
        <w:shd w:val="clear" w:color="auto" w:fill="auto"/>
        <w:bidi w:val="0"/>
        <w:spacing w:before="0" w:after="360" w:line="240" w:lineRule="auto"/>
        <w:ind w:left="0" w:right="0" w:firstLine="0"/>
        <w:jc w:val="left"/>
      </w:pPr>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11"/>
      <w:bookmarkEnd w:id="2212"/>
      <w:bookmarkEnd w:id="2213"/>
    </w:p>
    <w:p>
      <w:pPr>
        <w:pStyle w:val="Style38"/>
        <w:keepNext/>
        <w:keepLines/>
        <w:widowControl w:val="0"/>
        <w:shd w:val="clear" w:color="auto" w:fill="auto"/>
        <w:bidi w:val="0"/>
        <w:spacing w:before="0" w:line="240" w:lineRule="auto"/>
        <w:ind w:left="0" w:right="0" w:firstLine="0"/>
        <w:jc w:val="left"/>
      </w:pPr>
      <w:bookmarkStart w:id="2214" w:name="bookmark2214"/>
      <w:bookmarkStart w:id="2215" w:name="bookmark2215"/>
      <w:bookmarkStart w:id="2216" w:name="bookmark22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14"/>
      <w:bookmarkEnd w:id="2215"/>
      <w:bookmarkEnd w:id="221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690,49</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54,554,</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7.32%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36,556,</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7.02%</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484,491,</w:t>
            </w:r>
          </w:p>
        </w:tc>
      </w:tr>
      <w:tr>
        <w:trPr>
          <w:trHeight w:val="149"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8,690.2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4,121.4</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7,926.0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568.82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722.58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203.45</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账龄组合</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745,04</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54,554,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7.32%</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690,49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4,121.4</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521,04</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36,556,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484,491,</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568.82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722.58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203.45</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风险类型组合</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（应收保理款组 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745,04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36,556,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484,491,</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8,690.2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7.32%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4,121.4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7,926.0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7.02%</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568.82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722.58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203.45</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spacing w:lineRule="exact" w:line="1"/>
        <w:rPr>
          <w:sz w:val="2"/>
          <w:szCs w:val="2"/>
        </w:rPr>
      </w:pPr>
      <w:r>
        <w:br w:type="page"/>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629,395,491.88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31,469,774.59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89,006,027.28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8,900,602.73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17,804,256.60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5,341,276.98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8,842,914.52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8,842,914.52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745,048,690.28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54,554,568.82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整个存续期预期信用损失率基于历史实际信用损失经验计算，并考虑了历史数据收集期间的经济状况、当前的经济状况与本</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公司所认为的预计存续期内的经济状况。</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192"/>
        <w:gridCol w:w="2410"/>
        <w:gridCol w:w="2102"/>
        <w:gridCol w:w="1963"/>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计提比例（%）</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629,395,491.88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31,469,774.59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89, 006, </w:t>
            </w:r>
            <w:r>
              <w:rPr>
                <w:color w:val="000000"/>
                <w:spacing w:val="0"/>
                <w:w w:val="100"/>
                <w:position w:val="0"/>
              </w:rPr>
              <w:t xml:space="preserve">027. </w:t>
            </w:r>
            <w:r>
              <w:rPr>
                <w:color w:val="000000"/>
                <w:spacing w:val="0"/>
                <w:w w:val="100"/>
                <w:position w:val="0"/>
              </w:rPr>
              <w:t>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8,900,602.73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 xml:space="preserve">17, 804, </w:t>
            </w:r>
            <w:r>
              <w:rPr>
                <w:color w:val="000000"/>
                <w:spacing w:val="0"/>
                <w:w w:val="100"/>
                <w:position w:val="0"/>
              </w:rPr>
              <w:t xml:space="preserve">256. </w:t>
            </w:r>
            <w:r>
              <w:rPr>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5,341,276.98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8,842,914.52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8,842,914.52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745,048,690.28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54,554,568.82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w:t>
            </w:r>
          </w:p>
        </w:tc>
      </w:tr>
    </w:tbl>
    <w:p>
      <w:pPr>
        <w:widowControl w:val="0"/>
        <w:spacing w:after="3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629,395,491.88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89,006,027.28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17,804,256.60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8,842,914.52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8,842,914.52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745,048,690.28</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2217" w:name="bookmark2217"/>
      <w:bookmarkStart w:id="2218" w:name="bookmark2218"/>
      <w:bookmarkStart w:id="2219" w:name="bookmark22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17"/>
      <w:bookmarkEnd w:id="2218"/>
      <w:bookmarkEnd w:id="2219"/>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36,556,722.58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17,997,846.24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54,554,568.82</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36,556,722.58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17,997,846.24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54,554,568.82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8"/>
        <w:keepNext/>
        <w:keepLines/>
        <w:widowControl w:val="0"/>
        <w:numPr>
          <w:ilvl w:val="0"/>
          <w:numId w:val="57"/>
        </w:numPr>
        <w:shd w:val="clear" w:color="auto" w:fill="auto"/>
        <w:bidi w:val="0"/>
        <w:spacing w:before="0" w:after="380" w:line="240" w:lineRule="auto"/>
        <w:ind w:left="0" w:right="0" w:firstLine="0"/>
        <w:jc w:val="left"/>
      </w:pPr>
      <w:bookmarkStart w:id="2220" w:name="bookmark2220"/>
      <w:bookmarkStart w:id="2221" w:name="bookmark2221"/>
      <w:bookmarkStart w:id="2222" w:name="bookmark2222"/>
      <w:bookmarkStart w:id="2223" w:name="bookmark2223"/>
      <w:bookmarkEnd w:id="2222"/>
      <w:r>
        <w:rPr>
          <w:color w:val="000000"/>
          <w:spacing w:val="0"/>
          <w:w w:val="100"/>
          <w:position w:val="0"/>
        </w:rPr>
        <w:t>本期实际核销的应收账款情况</w:t>
      </w:r>
      <w:bookmarkEnd w:id="2220"/>
      <w:bookmarkEnd w:id="2221"/>
      <w:bookmarkEnd w:id="2223"/>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其中重要的应收账款核销情况：</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应收账款核销说明：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numPr>
          <w:ilvl w:val="0"/>
          <w:numId w:val="57"/>
        </w:numPr>
        <w:shd w:val="clear" w:color="auto" w:fill="auto"/>
        <w:bidi w:val="0"/>
        <w:spacing w:before="0" w:after="380" w:line="240" w:lineRule="auto"/>
        <w:ind w:left="0" w:right="0" w:firstLine="0"/>
        <w:jc w:val="left"/>
      </w:pPr>
      <w:bookmarkStart w:id="2224" w:name="bookmark2224"/>
      <w:bookmarkStart w:id="2225" w:name="bookmark2225"/>
      <w:bookmarkStart w:id="2226" w:name="bookmark2226"/>
      <w:bookmarkStart w:id="2227" w:name="bookmark2227"/>
      <w:bookmarkEnd w:id="2226"/>
      <w:r>
        <w:rPr>
          <w:color w:val="000000"/>
          <w:spacing w:val="0"/>
          <w:w w:val="100"/>
          <w:position w:val="0"/>
        </w:rPr>
        <w:t>按欠款方归集的期末余额前五名的应收账款情况</w:t>
      </w:r>
      <w:bookmarkEnd w:id="2224"/>
      <w:bookmarkEnd w:id="2225"/>
      <w:bookmarkEnd w:id="222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占应收账款期末余额合计数</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47,835,911.08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2,426,282.41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37,508,126.76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2,522,302.01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30,521,498.00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1,526,074.90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建信金融科技有限责任公司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29,714,882.20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1,485,744.11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中国光大银行股份有限公司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25,699,360.00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1,284,968.00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171,279,778.04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8"/>
        <w:keepNext/>
        <w:keepLines/>
        <w:widowControl w:val="0"/>
        <w:numPr>
          <w:ilvl w:val="0"/>
          <w:numId w:val="57"/>
        </w:numPr>
        <w:shd w:val="clear" w:color="auto" w:fill="auto"/>
        <w:bidi w:val="0"/>
        <w:spacing w:before="0" w:after="100" w:line="240" w:lineRule="auto"/>
        <w:ind w:left="0" w:right="0" w:firstLine="0"/>
        <w:jc w:val="left"/>
      </w:pPr>
      <w:bookmarkStart w:id="2228" w:name="bookmark2228"/>
      <w:bookmarkStart w:id="2229" w:name="bookmark2229"/>
      <w:bookmarkStart w:id="2230" w:name="bookmark2230"/>
      <w:bookmarkStart w:id="2231" w:name="bookmark2231"/>
      <w:bookmarkEnd w:id="2230"/>
      <w:r>
        <w:rPr>
          <w:color w:val="000000"/>
          <w:spacing w:val="0"/>
          <w:w w:val="100"/>
          <w:position w:val="0"/>
        </w:rPr>
        <w:t>因金融资产转移而终止确认的应收账款</w:t>
      </w:r>
      <w:bookmarkEnd w:id="2228"/>
      <w:bookmarkEnd w:id="2229"/>
      <w:bookmarkEnd w:id="2231"/>
    </w:p>
    <w:p>
      <w:pPr>
        <w:pStyle w:val="Style38"/>
        <w:keepNext/>
        <w:keepLines/>
        <w:widowControl w:val="0"/>
        <w:shd w:val="clear" w:color="auto" w:fill="auto"/>
        <w:bidi w:val="0"/>
        <w:spacing w:before="0" w:after="340" w:line="240" w:lineRule="auto"/>
        <w:ind w:left="0" w:right="0" w:firstLine="0"/>
        <w:jc w:val="left"/>
      </w:pPr>
      <w:bookmarkStart w:id="2232" w:name="bookmark2232"/>
      <w:bookmarkStart w:id="2233" w:name="bookmark2233"/>
      <w:bookmarkStart w:id="2234" w:name="bookmark2234"/>
      <w:bookmarkStart w:id="2235" w:name="bookmark2235"/>
      <w:r>
        <w:rPr>
          <w:color w:val="000000"/>
          <w:spacing w:val="0"/>
          <w:w w:val="100"/>
          <w:position w:val="0"/>
        </w:rPr>
        <w:t>（</w:t>
      </w:r>
      <w:bookmarkEnd w:id="2234"/>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232"/>
      <w:bookmarkEnd w:id="2233"/>
      <w:bookmarkEnd w:id="223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2236" w:name="bookmark2236"/>
      <w:bookmarkStart w:id="2237" w:name="bookmark2237"/>
      <w:bookmarkStart w:id="2238" w:name="bookmark223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36"/>
      <w:bookmarkEnd w:id="2237"/>
      <w:bookmarkEnd w:id="223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16,680,771.56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20,449,283.64</w:t>
            </w:r>
          </w:p>
        </w:tc>
      </w:tr>
      <w:tr>
        <w:trPr>
          <w:trHeight w:val="40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16,680,771.56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20,449,283.64</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2239" w:name="bookmark2239"/>
      <w:bookmarkStart w:id="2240" w:name="bookmark2240"/>
      <w:bookmarkStart w:id="2241" w:name="bookmark22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39"/>
      <w:bookmarkEnd w:id="2240"/>
      <w:bookmarkEnd w:id="2241"/>
    </w:p>
    <w:p>
      <w:pPr>
        <w:pStyle w:val="Style65"/>
        <w:keepNext/>
        <w:keepLines/>
        <w:widowControl w:val="0"/>
        <w:shd w:val="clear" w:color="auto" w:fill="auto"/>
        <w:bidi w:val="0"/>
        <w:spacing w:before="0" w:after="340" w:line="240" w:lineRule="auto"/>
        <w:ind w:left="0" w:right="0" w:firstLine="0"/>
        <w:jc w:val="left"/>
      </w:pPr>
      <w:bookmarkStart w:id="2242" w:name="bookmark2242"/>
      <w:bookmarkStart w:id="2243" w:name="bookmark2243"/>
      <w:bookmarkStart w:id="2244" w:name="bookmark2244"/>
      <w:bookmarkStart w:id="2245" w:name="bookmark2245"/>
      <w:r>
        <w:rPr>
          <w:rFonts w:ascii="Times New Roman" w:eastAsia="Times New Roman" w:hAnsi="Times New Roman" w:cs="Times New Roman"/>
          <w:color w:val="000000"/>
          <w:spacing w:val="0"/>
          <w:w w:val="100"/>
          <w:position w:val="0"/>
        </w:rPr>
        <w:t>1</w:t>
      </w:r>
      <w:bookmarkEnd w:id="2244"/>
      <w:r>
        <w:rPr>
          <w:color w:val="000000"/>
          <w:spacing w:val="0"/>
          <w:w w:val="100"/>
          <w:position w:val="0"/>
        </w:rPr>
        <w:t>）应收利息分类</w:t>
      </w:r>
      <w:bookmarkEnd w:id="2242"/>
      <w:bookmarkEnd w:id="2243"/>
      <w:bookmarkEnd w:id="224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39" w:line="1" w:lineRule="exact"/>
      </w:pPr>
    </w:p>
    <w:p>
      <w:pPr>
        <w:pStyle w:val="Style65"/>
        <w:keepNext/>
        <w:keepLines/>
        <w:widowControl w:val="0"/>
        <w:shd w:val="clear" w:color="auto" w:fill="auto"/>
        <w:bidi w:val="0"/>
        <w:spacing w:before="0" w:after="340" w:line="240" w:lineRule="auto"/>
        <w:ind w:left="0" w:right="0" w:firstLine="0"/>
        <w:jc w:val="left"/>
      </w:pPr>
      <w:bookmarkStart w:id="2246" w:name="bookmark2246"/>
      <w:bookmarkStart w:id="2247" w:name="bookmark2247"/>
      <w:bookmarkStart w:id="2248" w:name="bookmark2248"/>
      <w:bookmarkStart w:id="2249" w:name="bookmark2249"/>
      <w:r>
        <w:rPr>
          <w:rFonts w:ascii="Times New Roman" w:eastAsia="Times New Roman" w:hAnsi="Times New Roman" w:cs="Times New Roman"/>
          <w:color w:val="000000"/>
          <w:spacing w:val="0"/>
          <w:w w:val="100"/>
          <w:position w:val="0"/>
        </w:rPr>
        <w:t>2</w:t>
      </w:r>
      <w:bookmarkEnd w:id="2248"/>
      <w:r>
        <w:rPr>
          <w:color w:val="000000"/>
          <w:spacing w:val="0"/>
          <w:w w:val="100"/>
          <w:position w:val="0"/>
        </w:rPr>
        <w:t>）重要逾期利息</w:t>
      </w:r>
      <w:bookmarkEnd w:id="2246"/>
      <w:bookmarkEnd w:id="2247"/>
      <w:bookmarkEnd w:id="2249"/>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65"/>
        <w:keepNext/>
        <w:keepLines/>
        <w:widowControl w:val="0"/>
        <w:shd w:val="clear" w:color="auto" w:fill="auto"/>
        <w:bidi w:val="0"/>
        <w:spacing w:before="0" w:after="340" w:line="240" w:lineRule="auto"/>
        <w:ind w:left="0" w:right="0" w:firstLine="0"/>
        <w:jc w:val="left"/>
      </w:pPr>
      <w:bookmarkStart w:id="2250" w:name="bookmark2250"/>
      <w:bookmarkStart w:id="2251" w:name="bookmark2251"/>
      <w:bookmarkStart w:id="2252" w:name="bookmark2252"/>
      <w:bookmarkStart w:id="2253" w:name="bookmark2253"/>
      <w:r>
        <w:rPr>
          <w:rFonts w:ascii="Times New Roman" w:eastAsia="Times New Roman" w:hAnsi="Times New Roman" w:cs="Times New Roman"/>
          <w:color w:val="000000"/>
          <w:spacing w:val="0"/>
          <w:w w:val="100"/>
          <w:position w:val="0"/>
        </w:rPr>
        <w:t>3</w:t>
      </w:r>
      <w:bookmarkEnd w:id="2252"/>
      <w:r>
        <w:rPr>
          <w:color w:val="000000"/>
          <w:spacing w:val="0"/>
          <w:w w:val="100"/>
          <w:position w:val="0"/>
        </w:rPr>
        <w:t>）坏账准备计提情况</w:t>
      </w:r>
      <w:bookmarkEnd w:id="2250"/>
      <w:bookmarkEnd w:id="2251"/>
      <w:bookmarkEnd w:id="2253"/>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left"/>
      </w:pPr>
      <w:bookmarkStart w:id="2254" w:name="bookmark2254"/>
      <w:bookmarkStart w:id="2255" w:name="bookmark2255"/>
      <w:bookmarkStart w:id="2256" w:name="bookmark22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54"/>
      <w:bookmarkEnd w:id="2255"/>
      <w:bookmarkEnd w:id="2256"/>
    </w:p>
    <w:p>
      <w:pPr>
        <w:pStyle w:val="Style65"/>
        <w:keepNext/>
        <w:keepLines/>
        <w:widowControl w:val="0"/>
        <w:shd w:val="clear" w:color="auto" w:fill="auto"/>
        <w:bidi w:val="0"/>
        <w:spacing w:before="0" w:after="340" w:line="240" w:lineRule="auto"/>
        <w:ind w:left="0" w:right="0" w:firstLine="0"/>
        <w:jc w:val="left"/>
      </w:pPr>
      <w:bookmarkStart w:id="2257" w:name="bookmark2257"/>
      <w:bookmarkStart w:id="2258" w:name="bookmark2258"/>
      <w:bookmarkStart w:id="2259" w:name="bookmark2259"/>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257"/>
      <w:bookmarkEnd w:id="2258"/>
      <w:bookmarkEnd w:id="225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39" w:line="1" w:lineRule="exact"/>
      </w:pPr>
    </w:p>
    <w:p>
      <w:pPr>
        <w:pStyle w:val="Style65"/>
        <w:keepNext/>
        <w:keepLines/>
        <w:widowControl w:val="0"/>
        <w:shd w:val="clear" w:color="auto" w:fill="auto"/>
        <w:bidi w:val="0"/>
        <w:spacing w:before="0" w:after="340" w:line="240" w:lineRule="auto"/>
        <w:ind w:left="0" w:right="0" w:firstLine="0"/>
        <w:jc w:val="left"/>
      </w:pPr>
      <w:bookmarkStart w:id="2260" w:name="bookmark2260"/>
      <w:bookmarkStart w:id="2261" w:name="bookmark2261"/>
      <w:bookmarkStart w:id="2262" w:name="bookmark2262"/>
      <w:bookmarkStart w:id="2263" w:name="bookmark2263"/>
      <w:r>
        <w:rPr>
          <w:rFonts w:ascii="Times New Roman" w:eastAsia="Times New Roman" w:hAnsi="Times New Roman" w:cs="Times New Roman"/>
          <w:color w:val="000000"/>
          <w:spacing w:val="0"/>
          <w:w w:val="100"/>
          <w:position w:val="0"/>
        </w:rPr>
        <w:t>2</w:t>
      </w:r>
      <w:bookmarkEnd w:id="226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60"/>
      <w:bookmarkEnd w:id="2261"/>
      <w:bookmarkEnd w:id="226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是否发生减值及其判</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断依据</w:t>
            </w:r>
          </w:p>
        </w:tc>
      </w:tr>
    </w:tbl>
    <w:p>
      <w:pPr>
        <w:widowControl w:val="0"/>
        <w:spacing w:after="339" w:line="1" w:lineRule="exact"/>
      </w:pPr>
    </w:p>
    <w:p>
      <w:pPr>
        <w:pStyle w:val="Style65"/>
        <w:keepNext/>
        <w:keepLines/>
        <w:widowControl w:val="0"/>
        <w:shd w:val="clear" w:color="auto" w:fill="auto"/>
        <w:bidi w:val="0"/>
        <w:spacing w:before="0" w:after="340" w:line="240" w:lineRule="auto"/>
        <w:ind w:left="0" w:right="0" w:firstLine="0"/>
        <w:jc w:val="left"/>
      </w:pPr>
      <w:bookmarkStart w:id="2264" w:name="bookmark2264"/>
      <w:bookmarkStart w:id="2265" w:name="bookmark2265"/>
      <w:bookmarkStart w:id="2266" w:name="bookmark2266"/>
      <w:bookmarkStart w:id="2267" w:name="bookmark2267"/>
      <w:r>
        <w:rPr>
          <w:rFonts w:ascii="Times New Roman" w:eastAsia="Times New Roman" w:hAnsi="Times New Roman" w:cs="Times New Roman"/>
          <w:color w:val="000000"/>
          <w:spacing w:val="0"/>
          <w:w w:val="100"/>
          <w:position w:val="0"/>
        </w:rPr>
        <w:t>3</w:t>
      </w:r>
      <w:bookmarkEnd w:id="2266"/>
      <w:r>
        <w:rPr>
          <w:color w:val="000000"/>
          <w:spacing w:val="0"/>
          <w:w w:val="100"/>
          <w:position w:val="0"/>
        </w:rPr>
        <w:t>）坏账准备计提情况</w:t>
      </w:r>
      <w:bookmarkEnd w:id="2264"/>
      <w:bookmarkEnd w:id="2265"/>
      <w:bookmarkEnd w:id="226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40" w:line="240" w:lineRule="auto"/>
        <w:ind w:left="0" w:right="0" w:firstLine="0"/>
        <w:jc w:val="left"/>
      </w:pPr>
      <w:bookmarkStart w:id="2268" w:name="bookmark2268"/>
      <w:bookmarkStart w:id="2269" w:name="bookmark2269"/>
      <w:bookmarkStart w:id="2270" w:name="bookmark2270"/>
      <w:bookmarkStart w:id="2271" w:name="bookmark2271"/>
      <w:r>
        <w:rPr>
          <w:color w:val="000000"/>
          <w:spacing w:val="0"/>
          <w:w w:val="100"/>
          <w:position w:val="0"/>
        </w:rPr>
        <w:t>（</w:t>
      </w:r>
      <w:bookmarkEnd w:id="227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68"/>
      <w:bookmarkEnd w:id="2269"/>
      <w:bookmarkEnd w:id="2271"/>
    </w:p>
    <w:p>
      <w:pPr>
        <w:pStyle w:val="Style65"/>
        <w:keepNext/>
        <w:keepLines/>
        <w:widowControl w:val="0"/>
        <w:shd w:val="clear" w:color="auto" w:fill="auto"/>
        <w:bidi w:val="0"/>
        <w:spacing w:before="0" w:after="340" w:line="240" w:lineRule="auto"/>
        <w:ind w:left="0" w:right="0" w:firstLine="0"/>
        <w:jc w:val="left"/>
      </w:pPr>
      <w:bookmarkStart w:id="2272" w:name="bookmark2272"/>
      <w:bookmarkStart w:id="2273" w:name="bookmark2273"/>
      <w:bookmarkStart w:id="2274" w:name="bookmark227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72"/>
      <w:bookmarkEnd w:id="2273"/>
      <w:bookmarkEnd w:id="227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12,197,002.21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11,650,392.62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3,327,117.23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3,895,185.61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代付社保、公积金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2,095,266.12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2,194,188.01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604,237.96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857,838.98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2,211,160.25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22,505.32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914,264.18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18,252,128.84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21,723,029.65</w:t>
            </w:r>
          </w:p>
        </w:tc>
      </w:tr>
    </w:tbl>
    <w:p>
      <w:pPr>
        <w:widowControl w:val="0"/>
        <w:spacing w:after="339" w:line="1" w:lineRule="exact"/>
      </w:pPr>
    </w:p>
    <w:p>
      <w:pPr>
        <w:pStyle w:val="Style65"/>
        <w:keepNext/>
        <w:keepLines/>
        <w:widowControl w:val="0"/>
        <w:shd w:val="clear" w:color="auto" w:fill="auto"/>
        <w:bidi w:val="0"/>
        <w:spacing w:before="0" w:after="340" w:line="240" w:lineRule="auto"/>
        <w:ind w:left="0" w:right="0" w:firstLine="0"/>
        <w:jc w:val="left"/>
      </w:pPr>
      <w:bookmarkStart w:id="2275" w:name="bookmark2275"/>
      <w:bookmarkStart w:id="2276" w:name="bookmark2276"/>
      <w:bookmarkStart w:id="2277" w:name="bookmark227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75"/>
      <w:bookmarkEnd w:id="2276"/>
      <w:bookmarkEnd w:id="227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1,273,746.01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1,273,746.01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297,611.27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297,611.27</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1,571,357.28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1,571,357.28</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15,918,935.73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284,404.34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1,859,241.02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189,547.75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134,147.75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18,252,128.84</w:t>
            </w:r>
          </w:p>
        </w:tc>
      </w:tr>
    </w:tbl>
    <w:p>
      <w:pPr>
        <w:widowControl w:val="0"/>
        <w:spacing w:after="299" w:line="1" w:lineRule="exact"/>
      </w:pPr>
    </w:p>
    <w:p>
      <w:pPr>
        <w:pStyle w:val="Style65"/>
        <w:keepNext/>
        <w:keepLines/>
        <w:widowControl w:val="0"/>
        <w:shd w:val="clear" w:color="auto" w:fill="auto"/>
        <w:bidi w:val="0"/>
        <w:spacing w:before="0" w:line="240" w:lineRule="auto"/>
        <w:ind w:left="0" w:right="0" w:firstLine="0"/>
        <w:jc w:val="left"/>
      </w:pPr>
      <w:bookmarkStart w:id="2278" w:name="bookmark2278"/>
      <w:bookmarkStart w:id="2279" w:name="bookmark2279"/>
      <w:bookmarkStart w:id="2280" w:name="bookmark2280"/>
      <w:bookmarkStart w:id="2281" w:name="bookmark2281"/>
      <w:r>
        <w:rPr>
          <w:rFonts w:ascii="Times New Roman" w:eastAsia="Times New Roman" w:hAnsi="Times New Roman" w:cs="Times New Roman"/>
          <w:color w:val="000000"/>
          <w:spacing w:val="0"/>
          <w:w w:val="100"/>
          <w:position w:val="0"/>
        </w:rPr>
        <w:t>3</w:t>
      </w:r>
      <w:bookmarkEnd w:id="2280"/>
      <w:r>
        <w:rPr>
          <w:color w:val="000000"/>
          <w:spacing w:val="0"/>
          <w:w w:val="100"/>
          <w:position w:val="0"/>
        </w:rPr>
        <w:t>）本期计提、收回或转回的坏账准备情况</w:t>
      </w:r>
      <w:bookmarkEnd w:id="2278"/>
      <w:bookmarkEnd w:id="2279"/>
      <w:bookmarkEnd w:id="2281"/>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9"/>
        <w:gridCol w:w="1579"/>
      </w:tblGrid>
      <w:tr>
        <w:trPr>
          <w:trHeight w:val="41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1,026,315.0</w:t>
            </w:r>
          </w:p>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297,611.27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1,571,357.28</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1,026,315.0</w:t>
            </w:r>
          </w:p>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297,611.27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1,571,357.28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65"/>
        <w:keepNext/>
        <w:keepLines/>
        <w:widowControl w:val="0"/>
        <w:shd w:val="clear" w:color="auto" w:fill="auto"/>
        <w:bidi w:val="0"/>
        <w:spacing w:before="0" w:line="240" w:lineRule="auto"/>
        <w:ind w:left="0" w:right="0" w:firstLine="0"/>
        <w:jc w:val="left"/>
      </w:pPr>
      <w:bookmarkStart w:id="2282" w:name="bookmark2282"/>
      <w:bookmarkStart w:id="2283" w:name="bookmark2283"/>
      <w:bookmarkStart w:id="2284" w:name="bookmark2284"/>
      <w:bookmarkStart w:id="2285" w:name="bookmark2285"/>
      <w:r>
        <w:rPr>
          <w:rFonts w:ascii="Times New Roman" w:eastAsia="Times New Roman" w:hAnsi="Times New Roman" w:cs="Times New Roman"/>
          <w:color w:val="000000"/>
          <w:spacing w:val="0"/>
          <w:w w:val="100"/>
          <w:position w:val="0"/>
        </w:rPr>
        <w:t>4</w:t>
      </w:r>
      <w:bookmarkEnd w:id="2284"/>
      <w:r>
        <w:rPr>
          <w:color w:val="000000"/>
          <w:spacing w:val="0"/>
          <w:w w:val="100"/>
          <w:position w:val="0"/>
        </w:rPr>
        <w:t>）本期实际核销的其他应收款情况</w:t>
      </w:r>
      <w:bookmarkEnd w:id="2282"/>
      <w:bookmarkEnd w:id="2283"/>
      <w:bookmarkEnd w:id="228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75"/>
      </w:tblGrid>
      <w:tr>
        <w:trPr>
          <w:trHeight w:val="403"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其他应收款核销说明：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5"/>
        <w:keepNext/>
        <w:keepLines/>
        <w:widowControl w:val="0"/>
        <w:shd w:val="clear" w:color="auto" w:fill="auto"/>
        <w:bidi w:val="0"/>
        <w:spacing w:before="0" w:line="240" w:lineRule="auto"/>
        <w:ind w:left="0" w:right="0" w:firstLine="0"/>
        <w:jc w:val="left"/>
      </w:pPr>
      <w:bookmarkStart w:id="2286" w:name="bookmark2286"/>
      <w:bookmarkStart w:id="2287" w:name="bookmark2287"/>
      <w:bookmarkStart w:id="2288" w:name="bookmark2288"/>
      <w:bookmarkStart w:id="2289" w:name="bookmark2289"/>
      <w:r>
        <w:rPr>
          <w:rFonts w:ascii="Times New Roman" w:eastAsia="Times New Roman" w:hAnsi="Times New Roman" w:cs="Times New Roman"/>
          <w:color w:val="000000"/>
          <w:spacing w:val="0"/>
          <w:w w:val="100"/>
          <w:position w:val="0"/>
        </w:rPr>
        <w:t>5</w:t>
      </w:r>
      <w:bookmarkEnd w:id="2288"/>
      <w:r>
        <w:rPr>
          <w:color w:val="000000"/>
          <w:spacing w:val="0"/>
          <w:w w:val="100"/>
          <w:position w:val="0"/>
        </w:rPr>
        <w:t>）按欠款方归集的期末余额前五名的其他应收款情况</w:t>
      </w:r>
      <w:bookmarkEnd w:id="2286"/>
      <w:bookmarkEnd w:id="2287"/>
      <w:bookmarkEnd w:id="228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占其他应收款期</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w:t>
            </w:r>
          </w:p>
        </w:tc>
      </w:tr>
    </w:tbl>
    <w:p>
      <w:pPr>
        <w:spacing w:lineRule="exact" w:line="1"/>
        <w:rPr>
          <w:sz w:val="2"/>
          <w:szCs w:val="2"/>
        </w:rPr>
      </w:pPr>
      <w:r>
        <w:br w:type="page"/>
      </w:r>
    </w:p>
    <w:tbl>
      <w:tblPr>
        <w:tblOverlap w:val="never"/>
        <w:jc w:val="center"/>
        <w:tblLayout w:type="fixed"/>
      </w:tblPr>
      <w:tblGrid>
        <w:gridCol w:w="1690"/>
        <w:gridCol w:w="1550"/>
        <w:gridCol w:w="1555"/>
        <w:gridCol w:w="1550"/>
        <w:gridCol w:w="1613"/>
        <w:gridCol w:w="162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末余额合计数的</w:t>
            </w:r>
          </w:p>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比例</w:t>
            </w:r>
          </w:p>
        </w:tc>
        <w:tc>
          <w:tcPr>
            <w:tcBorders>
              <w:top w:val="single" w:sz="4"/>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应收增值税即征即 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12,197,002.21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66.83%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609,850.11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代垫员工社保及公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代垫员工社保及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2,095,266.12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104,763.31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北京嘉禾国信投资 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租房押金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1,633,803.18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490,140.95</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何胜男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员工借款及备用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194,056.16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9,702.81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金采联合（北京） 招标有限公司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8,600.00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16,292,127.67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89.26%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1,223,057.18</w:t>
            </w:r>
          </w:p>
        </w:tc>
      </w:tr>
    </w:tbl>
    <w:p>
      <w:pPr>
        <w:widowControl w:val="0"/>
        <w:spacing w:after="299" w:line="1" w:lineRule="exact"/>
      </w:pPr>
    </w:p>
    <w:p>
      <w:pPr>
        <w:pStyle w:val="Style65"/>
        <w:keepNext/>
        <w:keepLines/>
        <w:widowControl w:val="0"/>
        <w:shd w:val="clear" w:color="auto" w:fill="auto"/>
        <w:bidi w:val="0"/>
        <w:spacing w:before="0" w:line="240" w:lineRule="auto"/>
        <w:ind w:left="0" w:right="0" w:firstLine="0"/>
        <w:jc w:val="left"/>
      </w:pPr>
      <w:bookmarkStart w:id="2290" w:name="bookmark2290"/>
      <w:bookmarkStart w:id="2291" w:name="bookmark2291"/>
      <w:bookmarkStart w:id="2292" w:name="bookmark2292"/>
      <w:bookmarkStart w:id="2293" w:name="bookmark2293"/>
      <w:r>
        <w:rPr>
          <w:rFonts w:ascii="Times New Roman" w:eastAsia="Times New Roman" w:hAnsi="Times New Roman" w:cs="Times New Roman"/>
          <w:color w:val="000000"/>
          <w:spacing w:val="0"/>
          <w:w w:val="100"/>
          <w:position w:val="0"/>
        </w:rPr>
        <w:t>6</w:t>
      </w:r>
      <w:bookmarkEnd w:id="2292"/>
      <w:r>
        <w:rPr>
          <w:color w:val="000000"/>
          <w:spacing w:val="0"/>
          <w:w w:val="100"/>
          <w:position w:val="0"/>
        </w:rPr>
        <w:t>）涉及政府补助的应收款项</w:t>
      </w:r>
      <w:bookmarkEnd w:id="2290"/>
      <w:bookmarkEnd w:id="2291"/>
      <w:bookmarkEnd w:id="229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49"/>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预计收取的时间、金额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国家税务总局深圳市福 田区税务局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12,197,002.21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税局通知单</w:t>
            </w:r>
          </w:p>
        </w:tc>
      </w:tr>
    </w:tbl>
    <w:p>
      <w:pPr>
        <w:widowControl w:val="0"/>
        <w:spacing w:after="299" w:line="1" w:lineRule="exact"/>
      </w:pPr>
    </w:p>
    <w:p>
      <w:pPr>
        <w:pStyle w:val="Style65"/>
        <w:keepNext/>
        <w:keepLines/>
        <w:widowControl w:val="0"/>
        <w:shd w:val="clear" w:color="auto" w:fill="auto"/>
        <w:bidi w:val="0"/>
        <w:spacing w:before="0" w:line="240" w:lineRule="auto"/>
        <w:ind w:left="0" w:right="0" w:firstLine="0"/>
        <w:jc w:val="left"/>
      </w:pPr>
      <w:bookmarkStart w:id="2294" w:name="bookmark2294"/>
      <w:bookmarkStart w:id="2295" w:name="bookmark2295"/>
      <w:bookmarkStart w:id="2296" w:name="bookmark2296"/>
      <w:bookmarkStart w:id="2297" w:name="bookmark2297"/>
      <w:r>
        <w:rPr>
          <w:rFonts w:ascii="Times New Roman" w:eastAsia="Times New Roman" w:hAnsi="Times New Roman" w:cs="Times New Roman"/>
          <w:color w:val="000000"/>
          <w:spacing w:val="0"/>
          <w:w w:val="100"/>
          <w:position w:val="0"/>
        </w:rPr>
        <w:t>7</w:t>
      </w:r>
      <w:bookmarkEnd w:id="2296"/>
      <w:r>
        <w:rPr>
          <w:color w:val="000000"/>
          <w:spacing w:val="0"/>
          <w:w w:val="100"/>
          <w:position w:val="0"/>
        </w:rPr>
        <w:t>）因金融资产转移而终止确认的其他应收款</w:t>
      </w:r>
      <w:bookmarkEnd w:id="2294"/>
      <w:bookmarkEnd w:id="2295"/>
      <w:bookmarkEnd w:id="2297"/>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5"/>
        <w:keepNext/>
        <w:keepLines/>
        <w:widowControl w:val="0"/>
        <w:shd w:val="clear" w:color="auto" w:fill="auto"/>
        <w:bidi w:val="0"/>
        <w:spacing w:before="0" w:line="240" w:lineRule="auto"/>
        <w:ind w:left="0" w:right="0" w:firstLine="0"/>
        <w:jc w:val="left"/>
      </w:pPr>
      <w:bookmarkStart w:id="2298" w:name="bookmark2298"/>
      <w:bookmarkStart w:id="2299" w:name="bookmark2299"/>
      <w:bookmarkStart w:id="2300" w:name="bookmark2300"/>
      <w:bookmarkStart w:id="2301" w:name="bookmark2301"/>
      <w:r>
        <w:rPr>
          <w:rFonts w:ascii="Times New Roman" w:eastAsia="Times New Roman" w:hAnsi="Times New Roman" w:cs="Times New Roman"/>
          <w:color w:val="000000"/>
          <w:spacing w:val="0"/>
          <w:w w:val="100"/>
          <w:position w:val="0"/>
        </w:rPr>
        <w:t>8</w:t>
      </w:r>
      <w:bookmarkEnd w:id="2300"/>
      <w:r>
        <w:rPr>
          <w:color w:val="000000"/>
          <w:spacing w:val="0"/>
          <w:w w:val="100"/>
          <w:position w:val="0"/>
        </w:rPr>
        <w:t>）转移其他应收款且继续涉入形成的资产、负债金额</w:t>
      </w:r>
      <w:bookmarkEnd w:id="2298"/>
      <w:bookmarkEnd w:id="2299"/>
      <w:bookmarkEnd w:id="230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2302" w:name="bookmark2302"/>
      <w:bookmarkStart w:id="2303" w:name="bookmark2303"/>
      <w:bookmarkStart w:id="2304" w:name="bookmark2304"/>
      <w:bookmarkStart w:id="2305" w:name="bookmark2305"/>
      <w:r>
        <w:rPr>
          <w:rFonts w:ascii="Times New Roman" w:eastAsia="Times New Roman" w:hAnsi="Times New Roman" w:cs="Times New Roman"/>
          <w:color w:val="000000"/>
          <w:spacing w:val="0"/>
          <w:w w:val="100"/>
          <w:position w:val="0"/>
        </w:rPr>
        <w:t>3</w:t>
      </w:r>
      <w:bookmarkEnd w:id="2304"/>
      <w:r>
        <w:rPr>
          <w:color w:val="000000"/>
          <w:spacing w:val="0"/>
          <w:w w:val="100"/>
          <w:position w:val="0"/>
        </w:rPr>
        <w:t>、长期股权投资</w:t>
      </w:r>
      <w:bookmarkEnd w:id="2302"/>
      <w:bookmarkEnd w:id="2303"/>
      <w:bookmarkEnd w:id="230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289,250,000.00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289,250,000.00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279,000,000.00</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602,716,977.79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10,755,507.64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591,961,470.15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600,425,100.68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10,755,507.64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589,669,593.04</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891,966,977.79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10,755,507.64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881,211,470.15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879,425,100.68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10,755,507.64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868,669,593.04</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2306" w:name="bookmark2306"/>
      <w:bookmarkStart w:id="2307" w:name="bookmark2307"/>
      <w:bookmarkStart w:id="2308" w:name="bookmark230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06"/>
      <w:bookmarkEnd w:id="2307"/>
      <w:bookmarkEnd w:id="23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363"/>
        <w:gridCol w:w="1310"/>
        <w:gridCol w:w="960"/>
        <w:gridCol w:w="1310"/>
        <w:gridCol w:w="797"/>
        <w:gridCol w:w="1349"/>
        <w:gridCol w:w="122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减值准备期 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上海赢量信 息科技有限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筹远</w:t>
            </w:r>
            <w:r>
              <w:rPr>
                <w:color w:val="000000"/>
                <w:spacing w:val="0"/>
                <w:w w:val="100"/>
                <w:position w:val="0"/>
              </w:rPr>
              <w:t>（</w:t>
            </w:r>
            <w:r>
              <w:rPr>
                <w:color w:val="000000"/>
                <w:spacing w:val="0"/>
                <w:w w:val="100"/>
                <w:position w:val="0"/>
              </w:rPr>
              <w:t>上海</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信息科技有 限公司【原 名：链石（苏 州）信息科技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上海赢志泰 计算机科技 有限公司（原 名：上海赢保 商业保理有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深圳市赢时 胜软件技术 服务有限公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匡衡软件（北 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289,250,000.00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2309" w:name="bookmark2309"/>
      <w:bookmarkStart w:id="2310" w:name="bookmark2310"/>
      <w:bookmarkStart w:id="2311" w:name="bookmark231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09"/>
      <w:bookmarkEnd w:id="2310"/>
      <w:bookmarkEnd w:id="231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其他权</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19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达烁高 科（北 京）信 息技术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20,000,</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-2,852,</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17,147,</w:t>
            </w:r>
          </w:p>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731.88</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8" w:lineRule="exact"/>
              <w:ind w:left="0" w:right="0" w:firstLine="0"/>
              <w:jc w:val="both"/>
            </w:pPr>
            <w:r>
              <w:rPr>
                <w:color w:val="000000"/>
                <w:spacing w:val="0"/>
                <w:w w:val="100"/>
                <w:position w:val="0"/>
              </w:rPr>
              <w:t>东吴</w:t>
            </w:r>
          </w:p>
          <w:p>
            <w:pPr>
              <w:pStyle w:val="Style23"/>
              <w:keepNext w:val="0"/>
              <w:keepLines w:val="0"/>
              <w:widowControl w:val="0"/>
              <w:shd w:val="clear" w:color="auto" w:fill="auto"/>
              <w:bidi w:val="0"/>
              <w:spacing w:before="0" w:after="0" w:line="308" w:lineRule="exact"/>
              <w:ind w:left="0" w:right="0" w:firstLine="0"/>
              <w:jc w:val="both"/>
            </w:pPr>
            <w:r>
              <w:rPr>
                <w:color w:val="000000"/>
                <w:spacing w:val="0"/>
                <w:w w:val="100"/>
                <w:position w:val="0"/>
              </w:rPr>
              <w:t>（苏 州）金 融科技 服务有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526,47</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5,843.4</w:t>
            </w:r>
          </w:p>
          <w:p>
            <w:pPr>
              <w:pStyle w:val="Style23"/>
              <w:keepNext w:val="0"/>
              <w:keepLines w:val="0"/>
              <w:widowControl w:val="0"/>
              <w:shd w:val="clear" w:color="auto" w:fill="auto"/>
              <w:bidi w:val="0"/>
              <w:spacing w:before="0" w:after="8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5,799,6</w:t>
            </w:r>
          </w:p>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03.32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1,042,6</w:t>
            </w:r>
          </w:p>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532,27</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5,446.7</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10,755,</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507.64</w:t>
            </w:r>
          </w:p>
        </w:tc>
      </w:tr>
      <w:tr>
        <w:trPr>
          <w:trHeight w:val="36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安科技</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13,690,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16,895.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13,707,</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106.59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002.50</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闻科技</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18,701,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-90,619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-18,610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270.42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,650.58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闻科技</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团）有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4,699,0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-414,45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-4,284,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569.02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怀光智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能科技</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 汉）有</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-942,55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6,061,1</w:t>
            </w: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81.41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30.11</w:t>
            </w: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若智能</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14,416,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12,079,</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739.78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792.01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947.77</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图灵机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9,381,9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3,428,5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10,690,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器人有</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51.44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290.27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211.17</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589,66</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9,593.0</w:t>
            </w:r>
          </w:p>
          <w:p>
            <w:pPr>
              <w:pStyle w:val="Style23"/>
              <w:keepNext w:val="0"/>
              <w:keepLines w:val="0"/>
              <w:widowControl w:val="0"/>
              <w:shd w:val="clear" w:color="auto" w:fill="auto"/>
              <w:bidi w:val="0"/>
              <w:spacing w:before="0" w:after="80" w:line="240" w:lineRule="auto"/>
              <w:ind w:left="0" w:right="0" w:firstLine="600"/>
              <w:jc w:val="both"/>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28,127,</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-2,940,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473.29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1,042,6</w:t>
            </w:r>
          </w:p>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-22,895</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,219.60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591,96</w:t>
            </w:r>
          </w:p>
          <w:p>
            <w:pPr>
              <w:pStyle w:val="Style23"/>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1,470.1</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10,755,</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507.64</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589,66</w:t>
            </w:r>
          </w:p>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9,593.0</w:t>
            </w:r>
          </w:p>
          <w:p>
            <w:pPr>
              <w:pStyle w:val="Style23"/>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28,127,</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-2,940,</w:t>
            </w:r>
          </w:p>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473.29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1,042,6</w:t>
            </w:r>
          </w:p>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-22,895</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591,96</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1,470.1</w:t>
            </w:r>
          </w:p>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10,755,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507.64</w:t>
            </w:r>
          </w:p>
        </w:tc>
      </w:tr>
    </w:tbl>
    <w:p>
      <w:pPr>
        <w:widowControl w:val="0"/>
        <w:spacing w:after="299" w:line="1" w:lineRule="exact"/>
      </w:pPr>
    </w:p>
    <w:p>
      <w:pPr>
        <w:pStyle w:val="Style38"/>
        <w:keepNext/>
        <w:keepLines/>
        <w:widowControl w:val="0"/>
        <w:numPr>
          <w:ilvl w:val="0"/>
          <w:numId w:val="59"/>
        </w:numPr>
        <w:shd w:val="clear" w:color="auto" w:fill="auto"/>
        <w:bidi w:val="0"/>
        <w:spacing w:before="0" w:after="960" w:line="240" w:lineRule="auto"/>
        <w:ind w:left="0" w:right="0" w:firstLine="140"/>
        <w:jc w:val="left"/>
      </w:pPr>
      <w:bookmarkStart w:id="2312" w:name="bookmark2312"/>
      <w:bookmarkStart w:id="2313" w:name="bookmark2313"/>
      <w:bookmarkStart w:id="2314" w:name="bookmark2314"/>
      <w:bookmarkStart w:id="2315" w:name="bookmark2315"/>
      <w:bookmarkEnd w:id="2314"/>
      <w:r>
        <w:rPr>
          <w:color w:val="000000"/>
          <w:spacing w:val="0"/>
          <w:w w:val="100"/>
          <w:position w:val="0"/>
        </w:rPr>
        <w:t>其他说明</w:t>
      </w:r>
      <w:bookmarkEnd w:id="2312"/>
      <w:bookmarkEnd w:id="2313"/>
      <w:bookmarkEnd w:id="2315"/>
    </w:p>
    <w:p>
      <w:pPr>
        <w:pStyle w:val="Style34"/>
        <w:keepNext/>
        <w:keepLines/>
        <w:widowControl w:val="0"/>
        <w:shd w:val="clear" w:color="auto" w:fill="auto"/>
        <w:bidi w:val="0"/>
        <w:spacing w:before="0" w:after="360" w:line="240" w:lineRule="auto"/>
        <w:ind w:left="0" w:right="0" w:firstLine="0"/>
        <w:jc w:val="left"/>
      </w:pPr>
      <w:bookmarkStart w:id="2316" w:name="bookmark2316"/>
      <w:bookmarkStart w:id="2317" w:name="bookmark2317"/>
      <w:bookmarkStart w:id="2318" w:name="bookmark2318"/>
      <w:bookmarkStart w:id="2319" w:name="bookmark2319"/>
      <w:r>
        <w:rPr>
          <w:rFonts w:ascii="Times New Roman" w:eastAsia="Times New Roman" w:hAnsi="Times New Roman" w:cs="Times New Roman"/>
          <w:color w:val="000000"/>
          <w:spacing w:val="0"/>
          <w:w w:val="100"/>
          <w:position w:val="0"/>
        </w:rPr>
        <w:t>4</w:t>
      </w:r>
      <w:bookmarkEnd w:id="2318"/>
      <w:r>
        <w:rPr>
          <w:color w:val="000000"/>
          <w:spacing w:val="0"/>
          <w:w w:val="100"/>
          <w:position w:val="0"/>
        </w:rPr>
        <w:t>、营业收入和营业成本</w:t>
      </w:r>
      <w:bookmarkEnd w:id="2316"/>
      <w:bookmarkEnd w:id="2317"/>
      <w:bookmarkEnd w:id="231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772,710,157.58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210,441,472.37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611,080,187.02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170,599,682.71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34,785,656.67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33,379,546.82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6,090,773.26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2,547,916.38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807,495,814.25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243,821,019.19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617,170,960.28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173,147,599.09</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220" w:line="473" w:lineRule="exact"/>
        <w:ind w:left="0" w:right="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260,459,003.35</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195,034,278.44</w:t>
      </w:r>
      <w:r>
        <w:rPr>
          <w:color w:val="000000"/>
          <w:spacing w:val="0"/>
          <w:w w:val="100"/>
          <w:position w:val="0"/>
        </w:rPr>
        <w:t>元预计将于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54,872,614.45</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color w:val="000000"/>
          <w:spacing w:val="0"/>
          <w:w w:val="100"/>
          <w:position w:val="0"/>
        </w:rPr>
        <w:t>，</w:t>
      </w:r>
      <w:r>
        <w:rPr>
          <w:rFonts w:ascii="Times New Roman" w:eastAsia="Times New Roman" w:hAnsi="Times New Roman" w:cs="Times New Roman"/>
          <w:color w:val="000000"/>
          <w:spacing w:val="0"/>
          <w:w w:val="100"/>
          <w:position w:val="0"/>
        </w:rPr>
        <w:t>10,552,110.46</w:t>
      </w:r>
      <w:r>
        <w:rPr>
          <w:color w:val="000000"/>
          <w:spacing w:val="0"/>
          <w:w w:val="100"/>
          <w:position w:val="0"/>
        </w:rPr>
        <w:t>元预计将于</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年度确认收入。</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60" w:line="240" w:lineRule="auto"/>
        <w:ind w:left="0" w:right="0" w:firstLine="0"/>
        <w:jc w:val="left"/>
      </w:pPr>
      <w:bookmarkStart w:id="2320" w:name="bookmark2320"/>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5</w:t>
      </w:r>
      <w:bookmarkEnd w:id="2322"/>
      <w:r>
        <w:rPr>
          <w:color w:val="000000"/>
          <w:spacing w:val="0"/>
          <w:w w:val="100"/>
          <w:position w:val="0"/>
        </w:rPr>
        <w:t>、投资收益</w:t>
      </w:r>
      <w:bookmarkEnd w:id="2320"/>
      <w:bookmarkEnd w:id="2321"/>
      <w:bookmarkEnd w:id="232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-2,940,473.29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8,947,576.06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6,166,761.21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6,080,919.95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丧失控制权后，剩余股权按公允价值重 新计量产生的利得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36,313,800.40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112,157,587.00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pPr>
            <w:r>
              <w:rPr>
                <w:color w:val="000000"/>
                <w:spacing w:val="0"/>
                <w:w w:val="100"/>
                <w:position w:val="0"/>
              </w:rPr>
              <w:t>处置其他非流动金融资产取得的投资收 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40,130,088.32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127,186,083.01</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both"/>
      </w:pPr>
      <w:bookmarkStart w:id="2324" w:name="bookmark2324"/>
      <w:bookmarkStart w:id="2325" w:name="bookmark2325"/>
      <w:bookmarkStart w:id="2326" w:name="bookmark2326"/>
      <w:bookmarkStart w:id="2327" w:name="bookmark2327"/>
      <w:r>
        <w:rPr>
          <w:rFonts w:ascii="Times New Roman" w:eastAsia="Times New Roman" w:hAnsi="Times New Roman" w:cs="Times New Roman"/>
          <w:color w:val="000000"/>
          <w:spacing w:val="0"/>
          <w:w w:val="100"/>
          <w:position w:val="0"/>
        </w:rPr>
        <w:t>6</w:t>
      </w:r>
      <w:bookmarkEnd w:id="2326"/>
      <w:r>
        <w:rPr>
          <w:color w:val="000000"/>
          <w:spacing w:val="0"/>
          <w:w w:val="100"/>
          <w:position w:val="0"/>
        </w:rPr>
        <w:t>、其他</w:t>
      </w:r>
      <w:bookmarkEnd w:id="2324"/>
      <w:bookmarkEnd w:id="2325"/>
      <w:bookmarkEnd w:id="2327"/>
    </w:p>
    <w:p>
      <w:pPr>
        <w:pStyle w:val="Style31"/>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both"/>
      </w:pPr>
      <w:bookmarkStart w:id="2328" w:name="bookmark2328"/>
      <w:bookmarkStart w:id="2329" w:name="bookmark2329"/>
      <w:bookmarkStart w:id="2330" w:name="bookmark2330"/>
      <w:r>
        <w:rPr>
          <w:color w:val="000000"/>
          <w:spacing w:val="0"/>
          <w:w w:val="100"/>
          <w:position w:val="0"/>
          <w:sz w:val="24"/>
          <w:szCs w:val="24"/>
        </w:rPr>
        <w:t>十八、补充资料</w:t>
      </w:r>
      <w:bookmarkEnd w:id="2328"/>
      <w:bookmarkEnd w:id="2329"/>
      <w:bookmarkEnd w:id="2330"/>
    </w:p>
    <w:p>
      <w:pPr>
        <w:pStyle w:val="Style34"/>
        <w:keepNext/>
        <w:keepLines/>
        <w:widowControl w:val="0"/>
        <w:shd w:val="clear" w:color="auto" w:fill="auto"/>
        <w:bidi w:val="0"/>
        <w:spacing w:before="0" w:after="360" w:line="240" w:lineRule="auto"/>
        <w:ind w:left="0" w:right="0" w:firstLine="0"/>
        <w:jc w:val="both"/>
      </w:pPr>
      <w:bookmarkStart w:id="2331" w:name="bookmark2331"/>
      <w:bookmarkStart w:id="2332" w:name="bookmark2332"/>
      <w:bookmarkStart w:id="2333" w:name="bookmark233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31"/>
      <w:bookmarkEnd w:id="2332"/>
      <w:bookmarkEnd w:id="2333"/>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1,454,805.65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7,768,515.00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-13,911,630.58</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6,130,107.23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17,929.40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43,836,491.92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6,663,287.95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-3,060,500.08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41,693,430.75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号一一非经常性损益》中列举的非经常性损益项目界定为经常性损益的项目，应 说明原因。</w:t>
      </w:r>
    </w:p>
    <w:p>
      <w:pPr>
        <w:pStyle w:val="Style3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both"/>
      </w:pPr>
      <w:bookmarkStart w:id="2334" w:name="bookmark2334"/>
      <w:bookmarkStart w:id="2335" w:name="bookmark2335"/>
      <w:bookmarkStart w:id="2336" w:name="bookmark233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34"/>
      <w:bookmarkEnd w:id="2335"/>
      <w:bookmarkEnd w:id="2336"/>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0.49%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0.0187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0.0187</w:t>
            </w:r>
          </w:p>
        </w:tc>
      </w:tr>
    </w:tbl>
    <w:tbl>
      <w:tblPr>
        <w:tblOverlap w:val="never"/>
        <w:jc w:val="center"/>
        <w:tblLayout w:type="fixed"/>
      </w:tblPr>
      <w:tblGrid>
        <w:gridCol w:w="2669"/>
        <w:gridCol w:w="3082"/>
        <w:gridCol w:w="1910"/>
        <w:gridCol w:w="1920"/>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-0.0372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-0.0372</w:t>
            </w:r>
          </w:p>
        </w:tc>
      </w:tr>
    </w:tbl>
    <w:p>
      <w:pPr>
        <w:widowControl w:val="0"/>
        <w:spacing w:after="279" w:line="1" w:lineRule="exact"/>
      </w:pPr>
    </w:p>
    <w:p>
      <w:pPr>
        <w:pStyle w:val="Style34"/>
        <w:keepNext/>
        <w:keepLines/>
        <w:widowControl w:val="0"/>
        <w:shd w:val="clear" w:color="auto" w:fill="auto"/>
        <w:tabs>
          <w:tab w:pos="404" w:val="left"/>
        </w:tabs>
        <w:bidi w:val="0"/>
        <w:spacing w:before="0" w:after="280" w:line="326" w:lineRule="exact"/>
        <w:ind w:left="0" w:right="0" w:firstLine="0"/>
        <w:jc w:val="left"/>
      </w:pPr>
      <w:bookmarkStart w:id="2337" w:name="bookmark2337"/>
      <w:bookmarkStart w:id="2338" w:name="bookmark2338"/>
      <w:bookmarkStart w:id="2339" w:name="bookmark2339"/>
      <w:bookmarkStart w:id="2340" w:name="bookmark2340"/>
      <w:r>
        <w:rPr>
          <w:rFonts w:ascii="Times New Roman" w:eastAsia="Times New Roman" w:hAnsi="Times New Roman" w:cs="Times New Roman"/>
          <w:color w:val="000000"/>
          <w:spacing w:val="0"/>
          <w:w w:val="100"/>
          <w:position w:val="0"/>
        </w:rPr>
        <w:t>3</w:t>
      </w:r>
      <w:bookmarkEnd w:id="2339"/>
      <w:r>
        <w:rPr>
          <w:color w:val="000000"/>
          <w:spacing w:val="0"/>
          <w:w w:val="100"/>
          <w:position w:val="0"/>
        </w:rPr>
        <w:t>、</w:t>
        <w:tab/>
        <w:t>境内外会计准则下会计数据差异</w:t>
      </w:r>
      <w:bookmarkEnd w:id="2337"/>
      <w:bookmarkEnd w:id="2338"/>
      <w:bookmarkEnd w:id="2340"/>
    </w:p>
    <w:p>
      <w:pPr>
        <w:pStyle w:val="Style38"/>
        <w:keepNext/>
        <w:keepLines/>
        <w:widowControl w:val="0"/>
        <w:shd w:val="clear" w:color="auto" w:fill="auto"/>
        <w:tabs>
          <w:tab w:pos="488" w:val="left"/>
        </w:tabs>
        <w:bidi w:val="0"/>
        <w:spacing w:before="0" w:line="326" w:lineRule="exact"/>
        <w:ind w:left="0" w:right="0" w:firstLine="0"/>
        <w:jc w:val="left"/>
      </w:pPr>
      <w:bookmarkStart w:id="2341" w:name="bookmark2341"/>
      <w:bookmarkStart w:id="2342" w:name="bookmark2342"/>
      <w:bookmarkStart w:id="2343" w:name="bookmark2343"/>
      <w:bookmarkStart w:id="2344" w:name="bookmark2344"/>
      <w:r>
        <w:rPr>
          <w:color w:val="000000"/>
          <w:spacing w:val="0"/>
          <w:w w:val="100"/>
          <w:position w:val="0"/>
        </w:rPr>
        <w:t>（</w:t>
      </w:r>
      <w:bookmarkEnd w:id="234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41"/>
      <w:bookmarkEnd w:id="2342"/>
      <w:bookmarkEnd w:id="2344"/>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488" w:val="left"/>
        </w:tabs>
        <w:bidi w:val="0"/>
        <w:spacing w:before="0" w:line="326" w:lineRule="exact"/>
        <w:ind w:left="0" w:right="0" w:firstLine="0"/>
        <w:jc w:val="left"/>
      </w:pPr>
      <w:bookmarkStart w:id="2345" w:name="bookmark2345"/>
      <w:bookmarkStart w:id="2346" w:name="bookmark2346"/>
      <w:bookmarkStart w:id="2347" w:name="bookmark2347"/>
      <w:bookmarkStart w:id="2348" w:name="bookmark2348"/>
      <w:r>
        <w:rPr>
          <w:color w:val="000000"/>
          <w:spacing w:val="0"/>
          <w:w w:val="100"/>
          <w:position w:val="0"/>
        </w:rPr>
        <w:t>（</w:t>
      </w:r>
      <w:bookmarkEnd w:id="234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45"/>
      <w:bookmarkEnd w:id="2346"/>
      <w:bookmarkEnd w:id="2348"/>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589" w:val="left"/>
        </w:tabs>
        <w:bidi w:val="0"/>
        <w:spacing w:before="0" w:line="326" w:lineRule="exact"/>
        <w:ind w:left="0" w:right="0" w:firstLine="0"/>
        <w:jc w:val="left"/>
      </w:pPr>
      <w:bookmarkStart w:id="2349" w:name="bookmark2349"/>
      <w:bookmarkStart w:id="2350" w:name="bookmark2350"/>
      <w:bookmarkStart w:id="2351" w:name="bookmark2351"/>
      <w:bookmarkStart w:id="2352" w:name="bookmark2352"/>
      <w:r>
        <w:rPr>
          <w:color w:val="000000"/>
          <w:spacing w:val="0"/>
          <w:w w:val="100"/>
          <w:position w:val="0"/>
        </w:rPr>
        <w:t>（</w:t>
      </w:r>
      <w:bookmarkEnd w:id="2351"/>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2349"/>
      <w:bookmarkEnd w:id="2350"/>
      <w:bookmarkEnd w:id="2352"/>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04" w:val="left"/>
        </w:tabs>
        <w:bidi w:val="0"/>
        <w:spacing w:before="0" w:after="280" w:line="326" w:lineRule="exact"/>
        <w:ind w:left="0" w:right="0" w:firstLine="0"/>
        <w:jc w:val="left"/>
        <w:sectPr>
          <w:headerReference w:type="default" r:id="rId29"/>
          <w:footerReference w:type="default" r:id="rId30"/>
          <w:headerReference w:type="even" r:id="rId31"/>
          <w:footerReference w:type="even" r:id="rId32"/>
          <w:footnotePr>
            <w:pos w:val="pageBottom"/>
            <w:numFmt w:val="decimal"/>
            <w:numRestart w:val="continuous"/>
          </w:footnotePr>
          <w:type w:val="continuous"/>
          <w:pgSz w:w="11900" w:h="16840"/>
          <w:pgMar w:top="1275" w:right="1039" w:bottom="1449" w:left="1036" w:header="0" w:footer="3" w:gutter="0"/>
          <w:cols w:space="720"/>
          <w:noEndnote/>
          <w:rtlGutter w:val="0"/>
          <w:docGrid w:linePitch="360"/>
        </w:sectPr>
      </w:pPr>
      <w:bookmarkStart w:id="2353" w:name="bookmark2353"/>
      <w:bookmarkStart w:id="2354" w:name="bookmark2354"/>
      <w:bookmarkStart w:id="2355" w:name="bookmark2355"/>
      <w:bookmarkStart w:id="2356" w:name="bookmark2356"/>
      <w:r>
        <w:rPr>
          <w:rFonts w:ascii="Times New Roman" w:eastAsia="Times New Roman" w:hAnsi="Times New Roman" w:cs="Times New Roman"/>
          <w:color w:val="000000"/>
          <w:spacing w:val="0"/>
          <w:w w:val="100"/>
          <w:position w:val="0"/>
        </w:rPr>
        <w:t>4</w:t>
      </w:r>
      <w:bookmarkEnd w:id="2355"/>
      <w:r>
        <w:rPr>
          <w:color w:val="000000"/>
          <w:spacing w:val="0"/>
          <w:w w:val="100"/>
          <w:position w:val="0"/>
        </w:rPr>
        <w:t>、</w:t>
        <w:tab/>
        <w:t>其他</w:t>
      </w:r>
      <w:bookmarkEnd w:id="2353"/>
      <w:bookmarkEnd w:id="2354"/>
      <w:bookmarkEnd w:id="2356"/>
    </w:p>
    <w:p>
      <w:pPr>
        <w:pStyle w:val="Style16"/>
        <w:keepNext/>
        <w:keepLines/>
        <w:widowControl w:val="0"/>
        <w:shd w:val="clear" w:color="auto" w:fill="auto"/>
        <w:bidi w:val="0"/>
        <w:spacing w:before="0" w:after="640" w:line="240" w:lineRule="auto"/>
        <w:ind w:left="0" w:right="0" w:firstLine="0"/>
        <w:jc w:val="center"/>
      </w:pPr>
      <w:bookmarkStart w:id="2357" w:name="bookmark2357"/>
      <w:bookmarkStart w:id="2358" w:name="bookmark2358"/>
      <w:bookmarkStart w:id="2359" w:name="bookmark2359"/>
      <w:bookmarkStart w:id="2360" w:name="bookmark2360"/>
      <w:r>
        <w:rPr>
          <w:color w:val="000000"/>
          <w:spacing w:val="0"/>
          <w:w w:val="100"/>
          <w:position w:val="0"/>
        </w:rPr>
        <w:t>第十三节备查文件目录</w:t>
      </w:r>
      <w:bookmarkEnd w:id="2358"/>
      <w:bookmarkEnd w:id="2359"/>
      <w:bookmarkEnd w:id="2360"/>
      <w:bookmarkEnd w:id="2357"/>
    </w:p>
    <w:p>
      <w:pPr>
        <w:pStyle w:val="Style31"/>
        <w:keepNext w:val="0"/>
        <w:keepLines w:val="0"/>
        <w:widowControl w:val="0"/>
        <w:shd w:val="clear" w:color="auto" w:fill="auto"/>
        <w:tabs>
          <w:tab w:pos="810" w:val="left"/>
        </w:tabs>
        <w:bidi w:val="0"/>
        <w:spacing w:before="0" w:after="260" w:line="240" w:lineRule="auto"/>
        <w:ind w:left="0" w:right="0"/>
        <w:jc w:val="left"/>
      </w:pPr>
      <w:bookmarkStart w:id="2361" w:name="bookmark2361"/>
      <w:r>
        <w:rPr>
          <w:color w:val="000000"/>
          <w:spacing w:val="0"/>
          <w:w w:val="100"/>
          <w:position w:val="0"/>
        </w:rPr>
        <w:t>一</w:t>
      </w:r>
      <w:bookmarkEnd w:id="2361"/>
      <w:r>
        <w:rPr>
          <w:color w:val="000000"/>
          <w:spacing w:val="0"/>
          <w:w w:val="100"/>
          <w:position w:val="0"/>
        </w:rPr>
        <w:t>、</w:t>
        <w:tab/>
        <w:t>载有公司法定代表人签名的《</w:t>
      </w:r>
      <w:r>
        <w:rPr>
          <w:color w:val="000000"/>
          <w:spacing w:val="0"/>
          <w:w w:val="100"/>
          <w:position w:val="0"/>
        </w:rPr>
        <w:t>2020</w:t>
      </w:r>
      <w:r>
        <w:rPr>
          <w:color w:val="000000"/>
          <w:spacing w:val="0"/>
          <w:w w:val="100"/>
          <w:position w:val="0"/>
        </w:rPr>
        <w:t>年年度报告》文本原件；</w:t>
      </w:r>
    </w:p>
    <w:p>
      <w:pPr>
        <w:pStyle w:val="Style31"/>
        <w:keepNext w:val="0"/>
        <w:keepLines w:val="0"/>
        <w:widowControl w:val="0"/>
        <w:shd w:val="clear" w:color="auto" w:fill="auto"/>
        <w:tabs>
          <w:tab w:pos="810" w:val="left"/>
        </w:tabs>
        <w:bidi w:val="0"/>
        <w:spacing w:before="0" w:after="260" w:line="240" w:lineRule="auto"/>
        <w:ind w:left="0" w:right="0"/>
        <w:jc w:val="left"/>
      </w:pPr>
      <w:bookmarkStart w:id="2362" w:name="bookmark2362"/>
      <w:r>
        <w:rPr>
          <w:color w:val="000000"/>
          <w:spacing w:val="0"/>
          <w:w w:val="100"/>
          <w:position w:val="0"/>
        </w:rPr>
        <w:t>二</w:t>
      </w:r>
      <w:bookmarkEnd w:id="2362"/>
      <w:r>
        <w:rPr>
          <w:color w:val="000000"/>
          <w:spacing w:val="0"/>
          <w:w w:val="100"/>
          <w:position w:val="0"/>
        </w:rPr>
        <w:t>、</w:t>
        <w:tab/>
        <w:t>载有法定代表人、财务负责人、会计机构负责人签名并盖章的财务报告文本；</w:t>
      </w:r>
    </w:p>
    <w:p>
      <w:pPr>
        <w:pStyle w:val="Style31"/>
        <w:keepNext w:val="0"/>
        <w:keepLines w:val="0"/>
        <w:widowControl w:val="0"/>
        <w:shd w:val="clear" w:color="auto" w:fill="auto"/>
        <w:tabs>
          <w:tab w:pos="810" w:val="left"/>
        </w:tabs>
        <w:bidi w:val="0"/>
        <w:spacing w:before="0" w:after="260" w:line="240" w:lineRule="auto"/>
        <w:ind w:left="0" w:right="0"/>
        <w:jc w:val="left"/>
      </w:pPr>
      <w:bookmarkStart w:id="2363" w:name="bookmark2363"/>
      <w:r>
        <w:rPr>
          <w:color w:val="000000"/>
          <w:spacing w:val="0"/>
          <w:w w:val="100"/>
          <w:position w:val="0"/>
        </w:rPr>
        <w:t>三</w:t>
      </w:r>
      <w:bookmarkEnd w:id="2363"/>
      <w:r>
        <w:rPr>
          <w:color w:val="000000"/>
          <w:spacing w:val="0"/>
          <w:w w:val="100"/>
          <w:position w:val="0"/>
        </w:rPr>
        <w:t>、</w:t>
        <w:tab/>
        <w:t>载有会计师事务所盖章、注册会计师签名并盖章的审计报告文本；</w:t>
      </w:r>
    </w:p>
    <w:p>
      <w:pPr>
        <w:pStyle w:val="Style31"/>
        <w:keepNext w:val="0"/>
        <w:keepLines w:val="0"/>
        <w:widowControl w:val="0"/>
        <w:shd w:val="clear" w:color="auto" w:fill="auto"/>
        <w:tabs>
          <w:tab w:pos="810" w:val="left"/>
        </w:tabs>
        <w:bidi w:val="0"/>
        <w:spacing w:before="0" w:after="260" w:line="240" w:lineRule="auto"/>
        <w:ind w:left="0" w:right="0"/>
        <w:jc w:val="left"/>
      </w:pPr>
      <w:bookmarkStart w:id="2364" w:name="bookmark2364"/>
      <w:r>
        <w:rPr>
          <w:color w:val="000000"/>
          <w:spacing w:val="0"/>
          <w:w w:val="100"/>
          <w:position w:val="0"/>
        </w:rPr>
        <w:t>四</w:t>
      </w:r>
      <w:bookmarkEnd w:id="2364"/>
      <w:r>
        <w:rPr>
          <w:color w:val="000000"/>
          <w:spacing w:val="0"/>
          <w:w w:val="100"/>
          <w:position w:val="0"/>
        </w:rPr>
        <w:t>、</w:t>
        <w:tab/>
        <w:t>报告期内公司在中国证监会指定创业板信息披露媒体上公开披露过的所有文件及公告原稿;</w:t>
      </w:r>
    </w:p>
    <w:p>
      <w:pPr>
        <w:pStyle w:val="Style31"/>
        <w:keepNext w:val="0"/>
        <w:keepLines w:val="0"/>
        <w:widowControl w:val="0"/>
        <w:shd w:val="clear" w:color="auto" w:fill="auto"/>
        <w:tabs>
          <w:tab w:pos="810" w:val="left"/>
        </w:tabs>
        <w:bidi w:val="0"/>
        <w:spacing w:before="0" w:after="260" w:line="240" w:lineRule="auto"/>
        <w:ind w:left="0" w:right="0"/>
        <w:jc w:val="left"/>
      </w:pPr>
      <w:bookmarkStart w:id="2365" w:name="bookmark2365"/>
      <w:r>
        <w:rPr>
          <w:color w:val="000000"/>
          <w:spacing w:val="0"/>
          <w:w w:val="100"/>
          <w:position w:val="0"/>
        </w:rPr>
        <w:t>五</w:t>
      </w:r>
      <w:bookmarkEnd w:id="2365"/>
      <w:r>
        <w:rPr>
          <w:color w:val="000000"/>
          <w:spacing w:val="0"/>
          <w:w w:val="100"/>
          <w:position w:val="0"/>
        </w:rPr>
        <w:t>、</w:t>
        <w:tab/>
        <w:t>其他备查文件。</w:t>
      </w:r>
    </w:p>
    <w:p>
      <w:pPr>
        <w:pStyle w:val="Style31"/>
        <w:keepNext w:val="0"/>
        <w:keepLines w:val="0"/>
        <w:widowControl w:val="0"/>
        <w:shd w:val="clear" w:color="auto" w:fill="auto"/>
        <w:bidi w:val="0"/>
        <w:spacing w:before="0" w:after="260" w:line="240" w:lineRule="auto"/>
        <w:ind w:left="0" w:right="0"/>
        <w:jc w:val="left"/>
      </w:pPr>
      <w:r>
        <w:rPr>
          <w:color w:val="000000"/>
          <w:spacing w:val="0"/>
          <w:w w:val="100"/>
          <w:position w:val="0"/>
        </w:rPr>
        <w:t>以上备查文件的备置地点：公司证券事务部</w:t>
      </w:r>
    </w:p>
    <w:sectPr>
      <w:footnotePr>
        <w:pos w:val="pageBottom"/>
        <w:numFmt w:val="decimal"/>
        <w:numRestart w:val="continuous"/>
      </w:footnotePr>
      <w:pgSz w:w="11900" w:h="16840"/>
      <w:pgMar w:top="1671" w:right="1073" w:bottom="1671"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3726815</wp:posOffset>
              </wp:positionH>
              <wp:positionV relativeFrom="page">
                <wp:posOffset>9968865</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3.44999999999999pt;margin-top:784.95000000000005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3726815</wp:posOffset>
              </wp:positionH>
              <wp:positionV relativeFrom="page">
                <wp:posOffset>9968865</wp:posOffset>
              </wp:positionV>
              <wp:extent cx="97790" cy="79375"/>
              <wp:wrapNone/>
              <wp:docPr id="56" name="Shape 5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293.44999999999999pt;margin-top:784.95000000000005pt;width:7.7000000000000002pt;height:6.25pt;z-index:-1887440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3726815</wp:posOffset>
              </wp:positionH>
              <wp:positionV relativeFrom="page">
                <wp:posOffset>9968865</wp:posOffset>
              </wp:positionV>
              <wp:extent cx="97790" cy="79375"/>
              <wp:wrapNone/>
              <wp:docPr id="60" name="Shape 6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293.44999999999999pt;margin-top:784.95000000000005pt;width:7.7000000000000002pt;height:6.25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3726815</wp:posOffset>
              </wp:positionH>
              <wp:positionV relativeFrom="page">
                <wp:posOffset>9968865</wp:posOffset>
              </wp:positionV>
              <wp:extent cx="97790" cy="79375"/>
              <wp:wrapNone/>
              <wp:docPr id="8" name="Shape 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4" type="#_x0000_t202" style="position:absolute;margin-left:293.44999999999999pt;margin-top:784.9500000000000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3780790</wp:posOffset>
              </wp:positionH>
              <wp:positionV relativeFrom="page">
                <wp:posOffset>10161270</wp:posOffset>
              </wp:positionV>
              <wp:extent cx="30480" cy="79375"/>
              <wp:wrapNone/>
              <wp:docPr id="12" name="Shape 12"/>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297.69999999999999pt;margin-top:800.10000000000002pt;width:2.3999999999999999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3726815</wp:posOffset>
              </wp:positionH>
              <wp:positionV relativeFrom="page">
                <wp:posOffset>9968865</wp:posOffset>
              </wp:positionV>
              <wp:extent cx="97790" cy="79375"/>
              <wp:wrapNone/>
              <wp:docPr id="19" name="Shape 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293.44999999999999pt;margin-top:784.95000000000005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3726815</wp:posOffset>
              </wp:positionH>
              <wp:positionV relativeFrom="page">
                <wp:posOffset>9968865</wp:posOffset>
              </wp:positionV>
              <wp:extent cx="97790" cy="79375"/>
              <wp:wrapNone/>
              <wp:docPr id="23" name="Shape 2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293.44999999999999pt;margin-top:784.95000000000005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3700780</wp:posOffset>
              </wp:positionH>
              <wp:positionV relativeFrom="page">
                <wp:posOffset>9725025</wp:posOffset>
              </wp:positionV>
              <wp:extent cx="103505" cy="79375"/>
              <wp:wrapNone/>
              <wp:docPr id="29" name="Shape 2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5" type="#_x0000_t202" style="position:absolute;margin-left:291.40000000000003pt;margin-top:765.75pt;width:8.1500000000000004pt;height:6.25pt;z-index:-18874403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3726815</wp:posOffset>
              </wp:positionH>
              <wp:positionV relativeFrom="page">
                <wp:posOffset>9968865</wp:posOffset>
              </wp:positionV>
              <wp:extent cx="97790" cy="79375"/>
              <wp:wrapNone/>
              <wp:docPr id="39" name="Shape 3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293.44999999999999pt;margin-top:784.95000000000005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6391275</wp:posOffset>
              </wp:positionH>
              <wp:positionV relativeFrom="page">
                <wp:posOffset>9732645</wp:posOffset>
              </wp:positionV>
              <wp:extent cx="441960" cy="106680"/>
              <wp:wrapNone/>
              <wp:docPr id="43" name="Shape 43"/>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9" type="#_x0000_t202" style="position:absolute;margin-left:503.25pt;margin-top:766.35000000000002pt;width:34.800000000000004pt;height:8.4000000000000004pt;z-index:-18874403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3705860</wp:posOffset>
              </wp:positionH>
              <wp:positionV relativeFrom="page">
                <wp:posOffset>10186670</wp:posOffset>
              </wp:positionV>
              <wp:extent cx="152400" cy="79375"/>
              <wp:wrapNone/>
              <wp:docPr id="45" name="Shape 4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1" type="#_x0000_t202" style="position:absolute;margin-left:291.80000000000001pt;margin-top:802.10000000000002pt;width:12.pt;height:6.25pt;z-index:-18874402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6391275</wp:posOffset>
              </wp:positionH>
              <wp:positionV relativeFrom="page">
                <wp:posOffset>9747885</wp:posOffset>
              </wp:positionV>
              <wp:extent cx="441960" cy="106680"/>
              <wp:wrapNone/>
              <wp:docPr id="49" name="Shape 49"/>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5" type="#_x0000_t202" style="position:absolute;margin-left:503.25pt;margin-top:767.55000000000007pt;width:34.800000000000004pt;height:8.4000000000000004pt;z-index:-18874402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3705860</wp:posOffset>
              </wp:positionH>
              <wp:positionV relativeFrom="page">
                <wp:posOffset>10073640</wp:posOffset>
              </wp:positionV>
              <wp:extent cx="152400" cy="79375"/>
              <wp:wrapNone/>
              <wp:docPr id="51" name="Shape 5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7" type="#_x0000_t202" style="position:absolute;margin-left:291.80000000000001pt;margin-top:793.20000000000005pt;width:12.pt;height:6.25pt;z-index:-18874402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3948430</wp:posOffset>
              </wp:positionH>
              <wp:positionV relativeFrom="page">
                <wp:posOffset>560070</wp:posOffset>
              </wp:positionV>
              <wp:extent cx="2901950" cy="106680"/>
              <wp:wrapNone/>
              <wp:docPr id="2" name="Shape 2"/>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10.90000000000003pt;margin-top:44.100000000000001pt;width:228.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3948430</wp:posOffset>
              </wp:positionH>
              <wp:positionV relativeFrom="page">
                <wp:posOffset>560070</wp:posOffset>
              </wp:positionV>
              <wp:extent cx="2901950" cy="106680"/>
              <wp:wrapNone/>
              <wp:docPr id="54" name="Shape 54"/>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80" type="#_x0000_t202" style="position:absolute;margin-left:310.90000000000003pt;margin-top:44.100000000000001pt;width:228.5pt;height:8.4000000000000004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3948430</wp:posOffset>
              </wp:positionH>
              <wp:positionV relativeFrom="page">
                <wp:posOffset>560070</wp:posOffset>
              </wp:positionV>
              <wp:extent cx="2901950" cy="106680"/>
              <wp:wrapNone/>
              <wp:docPr id="58" name="Shape 58"/>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84" type="#_x0000_t202" style="position:absolute;margin-left:310.90000000000003pt;margin-top:44.100000000000001pt;width:228.5pt;height:8.4000000000000004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3948430</wp:posOffset>
              </wp:positionH>
              <wp:positionV relativeFrom="page">
                <wp:posOffset>560070</wp:posOffset>
              </wp:positionV>
              <wp:extent cx="2901950" cy="106680"/>
              <wp:wrapNone/>
              <wp:docPr id="6" name="Shape 6"/>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10.90000000000003pt;margin-top:44.100000000000001pt;width:228.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3948430</wp:posOffset>
              </wp:positionH>
              <wp:positionV relativeFrom="page">
                <wp:posOffset>560070</wp:posOffset>
              </wp:positionV>
              <wp:extent cx="2901950" cy="106680"/>
              <wp:wrapNone/>
              <wp:docPr id="10" name="Shape 10"/>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6" type="#_x0000_t202" style="position:absolute;margin-left:310.90000000000003pt;margin-top:44.100000000000001pt;width:228.5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3948430</wp:posOffset>
              </wp:positionH>
              <wp:positionV relativeFrom="page">
                <wp:posOffset>560070</wp:posOffset>
              </wp:positionV>
              <wp:extent cx="2901950" cy="106680"/>
              <wp:wrapNone/>
              <wp:docPr id="17" name="Shape 17"/>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3" type="#_x0000_t202" style="position:absolute;margin-left:310.90000000000003pt;margin-top:44.100000000000001pt;width:228.5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3948430</wp:posOffset>
              </wp:positionH>
              <wp:positionV relativeFrom="page">
                <wp:posOffset>560070</wp:posOffset>
              </wp:positionV>
              <wp:extent cx="2901950" cy="106680"/>
              <wp:wrapNone/>
              <wp:docPr id="21" name="Shape 21"/>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7" type="#_x0000_t202" style="position:absolute;margin-left:310.90000000000003pt;margin-top:44.100000000000001pt;width:228.5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3908425</wp:posOffset>
              </wp:positionH>
              <wp:positionV relativeFrom="page">
                <wp:posOffset>379730</wp:posOffset>
              </wp:positionV>
              <wp:extent cx="2901950" cy="106680"/>
              <wp:wrapNone/>
              <wp:docPr id="25" name="Shape 25"/>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1" type="#_x0000_t202" style="position:absolute;margin-left:307.75pt;margin-top:29.900000000000002pt;width:228.5pt;height:8.4000000000000004pt;z-index:-18874404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701675</wp:posOffset>
              </wp:positionH>
              <wp:positionV relativeFrom="page">
                <wp:posOffset>800735</wp:posOffset>
              </wp:positionV>
              <wp:extent cx="1974850" cy="106680"/>
              <wp:wrapNone/>
              <wp:docPr id="27" name="Shape 27"/>
              <a:graphic xmlns:a="http://schemas.openxmlformats.org/drawingml/2006/main">
                <a:graphicData uri="http://schemas.microsoft.com/office/word/2010/wordprocessingShape">
                  <wps:wsp>
                    <wps:cNvSpPr txBox="1"/>
                    <wps:spPr>
                      <a:xfrm>
                        <a:ext cx="197485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信息技术股份有限公司营销总监、董事。</w:t>
                          </w:r>
                        </w:p>
                      </w:txbxContent>
                    </wps:txbx>
                    <wps:bodyPr wrap="none" lIns="0" tIns="0" rIns="0" bIns="0">
                      <a:spAutoFit/>
                    </wps:bodyPr>
                  </wps:wsp>
                </a:graphicData>
              </a:graphic>
            </wp:anchor>
          </w:drawing>
        </mc:Choice>
        <mc:Fallback>
          <w:pict>
            <v:shape id="_x0000_s1053" type="#_x0000_t202" style="position:absolute;margin-left:55.25pt;margin-top:63.050000000000004pt;width:155.5pt;height:8.4000000000000004pt;z-index:-18874404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信息技术股份有限公司营销总监、董事。</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3948430</wp:posOffset>
              </wp:positionH>
              <wp:positionV relativeFrom="page">
                <wp:posOffset>560070</wp:posOffset>
              </wp:positionV>
              <wp:extent cx="2901950" cy="106680"/>
              <wp:wrapNone/>
              <wp:docPr id="37" name="Shape 37"/>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3" type="#_x0000_t202" style="position:absolute;margin-left:310.90000000000003pt;margin-top:44.100000000000001pt;width:228.5pt;height:8.4000000000000004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深圳市赢时胜信息技术股份有限公司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3931285</wp:posOffset>
              </wp:positionH>
              <wp:positionV relativeFrom="page">
                <wp:posOffset>792480</wp:posOffset>
              </wp:positionV>
              <wp:extent cx="2901950" cy="106680"/>
              <wp:wrapNone/>
              <wp:docPr id="41" name="Shape 41"/>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7" type="#_x0000_t202" style="position:absolute;margin-left:309.55000000000001pt;margin-top:62.399999999999999pt;width:228.5pt;height:8.4000000000000004pt;z-index:-18874403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3931285</wp:posOffset>
              </wp:positionH>
              <wp:positionV relativeFrom="page">
                <wp:posOffset>728980</wp:posOffset>
              </wp:positionV>
              <wp:extent cx="2901950" cy="106680"/>
              <wp:wrapNone/>
              <wp:docPr id="47" name="Shape 47"/>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3" type="#_x0000_t202" style="position:absolute;margin-left:309.55000000000001pt;margin-top:57.399999999999999pt;width:228.5pt;height:8.4000000000000004pt;z-index:-18874402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3)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4">
    <w:name w:val="正文文本 (6)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54">
    <w:name w:val="页眉或页脚_"/>
    <w:basedOn w:val="DefaultParagraphFont"/>
    <w:link w:val="Style53"/>
    <w:rPr>
      <w:rFonts w:ascii="SimSun" w:eastAsia="SimSun" w:hAnsi="SimSun" w:cs="SimSun"/>
      <w:b w:val="0"/>
      <w:bCs w:val="0"/>
      <w:i w:val="0"/>
      <w:iCs w:val="0"/>
      <w:smallCaps w:val="0"/>
      <w:strike w:val="0"/>
      <w:sz w:val="18"/>
      <w:szCs w:val="18"/>
      <w:u w:val="none"/>
      <w:shd w:val="clear" w:color="auto" w:fill="auto"/>
    </w:rPr>
  </w:style>
  <w:style w:type="character" w:customStyle="1" w:styleId="CharStyle66">
    <w:name w:val="标题 #5_"/>
    <w:basedOn w:val="DefaultParagraphFont"/>
    <w:link w:val="Style65"/>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3)"/>
    <w:basedOn w:val="Normal"/>
    <w:link w:val="CharStyle7"/>
    <w:pPr>
      <w:widowControl w:val="0"/>
      <w:shd w:val="clear" w:color="auto" w:fill="auto"/>
      <w:spacing w:before="700" w:after="99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4)"/>
    <w:basedOn w:val="Normal"/>
    <w:link w:val="CharStyle9"/>
    <w:pPr>
      <w:widowControl w:val="0"/>
      <w:shd w:val="clear" w:color="auto" w:fill="auto"/>
      <w:spacing w:after="6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after="598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3">
    <w:name w:val="正文文本 (6)"/>
    <w:basedOn w:val="Normal"/>
    <w:link w:val="CharStyle14"/>
    <w:pPr>
      <w:widowControl w:val="0"/>
      <w:shd w:val="clear" w:color="auto" w:fill="auto"/>
      <w:spacing w:after="74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标题 #1"/>
    <w:basedOn w:val="Normal"/>
    <w:link w:val="CharStyle17"/>
    <w:pPr>
      <w:widowControl w:val="0"/>
      <w:shd w:val="clear" w:color="auto" w:fill="auto"/>
      <w:spacing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40"/>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其他"/>
    <w:basedOn w:val="Normal"/>
    <w:link w:val="CharStyle24"/>
    <w:pPr>
      <w:widowControl w:val="0"/>
      <w:shd w:val="clear" w:color="auto" w:fill="auto"/>
      <w:spacing w:line="48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标题 #2"/>
    <w:basedOn w:val="Normal"/>
    <w:link w:val="CharStyle28"/>
    <w:pPr>
      <w:widowControl w:val="0"/>
      <w:shd w:val="clear" w:color="auto" w:fill="auto"/>
      <w:spacing w:after="330"/>
      <w:outlineLvl w:val="1"/>
    </w:pPr>
    <w:rPr>
      <w:rFonts w:ascii="SimSun" w:eastAsia="SimSun" w:hAnsi="SimSun" w:cs="SimSun"/>
      <w:b/>
      <w:bCs/>
      <w:i w:val="0"/>
      <w:iCs w:val="0"/>
      <w:smallCaps w:val="0"/>
      <w:strike w:val="0"/>
      <w:u w:val="none"/>
      <w:shd w:val="clear" w:color="auto" w:fill="auto"/>
    </w:rPr>
  </w:style>
  <w:style w:type="paragraph" w:customStyle="1" w:styleId="Style29">
    <w:name w:val="表格标题"/>
    <w:basedOn w:val="Normal"/>
    <w:link w:val="CharStyle30"/>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正文文本"/>
    <w:basedOn w:val="Normal"/>
    <w:link w:val="CharStyle32"/>
    <w:pPr>
      <w:widowControl w:val="0"/>
      <w:shd w:val="clear" w:color="auto" w:fill="auto"/>
      <w:spacing w:line="48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标题 #3"/>
    <w:basedOn w:val="Normal"/>
    <w:link w:val="CharStyle35"/>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标题 #4"/>
    <w:basedOn w:val="Normal"/>
    <w:link w:val="CharStyle39"/>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3">
    <w:name w:val="页眉或页脚"/>
    <w:basedOn w:val="Normal"/>
    <w:link w:val="CharStyle5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5">
    <w:name w:val="标题 #5"/>
    <w:basedOn w:val="Normal"/>
    <w:link w:val="CharStyle66"/>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image" Target="media/image3.jpeg"/><Relationship Id="rId28" Type="http://schemas.openxmlformats.org/officeDocument/2006/relationships/image" Target="media/image3.jpeg" TargetMode="Externa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s>
</file>

<file path=docProps/core.xml><?xml version="1.0" encoding="utf-8"?>
<cp:coreProperties xmlns:cp="http://schemas.openxmlformats.org/package/2006/metadata/core-properties" xmlns:dc="http://purl.org/dc/elements/1.1/">
  <dc:title/>
  <dc:subject/>
  <dc:creator>yss</dc:creator>
  <cp:keywords/>
</cp:coreProperties>
</file>