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before="2660" w:after="820" w:line="240" w:lineRule="auto"/>
        <w:ind w:left="0" w:right="0" w:firstLine="0"/>
        <w:jc w:val="center"/>
        <w:rPr>
          <w:sz w:val="32"/>
          <w:szCs w:val="32"/>
        </w:rPr>
      </w:pPr>
      <w:r>
        <w:rPr>
          <w:rFonts w:ascii="Arial" w:eastAsia="Arial" w:hAnsi="Arial" w:cs="Arial"/>
          <w:i/>
          <w:iCs/>
          <w:color w:val="DD2027"/>
          <w:spacing w:val="0"/>
          <w:w w:val="100"/>
          <w:position w:val="0"/>
          <w:sz w:val="64"/>
          <w:szCs w:val="64"/>
        </w:rPr>
        <w:t xml:space="preserve">TongTech </w:t>
      </w:r>
      <w:r>
        <w:rPr>
          <w:rFonts w:ascii="SimHei" w:eastAsia="SimHei" w:hAnsi="SimHei" w:cs="SimHei"/>
          <w:i/>
          <w:iCs/>
          <w:color w:val="DD2027"/>
          <w:spacing w:val="0"/>
          <w:w w:val="100"/>
          <w:position w:val="0"/>
          <w:sz w:val="32"/>
          <w:szCs w:val="32"/>
        </w:rPr>
        <w:t>回</w:t>
      </w:r>
    </w:p>
    <w:p>
      <w:pPr>
        <w:pStyle w:val="Style2"/>
        <w:keepNext w:val="0"/>
        <w:keepLines w:val="0"/>
        <w:widowControl w:val="0"/>
        <w:shd w:val="clear" w:color="auto" w:fill="auto"/>
        <w:bidi w:val="0"/>
        <w:spacing w:before="0" w:after="420" w:line="240" w:lineRule="auto"/>
        <w:ind w:left="0" w:right="0" w:firstLine="0"/>
        <w:jc w:val="center"/>
        <w:rPr>
          <w:sz w:val="36"/>
          <w:szCs w:val="36"/>
        </w:rPr>
      </w:pPr>
      <w:r>
        <w:rPr>
          <w:b/>
          <w:bCs/>
          <w:color w:val="000000"/>
          <w:spacing w:val="0"/>
          <w:w w:val="100"/>
          <w:position w:val="0"/>
          <w:sz w:val="36"/>
          <w:szCs w:val="36"/>
        </w:rPr>
        <w:t>北京东方通科技股份有限公司</w:t>
      </w:r>
    </w:p>
    <w:p>
      <w:pPr>
        <w:pStyle w:val="Style2"/>
        <w:keepNext w:val="0"/>
        <w:keepLines w:val="0"/>
        <w:widowControl w:val="0"/>
        <w:shd w:val="clear" w:color="auto" w:fill="auto"/>
        <w:bidi w:val="0"/>
        <w:spacing w:before="0" w:after="4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2020</w:t>
      </w:r>
      <w:r>
        <w:rPr>
          <w:b/>
          <w:bCs/>
          <w:color w:val="000000"/>
          <w:spacing w:val="0"/>
          <w:w w:val="100"/>
          <w:position w:val="0"/>
          <w:sz w:val="32"/>
          <w:szCs w:val="32"/>
        </w:rPr>
        <w:t>年年度报告</w:t>
      </w:r>
    </w:p>
    <w:p>
      <w:pPr>
        <w:pStyle w:val="Style2"/>
        <w:keepNext w:val="0"/>
        <w:keepLines w:val="0"/>
        <w:widowControl w:val="0"/>
        <w:shd w:val="clear" w:color="auto" w:fill="auto"/>
        <w:bidi w:val="0"/>
        <w:spacing w:before="0" w:after="6020" w:line="240" w:lineRule="auto"/>
        <w:ind w:left="0" w:right="0" w:firstLine="0"/>
        <w:jc w:val="center"/>
        <w:rPr>
          <w:sz w:val="22"/>
          <w:szCs w:val="22"/>
        </w:rPr>
      </w:pPr>
      <w:r>
        <w:rPr>
          <w:rFonts w:ascii="Times New Roman" w:eastAsia="Times New Roman" w:hAnsi="Times New Roman" w:cs="Times New Roman"/>
          <w:b/>
          <w:bCs/>
          <w:color w:val="000000"/>
          <w:spacing w:val="0"/>
          <w:w w:val="100"/>
          <w:position w:val="0"/>
          <w:sz w:val="22"/>
          <w:szCs w:val="22"/>
        </w:rPr>
        <w:t>2021-</w:t>
      </w:r>
      <w:r>
        <w:rPr>
          <w:rFonts w:ascii="SimHei" w:eastAsia="SimHei" w:hAnsi="SimHei" w:cs="SimHei"/>
          <w:b/>
          <w:bCs/>
          <w:color w:val="000000"/>
          <w:spacing w:val="0"/>
          <w:w w:val="100"/>
          <w:position w:val="0"/>
          <w:sz w:val="22"/>
          <w:szCs w:val="22"/>
        </w:rPr>
        <w:t xml:space="preserve">定 </w:t>
      </w:r>
      <w:r>
        <w:rPr>
          <w:rFonts w:ascii="Times New Roman" w:eastAsia="Times New Roman" w:hAnsi="Times New Roman" w:cs="Times New Roman"/>
          <w:b/>
          <w:bCs/>
          <w:color w:val="000000"/>
          <w:spacing w:val="0"/>
          <w:w w:val="100"/>
          <w:position w:val="0"/>
          <w:sz w:val="22"/>
          <w:szCs w:val="22"/>
        </w:rPr>
        <w:t>002</w:t>
      </w:r>
    </w:p>
    <w:p>
      <w:pPr>
        <w:pStyle w:val="Style2"/>
        <w:keepNext w:val="0"/>
        <w:keepLines w:val="0"/>
        <w:widowControl w:val="0"/>
        <w:shd w:val="clear" w:color="auto" w:fill="auto"/>
        <w:bidi w:val="0"/>
        <w:spacing w:before="0" w:after="620" w:line="240" w:lineRule="auto"/>
        <w:ind w:left="0" w:right="0" w:firstLine="0"/>
        <w:jc w:val="center"/>
        <w:rPr>
          <w:sz w:val="32"/>
          <w:szCs w:val="32"/>
        </w:rPr>
      </w:pPr>
      <w:r>
        <w:rPr>
          <w:rFonts w:ascii="Times New Roman" w:eastAsia="Times New Roman" w:hAnsi="Times New Roman" w:cs="Times New Roman"/>
          <w:b/>
          <w:bCs/>
          <w:color w:val="000000"/>
          <w:spacing w:val="0"/>
          <w:w w:val="100"/>
          <w:position w:val="0"/>
          <w:sz w:val="32"/>
          <w:szCs w:val="32"/>
        </w:rPr>
        <w:t>2021</w:t>
      </w:r>
      <w:r>
        <w:rPr>
          <w:b/>
          <w:bCs/>
          <w:color w:val="000000"/>
          <w:spacing w:val="0"/>
          <w:w w:val="100"/>
          <w:position w:val="0"/>
          <w:sz w:val="32"/>
          <w:szCs w:val="32"/>
        </w:rPr>
        <w:t>年</w:t>
      </w:r>
      <w:r>
        <w:rPr>
          <w:rFonts w:ascii="Times New Roman" w:eastAsia="Times New Roman" w:hAnsi="Times New Roman" w:cs="Times New Roman"/>
          <w:b/>
          <w:bCs/>
          <w:color w:val="000000"/>
          <w:spacing w:val="0"/>
          <w:w w:val="100"/>
          <w:position w:val="0"/>
          <w:sz w:val="32"/>
          <w:szCs w:val="32"/>
        </w:rPr>
        <w:t>04</w:t>
      </w:r>
      <w:r>
        <w:rPr>
          <w:b/>
          <w:bCs/>
          <w:color w:val="000000"/>
          <w:spacing w:val="0"/>
          <w:w w:val="100"/>
          <w:position w:val="0"/>
          <w:sz w:val="32"/>
          <w:szCs w:val="32"/>
        </w:rPr>
        <w:t>月</w:t>
      </w:r>
    </w:p>
    <w:p>
      <w:pPr>
        <w:pStyle w:val="Style15"/>
        <w:keepNext/>
        <w:keepLines/>
        <w:widowControl w:val="0"/>
        <w:shd w:val="clear" w:color="auto" w:fill="auto"/>
        <w:bidi w:val="0"/>
        <w:spacing w:before="0" w:after="36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7"/>
        <w:keepNext w:val="0"/>
        <w:keepLines w:val="0"/>
        <w:widowControl w:val="0"/>
        <w:shd w:val="clear" w:color="auto" w:fill="auto"/>
        <w:bidi w:val="0"/>
        <w:spacing w:before="0" w:line="629" w:lineRule="exact"/>
        <w:ind w:left="0" w:right="0"/>
        <w:jc w:val="both"/>
      </w:pPr>
      <w:r>
        <w:rPr>
          <w:color w:val="000000"/>
          <w:spacing w:val="0"/>
          <w:w w:val="100"/>
          <w:position w:val="0"/>
        </w:rPr>
        <w:t>公司董事会、监事会及董事、监事、高级管理人员保证年度报告内容的真 实、准确、完整，不存在虚假记载、误导性陈述或者重大遗漏，并承担个别和 连带的法律责任。</w:t>
      </w:r>
    </w:p>
    <w:p>
      <w:pPr>
        <w:pStyle w:val="Style17"/>
        <w:keepNext w:val="0"/>
        <w:keepLines w:val="0"/>
        <w:widowControl w:val="0"/>
        <w:shd w:val="clear" w:color="auto" w:fill="auto"/>
        <w:bidi w:val="0"/>
        <w:spacing w:before="0" w:line="619" w:lineRule="exact"/>
        <w:ind w:left="0" w:right="0"/>
        <w:jc w:val="both"/>
      </w:pPr>
      <w:r>
        <w:rPr>
          <w:color w:val="000000"/>
          <w:spacing w:val="0"/>
          <w:w w:val="100"/>
          <w:position w:val="0"/>
        </w:rPr>
        <w:t>公司负责人黄永军、主管会计工作负责人徐少璞及会计机构负责人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王巧瑞声明：保证本年度报告中财务报告的真实、准确、完整。</w:t>
      </w:r>
    </w:p>
    <w:p>
      <w:pPr>
        <w:pStyle w:val="Style17"/>
        <w:keepNext w:val="0"/>
        <w:keepLines w:val="0"/>
        <w:widowControl w:val="0"/>
        <w:shd w:val="clear" w:color="auto" w:fill="auto"/>
        <w:bidi w:val="0"/>
        <w:spacing w:before="0"/>
        <w:ind w:left="0" w:right="0"/>
        <w:jc w:val="both"/>
      </w:pPr>
      <w:r>
        <w:rPr>
          <w:color w:val="000000"/>
          <w:spacing w:val="0"/>
          <w:w w:val="100"/>
          <w:position w:val="0"/>
        </w:rPr>
        <w:t>所有董事均已出席了审议本报告的董事会会议。</w:t>
      </w:r>
    </w:p>
    <w:p>
      <w:pPr>
        <w:pStyle w:val="Style17"/>
        <w:keepNext w:val="0"/>
        <w:keepLines w:val="0"/>
        <w:widowControl w:val="0"/>
        <w:shd w:val="clear" w:color="auto" w:fill="auto"/>
        <w:bidi w:val="0"/>
        <w:spacing w:before="0" w:line="622" w:lineRule="exact"/>
        <w:ind w:left="0" w:right="0"/>
        <w:jc w:val="both"/>
      </w:pPr>
      <w:r>
        <w:rPr>
          <w:color w:val="000000"/>
          <w:spacing w:val="0"/>
          <w:w w:val="100"/>
          <w:position w:val="0"/>
        </w:rPr>
        <w:t>本报告中如有涉及未来计划、业绩预测等方面的内容，均不构成本公司对 任何投资者及相关人士的承诺，投资者及相关人士均应对此保持足够的风险认 识，并且应当理解计划、预测与承诺之间的差异。</w:t>
      </w:r>
    </w:p>
    <w:p>
      <w:pPr>
        <w:pStyle w:val="Style17"/>
        <w:keepNext w:val="0"/>
        <w:keepLines w:val="0"/>
        <w:widowControl w:val="0"/>
        <w:shd w:val="clear" w:color="auto" w:fill="auto"/>
        <w:bidi w:val="0"/>
        <w:spacing w:before="0"/>
        <w:ind w:left="0" w:right="0"/>
        <w:jc w:val="both"/>
      </w:pPr>
      <w:r>
        <w:rPr>
          <w:color w:val="000000"/>
          <w:spacing w:val="0"/>
          <w:w w:val="100"/>
          <w:position w:val="0"/>
        </w:rPr>
        <w:t>公司在发展的过程中将会面临宏观经济波动的风险、行业竞争加剧的风险、 核心技术人员流失风险、技术研发风险、业务规模迅速扩大导致的管理风险、 业务转型升级导致的经营风险、业绩季节性波动风险、商誉减值风险、公司控 制权稳定性风险等诸多风险因素，公司在本报告第四节</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28"/>
          <w:szCs w:val="28"/>
        </w:rPr>
        <w:t xml:space="preserve">” </w:t>
      </w:r>
      <w:r>
        <w:rPr>
          <w:color w:val="000000"/>
          <w:spacing w:val="0"/>
          <w:w w:val="100"/>
          <w:position w:val="0"/>
        </w:rPr>
        <w:t>之</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九、公司未来发展的展望</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部分，详细描述了公司经营中可能存在的风险及 应对措施，敬请投资者关注相关内容。</w:t>
      </w:r>
    </w:p>
    <w:p>
      <w:pPr>
        <w:pStyle w:val="Style17"/>
        <w:keepNext w:val="0"/>
        <w:keepLines w:val="0"/>
        <w:widowControl w:val="0"/>
        <w:shd w:val="clear" w:color="auto" w:fill="auto"/>
        <w:bidi w:val="0"/>
        <w:spacing w:before="0" w:line="619" w:lineRule="exact"/>
        <w:ind w:left="0" w:right="0"/>
        <w:jc w:val="both"/>
      </w:pPr>
      <w:r>
        <w:rPr>
          <w:color w:val="000000"/>
          <w:spacing w:val="0"/>
          <w:w w:val="100"/>
          <w:position w:val="0"/>
        </w:rPr>
        <w:t>公司经本次董事会审议通过的利润分配预案为：以本次权益分派实施公告 中确定的股权登记日当日的总股本为基数，向全体股东每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28"/>
          <w:szCs w:val="28"/>
        </w:rPr>
        <w:t xml:space="preserve">1.2 </w:t>
      </w:r>
      <w:r>
        <w:rPr>
          <w:color w:val="000000"/>
          <w:spacing w:val="0"/>
          <w:w w:val="100"/>
          <w:position w:val="0"/>
        </w:rPr>
        <w:t>元（含税），送红股</w:t>
      </w:r>
      <w:r>
        <w:rPr>
          <w:rFonts w:ascii="Times New Roman" w:eastAsia="Times New Roman" w:hAnsi="Times New Roman" w:cs="Times New Roman"/>
          <w:color w:val="000000"/>
          <w:spacing w:val="0"/>
          <w:w w:val="100"/>
          <w:position w:val="0"/>
          <w:sz w:val="28"/>
          <w:szCs w:val="28"/>
        </w:rPr>
        <w:t>0</w:t>
      </w:r>
      <w:r>
        <w:rPr>
          <w:color w:val="000000"/>
          <w:spacing w:val="0"/>
          <w:w w:val="100"/>
          <w:position w:val="0"/>
        </w:rPr>
        <w:t>股（含税），以资本公积金向全体股东每</w:t>
      </w:r>
      <w:r>
        <w:rPr>
          <w:rFonts w:ascii="Times New Roman" w:eastAsia="Times New Roman" w:hAnsi="Times New Roman" w:cs="Times New Roman"/>
          <w:color w:val="000000"/>
          <w:spacing w:val="0"/>
          <w:w w:val="100"/>
          <w:position w:val="0"/>
          <w:sz w:val="28"/>
          <w:szCs w:val="28"/>
        </w:rPr>
        <w:t>10</w:t>
      </w:r>
      <w:r>
        <w:rPr>
          <w:color w:val="000000"/>
          <w:spacing w:val="0"/>
          <w:w w:val="100"/>
          <w:position w:val="0"/>
        </w:rPr>
        <w:t>股转增</w:t>
      </w:r>
      <w:r>
        <w:rPr>
          <w:rFonts w:ascii="Times New Roman" w:eastAsia="Times New Roman" w:hAnsi="Times New Roman" w:cs="Times New Roman"/>
          <w:color w:val="000000"/>
          <w:spacing w:val="0"/>
          <w:w w:val="100"/>
          <w:position w:val="0"/>
          <w:sz w:val="28"/>
          <w:szCs w:val="28"/>
        </w:rPr>
        <w:t>6</w:t>
      </w:r>
      <w:r>
        <w:rPr>
          <w:color w:val="000000"/>
          <w:spacing w:val="0"/>
          <w:w w:val="100"/>
          <w:position w:val="0"/>
        </w:rPr>
        <w:t>股。</w:t>
      </w:r>
    </w:p>
    <w:p>
      <w:pPr>
        <w:pStyle w:val="Style2"/>
        <w:keepNext w:val="0"/>
        <w:keepLines w:val="0"/>
        <w:widowControl w:val="0"/>
        <w:shd w:val="clear" w:color="auto" w:fill="auto"/>
        <w:bidi w:val="0"/>
        <w:spacing w:before="0" w:after="1500" w:line="240" w:lineRule="auto"/>
        <w:ind w:left="0" w:right="0" w:firstLine="0"/>
        <w:jc w:val="center"/>
        <w:rPr>
          <w:sz w:val="36"/>
          <w:szCs w:val="36"/>
        </w:rPr>
      </w:pPr>
      <w:r>
        <w:rPr>
          <w:b/>
          <w:bCs/>
          <w:color w:val="000000"/>
          <w:spacing w:val="0"/>
          <w:w w:val="100"/>
          <w:position w:val="0"/>
          <w:sz w:val="36"/>
          <w:szCs w:val="36"/>
        </w:rPr>
        <w:t>目录</w:t>
      </w:r>
    </w:p>
    <w:p>
      <w:pPr>
        <w:pStyle w:val="Style20"/>
        <w:keepNext w:val="0"/>
        <w:keepLines w:val="0"/>
        <w:widowControl w:val="0"/>
        <w:shd w:val="clear" w:color="auto" w:fill="auto"/>
        <w:tabs>
          <w:tab w:leader="dot" w:pos="9613"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sz w:val="24"/>
            <w:szCs w:val="24"/>
          </w:rPr>
          <w:t>第一节 重要提示、目录和释义</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8</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4" w:tooltip="Current Document">
        <w:r>
          <w:rPr>
            <w:color w:val="000000"/>
            <w:spacing w:val="0"/>
            <w:w w:val="100"/>
            <w:position w:val="0"/>
            <w:sz w:val="24"/>
            <w:szCs w:val="24"/>
          </w:rPr>
          <w:t>第二节公司简介和主要财务指标</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12</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46" w:tooltip="Current Document">
        <w:r>
          <w:rPr>
            <w:color w:val="000000"/>
            <w:spacing w:val="0"/>
            <w:w w:val="100"/>
            <w:position w:val="0"/>
            <w:sz w:val="24"/>
            <w:szCs w:val="24"/>
          </w:rPr>
          <w:t>第三节公司业务概要</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40</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88" w:tooltip="Current Document">
        <w:r>
          <w:rPr>
            <w:color w:val="000000"/>
            <w:spacing w:val="0"/>
            <w:w w:val="100"/>
            <w:position w:val="0"/>
            <w:sz w:val="24"/>
            <w:szCs w:val="24"/>
          </w:rPr>
          <w:t>第四节经营情况讨论与分析</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71</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337" w:tooltip="Current Document">
        <w:r>
          <w:rPr>
            <w:color w:val="000000"/>
            <w:spacing w:val="0"/>
            <w:w w:val="100"/>
            <w:position w:val="0"/>
            <w:sz w:val="24"/>
            <w:szCs w:val="24"/>
          </w:rPr>
          <w:t>第五节重要事项</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92</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513" w:tooltip="Current Document">
        <w:r>
          <w:rPr>
            <w:color w:val="000000"/>
            <w:spacing w:val="0"/>
            <w:w w:val="100"/>
            <w:position w:val="0"/>
            <w:sz w:val="24"/>
            <w:szCs w:val="24"/>
          </w:rPr>
          <w:t>第六节股份变动及股东情况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99</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570" w:tooltip="Current Document">
        <w:r>
          <w:rPr>
            <w:color w:val="000000"/>
            <w:spacing w:val="0"/>
            <w:w w:val="100"/>
            <w:position w:val="0"/>
            <w:sz w:val="24"/>
            <w:szCs w:val="24"/>
          </w:rPr>
          <w:t>第七节 优先股相关情况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99</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573" w:tooltip="Current Document">
        <w:r>
          <w:rPr>
            <w:color w:val="000000"/>
            <w:spacing w:val="0"/>
            <w:w w:val="100"/>
            <w:position w:val="0"/>
            <w:sz w:val="24"/>
            <w:szCs w:val="24"/>
          </w:rPr>
          <w:t>第八节可转换公司债券相关情况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99</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576" w:tooltip="Current Document">
        <w:r>
          <w:rPr>
            <w:color w:val="000000"/>
            <w:spacing w:val="0"/>
            <w:w w:val="100"/>
            <w:position w:val="0"/>
            <w:sz w:val="24"/>
            <w:szCs w:val="24"/>
          </w:rPr>
          <w:t>第九节董事、监事、高级管理人员和员工情况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100</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636" w:tooltip="Current Document">
        <w:r>
          <w:rPr>
            <w:color w:val="000000"/>
            <w:spacing w:val="0"/>
            <w:w w:val="100"/>
            <w:position w:val="0"/>
            <w:sz w:val="24"/>
            <w:szCs w:val="24"/>
          </w:rPr>
          <w:t>第十节公司治理</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101</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728" w:tooltip="Current Document">
        <w:r>
          <w:rPr>
            <w:color w:val="000000"/>
            <w:spacing w:val="0"/>
            <w:w w:val="100"/>
            <w:position w:val="0"/>
            <w:sz w:val="24"/>
            <w:szCs w:val="24"/>
          </w:rPr>
          <w:t>第十一节公司债券相关情况</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108</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731" w:tooltip="Current Document">
        <w:r>
          <w:rPr>
            <w:color w:val="000000"/>
            <w:spacing w:val="0"/>
            <w:w w:val="100"/>
            <w:position w:val="0"/>
            <w:sz w:val="24"/>
            <w:szCs w:val="24"/>
          </w:rPr>
          <w:t>第十二节财务报告</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115</w:t>
        </w:r>
      </w:hyperlink>
    </w:p>
    <w:p>
      <w:pPr>
        <w:pStyle w:val="Style20"/>
        <w:keepNext w:val="0"/>
        <w:keepLines w:val="0"/>
        <w:widowControl w:val="0"/>
        <w:shd w:val="clear" w:color="auto" w:fill="auto"/>
        <w:tabs>
          <w:tab w:leader="dot" w:pos="9613" w:val="right"/>
        </w:tabs>
        <w:bidi w:val="0"/>
        <w:spacing w:before="0" w:line="240" w:lineRule="auto"/>
        <w:ind w:left="0" w:right="0" w:firstLine="0"/>
        <w:jc w:val="left"/>
      </w:pPr>
      <w:hyperlink w:anchor="bookmark1716" w:tooltip="Current Document">
        <w:r>
          <w:rPr>
            <w:color w:val="000000"/>
            <w:spacing w:val="0"/>
            <w:w w:val="100"/>
            <w:position w:val="0"/>
            <w:sz w:val="24"/>
            <w:szCs w:val="24"/>
          </w:rPr>
          <w:t>第十三节备查文件目录</w:t>
        </w:r>
        <w:r>
          <w:rPr>
            <w:color w:val="000000"/>
            <w:spacing w:val="0"/>
            <w:w w:val="100"/>
            <w:position w:val="0"/>
            <w:sz w:val="24"/>
            <w:szCs w:val="24"/>
          </w:rPr>
          <w:tab/>
        </w:r>
        <w:r>
          <w:rPr>
            <w:rFonts w:ascii="Times New Roman" w:eastAsia="Times New Roman" w:hAnsi="Times New Roman" w:cs="Times New Roman"/>
            <w:color w:val="000000"/>
            <w:spacing w:val="0"/>
            <w:w w:val="100"/>
            <w:position w:val="0"/>
            <w:sz w:val="24"/>
            <w:szCs w:val="24"/>
          </w:rPr>
          <w:t>116</w:t>
        </w:r>
      </w:hyperlink>
      <w:r>
        <w:br w:type="page"/>
      </w:r>
      <w:r>
        <w:fldChar w:fldCharType="end"/>
      </w:r>
    </w:p>
    <w:p>
      <w:pPr>
        <w:pStyle w:val="Style2"/>
        <w:keepNext w:val="0"/>
        <w:keepLines w:val="0"/>
        <w:widowControl w:val="0"/>
        <w:shd w:val="clear" w:color="auto" w:fill="auto"/>
        <w:bidi w:val="0"/>
        <w:spacing w:before="0" w:after="800" w:line="240" w:lineRule="auto"/>
        <w:ind w:left="0" w:right="0" w:firstLine="0"/>
        <w:jc w:val="center"/>
        <w:rPr>
          <w:sz w:val="32"/>
          <w:szCs w:val="32"/>
        </w:rPr>
      </w:pPr>
      <w:r>
        <w:rPr>
          <w:b/>
          <w:bCs/>
          <w:color w:val="000000"/>
          <w:spacing w:val="0"/>
          <w:w w:val="100"/>
          <w:position w:val="0"/>
          <w:sz w:val="32"/>
          <w:szCs w:val="32"/>
        </w:rPr>
        <w:t>释义</w:t>
      </w:r>
    </w:p>
    <w:tbl>
      <w:tblPr>
        <w:tblOverlap w:val="never"/>
        <w:jc w:val="center"/>
        <w:tblLayout w:type="fixed"/>
      </w:tblPr>
      <w:tblGrid>
        <w:gridCol w:w="2131"/>
        <w:gridCol w:w="566"/>
        <w:gridCol w:w="6888"/>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释义项</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释义内容</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公司、东方通、本公司</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公司法</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中华人民共和国公司法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证券法</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中华人民共和国证券法</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公司章程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北京东方通科技股份有限公司章程</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证监会</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中国证券监督管理委员会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深交所</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深圳证券交易所</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微智信业、东方通网信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北京微智信业科技有限公司（现已更名为北京东方通网信科技有限公司）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上海东方通泰软件科技有限公司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泰策科技</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北京泰策科技有限公司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成都东方通科技有限责任公司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东方通宇</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北京东方通宇技术有限公司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惠捷朗</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北京惠捷朗科技有限公司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数字天堂</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北京数字天堂信息科技有限责任公司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清响基金</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杭州清响投资管理合伙企业（有限合伙）</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北京核高基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北京核高基软件有限公司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睿帆科技</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广州睿帆科技有限公司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工信部</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中华人民共和国工业和信息化部</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空天院</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中国科学院空天信息创新研究院</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电信运营商</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提供固定电话、移动电话和互联网接入的通信服务公司，中国三大电信运营商分别是中 国移动、中国联通和中国电信</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中国移动通信集团有限公司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中移资本</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中国移动全资子公司中移资本控股有限责任公司</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中国联通</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中国联合网络通信集团有限公司</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中国电信集团有限公司</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B </w:t>
            </w:r>
            <w:r>
              <w:rPr>
                <w:color w:val="000000"/>
                <w:spacing w:val="0"/>
                <w:w w:val="100"/>
                <w:position w:val="0"/>
                <w:sz w:val="17"/>
                <w:szCs w:val="17"/>
              </w:rPr>
              <w:t>域、</w:t>
            </w:r>
            <w:r>
              <w:rPr>
                <w:rFonts w:ascii="Times New Roman" w:eastAsia="Times New Roman" w:hAnsi="Times New Roman" w:cs="Times New Roman"/>
                <w:color w:val="000000"/>
                <w:spacing w:val="0"/>
                <w:w w:val="100"/>
                <w:position w:val="0"/>
                <w:sz w:val="18"/>
                <w:szCs w:val="18"/>
              </w:rPr>
              <w:t>BSS</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business support system,</w:t>
            </w:r>
            <w:r>
              <w:rPr>
                <w:color w:val="000000"/>
                <w:spacing w:val="0"/>
                <w:w w:val="100"/>
                <w:position w:val="0"/>
              </w:rPr>
              <w:t>业务支持系统</w:t>
            </w:r>
            <w:r>
              <w:rPr>
                <w:rFonts w:ascii="Times New Roman" w:eastAsia="Times New Roman" w:hAnsi="Times New Roman" w:cs="Times New Roman"/>
                <w:color w:val="000000"/>
                <w:spacing w:val="0"/>
                <w:w w:val="100"/>
                <w:position w:val="0"/>
                <w:sz w:val="18"/>
                <w:szCs w:val="18"/>
              </w:rPr>
              <w:t>（BSS</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主要实现了对电信业务、电信资费、电信营 销的管理，以及对客户的管理和服务的过程，它所包含的主要系统包括：计费系统、客</w:t>
            </w:r>
          </w:p>
        </w:tc>
      </w:tr>
    </w:tbl>
    <w:p>
      <w:pPr>
        <w:spacing w:lineRule="exact" w:line="1"/>
        <w:rPr>
          <w:sz w:val="2"/>
          <w:szCs w:val="2"/>
        </w:rPr>
      </w:pPr>
      <w:r>
        <w:br w:type="page"/>
      </w:r>
    </w:p>
    <w:tbl>
      <w:tblPr>
        <w:tblOverlap w:val="never"/>
        <w:jc w:val="center"/>
        <w:tblLayout w:type="fixed"/>
      </w:tblPr>
      <w:tblGrid>
        <w:gridCol w:w="2131"/>
        <w:gridCol w:w="566"/>
        <w:gridCol w:w="688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服系统、帐务系统、结算系统以及经营分析系统等</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O </w:t>
            </w:r>
            <w:r>
              <w:rPr>
                <w:color w:val="000000"/>
                <w:spacing w:val="0"/>
                <w:w w:val="100"/>
                <w:position w:val="0"/>
                <w:sz w:val="17"/>
                <w:szCs w:val="17"/>
              </w:rPr>
              <w:t>域、</w:t>
            </w:r>
            <w:r>
              <w:rPr>
                <w:rFonts w:ascii="Times New Roman" w:eastAsia="Times New Roman" w:hAnsi="Times New Roman" w:cs="Times New Roman"/>
                <w:color w:val="000000"/>
                <w:spacing w:val="0"/>
                <w:w w:val="100"/>
                <w:position w:val="0"/>
                <w:sz w:val="18"/>
                <w:szCs w:val="18"/>
              </w:rPr>
              <w:t>OSS</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operation support system,</w:t>
            </w:r>
            <w:r>
              <w:rPr>
                <w:color w:val="000000"/>
                <w:spacing w:val="0"/>
                <w:w w:val="100"/>
                <w:position w:val="0"/>
              </w:rPr>
              <w:t>运营支撑系统</w:t>
            </w:r>
            <w:r>
              <w:rPr>
                <w:rFonts w:ascii="Times New Roman" w:eastAsia="Times New Roman" w:hAnsi="Times New Roman" w:cs="Times New Roman"/>
                <w:color w:val="000000"/>
                <w:spacing w:val="0"/>
                <w:w w:val="100"/>
                <w:position w:val="0"/>
                <w:sz w:val="18"/>
                <w:szCs w:val="18"/>
              </w:rPr>
              <w:t>(OSS)</w:t>
            </w:r>
            <w:r>
              <w:rPr>
                <w:color w:val="000000"/>
                <w:spacing w:val="0"/>
                <w:w w:val="100"/>
                <w:position w:val="0"/>
              </w:rPr>
              <w:t>主要是面向资源(网络、设备、计算系统) 的后台支撑系统，包括专业网络管理系统、综合网络管理系统、资源管理系统、业务开 通系统、服务保障系统等，为网络可靠、安全和稳定运行提供支撑手段</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 </w:t>
            </w:r>
            <w:r>
              <w:rPr>
                <w:color w:val="000000"/>
                <w:spacing w:val="0"/>
                <w:w w:val="100"/>
                <w:position w:val="0"/>
                <w:sz w:val="17"/>
                <w:szCs w:val="17"/>
              </w:rPr>
              <w:t>域、</w:t>
            </w:r>
            <w:r>
              <w:rPr>
                <w:rFonts w:ascii="Times New Roman" w:eastAsia="Times New Roman" w:hAnsi="Times New Roman" w:cs="Times New Roman"/>
                <w:color w:val="000000"/>
                <w:spacing w:val="0"/>
                <w:w w:val="100"/>
                <w:position w:val="0"/>
                <w:sz w:val="18"/>
                <w:szCs w:val="18"/>
              </w:rPr>
              <w:t>MSS</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both"/>
            </w:pPr>
            <w:r>
              <w:rPr>
                <w:rFonts w:ascii="Times New Roman" w:eastAsia="Times New Roman" w:hAnsi="Times New Roman" w:cs="Times New Roman"/>
                <w:color w:val="000000"/>
                <w:spacing w:val="0"/>
                <w:w w:val="100"/>
                <w:position w:val="0"/>
                <w:sz w:val="18"/>
                <w:szCs w:val="18"/>
              </w:rPr>
              <w:t>management support system,</w:t>
            </w:r>
            <w:r>
              <w:rPr>
                <w:color w:val="000000"/>
                <w:spacing w:val="0"/>
                <w:w w:val="100"/>
                <w:position w:val="0"/>
              </w:rPr>
              <w:t>管理支持系统</w:t>
            </w:r>
            <w:r>
              <w:rPr>
                <w:rFonts w:ascii="Times New Roman" w:eastAsia="Times New Roman" w:hAnsi="Times New Roman" w:cs="Times New Roman"/>
                <w:color w:val="000000"/>
                <w:spacing w:val="0"/>
                <w:w w:val="100"/>
                <w:position w:val="0"/>
                <w:sz w:val="18"/>
                <w:szCs w:val="18"/>
              </w:rPr>
              <w:t>(MSS)</w:t>
            </w:r>
            <w:r>
              <w:rPr>
                <w:color w:val="000000"/>
                <w:spacing w:val="0"/>
                <w:w w:val="100"/>
                <w:position w:val="0"/>
              </w:rPr>
              <w:t>,</w:t>
            </w:r>
            <w:r>
              <w:rPr>
                <w:color w:val="000000"/>
                <w:spacing w:val="0"/>
                <w:w w:val="100"/>
                <w:position w:val="0"/>
              </w:rPr>
              <w:t>包括为支撑企业所需的所有非核心业务 流程，内容涵盖制订公司战略和发展方向、企业风险管理、审计管理、公众宣传与形象 管理、财务与资产管理、人力资源管理、知识与研发管理、股东与外部关系管理、采购 管理、企业绩效评估、政府政策与法律等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人民币元</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《上市规则》</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《深圳证券交易所创业板股票上市规则》</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基础软件</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计算机系统中最底层、与具体业务逻辑无关的一类软件，其主要作用是为应用软件对系 统资源、数据和网络资源的访问和管理提供支撑，为应用软件的开发、部署和运行提供 平台。计算机软件可以分为基础软件和应用软件两大类。基础软件包括操作系统、数据 库系统、中间件与虚拟化软件等。</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中间件</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位于系统软件之上，用于支持分布式应用软件，连接不同软件实体的支撑软件。</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核高基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国家对核心电子器件、高端通用芯片及基础软件的简称，是</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年国务院发布的《国 家中长期科学和技术发展规划纲要(</w:t>
            </w:r>
            <w:r>
              <w:rPr>
                <w:rFonts w:ascii="Times New Roman" w:eastAsia="Times New Roman" w:hAnsi="Times New Roman" w:cs="Times New Roman"/>
                <w:color w:val="000000"/>
                <w:spacing w:val="0"/>
                <w:w w:val="100"/>
                <w:position w:val="0"/>
                <w:sz w:val="18"/>
                <w:szCs w:val="18"/>
              </w:rPr>
              <w:t>2006-2020</w:t>
            </w:r>
            <w:r>
              <w:rPr>
                <w:color w:val="000000"/>
                <w:spacing w:val="0"/>
                <w:w w:val="100"/>
                <w:position w:val="0"/>
              </w:rPr>
              <w:t>)》中所列的重大科技专项之一。</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SOA</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Service-Oriented Architecture</w:t>
            </w:r>
            <w:r>
              <w:rPr>
                <w:color w:val="000000"/>
                <w:spacing w:val="0"/>
                <w:w w:val="100"/>
                <w:position w:val="0"/>
              </w:rPr>
              <w:t>的简称，即面向服务的架构，是一种</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策略，它将企业应 用中的各种功能重新整理为具有互操作性的标准服务，可以迅速组合和重用这些服务， 以满足业务需要。</w:t>
            </w: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提供了一种构建信息系统的标准和方法，并通过建立起合并、可 重用的服务体系来减少</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业务冗余并加快项目开发的进程，使得开发部门效率更高效。</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云计算</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分布式计算的一种。通过网络''云''将巨大的数据计算处理程序分解成无数个小程序，通 过多部服务器组成的系统进行处理和分析这些小程序得到结果并返回给用户。</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SaaS</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Software as a Service</w:t>
            </w:r>
            <w:r>
              <w:rPr>
                <w:color w:val="000000"/>
                <w:spacing w:val="0"/>
                <w:w w:val="100"/>
                <w:position w:val="0"/>
              </w:rPr>
              <w:t>的缩写，软件即服务。是一种通过</w:t>
            </w:r>
            <w:r>
              <w:rPr>
                <w:rFonts w:ascii="Times New Roman" w:eastAsia="Times New Roman" w:hAnsi="Times New Roman" w:cs="Times New Roman"/>
                <w:color w:val="000000"/>
                <w:spacing w:val="0"/>
                <w:w w:val="100"/>
                <w:position w:val="0"/>
                <w:sz w:val="18"/>
                <w:szCs w:val="18"/>
              </w:rPr>
              <w:t>Internet</w:t>
            </w:r>
            <w:r>
              <w:rPr>
                <w:color w:val="000000"/>
                <w:spacing w:val="0"/>
                <w:w w:val="100"/>
                <w:position w:val="0"/>
              </w:rPr>
              <w:t>提供软件的模式，用户 不用再购买软件，而改用向提供商租用基于</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的软件，来管理企业经营活动，且无需 对软件进行维护。</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虚拟化</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是一种资源管理技术，是将计算机的各种实体资源，如服务器、网络、内存及存储等， 予以抽象、转换后呈现出来，打破实体结构间的不可切割的障碍，使用户可以比原本的 配置更好的方式来应用这些资源。这些资源的新虚拟部份是不受现有资源的架设方式， 地域或物理配置所限制。</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2G</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second Generation</w:t>
            </w:r>
            <w:r>
              <w:rPr>
                <w:color w:val="000000"/>
                <w:spacing w:val="0"/>
                <w:w w:val="100"/>
                <w:position w:val="0"/>
              </w:rPr>
              <w:t>缩写，第二代数字通信技术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3G</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3rd Generation</w:t>
            </w:r>
            <w:r>
              <w:rPr>
                <w:color w:val="000000"/>
                <w:spacing w:val="0"/>
                <w:w w:val="100"/>
                <w:position w:val="0"/>
              </w:rPr>
              <w:t>缩写，第三代数字通信技术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4G</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4th Generation</w:t>
            </w:r>
            <w:r>
              <w:rPr>
                <w:color w:val="000000"/>
                <w:spacing w:val="0"/>
                <w:w w:val="100"/>
                <w:position w:val="0"/>
              </w:rPr>
              <w:t>缩写，第四代移动通信技术</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5th Generation</w:t>
            </w:r>
            <w:r>
              <w:rPr>
                <w:color w:val="000000"/>
                <w:spacing w:val="0"/>
                <w:w w:val="100"/>
                <w:position w:val="0"/>
              </w:rPr>
              <w:t>缩写，第五代移动通信技术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LTE</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Long Term Evolution </w:t>
            </w:r>
            <w:r>
              <w:rPr>
                <w:color w:val="000000"/>
                <w:spacing w:val="0"/>
                <w:w w:val="100"/>
                <w:position w:val="0"/>
              </w:rPr>
              <w:t>(长期演进)的英文缩写，是处于</w:t>
            </w:r>
            <w:r>
              <w:rPr>
                <w:rFonts w:ascii="Times New Roman" w:eastAsia="Times New Roman" w:hAnsi="Times New Roman" w:cs="Times New Roman"/>
                <w:color w:val="000000"/>
                <w:spacing w:val="0"/>
                <w:w w:val="100"/>
                <w:position w:val="0"/>
                <w:sz w:val="18"/>
                <w:szCs w:val="18"/>
              </w:rPr>
              <w:t>3G</w:t>
            </w:r>
            <w:r>
              <w:rPr>
                <w:color w:val="000000"/>
                <w:spacing w:val="0"/>
                <w:w w:val="100"/>
                <w:position w:val="0"/>
              </w:rPr>
              <w:t>与</w:t>
            </w:r>
            <w:r>
              <w:rPr>
                <w:rFonts w:ascii="Times New Roman" w:eastAsia="Times New Roman" w:hAnsi="Times New Roman" w:cs="Times New Roman"/>
                <w:color w:val="000000"/>
                <w:spacing w:val="0"/>
                <w:w w:val="100"/>
                <w:position w:val="0"/>
                <w:sz w:val="18"/>
                <w:szCs w:val="18"/>
              </w:rPr>
              <w:t>4G</w:t>
            </w:r>
            <w:r>
              <w:rPr>
                <w:color w:val="000000"/>
                <w:spacing w:val="0"/>
                <w:w w:val="100"/>
                <w:position w:val="0"/>
              </w:rPr>
              <w:t>之间的一个过渡技术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DNS</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Domain Name System</w:t>
            </w:r>
            <w:r>
              <w:rPr>
                <w:color w:val="000000"/>
                <w:spacing w:val="0"/>
                <w:w w:val="100"/>
                <w:position w:val="0"/>
              </w:rPr>
              <w:t>，</w:t>
            </w:r>
            <w:r>
              <w:rPr>
                <w:color w:val="000000"/>
                <w:spacing w:val="0"/>
                <w:w w:val="100"/>
                <w:position w:val="0"/>
              </w:rPr>
              <w:t>域名解析系统(服务)协议。是一种分布式网络目录服务，主要 用于域名与</w:t>
            </w:r>
            <w:r>
              <w:rPr>
                <w:rFonts w:ascii="Times New Roman" w:eastAsia="Times New Roman" w:hAnsi="Times New Roman" w:cs="Times New Roman"/>
                <w:color w:val="000000"/>
                <w:spacing w:val="0"/>
                <w:w w:val="100"/>
                <w:position w:val="0"/>
                <w:sz w:val="18"/>
                <w:szCs w:val="18"/>
              </w:rPr>
              <w:t>IP</w:t>
            </w:r>
            <w:r>
              <w:rPr>
                <w:color w:val="000000"/>
                <w:spacing w:val="0"/>
                <w:w w:val="100"/>
                <w:position w:val="0"/>
              </w:rPr>
              <w:t>地址的相互转换，以及控制因特网的电子邮件的发送。</w:t>
            </w:r>
          </w:p>
        </w:tc>
      </w:tr>
      <w:tr>
        <w:trPr>
          <w:trHeight w:val="68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CDN</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内容分发网络，构建在现有网络基础之上的智能虚拟网络，依靠部署在各地的边缘服务 器，通过中心平台的负载均衡、内容分发、调度等功能模块，使用户就近获取所需内容，</w:t>
            </w:r>
          </w:p>
        </w:tc>
      </w:tr>
    </w:tbl>
    <w:p>
      <w:pPr>
        <w:spacing w:lineRule="exact" w:line="1"/>
        <w:rPr>
          <w:sz w:val="2"/>
          <w:szCs w:val="2"/>
        </w:rPr>
      </w:pPr>
      <w:r>
        <w:br w:type="page"/>
      </w:r>
    </w:p>
    <w:tbl>
      <w:tblPr>
        <w:tblOverlap w:val="never"/>
        <w:jc w:val="center"/>
        <w:tblLayout w:type="fixed"/>
      </w:tblPr>
      <w:tblGrid>
        <w:gridCol w:w="2131"/>
        <w:gridCol w:w="566"/>
        <w:gridCol w:w="688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降低网络拥塞，提高用户访问响应速度和命中率。</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网优</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即网络优化，是通过对现有已运行的网络进行话务数据分析、现场测试数据采集、参数 分析、硬件检查等手段，找出影响网络质量的原因，并且通过参数的修改、网络结构的 调整、设备配置的调整和采取某些技术手段(采用</w:t>
            </w:r>
            <w:r>
              <w:rPr>
                <w:rFonts w:ascii="Times New Roman" w:eastAsia="Times New Roman" w:hAnsi="Times New Roman" w:cs="Times New Roman"/>
                <w:color w:val="000000"/>
                <w:spacing w:val="0"/>
                <w:w w:val="100"/>
                <w:position w:val="0"/>
                <w:sz w:val="18"/>
                <w:szCs w:val="18"/>
              </w:rPr>
              <w:t>MRP</w:t>
            </w:r>
            <w:r>
              <w:rPr>
                <w:color w:val="000000"/>
                <w:spacing w:val="0"/>
                <w:w w:val="100"/>
                <w:position w:val="0"/>
              </w:rPr>
              <w:t>的规划办法等)，确保系统高质 量的运行，使现有网络资源获得最佳效益</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路测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又称</w:t>
            </w:r>
            <w:r>
              <w:rPr>
                <w:rFonts w:ascii="Times New Roman" w:eastAsia="Times New Roman" w:hAnsi="Times New Roman" w:cs="Times New Roman"/>
                <w:color w:val="000000"/>
                <w:spacing w:val="0"/>
                <w:w w:val="100"/>
                <w:position w:val="0"/>
                <w:sz w:val="18"/>
                <w:szCs w:val="18"/>
              </w:rPr>
              <w:t>DT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Drive Test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DT</w:t>
            </w:r>
            <w:r>
              <w:rPr>
                <w:color w:val="000000"/>
                <w:spacing w:val="0"/>
                <w:w w:val="100"/>
                <w:position w:val="0"/>
              </w:rPr>
              <w:t>)，</w:t>
            </w:r>
            <w:r>
              <w:rPr>
                <w:color w:val="000000"/>
                <w:spacing w:val="0"/>
                <w:w w:val="100"/>
                <w:position w:val="0"/>
              </w:rPr>
              <w:t>是无线网络优化的重要组成部分，是对无线网络的下行信 号进行测试，主要用于获得以下数据：服务小区信号强度、话音质量、相邻小区的信号 强度指示</w:t>
            </w:r>
            <w:r>
              <w:rPr>
                <w:rFonts w:ascii="Times New Roman" w:eastAsia="Times New Roman" w:hAnsi="Times New Roman" w:cs="Times New Roman"/>
                <w:color w:val="000000"/>
                <w:spacing w:val="0"/>
                <w:w w:val="100"/>
                <w:position w:val="0"/>
                <w:sz w:val="18"/>
                <w:szCs w:val="18"/>
              </w:rPr>
              <w:t>Ec</w:t>
            </w:r>
            <w:r>
              <w:rPr>
                <w:color w:val="000000"/>
                <w:spacing w:val="0"/>
                <w:w w:val="100"/>
                <w:position w:val="0"/>
              </w:rPr>
              <w:t>以及信号质量指示</w:t>
            </w:r>
            <w:r>
              <w:rPr>
                <w:rFonts w:ascii="Times New Roman" w:eastAsia="Times New Roman" w:hAnsi="Times New Roman" w:cs="Times New Roman"/>
                <w:color w:val="000000"/>
                <w:spacing w:val="0"/>
                <w:w w:val="100"/>
                <w:position w:val="0"/>
                <w:sz w:val="18"/>
                <w:szCs w:val="18"/>
              </w:rPr>
              <w:t>Ec/Io</w:t>
            </w:r>
            <w:r>
              <w:rPr>
                <w:color w:val="000000"/>
                <w:spacing w:val="0"/>
                <w:w w:val="100"/>
                <w:position w:val="0"/>
              </w:rPr>
              <w:t>、</w:t>
            </w:r>
            <w:r>
              <w:rPr>
                <w:color w:val="000000"/>
                <w:spacing w:val="0"/>
                <w:w w:val="100"/>
                <w:position w:val="0"/>
              </w:rPr>
              <w:t>切换及接入的信令过程、小区识码、区域识别码、 业务建立成功率、切换比例、上下行平均吞吐率、手机所处的地理位置信、呼叫管理、 移动管理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业务建立时延等值。其作用主要在于网络质量的评估和无线网络的优化</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拨测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Dial test</w:t>
            </w:r>
            <w:r>
              <w:rPr>
                <w:color w:val="000000"/>
                <w:spacing w:val="0"/>
                <w:w w:val="100"/>
                <w:position w:val="0"/>
              </w:rPr>
              <w:t>，</w:t>
            </w:r>
            <w:r>
              <w:rPr>
                <w:color w:val="000000"/>
                <w:spacing w:val="0"/>
                <w:w w:val="100"/>
                <w:position w:val="0"/>
              </w:rPr>
              <w:t>一种网络链路质量的测试手段。呼叫中心 统一通信 融合通信专业资讯网系统 测试功能。</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信令</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在通信网络中控制协调实际应用信息传输的信号</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基站</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在无线电覆盖区内，通过移动通信交换中心，与移动电话终端之间进行信息传递的无线 电收发信电台</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DPI</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信令采集监测。具备业务数据流识别、业务数据流控制能力，工作在</w:t>
            </w:r>
            <w:r>
              <w:rPr>
                <w:rFonts w:ascii="Times New Roman" w:eastAsia="Times New Roman" w:hAnsi="Times New Roman" w:cs="Times New Roman"/>
                <w:color w:val="000000"/>
                <w:spacing w:val="0"/>
                <w:w w:val="100"/>
                <w:position w:val="0"/>
                <w:sz w:val="18"/>
                <w:szCs w:val="18"/>
              </w:rPr>
              <w:t>OSI</w:t>
            </w:r>
            <w:r>
              <w:rPr>
                <w:color w:val="000000"/>
                <w:spacing w:val="0"/>
                <w:w w:val="100"/>
                <w:position w:val="0"/>
              </w:rPr>
              <w:t>模型传输层到 应用层，具有高数据处理能力，能够对网络所承载的业务进行识别和流量管理，可部署 在网络骨干层、城域网和企业内部的网络设备。</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新基建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新型基础设施建设，</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月中央经济工作会议提出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加快</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商用步伐，加强人工 智能、工业互联网、物联网等新型基础设施建设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月中央政治局常委会提出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加快</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网络、数据中心等新型基础设施建设进度七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月国家发改委提出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新型 基础设施是以新发展理念为引领，以技术创新为驱动，以信息网络为基础，面向高质量 发展需要，提供数字转型、智能升级、融合创新等服务的基础设施体系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信息技术应用创新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泛指通过对信息技术领域核心技术的创新，持续突破传统的或垄断的应用系统或应用模 式限制，建设全面满足用户要求的新型产业生态和应用环境。</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是满足工业智能化发展需求，具有低时延、高可靠、广覆盖特点的关键网络基础设施， 是新一代信息通信技术与先进制造业深度融合所形成的新兴业态与应用模式。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机房</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互联网数据中心</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Internet Data Center)</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4A</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统一安全管理平台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认证</w:t>
            </w:r>
            <w:r>
              <w:rPr>
                <w:rFonts w:ascii="Times New Roman" w:eastAsia="Times New Roman" w:hAnsi="Times New Roman" w:cs="Times New Roman"/>
                <w:color w:val="000000"/>
                <w:spacing w:val="0"/>
                <w:w w:val="100"/>
                <w:position w:val="0"/>
                <w:sz w:val="18"/>
                <w:szCs w:val="18"/>
              </w:rPr>
              <w:t>Authentication</w:t>
            </w:r>
            <w:r>
              <w:rPr>
                <w:color w:val="000000"/>
                <w:spacing w:val="0"/>
                <w:w w:val="100"/>
                <w:position w:val="0"/>
              </w:rPr>
              <w:t>、授权</w:t>
            </w:r>
            <w:r>
              <w:rPr>
                <w:rFonts w:ascii="Times New Roman" w:eastAsia="Times New Roman" w:hAnsi="Times New Roman" w:cs="Times New Roman"/>
                <w:color w:val="000000"/>
                <w:spacing w:val="0"/>
                <w:w w:val="100"/>
                <w:position w:val="0"/>
                <w:sz w:val="18"/>
                <w:szCs w:val="18"/>
              </w:rPr>
              <w:t>Authorization</w:t>
            </w:r>
            <w:r>
              <w:rPr>
                <w:color w:val="000000"/>
                <w:spacing w:val="0"/>
                <w:w w:val="100"/>
                <w:position w:val="0"/>
              </w:rPr>
              <w:t>、账号</w:t>
            </w:r>
            <w:r>
              <w:rPr>
                <w:rFonts w:ascii="Times New Roman" w:eastAsia="Times New Roman" w:hAnsi="Times New Roman" w:cs="Times New Roman"/>
                <w:color w:val="000000"/>
                <w:spacing w:val="0"/>
                <w:w w:val="100"/>
                <w:position w:val="0"/>
                <w:sz w:val="18"/>
                <w:szCs w:val="18"/>
              </w:rPr>
              <w:t>Account</w:t>
            </w:r>
            <w:r>
              <w:rPr>
                <w:color w:val="000000"/>
                <w:spacing w:val="0"/>
                <w:w w:val="100"/>
                <w:position w:val="0"/>
              </w:rPr>
              <w:t>、审计</w:t>
            </w:r>
            <w:r>
              <w:rPr>
                <w:rFonts w:ascii="Times New Roman" w:eastAsia="Times New Roman" w:hAnsi="Times New Roman" w:cs="Times New Roman"/>
                <w:color w:val="000000"/>
                <w:spacing w:val="0"/>
                <w:w w:val="100"/>
                <w:position w:val="0"/>
                <w:sz w:val="18"/>
                <w:szCs w:val="18"/>
              </w:rPr>
              <w:t>Audit</w:t>
            </w:r>
            <w:r>
              <w:rPr>
                <w:color w:val="000000"/>
                <w:spacing w:val="0"/>
                <w:w w:val="100"/>
                <w:position w:val="0"/>
              </w:rPr>
              <w:t>， 即将身份认证、授权、记账和审计定义为网络安全的四大组成部分，从而确立了身份认 证在整个网络安全系统中的地位与作用</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城域网</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Metropolitan Area Network)</w:t>
            </w:r>
            <w:r>
              <w:rPr>
                <w:color w:val="000000"/>
                <w:spacing w:val="0"/>
                <w:w w:val="100"/>
                <w:position w:val="0"/>
              </w:rPr>
              <w:t>是在一个城市范围内所建立的计算机通信网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骨干网</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(Backbone Network)</w:t>
            </w:r>
            <w:r>
              <w:rPr>
                <w:color w:val="000000"/>
                <w:spacing w:val="0"/>
                <w:w w:val="100"/>
                <w:position w:val="0"/>
              </w:rPr>
              <w:t>是用来连接多个区域或地区的高速网络。</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智慧城市</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智慧城市就是运用信息和通信技术手段感测、分析、整合城市运行核心系统的各项关键 信息，从而对包括民生、环保、公共安全、城市服务、工商业活动在内的各种需求做出 智能响应。</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容器云</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云上的容器技术服务</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等保</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网络安全等级保护</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制度。等级保护标准在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时代标准的基础上，注重主动防御， 从被动防御到事前、事中、事后全流程的安全可信、动态感知和全面审计，实现了对传 统信息系统、基础信息网络、云计算、大数据、物联网、移动互联网和工业控制信息系</w:t>
            </w:r>
          </w:p>
        </w:tc>
      </w:tr>
    </w:tbl>
    <w:p>
      <w:pPr>
        <w:spacing w:lineRule="exact" w:line="1"/>
        <w:rPr>
          <w:sz w:val="2"/>
          <w:szCs w:val="2"/>
        </w:rPr>
      </w:pPr>
      <w:r>
        <w:br w:type="page"/>
      </w:r>
    </w:p>
    <w:tbl>
      <w:tblPr>
        <w:tblOverlap w:val="never"/>
        <w:jc w:val="center"/>
        <w:tblLayout w:type="fixed"/>
      </w:tblPr>
      <w:tblGrid>
        <w:gridCol w:w="2131"/>
        <w:gridCol w:w="566"/>
        <w:gridCol w:w="688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统等级保护对象的全覆盖。</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IPv6</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Internet Protocol Version </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的缩写，互联网协议第</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版。</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IMS</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IP Multimedia Subsystem, IP </w:t>
            </w:r>
            <w:r>
              <w:rPr>
                <w:color w:val="000000"/>
                <w:spacing w:val="0"/>
                <w:w w:val="100"/>
                <w:position w:val="0"/>
                <w:sz w:val="17"/>
                <w:szCs w:val="17"/>
              </w:rPr>
              <w:t>多媒体子系统</w:t>
            </w:r>
            <w:r>
              <w:rPr>
                <w:color w:val="000000"/>
                <w:spacing w:val="0"/>
                <w:w w:val="100"/>
                <w:position w:val="0"/>
                <w:sz w:val="18"/>
                <w:szCs w:val="18"/>
              </w:rPr>
              <w:t>，</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AI</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Artificial Intelligence</w:t>
            </w:r>
            <w:r>
              <w:rPr>
                <w:color w:val="000000"/>
                <w:spacing w:val="0"/>
                <w:w w:val="100"/>
                <w:position w:val="0"/>
              </w:rPr>
              <w:t>，即人工智能。是研究、开发用于模拟、延伸和扩展人类智能的理 论及应用的热点技术领域。</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APM</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Application Performance Management</w:t>
            </w:r>
            <w:r>
              <w:rPr>
                <w:color w:val="000000"/>
                <w:spacing w:val="0"/>
                <w:w w:val="100"/>
                <w:position w:val="0"/>
              </w:rPr>
              <w:t>，应用性能管理。主要指对企业的关键业务应用进 行监测、优化，提高企业应用的可靠性和质量，保证用户得到良好的服务，降低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总 拥有成本。</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Docker</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开源的应用容器引擎</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DevOps</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Development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Operations</w:t>
            </w:r>
            <w:r>
              <w:rPr>
                <w:color w:val="000000"/>
                <w:spacing w:val="0"/>
                <w:w w:val="100"/>
                <w:position w:val="0"/>
              </w:rPr>
              <w:t>的组合词，是一组过程、方法与系统的统称，用于促进开发 （应用程序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软件工程）、技术运营和质量保障</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QA</w:t>
            </w:r>
            <w:r>
              <w:rPr>
                <w:color w:val="000000"/>
                <w:spacing w:val="0"/>
                <w:w w:val="100"/>
                <w:position w:val="0"/>
              </w:rPr>
              <w:t>）</w:t>
            </w:r>
            <w:r>
              <w:rPr>
                <w:color w:val="000000"/>
                <w:spacing w:val="0"/>
                <w:w w:val="100"/>
                <w:position w:val="0"/>
              </w:rPr>
              <w:t>部门之间的沟通、协作与整合。</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smallCaps/>
                <w:color w:val="000000"/>
                <w:spacing w:val="0"/>
                <w:w w:val="100"/>
                <w:position w:val="0"/>
                <w:sz w:val="19"/>
                <w:szCs w:val="19"/>
              </w:rPr>
              <w:t>VdLTE</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ice over Long-Term Evolution</w:t>
            </w:r>
            <w:r>
              <w:rPr>
                <w:color w:val="000000"/>
                <w:spacing w:val="0"/>
                <w:w w:val="100"/>
                <w:position w:val="0"/>
              </w:rPr>
              <w:t>，</w:t>
            </w:r>
            <w:r>
              <w:rPr>
                <w:color w:val="000000"/>
                <w:spacing w:val="0"/>
                <w:w w:val="100"/>
                <w:position w:val="0"/>
              </w:rPr>
              <w:t>长期演进语音承载</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VNR</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voice over New Radio</w:t>
            </w:r>
            <w:r>
              <w:rPr>
                <w:color w:val="000000"/>
                <w:spacing w:val="0"/>
                <w:w w:val="100"/>
                <w:position w:val="0"/>
              </w:rPr>
              <w:t>语音承载新空口</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1DAY</w:t>
            </w:r>
            <w:r>
              <w:rPr>
                <w:color w:val="000000"/>
                <w:spacing w:val="0"/>
                <w:w w:val="100"/>
                <w:position w:val="0"/>
              </w:rPr>
              <w:t>探测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刚公布后的漏洞探测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POC</w:t>
            </w:r>
            <w:r>
              <w:rPr>
                <w:color w:val="000000"/>
                <w:spacing w:val="0"/>
                <w:w w:val="100"/>
                <w:position w:val="0"/>
              </w:rPr>
              <w:t>漏洞检测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Proof of Concept</w:t>
            </w:r>
            <w:r>
              <w:rPr>
                <w:color w:val="000000"/>
                <w:spacing w:val="0"/>
                <w:w w:val="100"/>
                <w:position w:val="0"/>
              </w:rPr>
              <w:t>，漏洞检测过程中的一段说明或一个攻击样例。</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DDoS</w:t>
            </w:r>
            <w:r>
              <w:rPr>
                <w:color w:val="000000"/>
                <w:spacing w:val="0"/>
                <w:w w:val="100"/>
                <w:position w:val="0"/>
              </w:rPr>
              <w:t>攻击</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分布式拒绝服务攻击。处于不同位置的多个攻击者同时向一个或数个目标发动攻击，或 者一个攻击者控制了位于不同位置的多台机器并利用这些机器对受害者同时实施攻击。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NB-IoT</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 xml:space="preserve">窄带物联网。支持低功耗设备在广域网的蜂窝数据连接，也被叫作低功耗广域网 </w:t>
            </w:r>
            <w:r>
              <w:rPr>
                <w:rFonts w:ascii="Times New Roman" w:eastAsia="Times New Roman" w:hAnsi="Times New Roman" w:cs="Times New Roman"/>
                <w:color w:val="000000"/>
                <w:spacing w:val="0"/>
                <w:w w:val="100"/>
                <w:position w:val="0"/>
                <w:sz w:val="18"/>
                <w:szCs w:val="18"/>
              </w:rPr>
              <w:t>（LPWAN）</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NB-IoT</w:t>
            </w:r>
            <w:r>
              <w:rPr>
                <w:color w:val="000000"/>
                <w:spacing w:val="0"/>
                <w:w w:val="100"/>
                <w:position w:val="0"/>
              </w:rPr>
              <w:t>支持待机时间长、对网络连接要求较高设备的高效连接。</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边缘计算</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一种靠近数据源和业务前端的分布式计算模式，一般能够就近提供更快的信息处理和网 络服务，满足某些应用对快速性、预处理、隐私保护等方面的基本计算需求。</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核心网仿真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以软硬件方式仿真各协议栈处理能力，实现网元功能及协议栈仿真；通过信令协议交互、 模拟手机业务应用主动测试，实现业务可用情况、网元承载性能、路由畅通性、业务感 知等指标的周期性测试。</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eMBB</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海量机器类通信（大规模物联网）。是指在现有移动宽带业务场景的基础上，对于用户 体验等性能的进一步提升，应用场景侧重于追求人与人之间极致的通信体验。</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9"/>
                <w:szCs w:val="19"/>
              </w:rPr>
            </w:pPr>
            <w:r>
              <w:rPr>
                <w:rFonts w:ascii="Times New Roman" w:eastAsia="Times New Roman" w:hAnsi="Times New Roman" w:cs="Times New Roman"/>
                <w:smallCaps/>
                <w:color w:val="000000"/>
                <w:spacing w:val="0"/>
                <w:w w:val="100"/>
                <w:position w:val="0"/>
                <w:sz w:val="19"/>
                <w:szCs w:val="19"/>
              </w:rPr>
              <w:t>uRLLC</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移动宽带增强。应用场景侧重于物与物之间的通信需求。</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mMTC</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超高可靠低时延通信。应用场景侧重于人与物之间的信息交互。</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 NR</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OFDM</w:t>
            </w:r>
            <w:r>
              <w:rPr>
                <w:color w:val="000000"/>
                <w:spacing w:val="0"/>
                <w:w w:val="100"/>
                <w:position w:val="0"/>
              </w:rPr>
              <w:t>的全新空口设计的全球性</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标准，也是下一代非常重要的蜂窝移动技术基 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技术将实现超低时延、高可靠性。</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eMTC</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指</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LTE enhanced MTO</w:t>
            </w:r>
            <w:r>
              <w:rPr>
                <w:color w:val="000000"/>
                <w:spacing w:val="0"/>
                <w:w w:val="100"/>
                <w:position w:val="0"/>
              </w:rPr>
              <w:t>,</w:t>
            </w:r>
            <w:r>
              <w:rPr>
                <w:color w:val="000000"/>
                <w:spacing w:val="0"/>
                <w:w w:val="100"/>
                <w:position w:val="0"/>
              </w:rPr>
              <w:t>是基于</w:t>
            </w: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演进的物联网技术。旨在基于现有的</w:t>
            </w: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载波满足物 联网设备需求。</w:t>
            </w:r>
          </w:p>
        </w:tc>
      </w:tr>
    </w:tbl>
    <w:p>
      <w:pPr>
        <w:spacing w:lineRule="exact" w:line="1"/>
        <w:rPr>
          <w:sz w:val="2"/>
          <w:szCs w:val="2"/>
        </w:rPr>
      </w:pPr>
      <w:r>
        <w:br w:type="page"/>
      </w:r>
    </w:p>
    <w:p>
      <w:pPr>
        <w:pStyle w:val="Style15"/>
        <w:keepNext/>
        <w:keepLines/>
        <w:widowControl w:val="0"/>
        <w:shd w:val="clear" w:color="auto" w:fill="auto"/>
        <w:bidi w:val="0"/>
        <w:spacing w:before="0" w:line="240" w:lineRule="auto"/>
        <w:ind w:left="0" w:right="0" w:firstLine="0"/>
        <w:jc w:val="center"/>
      </w:pPr>
      <w:bookmarkStart w:id="3" w:name="bookmark3"/>
      <w:bookmarkStart w:id="4" w:name="bookmark4"/>
      <w:bookmarkStart w:id="5" w:name="bookmark5"/>
      <w:r>
        <w:rPr>
          <w:color w:val="000000"/>
          <w:spacing w:val="0"/>
          <w:w w:val="100"/>
          <w:position w:val="0"/>
        </w:rPr>
        <w:t>第二节公司简介和主要财务指标</w:t>
      </w:r>
      <w:bookmarkEnd w:id="3"/>
      <w:bookmarkEnd w:id="4"/>
      <w:bookmarkEnd w:id="5"/>
    </w:p>
    <w:p>
      <w:pPr>
        <w:pStyle w:val="Style26"/>
        <w:keepNext/>
        <w:keepLines/>
        <w:widowControl w:val="0"/>
        <w:shd w:val="clear" w:color="auto" w:fill="auto"/>
        <w:bidi w:val="0"/>
        <w:spacing w:before="0" w:after="300" w:line="240" w:lineRule="auto"/>
        <w:ind w:left="0" w:right="0" w:firstLine="260"/>
        <w:jc w:val="left"/>
      </w:pPr>
      <w:bookmarkStart w:id="6" w:name="bookmark6"/>
      <w:bookmarkStart w:id="7" w:name="bookmark7"/>
      <w:bookmarkStart w:id="8" w:name="bookmark8"/>
      <w:r>
        <w:rPr>
          <w:color w:val="000000"/>
          <w:spacing w:val="0"/>
          <w:w w:val="100"/>
          <w:position w:val="0"/>
          <w:sz w:val="24"/>
          <w:szCs w:val="24"/>
        </w:rPr>
        <w:t>、公司信息</w:t>
      </w:r>
      <w:bookmarkEnd w:id="6"/>
      <w:bookmarkEnd w:id="7"/>
      <w:bookmarkEnd w:id="8"/>
    </w:p>
    <w:tbl>
      <w:tblPr>
        <w:tblOverlap w:val="never"/>
        <w:jc w:val="center"/>
        <w:tblLayout w:type="fixed"/>
      </w:tblPr>
      <w:tblGrid>
        <w:gridCol w:w="2290"/>
        <w:gridCol w:w="2952"/>
        <w:gridCol w:w="2155"/>
        <w:gridCol w:w="2189"/>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股票简称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股票代码</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300379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公司的中文名称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公司的中文简称</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Beijing Tongtech Co., Ltd.</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公司的外文名称缩写（如有）</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Tongtech</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公司的法定代表人</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北京市丰台区丰台路口 </w:t>
            </w:r>
            <w:r>
              <w:rPr>
                <w:rFonts w:ascii="Times New Roman" w:eastAsia="Times New Roman" w:hAnsi="Times New Roman" w:cs="Times New Roman"/>
                <w:color w:val="000000"/>
                <w:spacing w:val="0"/>
                <w:w w:val="100"/>
                <w:position w:val="0"/>
                <w:sz w:val="18"/>
                <w:szCs w:val="18"/>
              </w:rPr>
              <w:t>139</w:t>
            </w:r>
            <w:r>
              <w:rPr>
                <w:color w:val="000000"/>
                <w:spacing w:val="0"/>
                <w:w w:val="100"/>
                <w:position w:val="0"/>
              </w:rPr>
              <w:t>号主楼</w:t>
            </w:r>
            <w:r>
              <w:rPr>
                <w:rFonts w:ascii="Times New Roman" w:eastAsia="Times New Roman" w:hAnsi="Times New Roman" w:cs="Times New Roman"/>
                <w:color w:val="000000"/>
                <w:spacing w:val="0"/>
                <w:w w:val="100"/>
                <w:position w:val="0"/>
                <w:sz w:val="18"/>
                <w:szCs w:val="18"/>
              </w:rPr>
              <w:t xml:space="preserve">311 </w:t>
            </w:r>
            <w:r>
              <w:rPr>
                <w:color w:val="000000"/>
                <w:spacing w:val="0"/>
                <w:w w:val="100"/>
                <w:position w:val="0"/>
              </w:rPr>
              <w:t>（园区）</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100071</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号数码大厦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办公地址的邮政编码</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100086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公司国际互联网网址</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fldChar w:fldCharType="begin"/>
            </w:r>
            <w:r>
              <w:rPr/>
              <w:instrText> HYPERLINK "http://www.tongtech" </w:instrText>
            </w:r>
            <w:r>
              <w:fldChar w:fldCharType="separate"/>
            </w:r>
            <w:r>
              <w:rPr>
                <w:rFonts w:ascii="Times New Roman" w:eastAsia="Times New Roman" w:hAnsi="Times New Roman" w:cs="Times New Roman"/>
                <w:color w:val="000000"/>
                <w:spacing w:val="0"/>
                <w:w w:val="100"/>
                <w:position w:val="0"/>
                <w:sz w:val="18"/>
                <w:szCs w:val="18"/>
              </w:rPr>
              <w:t>http://www.tongtech</w:t>
            </w:r>
            <w:r>
              <w:fldChar w:fldCharType="end"/>
            </w:r>
            <w:r>
              <w:rPr>
                <w:rFonts w:ascii="Times New Roman" w:eastAsia="Times New Roman" w:hAnsi="Times New Roman" w:cs="Times New Roman"/>
                <w:color w:val="000000"/>
                <w:spacing w:val="0"/>
                <w:w w:val="100"/>
                <w:position w:val="0"/>
                <w:sz w:val="18"/>
                <w:szCs w:val="18"/>
              </w:rPr>
              <w:t>. com</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tongtech@tongtech. com</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0" w:name="bookmark10"/>
      <w:bookmarkStart w:id="11" w:name="bookmark11"/>
      <w:bookmarkStart w:id="12" w:name="bookmark12"/>
      <w:bookmarkStart w:id="9" w:name="bookmark9"/>
      <w:r>
        <w:rPr>
          <w:color w:val="000000"/>
          <w:spacing w:val="0"/>
          <w:w w:val="100"/>
          <w:position w:val="0"/>
          <w:sz w:val="24"/>
          <w:szCs w:val="24"/>
        </w:rPr>
        <w:t>二</w:t>
      </w:r>
      <w:bookmarkEnd w:id="11"/>
      <w:r>
        <w:rPr>
          <w:color w:val="000000"/>
          <w:spacing w:val="0"/>
          <w:w w:val="100"/>
          <w:position w:val="0"/>
          <w:sz w:val="24"/>
          <w:szCs w:val="24"/>
        </w:rPr>
        <w:t>、联系人和联系方式</w:t>
      </w:r>
      <w:bookmarkEnd w:id="10"/>
      <w:bookmarkEnd w:id="12"/>
      <w:bookmarkEnd w:id="9"/>
    </w:p>
    <w:tbl>
      <w:tblPr>
        <w:tblOverlap w:val="never"/>
        <w:jc w:val="center"/>
        <w:tblLayout w:type="fixed"/>
      </w:tblPr>
      <w:tblGrid>
        <w:gridCol w:w="1166"/>
        <w:gridCol w:w="4248"/>
        <w:gridCol w:w="4296"/>
      </w:tblGrid>
      <w:tr>
        <w:trPr>
          <w:trHeight w:val="408"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董事会秘书</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证券事务代表</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姓名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韩静</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联系地址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号数码大厦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北京市海淀区中关村南大街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号数码大厦</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层</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010-82652668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010-82652668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传真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010-82652226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010-82652226</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电子信箱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tongtech@tongtech. com</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tongtech@tongtech. com</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3" w:name="bookmark13"/>
      <w:bookmarkStart w:id="14" w:name="bookmark14"/>
      <w:bookmarkStart w:id="15" w:name="bookmark15"/>
      <w:bookmarkStart w:id="16" w:name="bookmark16"/>
      <w:r>
        <w:rPr>
          <w:color w:val="000000"/>
          <w:spacing w:val="0"/>
          <w:w w:val="100"/>
          <w:position w:val="0"/>
          <w:sz w:val="24"/>
          <w:szCs w:val="24"/>
        </w:rPr>
        <w:t>三</w:t>
      </w:r>
      <w:bookmarkEnd w:id="15"/>
      <w:r>
        <w:rPr>
          <w:color w:val="000000"/>
          <w:spacing w:val="0"/>
          <w:w w:val="100"/>
          <w:position w:val="0"/>
          <w:sz w:val="24"/>
          <w:szCs w:val="24"/>
        </w:rPr>
        <w:t>、信息披露及备置地点</w:t>
      </w:r>
      <w:bookmarkEnd w:id="13"/>
      <w:bookmarkEnd w:id="14"/>
      <w:bookmarkEnd w:id="16"/>
    </w:p>
    <w:tbl>
      <w:tblPr>
        <w:tblOverlap w:val="never"/>
        <w:jc w:val="center"/>
        <w:tblLayout w:type="fixed"/>
      </w:tblPr>
      <w:tblGrid>
        <w:gridCol w:w="3998"/>
        <w:gridCol w:w="558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公司选定的信息披露媒体的名称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《证券时报》、《中国证券报》</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登载年度报告的中国证监会指定网站的网址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http://www. </w:t>
            </w:r>
            <w:r>
              <w:rPr>
                <w:rFonts w:ascii="Times New Roman" w:eastAsia="Times New Roman" w:hAnsi="Times New Roman" w:cs="Times New Roman"/>
                <w:color w:val="000000"/>
                <w:spacing w:val="0"/>
                <w:w w:val="100"/>
                <w:position w:val="0"/>
                <w:sz w:val="18"/>
                <w:szCs w:val="18"/>
              </w:rPr>
              <w:t>cninfo.com</w:t>
            </w:r>
            <w:r>
              <w:rPr>
                <w:rFonts w:ascii="Times New Roman" w:eastAsia="Times New Roman" w:hAnsi="Times New Roman" w:cs="Times New Roman"/>
                <w:color w:val="000000"/>
                <w:spacing w:val="0"/>
                <w:w w:val="100"/>
                <w:position w:val="0"/>
                <w:sz w:val="18"/>
                <w:szCs w:val="18"/>
              </w:rPr>
              <w:t>. cn</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公司年度报告备置地点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公司董秘办公室</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17" w:name="bookmark17"/>
      <w:bookmarkStart w:id="18" w:name="bookmark18"/>
      <w:bookmarkStart w:id="19" w:name="bookmark19"/>
      <w:bookmarkStart w:id="20" w:name="bookmark20"/>
      <w:r>
        <w:rPr>
          <w:color w:val="000000"/>
          <w:spacing w:val="0"/>
          <w:w w:val="100"/>
          <w:position w:val="0"/>
          <w:sz w:val="24"/>
          <w:szCs w:val="24"/>
        </w:rPr>
        <w:t>四</w:t>
      </w:r>
      <w:bookmarkEnd w:id="19"/>
      <w:r>
        <w:rPr>
          <w:color w:val="000000"/>
          <w:spacing w:val="0"/>
          <w:w w:val="100"/>
          <w:position w:val="0"/>
          <w:sz w:val="24"/>
          <w:szCs w:val="24"/>
        </w:rPr>
        <w:t>、其他有关资料</w:t>
      </w:r>
      <w:bookmarkEnd w:id="17"/>
      <w:bookmarkEnd w:id="18"/>
      <w:bookmarkEnd w:id="20"/>
    </w:p>
    <w:p>
      <w:pPr>
        <w:pStyle w:val="Style28"/>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公司聘请的会计师事务所</w:t>
      </w:r>
      <w:r>
        <w:br w:type="page"/>
      </w:r>
    </w:p>
    <w:tbl>
      <w:tblPr>
        <w:tblOverlap w:val="never"/>
        <w:jc w:val="center"/>
        <w:tblLayout w:type="fixed"/>
      </w:tblPr>
      <w:tblGrid>
        <w:gridCol w:w="2669"/>
        <w:gridCol w:w="691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会计师事务所办公地址</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北京市丰台区西四环中路</w:t>
            </w:r>
            <w:r>
              <w:rPr>
                <w:rFonts w:ascii="Times New Roman" w:eastAsia="Times New Roman" w:hAnsi="Times New Roman" w:cs="Times New Roman"/>
                <w:color w:val="000000"/>
                <w:spacing w:val="0"/>
                <w:w w:val="100"/>
                <w:position w:val="0"/>
                <w:sz w:val="18"/>
                <w:szCs w:val="18"/>
              </w:rPr>
              <w:t>78</w:t>
            </w:r>
            <w:r>
              <w:rPr>
                <w:color w:val="000000"/>
                <w:spacing w:val="0"/>
                <w:w w:val="100"/>
                <w:position w:val="0"/>
              </w:rPr>
              <w:t>号院首汇广场</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号楼</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签字会计师姓名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惠增强、徐文博</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 xml:space="preserve">公司聘请的报告期内履行持续督导职责的保荐机构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40" w:line="346" w:lineRule="exact"/>
        <w:ind w:left="0" w:right="0" w:firstLine="0"/>
        <w:jc w:val="left"/>
      </w:pPr>
      <w:r>
        <w:rPr>
          <w:color w:val="000000"/>
          <w:spacing w:val="0"/>
          <w:w w:val="100"/>
          <w:position w:val="0"/>
        </w:rPr>
        <w:t xml:space="preserve">公司聘请的报告期内履行持续督导职责的财务顾问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21" w:name="bookmark21"/>
      <w:bookmarkStart w:id="22" w:name="bookmark22"/>
      <w:bookmarkStart w:id="23" w:name="bookmark23"/>
      <w:bookmarkStart w:id="24" w:name="bookmark24"/>
      <w:r>
        <w:rPr>
          <w:color w:val="000000"/>
          <w:spacing w:val="0"/>
          <w:w w:val="100"/>
          <w:position w:val="0"/>
          <w:sz w:val="24"/>
          <w:szCs w:val="24"/>
        </w:rPr>
        <w:t>五</w:t>
      </w:r>
      <w:bookmarkEnd w:id="23"/>
      <w:r>
        <w:rPr>
          <w:color w:val="000000"/>
          <w:spacing w:val="0"/>
          <w:w w:val="100"/>
          <w:position w:val="0"/>
          <w:sz w:val="24"/>
          <w:szCs w:val="24"/>
        </w:rPr>
        <w:t>、主要会计数据和财务指标</w:t>
      </w:r>
      <w:bookmarkEnd w:id="21"/>
      <w:bookmarkEnd w:id="22"/>
      <w:bookmarkEnd w:id="2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21"/>
        <w:gridCol w:w="1742"/>
        <w:gridCol w:w="1738"/>
        <w:gridCol w:w="1738"/>
        <w:gridCol w:w="1747"/>
      </w:tblGrid>
      <w:tr>
        <w:trPr>
          <w:trHeight w:val="403"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本年比上年增减</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8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640,337,778.89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499,969,903.75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28.08%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372,052,345.23</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归属于上市公司股东的净利润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244,364,630.30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141,291,862.35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72.95%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122,168,567.11</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归属于上市公司股东的扣除非经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常性损益的净利润（元）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167,738,991.63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119,274,546.89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105,899,445.51</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经营活动产生的现金流量净额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123,413,134.54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87,587,633.51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40.90%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126,655,576.93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66.04%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65.38%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加权平均净资产收益率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8.10%</w:t>
            </w:r>
          </w:p>
        </w:tc>
      </w:tr>
      <w:tr>
        <w:trPr>
          <w:trHeight w:val="398"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本年末比上年末增减</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年末</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2,432,906,395.28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2,156,223,097.44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12.83%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2,032,227,418.37</w:t>
            </w: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归属于上市公司股东的净资产</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2,042,155,950.08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1,655,302,099.49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40" w:right="0" w:firstLine="0"/>
              <w:jc w:val="both"/>
              <w:rPr>
                <w:sz w:val="18"/>
                <w:szCs w:val="18"/>
              </w:rPr>
            </w:pPr>
            <w:r>
              <w:rPr>
                <w:rFonts w:ascii="Times New Roman" w:eastAsia="Times New Roman" w:hAnsi="Times New Roman" w:cs="Times New Roman"/>
                <w:color w:val="000000"/>
                <w:spacing w:val="0"/>
                <w:w w:val="100"/>
                <w:position w:val="0"/>
                <w:sz w:val="18"/>
                <w:szCs w:val="18"/>
              </w:rPr>
              <w:t>23.37%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1,422,317,277.47</w:t>
            </w:r>
          </w:p>
        </w:tc>
      </w:tr>
    </w:tbl>
    <w:p>
      <w:pPr>
        <w:pStyle w:val="Style28"/>
        <w:keepNext w:val="0"/>
        <w:keepLines w:val="0"/>
        <w:widowControl w:val="0"/>
        <w:shd w:val="clear" w:color="auto" w:fill="auto"/>
        <w:bidi w:val="0"/>
        <w:spacing w:before="0" w:after="140" w:line="317" w:lineRule="exact"/>
        <w:ind w:left="0" w:right="0" w:firstLine="0"/>
        <w:jc w:val="left"/>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扣除非经常损益前后的净利润孰低者为负值</w:t>
      </w:r>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322" w:lineRule="exact"/>
        <w:ind w:left="0" w:right="0" w:firstLine="0"/>
        <w:jc w:val="left"/>
      </w:pPr>
      <w:r>
        <w:rPr>
          <w:color w:val="000000"/>
          <w:spacing w:val="0"/>
          <w:w w:val="100"/>
          <w:position w:val="0"/>
        </w:rPr>
        <w:t>公司报告期末至年度报告披露日股本是否因发行新股、增发、配股、股权激励行权、回购等原因发生变化且影响所有者权益 金额</w:t>
      </w:r>
    </w:p>
    <w:p>
      <w:pPr>
        <w:pStyle w:val="Style28"/>
        <w:keepNext w:val="0"/>
        <w:keepLines w:val="0"/>
        <w:widowControl w:val="0"/>
        <w:shd w:val="clear" w:color="auto" w:fill="auto"/>
        <w:bidi w:val="0"/>
        <w:spacing w:before="0" w:after="0" w:line="374"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tbl>
      <w:tblPr>
        <w:tblOverlap w:val="never"/>
        <w:jc w:val="center"/>
        <w:tblLayout w:type="fixed"/>
      </w:tblPr>
      <w:tblGrid>
        <w:gridCol w:w="4526"/>
        <w:gridCol w:w="5054"/>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支付的优先股股利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用最新股本计算的全面摊薄每股收益（元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0.861</w:t>
            </w:r>
          </w:p>
        </w:tc>
      </w:tr>
    </w:tbl>
    <w:p>
      <w:pPr>
        <w:pStyle w:val="Style26"/>
        <w:keepNext/>
        <w:keepLines/>
        <w:widowControl w:val="0"/>
        <w:shd w:val="clear" w:color="auto" w:fill="auto"/>
        <w:bidi w:val="0"/>
        <w:spacing w:before="0" w:after="360" w:line="240" w:lineRule="auto"/>
        <w:ind w:left="0" w:right="0" w:firstLine="0"/>
        <w:jc w:val="both"/>
      </w:pPr>
      <w:bookmarkStart w:id="25" w:name="bookmark25"/>
      <w:bookmarkStart w:id="26" w:name="bookmark26"/>
      <w:bookmarkStart w:id="27" w:name="bookmark27"/>
      <w:bookmarkStart w:id="28" w:name="bookmark28"/>
      <w:r>
        <w:rPr>
          <w:color w:val="000000"/>
          <w:spacing w:val="0"/>
          <w:w w:val="100"/>
          <w:position w:val="0"/>
          <w:sz w:val="24"/>
          <w:szCs w:val="24"/>
        </w:rPr>
        <w:t>六</w:t>
      </w:r>
      <w:bookmarkEnd w:id="27"/>
      <w:r>
        <w:rPr>
          <w:color w:val="000000"/>
          <w:spacing w:val="0"/>
          <w:w w:val="100"/>
          <w:position w:val="0"/>
          <w:sz w:val="24"/>
          <w:szCs w:val="24"/>
        </w:rPr>
        <w:t>、分季度主要财务指标</w:t>
      </w:r>
      <w:bookmarkEnd w:id="25"/>
      <w:bookmarkEnd w:id="26"/>
      <w:bookmarkEnd w:id="28"/>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26"/>
        <w:gridCol w:w="1742"/>
        <w:gridCol w:w="1738"/>
        <w:gridCol w:w="1738"/>
        <w:gridCol w:w="1742"/>
      </w:tblGrid>
      <w:tr>
        <w:trPr>
          <w:trHeight w:val="408"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第一季度</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第二季度</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第三季度</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第四季度</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25,374,745.59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58,683,805.05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117,373,069.59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438,906,158.66</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归属于上市公司股东的净利润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-41,145,260.51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-2,836,870.21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54,648,942.85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233,697,818.17</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归属于上市公司股东的扣除非经 常性损益的净利润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-37,078,298.45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-18,760,383.75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32,534,334.01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191,043,339.82</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-36,008,407.84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16,413,648.08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left"/>
              <w:rPr>
                <w:sz w:val="18"/>
                <w:szCs w:val="18"/>
              </w:rPr>
            </w:pPr>
            <w:r>
              <w:rPr>
                <w:rFonts w:ascii="Times New Roman" w:eastAsia="Times New Roman" w:hAnsi="Times New Roman" w:cs="Times New Roman"/>
                <w:color w:val="000000"/>
                <w:spacing w:val="0"/>
                <w:w w:val="100"/>
                <w:position w:val="0"/>
                <w:sz w:val="18"/>
                <w:szCs w:val="18"/>
              </w:rPr>
              <w:t>63,806,577.37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79,201,316.93</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上述财务指标或其加总数是否与公司已披露季度报告、半年度报告相关财务指标存在重大差异</w:t>
      </w:r>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keepLines/>
        <w:widowControl w:val="0"/>
        <w:shd w:val="clear" w:color="auto" w:fill="auto"/>
        <w:tabs>
          <w:tab w:pos="522" w:val="left"/>
        </w:tabs>
        <w:bidi w:val="0"/>
        <w:spacing w:before="0" w:after="360" w:line="240" w:lineRule="auto"/>
        <w:ind w:left="0" w:right="0" w:firstLine="0"/>
        <w:jc w:val="both"/>
      </w:pPr>
      <w:bookmarkStart w:id="29" w:name="bookmark29"/>
      <w:bookmarkStart w:id="30" w:name="bookmark30"/>
      <w:bookmarkStart w:id="31" w:name="bookmark31"/>
      <w:bookmarkStart w:id="32" w:name="bookmark32"/>
      <w:r>
        <w:rPr>
          <w:color w:val="000000"/>
          <w:spacing w:val="0"/>
          <w:w w:val="100"/>
          <w:position w:val="0"/>
          <w:sz w:val="24"/>
          <w:szCs w:val="24"/>
        </w:rPr>
        <w:t>七</w:t>
      </w:r>
      <w:bookmarkEnd w:id="31"/>
      <w:r>
        <w:rPr>
          <w:color w:val="000000"/>
          <w:spacing w:val="0"/>
          <w:w w:val="100"/>
          <w:position w:val="0"/>
          <w:sz w:val="24"/>
          <w:szCs w:val="24"/>
        </w:rPr>
        <w:t>、</w:t>
        <w:tab/>
        <w:t>境内外会计准则下会计数据差异</w:t>
      </w:r>
      <w:bookmarkEnd w:id="29"/>
      <w:bookmarkEnd w:id="30"/>
      <w:bookmarkEnd w:id="32"/>
    </w:p>
    <w:p>
      <w:pPr>
        <w:pStyle w:val="Style32"/>
        <w:keepNext/>
        <w:keepLines/>
        <w:widowControl w:val="0"/>
        <w:shd w:val="clear" w:color="auto" w:fill="auto"/>
        <w:tabs>
          <w:tab w:pos="395" w:val="left"/>
        </w:tabs>
        <w:bidi w:val="0"/>
        <w:spacing w:before="0" w:after="360" w:line="240" w:lineRule="auto"/>
        <w:ind w:left="0" w:right="0" w:firstLine="0"/>
        <w:jc w:val="both"/>
      </w:pPr>
      <w:bookmarkStart w:id="33" w:name="bookmark33"/>
      <w:bookmarkStart w:id="34" w:name="bookmark34"/>
      <w:bookmarkStart w:id="35" w:name="bookmark35"/>
      <w:bookmarkStart w:id="36" w:name="bookmark36"/>
      <w:r>
        <w:rPr>
          <w:rFonts w:ascii="Times New Roman" w:eastAsia="Times New Roman" w:hAnsi="Times New Roman" w:cs="Times New Roman"/>
          <w:color w:val="000000"/>
          <w:spacing w:val="0"/>
          <w:w w:val="100"/>
          <w:position w:val="0"/>
        </w:rPr>
        <w:t>1</w:t>
      </w:r>
      <w:bookmarkEnd w:id="35"/>
      <w:r>
        <w:rPr>
          <w:color w:val="000000"/>
          <w:spacing w:val="0"/>
          <w:w w:val="100"/>
          <w:position w:val="0"/>
        </w:rPr>
        <w:t>、</w:t>
        <w:tab/>
        <w:t>同时按照国际会计准则与按照中国会计准则披露的财务报告中净利润和净资产差异情况</w:t>
      </w:r>
      <w:bookmarkEnd w:id="33"/>
      <w:bookmarkEnd w:id="34"/>
      <w:bookmarkEnd w:id="36"/>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2"/>
        <w:keepNext/>
        <w:keepLines/>
        <w:widowControl w:val="0"/>
        <w:shd w:val="clear" w:color="auto" w:fill="auto"/>
        <w:tabs>
          <w:tab w:pos="395" w:val="left"/>
        </w:tabs>
        <w:bidi w:val="0"/>
        <w:spacing w:before="0" w:after="360" w:line="240" w:lineRule="auto"/>
        <w:ind w:left="0" w:right="0" w:firstLine="0"/>
        <w:jc w:val="both"/>
      </w:pPr>
      <w:bookmarkStart w:id="37" w:name="bookmark37"/>
      <w:bookmarkStart w:id="38" w:name="bookmark38"/>
      <w:bookmarkStart w:id="39" w:name="bookmark39"/>
      <w:bookmarkStart w:id="40" w:name="bookmark40"/>
      <w:r>
        <w:rPr>
          <w:rFonts w:ascii="Times New Roman" w:eastAsia="Times New Roman" w:hAnsi="Times New Roman" w:cs="Times New Roman"/>
          <w:color w:val="000000"/>
          <w:spacing w:val="0"/>
          <w:w w:val="100"/>
          <w:position w:val="0"/>
        </w:rPr>
        <w:t>2</w:t>
      </w:r>
      <w:bookmarkEnd w:id="39"/>
      <w:r>
        <w:rPr>
          <w:color w:val="000000"/>
          <w:spacing w:val="0"/>
          <w:w w:val="100"/>
          <w:position w:val="0"/>
        </w:rPr>
        <w:t>、</w:t>
        <w:tab/>
        <w:t>同时按照境外会计准则与按照中国会计准则披露的财务报告中净利润和净资产差异情况</w:t>
      </w:r>
      <w:bookmarkEnd w:id="37"/>
      <w:bookmarkEnd w:id="38"/>
      <w:bookmarkEnd w:id="40"/>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6"/>
        <w:keepNext/>
        <w:keepLines/>
        <w:widowControl w:val="0"/>
        <w:shd w:val="clear" w:color="auto" w:fill="auto"/>
        <w:tabs>
          <w:tab w:pos="522" w:val="left"/>
        </w:tabs>
        <w:bidi w:val="0"/>
        <w:spacing w:before="0" w:after="360" w:line="240" w:lineRule="auto"/>
        <w:ind w:left="0" w:right="0" w:firstLine="0"/>
        <w:jc w:val="both"/>
      </w:pPr>
      <w:bookmarkStart w:id="41" w:name="bookmark41"/>
      <w:bookmarkStart w:id="42" w:name="bookmark42"/>
      <w:bookmarkStart w:id="43" w:name="bookmark43"/>
      <w:bookmarkStart w:id="44" w:name="bookmark44"/>
      <w:r>
        <w:rPr>
          <w:color w:val="000000"/>
          <w:spacing w:val="0"/>
          <w:w w:val="100"/>
          <w:position w:val="0"/>
          <w:sz w:val="24"/>
          <w:szCs w:val="24"/>
        </w:rPr>
        <w:t>八</w:t>
      </w:r>
      <w:bookmarkEnd w:id="43"/>
      <w:r>
        <w:rPr>
          <w:color w:val="000000"/>
          <w:spacing w:val="0"/>
          <w:w w:val="100"/>
          <w:position w:val="0"/>
          <w:sz w:val="24"/>
          <w:szCs w:val="24"/>
        </w:rPr>
        <w:t>、</w:t>
        <w:tab/>
        <w:t>非经常性损益项目及金额</w:t>
      </w:r>
      <w:bookmarkEnd w:id="41"/>
      <w:bookmarkEnd w:id="42"/>
      <w:bookmarkEnd w:id="44"/>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17"/>
        <w:gridCol w:w="1522"/>
        <w:gridCol w:w="1522"/>
        <w:gridCol w:w="1718"/>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8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年金额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非流动资产处置损益（包括已计提资产减 值准备的冲销部分）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-175,356.47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-48,150.94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-42,260.96</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95,131,742.64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26,050,269.05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19,312,366.90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-4,807,465.55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-97,687.63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-129,712.38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13,523,281.95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3,887,115.02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2,871,271.96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76,625,638.67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22,017,315.46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16,269,121.60</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号——非经常性损益》中列举的非经常性损益项目界定为经常性损益的项目，应 说明原因</w:t>
      </w:r>
    </w:p>
    <w:p>
      <w:pPr>
        <w:pStyle w:val="Style28"/>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left"/>
        <w:sectPr>
          <w:headerReference w:type="default" r:id="rId5"/>
          <w:footerReference w:type="default" r:id="rId6"/>
          <w:headerReference w:type="first" r:id="rId7"/>
          <w:footerReference w:type="first" r:id="rId8"/>
          <w:footnotePr>
            <w:pos w:val="pageBottom"/>
            <w:numFmt w:val="decimal"/>
            <w:numRestart w:val="continuous"/>
          </w:footnotePr>
          <w:pgSz w:w="11900" w:h="16840"/>
          <w:pgMar w:top="1376" w:right="1041" w:bottom="1466" w:left="1042" w:header="0" w:footer="3" w:gutter="0"/>
          <w:pgNumType w:start="1"/>
          <w:cols w:space="720"/>
          <w:noEndnote/>
          <w:titlePg/>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号一非经常性损益》定义、列举的非经常性损益 项目界定为经常性损益的项目的情形。</w:t>
      </w:r>
    </w:p>
    <w:p>
      <w:pPr>
        <w:pStyle w:val="Style15"/>
        <w:keepNext/>
        <w:keepLines/>
        <w:widowControl w:val="0"/>
        <w:shd w:val="clear" w:color="auto" w:fill="auto"/>
        <w:bidi w:val="0"/>
        <w:spacing w:before="540" w:line="240" w:lineRule="auto"/>
        <w:ind w:left="0" w:right="0" w:firstLine="0"/>
        <w:jc w:val="center"/>
      </w:pPr>
      <w:bookmarkStart w:id="45" w:name="bookmark45"/>
      <w:bookmarkStart w:id="46" w:name="bookmark46"/>
      <w:bookmarkStart w:id="47" w:name="bookmark47"/>
      <w:r>
        <w:rPr>
          <w:color w:val="000000"/>
          <w:spacing w:val="0"/>
          <w:w w:val="100"/>
          <w:position w:val="0"/>
        </w:rPr>
        <w:t>第三节公司业务概要</w:t>
      </w:r>
      <w:bookmarkEnd w:id="45"/>
      <w:bookmarkEnd w:id="46"/>
      <w:bookmarkEnd w:id="47"/>
    </w:p>
    <w:p>
      <w:pPr>
        <w:pStyle w:val="Style26"/>
        <w:keepNext/>
        <w:keepLines/>
        <w:widowControl w:val="0"/>
        <w:shd w:val="clear" w:color="auto" w:fill="auto"/>
        <w:bidi w:val="0"/>
        <w:spacing w:before="0" w:after="260" w:line="240" w:lineRule="auto"/>
        <w:ind w:left="0" w:right="0" w:firstLine="0"/>
        <w:jc w:val="left"/>
      </w:pPr>
      <w:bookmarkStart w:id="48" w:name="bookmark48"/>
      <w:bookmarkStart w:id="49" w:name="bookmark49"/>
      <w:bookmarkStart w:id="50" w:name="bookmark50"/>
      <w:bookmarkStart w:id="51" w:name="bookmark51"/>
      <w:r>
        <w:rPr>
          <w:color w:val="000000"/>
          <w:spacing w:val="0"/>
          <w:w w:val="100"/>
          <w:position w:val="0"/>
          <w:sz w:val="24"/>
          <w:szCs w:val="24"/>
        </w:rPr>
        <w:t>一</w:t>
      </w:r>
      <w:bookmarkEnd w:id="50"/>
      <w:r>
        <w:rPr>
          <w:color w:val="000000"/>
          <w:spacing w:val="0"/>
          <w:w w:val="100"/>
          <w:position w:val="0"/>
          <w:sz w:val="24"/>
          <w:szCs w:val="24"/>
        </w:rPr>
        <w:t>、报告期内公司从事的主要业务</w:t>
      </w:r>
      <w:bookmarkEnd w:id="48"/>
      <w:bookmarkEnd w:id="49"/>
      <w:bookmarkEnd w:id="51"/>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tabs>
          <w:tab w:pos="866" w:val="left"/>
        </w:tabs>
        <w:bidi w:val="0"/>
        <w:spacing w:before="0" w:after="0" w:line="313" w:lineRule="exact"/>
        <w:ind w:left="0" w:right="0"/>
        <w:jc w:val="both"/>
      </w:pPr>
      <w:bookmarkStart w:id="52" w:name="bookmark52"/>
      <w:r>
        <w:rPr>
          <w:b/>
          <w:bCs/>
          <w:color w:val="000000"/>
          <w:spacing w:val="0"/>
          <w:w w:val="100"/>
          <w:position w:val="0"/>
        </w:rPr>
        <w:t>（</w:t>
      </w:r>
      <w:bookmarkEnd w:id="52"/>
      <w:r>
        <w:rPr>
          <w:b/>
          <w:bCs/>
          <w:color w:val="000000"/>
          <w:spacing w:val="0"/>
          <w:w w:val="100"/>
          <w:position w:val="0"/>
        </w:rPr>
        <w:t>一）</w:t>
        <w:tab/>
        <w:t>业务综述</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本公司创始业务是为企业级用户提供基础软件中的中间件产品及相关技术服务，于</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月在深圳证券交易所创业板 上市。近年来，一方面继续在传统中间件产品领域深挖市场需求，比肩国外同类产品改善产品性能，持续提升用户体验，巩 固国产中间件行业领先地位；另一方面，通过新设投资、收购等资本市场手段，拓展新业务，完善在网络与信息安全、大数 据、人工智能、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通信等新技术、新业态、新模式的布局，坚持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自主可控，安全创新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的核心发展理念，依托基础软件的 技术积累，拓展政务、金融等特定行业解决方案，为用户提供基础安全产品及解决方案，同时继续为电信运营商等传统用户 提供领先的信息安全、网络安全、数据安全等产品及解决方案，依托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两大产品体系，提出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 开始在政企数字化转型领域进行全新布局，业务领域从政务、金融、电信、交通等传统优势客户拓展至应急管理、自然资源、 教育、气象、法检、公（国）安、部队军工等行业领域。至本报告期末，公司主要业务已覆盖基础软件、信息安全、网络安 全、智慧应急、政企数字化转型等领域。</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公司及所属子公司的收入确认主要集中在下半年，公司的收入呈现明显的季节性特征,经营业绩存在季节性波动的风险。 近年公司销售和业绩的季节性特征有所改善，但总体趋势仍不会有大的变化。</w:t>
      </w:r>
    </w:p>
    <w:p>
      <w:pPr>
        <w:pStyle w:val="Style28"/>
        <w:keepNext w:val="0"/>
        <w:keepLines w:val="0"/>
        <w:widowControl w:val="0"/>
        <w:shd w:val="clear" w:color="auto" w:fill="auto"/>
        <w:tabs>
          <w:tab w:pos="866" w:val="left"/>
        </w:tabs>
        <w:bidi w:val="0"/>
        <w:spacing w:before="0" w:after="0" w:line="317" w:lineRule="exact"/>
        <w:ind w:left="0" w:right="0"/>
        <w:jc w:val="both"/>
      </w:pPr>
      <w:bookmarkStart w:id="53" w:name="bookmark53"/>
      <w:r>
        <w:rPr>
          <w:b/>
          <w:bCs/>
          <w:color w:val="000000"/>
          <w:spacing w:val="0"/>
          <w:w w:val="100"/>
          <w:position w:val="0"/>
        </w:rPr>
        <w:t>（</w:t>
      </w:r>
      <w:bookmarkEnd w:id="53"/>
      <w:r>
        <w:rPr>
          <w:b/>
          <w:bCs/>
          <w:color w:val="000000"/>
          <w:spacing w:val="0"/>
          <w:w w:val="100"/>
          <w:position w:val="0"/>
        </w:rPr>
        <w:t>二）</w:t>
        <w:tab/>
        <w:t>母公司北京东方通科技股份有限公司</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报告期内仍专注于基础软件</w:t>
      </w:r>
      <w:r>
        <w:rPr>
          <w:rFonts w:ascii="Times New Roman" w:eastAsia="Times New Roman" w:hAnsi="Times New Roman" w:cs="Times New Roman"/>
          <w:color w:val="000000"/>
          <w:spacing w:val="0"/>
          <w:w w:val="100"/>
          <w:position w:val="0"/>
          <w:sz w:val="18"/>
          <w:szCs w:val="18"/>
        </w:rPr>
        <w:t>Tong</w:t>
      </w:r>
      <w:r>
        <w:rPr>
          <w:color w:val="000000"/>
          <w:spacing w:val="0"/>
          <w:w w:val="100"/>
          <w:position w:val="0"/>
        </w:rPr>
        <w:t>系列中间件的研发、销售与相关服务。公司是中国中间件的开拓者和领导者，凭借</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余年的技术与市场积累，多年来保持中间件市场占有率国内厂商第一，在国内市场继续保持领导者象限，且是该象限唯一国 产厂商。公司采取最终用户直销与渠道销售模式相结合的经营模式。系列中间件产品在政府、交通、金融、电信、军工等行 业树立了众多典型应用案例，并且，依托基础软件的技术积累，在国家及省级政务共享交换平台建设中持续培育行业解决方 案能力。东方通是国家规划布局内重点软件企业，不断引领中国中间件的发展与创新，荣获国家科技进步二等奖、北京市科 技进步二等奖，以及其他省部级奖项十余项，并承担多项国家重大科技专项课题的研制任务。</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公司作为国产中间件龙头，品牌效应、技术能力与综合市场竞争力相比国内同类型厂商具有较大优势，报告期内，通过 扩大生态合作、标准制定、渠道拓展、行业纵深、培训赋能等手段，在市场中持续保持国产中间件领先品牌形象。特别是第 四季度，客户需求旺盛，尤其是政府行业客户需求快速增长，公司中间件产品客户数量同步实现快速增长，产品渗透率进一 步提升，形成了对业务规模持续扩大的主要支撑，产品化公司的规模化效应初步显现，在党政信息技术应用创新中间件市场 整体占有率遥遥领先，导致报告期基础软件合同额与营业收入、经营业绩均实现高速增长。</w:t>
      </w:r>
    </w:p>
    <w:p>
      <w:pPr>
        <w:pStyle w:val="Style28"/>
        <w:keepNext w:val="0"/>
        <w:keepLines w:val="0"/>
        <w:widowControl w:val="0"/>
        <w:shd w:val="clear" w:color="auto" w:fill="auto"/>
        <w:bidi w:val="0"/>
        <w:spacing w:before="0" w:after="0" w:line="312" w:lineRule="exact"/>
        <w:ind w:left="0" w:right="0" w:firstLine="500"/>
        <w:jc w:val="both"/>
      </w:pPr>
      <w:bookmarkStart w:id="54" w:name="bookmark54"/>
      <w:r>
        <w:rPr>
          <w:b/>
          <w:bCs/>
          <w:color w:val="000000"/>
          <w:spacing w:val="0"/>
          <w:w w:val="100"/>
          <w:position w:val="0"/>
        </w:rPr>
        <w:t>（</w:t>
      </w:r>
      <w:bookmarkEnd w:id="54"/>
      <w:r>
        <w:rPr>
          <w:b/>
          <w:bCs/>
          <w:color w:val="000000"/>
          <w:spacing w:val="0"/>
          <w:w w:val="100"/>
          <w:position w:val="0"/>
        </w:rPr>
        <w:t>三）重要全资子公司微智信业（</w:t>
      </w:r>
      <w:r>
        <w:rPr>
          <w:rFonts w:ascii="Times New Roman" w:eastAsia="Times New Roman" w:hAnsi="Times New Roman" w:cs="Times New Roman"/>
          <w:b/>
          <w:bCs/>
          <w:color w:val="000000"/>
          <w:spacing w:val="0"/>
          <w:w w:val="100"/>
          <w:position w:val="0"/>
          <w:sz w:val="18"/>
          <w:szCs w:val="18"/>
        </w:rPr>
        <w:t>2021</w:t>
      </w:r>
      <w:r>
        <w:rPr>
          <w:b/>
          <w:bCs/>
          <w:color w:val="000000"/>
          <w:spacing w:val="0"/>
          <w:w w:val="100"/>
          <w:position w:val="0"/>
        </w:rPr>
        <w:t>年</w:t>
      </w:r>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月巳更名为</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东方通网信</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专注于信息安全、网络安全和通信业务安全领域的研究和应用，同时在数据安全、工业互联网、核心网网管等新兴领 域内进行拓展。公司主要采用最终用户直销的经营模式。主要产品有面向运营商</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域、</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域各种业务产品，包括但不限于互 联网内容安全监控系统、</w:t>
      </w:r>
      <w:r>
        <w:rPr>
          <w:rFonts w:ascii="Times New Roman" w:eastAsia="Times New Roman" w:hAnsi="Times New Roman" w:cs="Times New Roman"/>
          <w:color w:val="000000"/>
          <w:spacing w:val="0"/>
          <w:w w:val="100"/>
          <w:position w:val="0"/>
          <w:sz w:val="18"/>
          <w:szCs w:val="18"/>
        </w:rPr>
        <w:t>IDC/ISP</w:t>
      </w:r>
      <w:r>
        <w:rPr>
          <w:color w:val="000000"/>
          <w:spacing w:val="0"/>
          <w:w w:val="100"/>
          <w:position w:val="0"/>
        </w:rPr>
        <w:t>信息安全系统、手机恶意程序监控系统、安全态势感知平台、信息安全中台、资产管理、 安全管控平台、数据安全、综合资源等信息安全、网络安全及网管产品和服务。公司充分发挥自身技术特长，以业内领先的 网络数据采集分析能力为基础，结合网络安全新技术，深入研究网络空间中各种安全事件的特征、演变及传播形态，遵循国 家有关法律法规要求，在安全事件研判、分析、预警、处置等方面积累了丰富的技术手段，形成了多样化、多场景的解决方 案。</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信息安全方面，目前公司聚焦互联网和电信业务内容风控，基于人工智能的文本、图像、视频、音频、恶意程序分析 识别技术处于行业领先水平，结合人工审计服务，为运营商及政企客户提供短信、彩信、网站、网址等多种业务的内容风控 服务；基于</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技术的信息安全管理系统及数据安全、网络安全产品，具备对</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color w:val="000000"/>
          <w:spacing w:val="0"/>
          <w:w w:val="100"/>
          <w:position w:val="0"/>
        </w:rPr>
        <w:t>城域网、骨干网、移动网、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边缘计 算等多种场景的网络综合风险监测、预警、一键处置能力，支撑电信运营商满足行业主管部门的考核要求；组建了安全服务 </w:t>
      </w:r>
      <w:r>
        <w:rPr>
          <w:color w:val="000000"/>
          <w:spacing w:val="0"/>
          <w:w w:val="100"/>
          <w:position w:val="0"/>
        </w:rPr>
        <w:t>专家团队，为各类客户提供内容审核、数据安全评估、网络安全评估、攻防测试等综合安全服务，内容风控、等级保护、数 据安全防护等安全能力通过</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方式向云租户提供服务。</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网络安全方面，公司以安全中台为核心，聚焦在基础安全、数据安全、业务安全、信息安全、公共安全等多个领域， 拥有完整配套的行业一体化解决方案，涵盖</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工业互联网、边缘计算、物联网、区块链等新兴方向，重点建设智能化、 自动化、全面化的多层纵深联动安全保障体系，全面覆盖国家、上级主管单位管理要求，并为国家</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安全建设保驾护航。 同时，利用访问控制及内生安全优势，实现企业内外网安全威胁，助力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零信任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方案体系架构落地，快速实现安全访问控制、 安全运维、动态身份认证、可信评估、实时阻断、图形操作审计等功能，能够达到适配日常</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以上安全运维场景。</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数据安全层面，公司率先提出采用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的相结合方式，为企业提供数据安全一体化管理控制能力，在满足企 业内部管理需求同时又可满足上级监管部门要求。</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资产风险管理层面，可以企业</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资产为核心，结合风险识别、威胁情报对企业风险进行跟踪和管理的资产管理方案， 帮助用户梳理企业内外网情况，并对已掌握资产建立持续的风险监控机制，如：配置基线、弱口令、漏洞等脆弱性及其他安 全风险的状态进行跟踪，并可结合封堵、联动等手段，对重要威胁进行快速处置与响应。</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公司目前主推的网络信息安全智慧中台解决方案，按照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云化、智能化、服务化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原则，基于多级联动及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点、线、面、 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一体化推进思路，通过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三步走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策略，建立行业标准，打造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数据易享、能力易用、态势易感、风险易管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中台解决方案， 从而支撑企业治理和社会公共服务，代表了安全领域的新技术演进方向，将在未来两三年内引领行业技术水平。</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仪器仪表方面，</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网络的大力建设带来新的市场机遇。目前公司积极跟进各个运营商及设备厂商的路测仪表规范要求 和仪表能力测评，提供优秀的路测仪表和服务。</w:t>
      </w:r>
    </w:p>
    <w:p>
      <w:pPr>
        <w:pStyle w:val="Style28"/>
        <w:keepNext w:val="0"/>
        <w:keepLines w:val="0"/>
        <w:widowControl w:val="0"/>
        <w:shd w:val="clear" w:color="auto" w:fill="auto"/>
        <w:tabs>
          <w:tab w:pos="986" w:val="left"/>
        </w:tabs>
        <w:bidi w:val="0"/>
        <w:spacing w:before="0" w:after="0" w:line="313" w:lineRule="exact"/>
        <w:ind w:left="0" w:right="0" w:firstLine="500"/>
        <w:jc w:val="both"/>
      </w:pPr>
      <w:bookmarkStart w:id="55" w:name="bookmark55"/>
      <w:r>
        <w:rPr>
          <w:b/>
          <w:bCs/>
          <w:color w:val="000000"/>
          <w:spacing w:val="0"/>
          <w:w w:val="100"/>
          <w:position w:val="0"/>
        </w:rPr>
        <w:t>（</w:t>
      </w:r>
      <w:bookmarkEnd w:id="55"/>
      <w:r>
        <w:rPr>
          <w:b/>
          <w:bCs/>
          <w:color w:val="000000"/>
          <w:spacing w:val="0"/>
          <w:w w:val="100"/>
          <w:position w:val="0"/>
        </w:rPr>
        <w:t>四）</w:t>
        <w:tab/>
        <w:t>重要全资子公司泰策科技</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是业内领先的</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w:t>
      </w:r>
      <w:r>
        <w:rPr>
          <w:color w:val="000000"/>
          <w:spacing w:val="0"/>
          <w:w w:val="100"/>
          <w:position w:val="0"/>
        </w:rPr>
        <w:t>智慧应急、工业互联网产品和解决方案提供商。报告期内，泰策科技不断继续推进全国销售团队 布局，强化销售团队的专业化能力，并且广泛发展各个合作渠道，实现市场的快速覆盖。从业务方向、技术特点和市场资源 等多个角度出发，更加聚焦于工信部、运营商、应急管理部、自然资源部和央企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国企等客户。</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泰策科技布局多个产品方向，提炼符合多个应用场景的产品体系，包括：</w:t>
      </w:r>
    </w:p>
    <w:p>
      <w:pPr>
        <w:pStyle w:val="Style28"/>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产品集，是泰策科技成熟的业务领域，具有多层级架构，递归、缓存分离等产品特点，为客户提供高性能的基础 解析、智能解析、安全防护、配置校验等多种能力支持。在国产化的大趋势下，泰策科技的国产化政企</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产品也将在未来 几年迎来更多发展机会，产品具有高可用性架构、主动攻击防护、灵活配置等产品特点。</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自然灾害综合风险普查产品集，通过对自然风险普查数据目录的梳理，完成对风险基本情况摸排，并结合数据分析技 术进行重点隐患分析，并通过制图功能完成结果输出。通过大数据分析治理形成各省、各行业客户的数据底座，为未来的业 务发展建立数据体系。</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监测预警产品集，通过构建全要素监控、全方位监管、全时段监测的智能监测预警体系，为政府部门、企事业单位提 升管理水平提供有效的技术支撑。</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应急通信产品集，依据平战结合的原则，建设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数据集中、综合监测、统一指挥、全面保障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的信息化管理平台，提升 重大活动应急通信保障能力和突发事件应急处置的通信支撑能力。</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智能运维产品集，结合多协议数据感知能力、配置管理建模能力、</w:t>
      </w:r>
      <w:r>
        <w:rPr>
          <w:rFonts w:ascii="Times New Roman" w:eastAsia="Times New Roman" w:hAnsi="Times New Roman" w:cs="Times New Roman"/>
          <w:color w:val="000000"/>
          <w:spacing w:val="0"/>
          <w:w w:val="100"/>
          <w:position w:val="0"/>
          <w:sz w:val="18"/>
          <w:szCs w:val="18"/>
        </w:rPr>
        <w:t>BPM</w:t>
      </w:r>
      <w:r>
        <w:rPr>
          <w:color w:val="000000"/>
          <w:spacing w:val="0"/>
          <w:w w:val="100"/>
          <w:position w:val="0"/>
        </w:rPr>
        <w:t>流程引擎能力、大数据分析能力、可视化展现 能力、自动化操作执行能力、安全扫描能力七大模块，实现从底层基础架构到上层业务系统的端到端平台能力构建。</w:t>
      </w:r>
    </w:p>
    <w:p>
      <w:pPr>
        <w:pStyle w:val="Style28"/>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千仓工业互联网产品集，以工业互联网标识解析为基础，以工业大数据平台为核心，以工业互联网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安全生产为抓手， 聚焦工业大数据价值，加速数据资产化和能力化，助力制造业企业数字化转型和智能化升级。通过融合生态合作伙伴的技术 能力及工业领域经验，提供企业数字化转型规划、精益生产诊断与咨询、工业大数据治理与应用、工业数据建模分析、工业 现场物联、设备远程运维、工业</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应用开发、标识解析应用开发、工业</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视觉检测、智慧应急和安全生产等解决方案。</w:t>
      </w:r>
    </w:p>
    <w:p>
      <w:pPr>
        <w:pStyle w:val="Style28"/>
        <w:keepNext w:val="0"/>
        <w:keepLines w:val="0"/>
        <w:widowControl w:val="0"/>
        <w:shd w:val="clear" w:color="auto" w:fill="auto"/>
        <w:tabs>
          <w:tab w:pos="986" w:val="left"/>
        </w:tabs>
        <w:bidi w:val="0"/>
        <w:spacing w:before="0" w:after="0" w:line="313" w:lineRule="exact"/>
        <w:ind w:left="0" w:right="0" w:firstLine="500"/>
        <w:jc w:val="both"/>
      </w:pPr>
      <w:bookmarkStart w:id="56" w:name="bookmark56"/>
      <w:r>
        <w:rPr>
          <w:b/>
          <w:bCs/>
          <w:color w:val="000000"/>
          <w:spacing w:val="0"/>
          <w:w w:val="100"/>
          <w:position w:val="0"/>
        </w:rPr>
        <w:t>（</w:t>
      </w:r>
      <w:bookmarkEnd w:id="56"/>
      <w:r>
        <w:rPr>
          <w:b/>
          <w:bCs/>
          <w:color w:val="000000"/>
          <w:spacing w:val="0"/>
          <w:w w:val="100"/>
          <w:position w:val="0"/>
        </w:rPr>
        <w:t>五）</w:t>
        <w:tab/>
        <w:t>政企数字化转型领域</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rPr>
        <w:t>目前公司携多年积累的技术通过与各大科研院所、大学深入广泛合作发展，已具备领先于业界的政企数字化转型前沿 技术支撑与应用能力。在政企数字化转型从运营商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做为切入点，覆盖从原来数据、安全、网络基础层面发展到提供核心 业务平台和各级政企数字化应用整体解决方案与实施落地能力，借助公司的数据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三架马车赋能数字化办公、 作业、安全、交易与运营各场景的业务创新能力，提升效率，加速政企数字化转型智能升级。</w:t>
      </w:r>
    </w:p>
    <w:p>
      <w:pPr>
        <w:pStyle w:val="Style28"/>
        <w:keepNext w:val="0"/>
        <w:keepLines w:val="0"/>
        <w:widowControl w:val="0"/>
        <w:shd w:val="clear" w:color="auto" w:fill="auto"/>
        <w:bidi w:val="0"/>
        <w:spacing w:before="0" w:after="340" w:line="313" w:lineRule="exact"/>
        <w:ind w:left="0" w:right="0" w:firstLine="500"/>
        <w:jc w:val="both"/>
      </w:pPr>
      <w:r>
        <w:rPr>
          <w:color w:val="000000"/>
          <w:spacing w:val="0"/>
          <w:w w:val="100"/>
          <w:position w:val="0"/>
        </w:rPr>
        <w:t xml:space="preserve">报告期内，公司通过在网络安全、信息安全、通信业务安全、数据安全与工业互联网等领域的能力整合，已将能力从 </w:t>
      </w:r>
      <w:r>
        <w:rPr>
          <w:color w:val="000000"/>
          <w:spacing w:val="0"/>
          <w:w w:val="100"/>
          <w:position w:val="0"/>
        </w:rPr>
        <w:t>运营商、教育、气象、自然资源、法院等传统政企客户新拓展到国防军工、公（国）安领域。</w:t>
      </w:r>
    </w:p>
    <w:p>
      <w:pPr>
        <w:pStyle w:val="Style26"/>
        <w:keepNext/>
        <w:keepLines/>
        <w:widowControl w:val="0"/>
        <w:shd w:val="clear" w:color="auto" w:fill="auto"/>
        <w:bidi w:val="0"/>
        <w:spacing w:before="0" w:after="340" w:line="240" w:lineRule="auto"/>
        <w:ind w:left="0" w:right="0" w:firstLine="0"/>
        <w:jc w:val="left"/>
      </w:pPr>
      <w:bookmarkStart w:id="57" w:name="bookmark57"/>
      <w:bookmarkStart w:id="58" w:name="bookmark58"/>
      <w:bookmarkStart w:id="59" w:name="bookmark59"/>
      <w:bookmarkStart w:id="60" w:name="bookmark60"/>
      <w:r>
        <w:rPr>
          <w:color w:val="000000"/>
          <w:spacing w:val="0"/>
          <w:w w:val="100"/>
          <w:position w:val="0"/>
          <w:sz w:val="24"/>
          <w:szCs w:val="24"/>
        </w:rPr>
        <w:t>二</w:t>
      </w:r>
      <w:bookmarkEnd w:id="59"/>
      <w:r>
        <w:rPr>
          <w:color w:val="000000"/>
          <w:spacing w:val="0"/>
          <w:w w:val="100"/>
          <w:position w:val="0"/>
          <w:sz w:val="24"/>
          <w:szCs w:val="24"/>
        </w:rPr>
        <w:t>、主要资产重大变化情况</w:t>
      </w:r>
      <w:bookmarkEnd w:id="57"/>
      <w:bookmarkEnd w:id="58"/>
      <w:bookmarkEnd w:id="60"/>
    </w:p>
    <w:p>
      <w:pPr>
        <w:pStyle w:val="Style32"/>
        <w:keepNext/>
        <w:keepLines/>
        <w:widowControl w:val="0"/>
        <w:shd w:val="clear" w:color="auto" w:fill="auto"/>
        <w:bidi w:val="0"/>
        <w:spacing w:before="0" w:after="340" w:line="240" w:lineRule="auto"/>
        <w:ind w:left="0" w:right="0" w:firstLine="0"/>
        <w:jc w:val="left"/>
      </w:pPr>
      <w:bookmarkStart w:id="61" w:name="bookmark61"/>
      <w:bookmarkStart w:id="62" w:name="bookmark62"/>
      <w:bookmarkStart w:id="63" w:name="bookmark63"/>
      <w:bookmarkStart w:id="64" w:name="bookmark64"/>
      <w:r>
        <w:rPr>
          <w:rFonts w:ascii="Times New Roman" w:eastAsia="Times New Roman" w:hAnsi="Times New Roman" w:cs="Times New Roman"/>
          <w:color w:val="000000"/>
          <w:spacing w:val="0"/>
          <w:w w:val="100"/>
          <w:position w:val="0"/>
        </w:rPr>
        <w:t>1</w:t>
      </w:r>
      <w:bookmarkEnd w:id="63"/>
      <w:r>
        <w:rPr>
          <w:color w:val="000000"/>
          <w:spacing w:val="0"/>
          <w:w w:val="100"/>
          <w:position w:val="0"/>
        </w:rPr>
        <w:t>、主要资产重大变化情况</w:t>
      </w:r>
      <w:bookmarkEnd w:id="61"/>
      <w:bookmarkEnd w:id="62"/>
      <w:bookmarkEnd w:id="64"/>
    </w:p>
    <w:tbl>
      <w:tblPr>
        <w:tblOverlap w:val="never"/>
        <w:jc w:val="center"/>
        <w:tblLayout w:type="fixed"/>
      </w:tblPr>
      <w:tblGrid>
        <w:gridCol w:w="1848"/>
        <w:gridCol w:w="7733"/>
      </w:tblGrid>
      <w:tr>
        <w:trPr>
          <w:trHeight w:val="76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主要资产</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3320" w:right="0" w:firstLine="0"/>
              <w:jc w:val="left"/>
            </w:pPr>
            <w:r>
              <w:rPr>
                <w:color w:val="000000"/>
                <w:spacing w:val="0"/>
                <w:w w:val="100"/>
                <w:position w:val="0"/>
              </w:rPr>
              <w:t>重大变化说明</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报告期内对北京海资联动创新股权投资管理中心（有限合伙）追加投资</w:t>
            </w:r>
            <w:r>
              <w:rPr>
                <w:rFonts w:ascii="Times New Roman" w:eastAsia="Times New Roman" w:hAnsi="Times New Roman" w:cs="Times New Roman"/>
                <w:color w:val="000000"/>
                <w:spacing w:val="0"/>
                <w:w w:val="100"/>
                <w:position w:val="0"/>
                <w:sz w:val="18"/>
                <w:szCs w:val="18"/>
              </w:rPr>
              <w:t>500</w:t>
            </w:r>
            <w:r>
              <w:rPr>
                <w:color w:val="000000"/>
                <w:spacing w:val="0"/>
                <w:w w:val="100"/>
                <w:position w:val="0"/>
              </w:rPr>
              <w:t>万元，对上海通办信息 服务有限公司投资</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万元，对江苏信创技术适配攻关基地有限公司投资</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万元。</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报告期内购买车辆及电子设备，其中，车辆增加</w:t>
            </w:r>
            <w:r>
              <w:rPr>
                <w:rFonts w:ascii="Times New Roman" w:eastAsia="Times New Roman" w:hAnsi="Times New Roman" w:cs="Times New Roman"/>
                <w:color w:val="000000"/>
                <w:spacing w:val="0"/>
                <w:w w:val="100"/>
                <w:position w:val="0"/>
                <w:sz w:val="18"/>
                <w:szCs w:val="18"/>
              </w:rPr>
              <w:t>139.75</w:t>
            </w:r>
            <w:r>
              <w:rPr>
                <w:color w:val="000000"/>
                <w:spacing w:val="0"/>
                <w:w w:val="100"/>
                <w:position w:val="0"/>
              </w:rPr>
              <w:t>万元，电子设备及其他增加</w:t>
            </w:r>
            <w:r>
              <w:rPr>
                <w:rFonts w:ascii="Times New Roman" w:eastAsia="Times New Roman" w:hAnsi="Times New Roman" w:cs="Times New Roman"/>
                <w:color w:val="000000"/>
                <w:spacing w:val="0"/>
                <w:w w:val="100"/>
                <w:position w:val="0"/>
                <w:sz w:val="18"/>
                <w:szCs w:val="18"/>
              </w:rPr>
              <w:t>2,018.35</w:t>
            </w:r>
            <w:r>
              <w:rPr>
                <w:color w:val="000000"/>
                <w:spacing w:val="0"/>
                <w:w w:val="100"/>
                <w:position w:val="0"/>
              </w:rPr>
              <w:t>万元。</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报告期内采购软件增加原值</w:t>
            </w:r>
            <w:r>
              <w:rPr>
                <w:rFonts w:ascii="Times New Roman" w:eastAsia="Times New Roman" w:hAnsi="Times New Roman" w:cs="Times New Roman"/>
                <w:color w:val="000000"/>
                <w:spacing w:val="0"/>
                <w:w w:val="100"/>
                <w:position w:val="0"/>
                <w:sz w:val="18"/>
                <w:szCs w:val="18"/>
              </w:rPr>
              <w:t>2,108.73</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应收票据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报告期内客户采用银行承兑汇票结算，尚未到期承兑。</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报告期末，员工股票期权行权在途款项</w:t>
            </w:r>
            <w:r>
              <w:rPr>
                <w:rFonts w:ascii="Times New Roman" w:eastAsia="Times New Roman" w:hAnsi="Times New Roman" w:cs="Times New Roman"/>
                <w:color w:val="000000"/>
                <w:spacing w:val="0"/>
                <w:w w:val="100"/>
                <w:position w:val="0"/>
                <w:sz w:val="18"/>
                <w:szCs w:val="18"/>
              </w:rPr>
              <w:t>2,962.08</w:t>
            </w:r>
            <w:r>
              <w:rPr>
                <w:color w:val="000000"/>
                <w:spacing w:val="0"/>
                <w:w w:val="100"/>
                <w:position w:val="0"/>
              </w:rPr>
              <w:t>万元。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主要原因为报告期内执行新收入准则，尚未结转成本。</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报告期内执行新收入准则重分类影响。</w:t>
            </w:r>
          </w:p>
        </w:tc>
      </w:tr>
    </w:tbl>
    <w:p>
      <w:pPr>
        <w:widowControl w:val="0"/>
        <w:spacing w:after="339" w:line="1" w:lineRule="exact"/>
      </w:pPr>
    </w:p>
    <w:p>
      <w:pPr>
        <w:pStyle w:val="Style32"/>
        <w:keepNext/>
        <w:keepLines/>
        <w:widowControl w:val="0"/>
        <w:shd w:val="clear" w:color="auto" w:fill="auto"/>
        <w:bidi w:val="0"/>
        <w:spacing w:before="0" w:after="280" w:line="240" w:lineRule="auto"/>
        <w:ind w:left="0" w:right="0" w:firstLine="0"/>
        <w:jc w:val="left"/>
      </w:pPr>
      <w:bookmarkStart w:id="65" w:name="bookmark65"/>
      <w:bookmarkStart w:id="66" w:name="bookmark66"/>
      <w:bookmarkStart w:id="67" w:name="bookmark67"/>
      <w:bookmarkStart w:id="68" w:name="bookmark68"/>
      <w:r>
        <w:rPr>
          <w:rFonts w:ascii="Times New Roman" w:eastAsia="Times New Roman" w:hAnsi="Times New Roman" w:cs="Times New Roman"/>
          <w:color w:val="000000"/>
          <w:spacing w:val="0"/>
          <w:w w:val="100"/>
          <w:position w:val="0"/>
        </w:rPr>
        <w:t>2</w:t>
      </w:r>
      <w:bookmarkEnd w:id="67"/>
      <w:r>
        <w:rPr>
          <w:color w:val="000000"/>
          <w:spacing w:val="0"/>
          <w:w w:val="100"/>
          <w:position w:val="0"/>
        </w:rPr>
        <w:t>、主要境外资产情况</w:t>
      </w:r>
      <w:bookmarkEnd w:id="65"/>
      <w:bookmarkEnd w:id="66"/>
      <w:bookmarkEnd w:id="68"/>
    </w:p>
    <w:p>
      <w:pPr>
        <w:pStyle w:val="Style28"/>
        <w:keepNext w:val="0"/>
        <w:keepLines w:val="0"/>
        <w:widowControl w:val="0"/>
        <w:shd w:val="clear" w:color="auto" w:fill="auto"/>
        <w:bidi w:val="0"/>
        <w:spacing w:before="0" w:after="34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left"/>
      </w:pPr>
      <w:bookmarkStart w:id="69" w:name="bookmark69"/>
      <w:bookmarkStart w:id="70" w:name="bookmark70"/>
      <w:bookmarkStart w:id="71" w:name="bookmark71"/>
      <w:bookmarkStart w:id="72" w:name="bookmark72"/>
      <w:r>
        <w:rPr>
          <w:color w:val="000000"/>
          <w:spacing w:val="0"/>
          <w:w w:val="100"/>
          <w:position w:val="0"/>
          <w:sz w:val="24"/>
          <w:szCs w:val="24"/>
        </w:rPr>
        <w:t>三</w:t>
      </w:r>
      <w:bookmarkEnd w:id="71"/>
      <w:r>
        <w:rPr>
          <w:color w:val="000000"/>
          <w:spacing w:val="0"/>
          <w:w w:val="100"/>
          <w:position w:val="0"/>
          <w:sz w:val="24"/>
          <w:szCs w:val="24"/>
        </w:rPr>
        <w:t>、核心竞争力分析</w:t>
      </w:r>
      <w:bookmarkEnd w:id="69"/>
      <w:bookmarkEnd w:id="70"/>
      <w:bookmarkEnd w:id="72"/>
    </w:p>
    <w:p>
      <w:pPr>
        <w:pStyle w:val="Style28"/>
        <w:keepNext w:val="0"/>
        <w:keepLines w:val="0"/>
        <w:widowControl w:val="0"/>
        <w:shd w:val="clear" w:color="auto" w:fill="auto"/>
        <w:bidi w:val="0"/>
        <w:spacing w:before="0" w:after="40" w:line="314" w:lineRule="exact"/>
        <w:ind w:left="0" w:right="0"/>
        <w:jc w:val="both"/>
      </w:pPr>
      <w:r>
        <w:rPr>
          <w:color w:val="000000"/>
          <w:spacing w:val="0"/>
          <w:w w:val="100"/>
          <w:position w:val="0"/>
        </w:rPr>
        <w:t>公司是国家高新技术企业、国家规划布局内重点软件企业、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核高基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等多项国家重大科技计划项目的承担单位、国务院 颁发的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国家科技进步二等奖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获得者。子公司微智信业、泰策科技、数字天堂、东方通泰等均为国家高新技术企业，享受国 家相关优惠政策。</w:t>
      </w:r>
    </w:p>
    <w:p>
      <w:pPr>
        <w:pStyle w:val="Style28"/>
        <w:keepNext w:val="0"/>
        <w:keepLines w:val="0"/>
        <w:widowControl w:val="0"/>
        <w:shd w:val="clear" w:color="auto" w:fill="auto"/>
        <w:bidi w:val="0"/>
        <w:spacing w:before="0" w:after="40" w:line="314" w:lineRule="exact"/>
        <w:ind w:left="0" w:right="0"/>
        <w:jc w:val="both"/>
      </w:pPr>
      <w:r>
        <w:rPr>
          <w:color w:val="000000"/>
          <w:spacing w:val="0"/>
          <w:w w:val="100"/>
          <w:position w:val="0"/>
        </w:rPr>
        <w:t>子公司微智信业除取得多个</w:t>
      </w:r>
      <w:r>
        <w:rPr>
          <w:rFonts w:ascii="Times New Roman" w:eastAsia="Times New Roman" w:hAnsi="Times New Roman" w:cs="Times New Roman"/>
          <w:color w:val="000000"/>
          <w:spacing w:val="0"/>
          <w:w w:val="100"/>
          <w:position w:val="0"/>
          <w:sz w:val="18"/>
          <w:szCs w:val="18"/>
        </w:rPr>
        <w:t>ISO</w:t>
      </w:r>
      <w:r>
        <w:rPr>
          <w:color w:val="000000"/>
          <w:spacing w:val="0"/>
          <w:w w:val="100"/>
          <w:position w:val="0"/>
        </w:rPr>
        <w:t>管理体系认证资质和行业认证外，还取得中国电子信息行业联合会颁发的《计算机信息 系统集成及服务资质二级》、中国网络安全审查技术与认证中心颁发的《信息安全服务资质认证证书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信息系统安全集成二 级服务》和《信息安全服务资质认证证书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信息安全应急处理三级服务》、软件开发</w:t>
      </w: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能力成熟度模型集成五级、中国 通信企业协会颁发的《网络安全服务能力评定证书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网络安全设计与集成一级》等证书。公司在网络安全应急服务支撑领域 继续耕耘，先后成为福建、浙江等省份的网络安全应急服务支撑单位，为公司在全国开展网络安全业务提供了技术和政策支 撑；子公司泰策科技拥有高新技术企业证书、</w:t>
      </w:r>
      <w:r>
        <w:rPr>
          <w:rFonts w:ascii="Times New Roman" w:eastAsia="Times New Roman" w:hAnsi="Times New Roman" w:cs="Times New Roman"/>
          <w:color w:val="000000"/>
          <w:spacing w:val="0"/>
          <w:w w:val="100"/>
          <w:position w:val="0"/>
          <w:sz w:val="18"/>
          <w:szCs w:val="18"/>
        </w:rPr>
        <w:t>CMMI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CCRC</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ITSS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3A</w:t>
      </w:r>
      <w:r>
        <w:rPr>
          <w:color w:val="000000"/>
          <w:spacing w:val="0"/>
          <w:w w:val="100"/>
          <w:position w:val="0"/>
        </w:rPr>
        <w:t>等近</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项资质证书，近</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项软件著作权登记证书， 同时也是应急通信产业联盟和工业互联网产业联盟会员。</w:t>
      </w:r>
    </w:p>
    <w:p>
      <w:pPr>
        <w:pStyle w:val="Style28"/>
        <w:keepNext w:val="0"/>
        <w:keepLines w:val="0"/>
        <w:widowControl w:val="0"/>
        <w:shd w:val="clear" w:color="auto" w:fill="auto"/>
        <w:bidi w:val="0"/>
        <w:spacing w:before="0" w:after="40" w:line="314" w:lineRule="exact"/>
        <w:ind w:left="0" w:right="0"/>
        <w:jc w:val="both"/>
      </w:pPr>
      <w:r>
        <w:rPr>
          <w:color w:val="000000"/>
          <w:spacing w:val="0"/>
          <w:w w:val="100"/>
          <w:position w:val="0"/>
        </w:rPr>
        <w:t>创新是东方通的发展源泉，也是公司的核心竞争力。公司除了通过整合业务板块、优化管理结构、加强内控管理、提高 品牌建设、拓宽营销产品线等举措提升公司竞争力以外，主要通过持续的商业模式及管理模式的创新不断发展前进，立志成 为一家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自主可控，安全创新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的创新型企业。</w:t>
      </w:r>
    </w:p>
    <w:p>
      <w:pPr>
        <w:pStyle w:val="Style28"/>
        <w:keepNext w:val="0"/>
        <w:keepLines w:val="0"/>
        <w:widowControl w:val="0"/>
        <w:shd w:val="clear" w:color="auto" w:fill="auto"/>
        <w:bidi w:val="0"/>
        <w:spacing w:before="0" w:after="40" w:line="314" w:lineRule="exact"/>
        <w:ind w:left="0" w:right="0"/>
        <w:jc w:val="both"/>
      </w:pPr>
      <w:bookmarkStart w:id="73" w:name="bookmark73"/>
      <w:r>
        <w:rPr>
          <w:b/>
          <w:bCs/>
          <w:color w:val="000000"/>
          <w:spacing w:val="0"/>
          <w:w w:val="100"/>
          <w:position w:val="0"/>
        </w:rPr>
        <w:t>（</w:t>
      </w:r>
      <w:bookmarkEnd w:id="73"/>
      <w:r>
        <w:rPr>
          <w:b/>
          <w:bCs/>
          <w:color w:val="000000"/>
          <w:spacing w:val="0"/>
          <w:w w:val="100"/>
          <w:position w:val="0"/>
        </w:rPr>
        <w:t>一）技术创新优势</w:t>
      </w:r>
    </w:p>
    <w:p>
      <w:pPr>
        <w:pStyle w:val="Style28"/>
        <w:keepNext w:val="0"/>
        <w:keepLines w:val="0"/>
        <w:widowControl w:val="0"/>
        <w:shd w:val="clear" w:color="auto" w:fill="auto"/>
        <w:bidi w:val="0"/>
        <w:spacing w:before="0" w:after="40" w:line="314" w:lineRule="exact"/>
        <w:ind w:left="0" w:right="0"/>
        <w:jc w:val="both"/>
      </w:pPr>
      <w:r>
        <w:rPr>
          <w:color w:val="000000"/>
          <w:spacing w:val="0"/>
          <w:w w:val="100"/>
          <w:position w:val="0"/>
        </w:rPr>
        <w:t>公司一直高度重视产品研发和技术进步，并致力于不断的技术创新提升公司的竞争力。</w:t>
      </w:r>
    </w:p>
    <w:p>
      <w:pPr>
        <w:pStyle w:val="Style28"/>
        <w:keepNext w:val="0"/>
        <w:keepLines w:val="0"/>
        <w:widowControl w:val="0"/>
        <w:shd w:val="clear" w:color="auto" w:fill="auto"/>
        <w:bidi w:val="0"/>
        <w:spacing w:before="0" w:after="0" w:line="317" w:lineRule="exact"/>
        <w:ind w:left="0" w:right="0"/>
        <w:jc w:val="both"/>
      </w:pPr>
      <w:bookmarkStart w:id="74" w:name="bookmark74"/>
      <w:r>
        <w:rPr>
          <w:rFonts w:ascii="Times New Roman" w:eastAsia="Times New Roman" w:hAnsi="Times New Roman" w:cs="Times New Roman"/>
          <w:b/>
          <w:bCs/>
          <w:color w:val="000000"/>
          <w:spacing w:val="0"/>
          <w:w w:val="100"/>
          <w:position w:val="0"/>
          <w:sz w:val="18"/>
          <w:szCs w:val="18"/>
        </w:rPr>
        <w:t>1</w:t>
      </w:r>
      <w:bookmarkEnd w:id="74"/>
      <w:r>
        <w:rPr>
          <w:b/>
          <w:bCs/>
          <w:color w:val="000000"/>
          <w:spacing w:val="0"/>
          <w:w w:val="100"/>
          <w:position w:val="0"/>
        </w:rPr>
        <w:t>、核心技术自主研发能力强，产品转化率高</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公司拥有一支优秀的核心技术研究与软件开发团队，人员本科及以上学历占比</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 xml:space="preserve">以上，除北京总部外，在成都、武汉、 郑州、广州分别建有研发基地。公司拥有自主研发的多项软件著作权及产品证书，并取得多件国家专利授权证书，近年来多 </w:t>
      </w:r>
      <w:r>
        <w:rPr>
          <w:color w:val="000000"/>
          <w:spacing w:val="0"/>
          <w:w w:val="100"/>
          <w:position w:val="0"/>
        </w:rPr>
        <w:t>次承担国家重大科技研究课题任务，主持或参与国家技术标准制定，获得国家、北京市的成果转化、创新基金等方面的资金 支持。</w:t>
      </w:r>
    </w:p>
    <w:p>
      <w:pPr>
        <w:pStyle w:val="Style28"/>
        <w:keepNext w:val="0"/>
        <w:keepLines w:val="0"/>
        <w:widowControl w:val="0"/>
        <w:shd w:val="clear" w:color="auto" w:fill="auto"/>
        <w:tabs>
          <w:tab w:pos="765" w:val="left"/>
        </w:tabs>
        <w:bidi w:val="0"/>
        <w:spacing w:before="0" w:after="0" w:line="326" w:lineRule="exact"/>
        <w:ind w:left="0" w:right="0"/>
        <w:jc w:val="both"/>
      </w:pPr>
      <w:bookmarkStart w:id="75" w:name="bookmark75"/>
      <w:r>
        <w:rPr>
          <w:color w:val="000000"/>
          <w:spacing w:val="0"/>
          <w:w w:val="100"/>
          <w:position w:val="0"/>
        </w:rPr>
        <w:t>（</w:t>
      </w:r>
      <w:bookmarkEnd w:id="7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基础软件方面</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持续多年的积累与努力，公司在中间件核心技术上积累丰厚，技术和产品创新不断。公司主导或参与制定了中间件、</w:t>
      </w:r>
    </w:p>
    <w:p>
      <w:pPr>
        <w:pStyle w:val="Style28"/>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SOA</w:t>
      </w:r>
      <w:r>
        <w:rPr>
          <w:color w:val="000000"/>
          <w:spacing w:val="0"/>
          <w:w w:val="100"/>
          <w:position w:val="0"/>
        </w:rPr>
        <w:t>、</w:t>
      </w:r>
      <w:r>
        <w:rPr>
          <w:color w:val="000000"/>
          <w:spacing w:val="0"/>
          <w:w w:val="100"/>
          <w:position w:val="0"/>
        </w:rPr>
        <w:t>云计算与智慧城市相关国家和行业标准</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余项，同时承担了多项团体标准的制定，积极承担多项国家重大科技专项课 题任务，并参与国家政务信息资源交换体系标准的编制；在基础中间件、数据共享和服务平台、容器云产品，以及行业领域 平台等方面累计发布</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余款产品，并持续迭代升级，</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年新增专利授权</w:t>
      </w:r>
      <w:r>
        <w:rPr>
          <w:rFonts w:ascii="Times New Roman" w:eastAsia="Times New Roman" w:hAnsi="Times New Roman" w:cs="Times New Roman"/>
          <w:color w:val="000000"/>
          <w:spacing w:val="0"/>
          <w:w w:val="100"/>
          <w:position w:val="0"/>
          <w:sz w:val="18"/>
          <w:szCs w:val="18"/>
        </w:rPr>
        <w:t>36</w:t>
      </w:r>
      <w:r>
        <w:rPr>
          <w:color w:val="000000"/>
          <w:spacing w:val="0"/>
          <w:w w:val="100"/>
          <w:position w:val="0"/>
        </w:rPr>
        <w:t>项，保持了产品在本领域的竞争优势和领先优势； 与优秀行业客户和上下游优势厂商深度技术合作，针对中间件、云计算，完善与孵化产品，累计完成产业链上下游</w:t>
      </w:r>
      <w:r>
        <w:rPr>
          <w:rFonts w:ascii="Times New Roman" w:eastAsia="Times New Roman" w:hAnsi="Times New Roman" w:cs="Times New Roman"/>
          <w:color w:val="000000"/>
          <w:spacing w:val="0"/>
          <w:w w:val="100"/>
          <w:position w:val="0"/>
          <w:sz w:val="18"/>
          <w:szCs w:val="18"/>
        </w:rPr>
        <w:t>900</w:t>
      </w:r>
      <w:r>
        <w:rPr>
          <w:color w:val="000000"/>
          <w:spacing w:val="0"/>
          <w:w w:val="100"/>
          <w:position w:val="0"/>
        </w:rPr>
        <w:t>多个 产品兼容适配认证，以更好支撑市场需求。同时，产品研发在安全及云计算方向持续进行各产品安全加固，完成等保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的 产品升级改造；完成部分产品容器化版本研发，并推出容器云整体解决方案。此外，基于公司数据共享交换的技术积累，在 现有系列中间件平台产品的基础上，继续加速在算力融合、流批融合、</w:t>
      </w:r>
      <w:r>
        <w:rPr>
          <w:rFonts w:ascii="Times New Roman" w:eastAsia="Times New Roman" w:hAnsi="Times New Roman" w:cs="Times New Roman"/>
          <w:color w:val="000000"/>
          <w:spacing w:val="0"/>
          <w:w w:val="100"/>
          <w:position w:val="0"/>
          <w:sz w:val="18"/>
          <w:szCs w:val="18"/>
        </w:rPr>
        <w:t>TA</w:t>
      </w:r>
      <w:r>
        <w:rPr>
          <w:color w:val="000000"/>
          <w:spacing w:val="0"/>
          <w:w w:val="100"/>
          <w:position w:val="0"/>
        </w:rPr>
        <w:t>融合、模块融合、云融合方面的布局，目前已具 备数据治理、数据分析、数仓、数据模型、数据计算、数据服务化、数据安全、数据展现等一系列能力的数据中台产品，并 在多个项目种落地。数据中台是东方通数据产品发展体系的一次升华，是公司数据线产品发展的新阶段即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w:t>
      </w:r>
    </w:p>
    <w:p>
      <w:pPr>
        <w:pStyle w:val="Style28"/>
        <w:keepNext w:val="0"/>
        <w:keepLines w:val="0"/>
        <w:widowControl w:val="0"/>
        <w:shd w:val="clear" w:color="auto" w:fill="auto"/>
        <w:tabs>
          <w:tab w:pos="765" w:val="left"/>
        </w:tabs>
        <w:bidi w:val="0"/>
        <w:spacing w:before="0" w:after="0" w:line="314" w:lineRule="exact"/>
        <w:ind w:left="0" w:right="0"/>
        <w:jc w:val="both"/>
      </w:pPr>
      <w:bookmarkStart w:id="76" w:name="bookmark76"/>
      <w:r>
        <w:rPr>
          <w:color w:val="000000"/>
          <w:spacing w:val="0"/>
          <w:w w:val="100"/>
          <w:position w:val="0"/>
        </w:rPr>
        <w:t>（</w:t>
      </w:r>
      <w:bookmarkEnd w:id="7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网信安全方面</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信息安全方面，公司以自主研发为核心，主要技术指标包括网络流量处理性能、分析引擎准确率、威胁情报库全面性、 内容识别准确率、应用协议支持率等处于行业领先水平，各项核心产品已实现对国产化软硬件适配。</w:t>
      </w:r>
    </w:p>
    <w:p>
      <w:pPr>
        <w:pStyle w:val="Style28"/>
        <w:keepNext w:val="0"/>
        <w:keepLines w:val="0"/>
        <w:widowControl w:val="0"/>
        <w:numPr>
          <w:ilvl w:val="0"/>
          <w:numId w:val="1"/>
        </w:numPr>
        <w:shd w:val="clear" w:color="auto" w:fill="auto"/>
        <w:tabs>
          <w:tab w:pos="691" w:val="left"/>
        </w:tabs>
        <w:bidi w:val="0"/>
        <w:spacing w:before="0" w:after="0" w:line="302" w:lineRule="exact"/>
        <w:ind w:left="0" w:right="0"/>
        <w:jc w:val="both"/>
      </w:pPr>
      <w:bookmarkStart w:id="77" w:name="bookmark77"/>
      <w:bookmarkEnd w:id="77"/>
      <w:r>
        <w:rPr>
          <w:color w:val="000000"/>
          <w:spacing w:val="0"/>
          <w:w w:val="100"/>
          <w:position w:val="0"/>
        </w:rPr>
        <w:t>自主研发的网络信息安全智慧中台，基于多源数据处理，实现多业务和多引擎关联分析能力，为安全应用提供微服 务化和</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计算框架，代表了安全领域的新技术演进方向，将在未来两三年内引领行业技术水平。</w:t>
      </w:r>
    </w:p>
    <w:p>
      <w:pPr>
        <w:pStyle w:val="Style28"/>
        <w:keepNext w:val="0"/>
        <w:keepLines w:val="0"/>
        <w:widowControl w:val="0"/>
        <w:numPr>
          <w:ilvl w:val="0"/>
          <w:numId w:val="1"/>
        </w:numPr>
        <w:shd w:val="clear" w:color="auto" w:fill="auto"/>
        <w:tabs>
          <w:tab w:pos="691" w:val="left"/>
        </w:tabs>
        <w:bidi w:val="0"/>
        <w:spacing w:before="0" w:after="0" w:line="318" w:lineRule="exact"/>
        <w:ind w:left="0" w:right="0"/>
        <w:jc w:val="both"/>
      </w:pPr>
      <w:bookmarkStart w:id="78" w:name="bookmark78"/>
      <w:bookmarkEnd w:id="78"/>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技术方面，产品升级支持</w:t>
      </w:r>
      <w:r>
        <w:rPr>
          <w:rFonts w:ascii="Times New Roman" w:eastAsia="Times New Roman" w:hAnsi="Times New Roman" w:cs="Times New Roman"/>
          <w:color w:val="000000"/>
          <w:spacing w:val="0"/>
          <w:w w:val="100"/>
          <w:position w:val="0"/>
          <w:sz w:val="18"/>
          <w:szCs w:val="18"/>
        </w:rPr>
        <w:t>100GE</w:t>
      </w:r>
      <w:r>
        <w:rPr>
          <w:color w:val="000000"/>
          <w:spacing w:val="0"/>
          <w:w w:val="100"/>
          <w:position w:val="0"/>
        </w:rPr>
        <w:t>链路及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核心网及边缘节点数据采集处理，实现在</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出口、城域网汇聚点、骨 干网、移动网、专网等多种场景实现信息安全、数据安全、网络安全监控监管；在此基础上研发</w:t>
      </w:r>
      <w:r>
        <w:rPr>
          <w:rFonts w:ascii="Times New Roman" w:eastAsia="Times New Roman" w:hAnsi="Times New Roman" w:cs="Times New Roman"/>
          <w:color w:val="000000"/>
          <w:spacing w:val="0"/>
          <w:w w:val="100"/>
          <w:position w:val="0"/>
          <w:sz w:val="18"/>
          <w:szCs w:val="18"/>
        </w:rPr>
        <w:t>NTA</w:t>
      </w:r>
      <w:r>
        <w:rPr>
          <w:color w:val="000000"/>
          <w:spacing w:val="0"/>
          <w:w w:val="100"/>
          <w:position w:val="0"/>
        </w:rPr>
        <w:t>产品，实现企业内外 网及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专网的全流量安全感知能力，该产品已获公安部颁发的《网络安全产品销售许可证》；基于人工智能算法识别和追 溯网络流量数据安全风险，已在工信部组织的多个试点应用。</w:t>
      </w:r>
    </w:p>
    <w:p>
      <w:pPr>
        <w:pStyle w:val="Style28"/>
        <w:keepNext w:val="0"/>
        <w:keepLines w:val="0"/>
        <w:widowControl w:val="0"/>
        <w:numPr>
          <w:ilvl w:val="0"/>
          <w:numId w:val="1"/>
        </w:numPr>
        <w:shd w:val="clear" w:color="auto" w:fill="auto"/>
        <w:tabs>
          <w:tab w:pos="691" w:val="left"/>
        </w:tabs>
        <w:bidi w:val="0"/>
        <w:spacing w:before="0" w:after="0" w:line="311" w:lineRule="exact"/>
        <w:ind w:left="0" w:right="0"/>
        <w:jc w:val="both"/>
      </w:pPr>
      <w:bookmarkStart w:id="79" w:name="bookmark79"/>
      <w:bookmarkEnd w:id="79"/>
      <w:r>
        <w:rPr>
          <w:color w:val="000000"/>
          <w:spacing w:val="0"/>
          <w:w w:val="100"/>
          <w:position w:val="0"/>
        </w:rPr>
        <w:t>网络内容风控技术方面，持续迭代人工智能识别算法；文本识别技术方面：通过贝叶斯和向量空间模型对文本进行 过滤和自学习；采用特有的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正向迭代最细粒度切分算法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进行分词；用极性词典进行获得文本特征子集，并用</w:t>
      </w:r>
      <w:r>
        <w:rPr>
          <w:rFonts w:ascii="Times New Roman" w:eastAsia="Times New Roman" w:hAnsi="Times New Roman" w:cs="Times New Roman"/>
          <w:color w:val="000000"/>
          <w:spacing w:val="0"/>
          <w:w w:val="100"/>
          <w:position w:val="0"/>
          <w:sz w:val="18"/>
          <w:szCs w:val="18"/>
        </w:rPr>
        <w:t>LIBSVM</w:t>
      </w:r>
      <w:r>
        <w:rPr>
          <w:color w:val="000000"/>
          <w:spacing w:val="0"/>
          <w:w w:val="100"/>
          <w:position w:val="0"/>
        </w:rPr>
        <w:t>进行 分类；文本识别率高达</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；图像识别技术方面：采用了向量机</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SVM</w:t>
      </w:r>
      <w:r>
        <w:rPr>
          <w:color w:val="000000"/>
          <w:spacing w:val="0"/>
          <w:w w:val="100"/>
          <w:position w:val="0"/>
        </w:rPr>
        <w:t>）</w:t>
      </w:r>
      <w:r>
        <w:rPr>
          <w:color w:val="000000"/>
          <w:spacing w:val="0"/>
          <w:w w:val="100"/>
          <w:position w:val="0"/>
        </w:rPr>
        <w:t>，使识别速度得到极大的提升；系统基于卷积神经 网络的机器建模技术，可以进行自适应学习，不断提高识别率；具备图片</w:t>
      </w:r>
      <w:r>
        <w:rPr>
          <w:rFonts w:ascii="Times New Roman" w:eastAsia="Times New Roman" w:hAnsi="Times New Roman" w:cs="Times New Roman"/>
          <w:color w:val="000000"/>
          <w:spacing w:val="0"/>
          <w:w w:val="100"/>
          <w:position w:val="0"/>
          <w:sz w:val="18"/>
          <w:szCs w:val="18"/>
        </w:rPr>
        <w:t>DNA</w:t>
      </w:r>
      <w:r>
        <w:rPr>
          <w:color w:val="000000"/>
          <w:spacing w:val="0"/>
          <w:w w:val="100"/>
          <w:position w:val="0"/>
        </w:rPr>
        <w:t>识别技术，可以大大减少识别图片的数量； 并获得图像指纹提取方法及其设备专家专利，图片识别率在</w:t>
      </w:r>
      <w:r>
        <w:rPr>
          <w:rFonts w:ascii="Times New Roman" w:eastAsia="Times New Roman" w:hAnsi="Times New Roman" w:cs="Times New Roman"/>
          <w:color w:val="000000"/>
          <w:spacing w:val="0"/>
          <w:w w:val="100"/>
          <w:position w:val="0"/>
          <w:sz w:val="18"/>
          <w:szCs w:val="18"/>
        </w:rPr>
        <w:t>90%</w:t>
      </w:r>
      <w:r>
        <w:rPr>
          <w:color w:val="000000"/>
          <w:spacing w:val="0"/>
          <w:w w:val="100"/>
          <w:position w:val="0"/>
        </w:rPr>
        <w:t>以上；视频识别技术方面：采用了关键帧自动抽取技术，使 识别的效率和准确性大大提高，系统基于视频分帧技术、增加多帧之间的时序及连续性分析，通过敏感</w:t>
      </w:r>
      <w:r>
        <w:rPr>
          <w:rFonts w:ascii="Times New Roman" w:eastAsia="Times New Roman" w:hAnsi="Times New Roman" w:cs="Times New Roman"/>
          <w:color w:val="000000"/>
          <w:spacing w:val="0"/>
          <w:w w:val="100"/>
          <w:position w:val="0"/>
          <w:sz w:val="18"/>
          <w:szCs w:val="18"/>
        </w:rPr>
        <w:t>hash</w:t>
      </w:r>
      <w:r>
        <w:rPr>
          <w:color w:val="000000"/>
          <w:spacing w:val="0"/>
          <w:w w:val="100"/>
          <w:position w:val="0"/>
        </w:rPr>
        <w:t>算法计算出一段 时间内的关键帧，具备视频</w:t>
      </w:r>
      <w:r>
        <w:rPr>
          <w:rFonts w:ascii="Times New Roman" w:eastAsia="Times New Roman" w:hAnsi="Times New Roman" w:cs="Times New Roman"/>
          <w:color w:val="000000"/>
          <w:spacing w:val="0"/>
          <w:w w:val="100"/>
          <w:position w:val="0"/>
          <w:sz w:val="18"/>
          <w:szCs w:val="18"/>
        </w:rPr>
        <w:t>DNA</w:t>
      </w:r>
      <w:r>
        <w:rPr>
          <w:color w:val="000000"/>
          <w:spacing w:val="0"/>
          <w:w w:val="100"/>
          <w:position w:val="0"/>
        </w:rPr>
        <w:t>识别技术，可以实现视频内容的快速检索。</w:t>
      </w:r>
    </w:p>
    <w:p>
      <w:pPr>
        <w:pStyle w:val="Style28"/>
        <w:keepNext w:val="0"/>
        <w:keepLines w:val="0"/>
        <w:widowControl w:val="0"/>
        <w:shd w:val="clear" w:color="auto" w:fill="auto"/>
        <w:tabs>
          <w:tab w:pos="836" w:val="left"/>
        </w:tabs>
        <w:bidi w:val="0"/>
        <w:spacing w:before="0" w:after="0" w:line="322" w:lineRule="exact"/>
        <w:ind w:left="0" w:right="0"/>
        <w:jc w:val="both"/>
      </w:pPr>
      <w:bookmarkStart w:id="80" w:name="bookmark80"/>
      <w:r>
        <w:rPr>
          <w:color w:val="000000"/>
          <w:spacing w:val="0"/>
          <w:w w:val="100"/>
          <w:position w:val="0"/>
        </w:rPr>
        <w:t>（</w:t>
      </w:r>
      <w:bookmarkEnd w:id="80"/>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网络安全方面，具备解决方案家族覆盖全面、技术含量高超、创新能力突出、适配兼容性好、易用性强、稳定性 高、可扩展性大等优势特点，利用深耕业务第一线的实践基础，引进最新创新理论：</w:t>
      </w:r>
    </w:p>
    <w:p>
      <w:pPr>
        <w:pStyle w:val="Style28"/>
        <w:keepNext w:val="0"/>
        <w:keepLines w:val="0"/>
        <w:widowControl w:val="0"/>
        <w:shd w:val="clear" w:color="auto" w:fill="auto"/>
        <w:bidi w:val="0"/>
        <w:spacing w:before="0" w:after="0" w:line="318" w:lineRule="exact"/>
        <w:ind w:left="0" w:right="0"/>
        <w:jc w:val="both"/>
      </w:pPr>
      <w:r>
        <w:rPr>
          <w:color w:val="000000"/>
          <w:spacing w:val="0"/>
          <w:w w:val="100"/>
          <w:position w:val="0"/>
        </w:rPr>
        <w:t>一方面逐步内聚数据资源与安全能力，基于虚拟化、大数据、人工智能等技术，打造云化、智能化、服务化的安全全新 应用，产品在多领域创新实践中获得优异成绩；第二方面形成集中管理、按需服务的安全场景化应用及安全运营模式，助力 公众互联网、行业内网、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专网、物联网、工业互联网等网络场景，助力行业信息化的服务转型；第三方面建立基于零信 任架构的内生防御与主动防御安全体系，在行业处于优势位置，为传统防御体系提供零改造自适配升级服务，受到用户高度 好评。</w:t>
      </w:r>
    </w:p>
    <w:p>
      <w:pPr>
        <w:pStyle w:val="Style28"/>
        <w:keepNext w:val="0"/>
        <w:keepLines w:val="0"/>
        <w:widowControl w:val="0"/>
        <w:shd w:val="clear" w:color="auto" w:fill="auto"/>
        <w:bidi w:val="0"/>
        <w:spacing w:before="0" w:after="0" w:line="318" w:lineRule="exact"/>
        <w:ind w:left="0" w:right="0"/>
        <w:jc w:val="both"/>
      </w:pPr>
      <w:r>
        <w:rPr>
          <w:color w:val="000000"/>
          <w:spacing w:val="0"/>
          <w:w w:val="100"/>
          <w:position w:val="0"/>
        </w:rPr>
        <w:t>在管理上，公司持续为各企事业单位提供设计定制化网络安全解决方案，主要包括</w:t>
      </w:r>
      <w:r>
        <w:rPr>
          <w:rFonts w:ascii="Times New Roman" w:eastAsia="Times New Roman" w:hAnsi="Times New Roman" w:cs="Times New Roman"/>
          <w:color w:val="000000"/>
          <w:spacing w:val="0"/>
          <w:w w:val="100"/>
          <w:position w:val="0"/>
          <w:sz w:val="18"/>
          <w:szCs w:val="18"/>
        </w:rPr>
        <w:t>IAM</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4A</w:t>
      </w:r>
      <w:r>
        <w:rPr>
          <w:color w:val="000000"/>
          <w:spacing w:val="0"/>
          <w:w w:val="100"/>
          <w:position w:val="0"/>
        </w:rPr>
        <w:t>、</w:t>
      </w:r>
      <w:r>
        <w:rPr>
          <w:color w:val="000000"/>
          <w:spacing w:val="0"/>
          <w:w w:val="100"/>
          <w:position w:val="0"/>
        </w:rPr>
        <w:t>视频审计、态势感知、 资产管理、安全管理，安全合规、数据安全、零信任管理、安全中台、工信部数据安全监管等一系列网络安全解决方案。</w:t>
      </w:r>
    </w:p>
    <w:p>
      <w:pPr>
        <w:pStyle w:val="Style28"/>
        <w:keepNext w:val="0"/>
        <w:keepLines w:val="0"/>
        <w:widowControl w:val="0"/>
        <w:shd w:val="clear" w:color="auto" w:fill="auto"/>
        <w:bidi w:val="0"/>
        <w:spacing w:before="0" w:after="0" w:line="314" w:lineRule="exact"/>
        <w:ind w:left="0" w:right="0"/>
        <w:jc w:val="both"/>
      </w:pPr>
      <w:bookmarkStart w:id="81" w:name="bookmark81"/>
      <w:r>
        <w:rPr>
          <w:color w:val="000000"/>
          <w:spacing w:val="0"/>
          <w:w w:val="100"/>
          <w:position w:val="0"/>
        </w:rPr>
        <w:t>（</w:t>
      </w:r>
      <w:bookmarkEnd w:id="81"/>
      <w:r>
        <w:rPr>
          <w:rFonts w:ascii="Times New Roman" w:eastAsia="Times New Roman" w:hAnsi="Times New Roman" w:cs="Times New Roman"/>
          <w:color w:val="000000"/>
          <w:spacing w:val="0"/>
          <w:w w:val="100"/>
          <w:position w:val="0"/>
          <w:sz w:val="18"/>
          <w:szCs w:val="18"/>
        </w:rPr>
        <w:t>4</w:t>
      </w:r>
      <w:r>
        <w:rPr>
          <w:color w:val="000000"/>
          <w:spacing w:val="0"/>
          <w:w w:val="100"/>
          <w:position w:val="0"/>
        </w:rPr>
        <w:t>） 路测产品方面，自主研发并不断演进的</w:t>
      </w:r>
      <w:r>
        <w:rPr>
          <w:rFonts w:ascii="Times New Roman" w:eastAsia="Times New Roman" w:hAnsi="Times New Roman" w:cs="Times New Roman"/>
          <w:color w:val="000000"/>
          <w:spacing w:val="0"/>
          <w:w w:val="100"/>
          <w:position w:val="0"/>
          <w:sz w:val="18"/>
          <w:szCs w:val="18"/>
        </w:rPr>
        <w:t>CDS</w:t>
      </w:r>
      <w:r>
        <w:rPr>
          <w:color w:val="000000"/>
          <w:spacing w:val="0"/>
          <w:w w:val="100"/>
          <w:position w:val="0"/>
        </w:rPr>
        <w:t>系列路测产品，目前已全面支持</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网络测试、数据分析、问题定位等。 支持</w:t>
      </w:r>
      <w:r>
        <w:rPr>
          <w:rFonts w:ascii="Times New Roman" w:eastAsia="Times New Roman" w:hAnsi="Times New Roman" w:cs="Times New Roman"/>
          <w:color w:val="000000"/>
          <w:spacing w:val="0"/>
          <w:w w:val="100"/>
          <w:position w:val="0"/>
          <w:sz w:val="18"/>
          <w:szCs w:val="18"/>
        </w:rPr>
        <w:t>5G SA</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NSA</w:t>
      </w:r>
      <w:r>
        <w:rPr>
          <w:color w:val="000000"/>
          <w:spacing w:val="0"/>
          <w:w w:val="100"/>
          <w:position w:val="0"/>
        </w:rPr>
        <w:t>组网方式，支持海思、高通等主流芯片终端（华为、小米、中兴、</w:t>
      </w:r>
      <w:r>
        <w:rPr>
          <w:rFonts w:ascii="Times New Roman" w:eastAsia="Times New Roman" w:hAnsi="Times New Roman" w:cs="Times New Roman"/>
          <w:color w:val="000000"/>
          <w:spacing w:val="0"/>
          <w:w w:val="100"/>
          <w:position w:val="0"/>
          <w:sz w:val="18"/>
          <w:szCs w:val="18"/>
        </w:rPr>
        <w:t>VIVO</w:t>
      </w:r>
      <w:r>
        <w:rPr>
          <w:color w:val="000000"/>
          <w:spacing w:val="0"/>
          <w:w w:val="100"/>
          <w:position w:val="0"/>
        </w:rPr>
        <w:t>等主流终端品牌）。已大量应用 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网络的单站验证、网格优化、投诉处理等多种场景，得到用户的一致好评。</w:t>
      </w:r>
    </w:p>
    <w:p>
      <w:pPr>
        <w:pStyle w:val="Style28"/>
        <w:keepNext w:val="0"/>
        <w:keepLines w:val="0"/>
        <w:widowControl w:val="0"/>
        <w:shd w:val="clear" w:color="auto" w:fill="auto"/>
        <w:tabs>
          <w:tab w:pos="841" w:val="left"/>
        </w:tabs>
        <w:bidi w:val="0"/>
        <w:spacing w:before="0" w:after="0" w:line="317" w:lineRule="exact"/>
        <w:ind w:left="0" w:right="0"/>
        <w:jc w:val="both"/>
      </w:pPr>
      <w:bookmarkStart w:id="82" w:name="bookmark82"/>
      <w:r>
        <w:rPr>
          <w:color w:val="000000"/>
          <w:spacing w:val="0"/>
          <w:w w:val="100"/>
          <w:position w:val="0"/>
        </w:rPr>
        <w:t>（</w:t>
      </w:r>
      <w:bookmarkEnd w:id="82"/>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 xml:space="preserve">智慧应急方面，公司始终将业务方向聚焦于国家战略布局的方向上，同时在各个方向上积极吸纳行业专家型人才， 并与行业内知名高校、科研机构、行业专家形成生态合作，以此为核心组织研发和技术团队，形成了各业务方向先进的产品 </w:t>
      </w:r>
      <w:r>
        <w:rPr>
          <w:color w:val="000000"/>
          <w:spacing w:val="0"/>
          <w:w w:val="100"/>
          <w:position w:val="0"/>
        </w:rPr>
        <w:t>和解决方案。</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公司产品能力是基于能力集组合形成标准产品模块，进而实现百花齐放的解决方案集，有力支持市场端以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智慧应急、 工业互联网、安全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为战略方向的业务转型，为未来出现的各种机会打下坚实基础。</w:t>
      </w:r>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战时打仗，平时练兵</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的原则，逐步在项目中基于整体产品规划，快速迭代完成产品能力提升，减少既做项目又做 产品的资源压力。</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整体思路是基于</w:t>
      </w:r>
      <w:r>
        <w:rPr>
          <w:rFonts w:ascii="Times New Roman" w:eastAsia="Times New Roman" w:hAnsi="Times New Roman" w:cs="Times New Roman"/>
          <w:color w:val="000000"/>
          <w:spacing w:val="0"/>
          <w:w w:val="100"/>
          <w:position w:val="0"/>
          <w:sz w:val="18"/>
          <w:szCs w:val="18"/>
        </w:rPr>
        <w:t>TOGAF</w:t>
      </w:r>
      <w:r>
        <w:rPr>
          <w:color w:val="000000"/>
          <w:spacing w:val="0"/>
          <w:w w:val="100"/>
          <w:position w:val="0"/>
        </w:rPr>
        <w:t>的方法论，以架构分层思路推进产品设计：</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基于业务需求抽象业务架构。</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基于业务架构选择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设计产品架构（包括应用架构、数据架构与技术架构）。</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基于产品架构形成标准产品。</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基于标准产品形成百花齐放的解决方案。</w:t>
      </w:r>
    </w:p>
    <w:p>
      <w:pPr>
        <w:pStyle w:val="Style28"/>
        <w:keepNext w:val="0"/>
        <w:keepLines w:val="0"/>
        <w:widowControl w:val="0"/>
        <w:shd w:val="clear" w:color="auto" w:fill="auto"/>
        <w:bidi w:val="0"/>
        <w:spacing w:before="0" w:after="0" w:line="318" w:lineRule="exact"/>
        <w:ind w:left="0" w:right="0"/>
        <w:jc w:val="both"/>
      </w:pPr>
      <w:r>
        <w:rPr>
          <w:color w:val="000000"/>
          <w:spacing w:val="0"/>
          <w:w w:val="100"/>
          <w:position w:val="0"/>
        </w:rPr>
        <w:t>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微创新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为主导，提升员工创新力，形成创新氛围，结合激励机制，推动创新和实际效益紧密结合，重点业务方向如 下：</w:t>
      </w:r>
    </w:p>
    <w:p>
      <w:pPr>
        <w:pStyle w:val="Style28"/>
        <w:keepNext w:val="0"/>
        <w:keepLines w:val="0"/>
        <w:widowControl w:val="0"/>
        <w:shd w:val="clear" w:color="auto" w:fill="auto"/>
        <w:bidi w:val="0"/>
        <w:spacing w:before="0" w:after="0" w:line="318" w:lineRule="exact"/>
        <w:ind w:left="0" w:right="0"/>
        <w:jc w:val="both"/>
      </w:pPr>
      <w:r>
        <w:rPr>
          <w:color w:val="000000"/>
          <w:spacing w:val="0"/>
          <w:w w:val="100"/>
          <w:position w:val="0"/>
        </w:rPr>
        <w:t>监测预警平台完成传感器</w:t>
      </w:r>
      <w:r>
        <w:rPr>
          <w:rFonts w:ascii="Times New Roman" w:eastAsia="Times New Roman" w:hAnsi="Times New Roman" w:cs="Times New Roman"/>
          <w:color w:val="000000"/>
          <w:spacing w:val="0"/>
          <w:w w:val="100"/>
          <w:position w:val="0"/>
          <w:sz w:val="18"/>
          <w:szCs w:val="18"/>
        </w:rPr>
        <w:t>/BIM/CIM/3D GIS</w:t>
      </w:r>
      <w:r>
        <w:rPr>
          <w:color w:val="000000"/>
          <w:spacing w:val="0"/>
          <w:w w:val="100"/>
          <w:position w:val="0"/>
        </w:rPr>
        <w:t>能力的整合，实现空天地一体化的能力构建，从单一的监测手段向空天地一 体化的</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智能综合监测预警发展，同时推进自然资源、应急管理等行业专业模型的集成工作，并完成与集团数据中台的深 度融合，真正实现智能监测预警平台通过数据中台赋能后的整体能力提升。</w:t>
      </w:r>
    </w:p>
    <w:p>
      <w:pPr>
        <w:pStyle w:val="Style28"/>
        <w:keepNext w:val="0"/>
        <w:keepLines w:val="0"/>
        <w:widowControl w:val="0"/>
        <w:shd w:val="clear" w:color="auto" w:fill="auto"/>
        <w:bidi w:val="0"/>
        <w:spacing w:before="0" w:after="0" w:line="326" w:lineRule="exact"/>
        <w:ind w:left="0" w:right="0"/>
        <w:jc w:val="both"/>
      </w:pPr>
      <w:r>
        <w:rPr>
          <w:color w:val="000000"/>
          <w:spacing w:val="0"/>
          <w:w w:val="100"/>
          <w:position w:val="0"/>
        </w:rPr>
        <w:t>风险普查能力主要是有效推动风险评估能力，包括</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各类数据的综合分析、解译，进行图片场景划分和图属关联，从 人工调查向多手段、新技术综合应用方向发展。</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数据融合服务主要完成数据目录规划、数据按需提取，数据治理等工作，并有效支持各委办局数据共享交换。</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泰策作为智慧应急和工业互联网方向上的新兴品牌，在如下方面不断推进技术创新以引领市场、引领行业。</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智慧应急方面，公司以应急通信为突破口，已经顺利完成了工信部保障中心以及国内多个通信管理局的应急通信指挥系 统，形成了以通信大数据分析处理底座、空间数据</w:t>
      </w:r>
      <w:r>
        <w:rPr>
          <w:rFonts w:ascii="Times New Roman" w:eastAsia="Times New Roman" w:hAnsi="Times New Roman" w:cs="Times New Roman"/>
          <w:color w:val="000000"/>
          <w:spacing w:val="0"/>
          <w:w w:val="100"/>
          <w:position w:val="0"/>
          <w:sz w:val="18"/>
          <w:szCs w:val="18"/>
        </w:rPr>
        <w:t>GIS</w:t>
      </w:r>
      <w:r>
        <w:rPr>
          <w:color w:val="000000"/>
          <w:spacing w:val="0"/>
          <w:w w:val="100"/>
          <w:position w:val="0"/>
        </w:rPr>
        <w:t>交互和融合通信指挥三大功能体系为核心的应急通信产品布局，辅以 完善的数字化、结构化应急预案管理、模拟演练、态势感知、辅助决策分析和智能流程与智能报表模块，提供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全链路、一 张图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的业务支持能力。</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在应急监测预警方向上，公司与空天院深度结合，依托卫星遥感数据及其强大的地面目标解译与要素提取能力，以及基 于差分干涉测量技术支持的地质灾害监测能力，实现了大尺度下的灾害风险监测预警，提升了对区域风险管理的应对能力， 建立起对竞争对手的优势。在基于全域监控视频影像的目标检测告警方面，公司利用深度学习技术结合实际应用场景的特征 分析进行模型优化，实现了准确率和召回率都很高的目标检测能力。</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在三维可视化交互技术方向，公司研发实现了基于开源三维数字球体与三维模型、二维地图的有机结合，依托对底层空 间数据与属性数据的分层管理、检索优化等技术的不断改进，系统加载速度快，交互操作流畅，继续保持对竞争对手的优势。 公司在三维协同标绘技术上也加大投入，取得了一定的进展，相比竞争对手的产品，在现场态势展示、首长决心等场景下具 备完全的优势。</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工业互联网方面，公司规划了工业互联网标识解析及标识应用、工业大数据平台和安全生产监测预警三个业务方向。已 经提交或报批了多项国家工业互联网行业标准，包括《工业互联网安全防护总体要求》、《工业互联网平台安全防护要求》、 《工业互联网数据安全保护要求》、《工业互联网标识解析系统安全防护要求》、《工业互联网安全防护检测要求》。与多 家大型制造业企业合作推进了国家工业互联网标识解析二级节点及标识应用的建设任务,安全生产大数据监管预警应急体系 的规划设计和相关平台系统的开发，产线在制品表面外观缺陷</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视觉检测系统的研发，基于三中台的统一应用开发与支撑 平台的整体规划等，在帮助企业设计和建设自有生产设备远程监控、局部工艺流程智能化升级、基于中台的数字化研发平台， 以及安全生产管理等核心业务的同时，还能帮助企业实现基于工业互联网标识解析技术的行业态势感知、精准售后管理、智 慧供应链、产品全生命周期管理等关键业务需求。</w:t>
      </w:r>
    </w:p>
    <w:p>
      <w:pPr>
        <w:pStyle w:val="Style28"/>
        <w:keepNext w:val="0"/>
        <w:keepLines w:val="0"/>
        <w:widowControl w:val="0"/>
        <w:shd w:val="clear" w:color="auto" w:fill="auto"/>
        <w:bidi w:val="0"/>
        <w:spacing w:before="0" w:after="0" w:line="319" w:lineRule="exact"/>
        <w:ind w:left="0" w:right="0"/>
        <w:jc w:val="both"/>
      </w:pPr>
      <w:r>
        <w:rPr>
          <w:color w:val="000000"/>
          <w:spacing w:val="0"/>
          <w:w w:val="100"/>
          <w:position w:val="0"/>
        </w:rPr>
        <w:t>工业大数据平台方向上，基于对业内领先产品的深度分析和对自有数据分析平台</w:t>
      </w:r>
      <w:r>
        <w:rPr>
          <w:rFonts w:ascii="Times New Roman" w:eastAsia="Times New Roman" w:hAnsi="Times New Roman" w:cs="Times New Roman"/>
          <w:color w:val="000000"/>
          <w:spacing w:val="0"/>
          <w:w w:val="100"/>
          <w:position w:val="0"/>
          <w:sz w:val="18"/>
          <w:szCs w:val="18"/>
        </w:rPr>
        <w:t>DAP</w:t>
      </w:r>
      <w:r>
        <w:rPr>
          <w:color w:val="000000"/>
          <w:spacing w:val="0"/>
          <w:w w:val="100"/>
          <w:position w:val="0"/>
        </w:rPr>
        <w:t>的专业优化，形成了自有产品一 千仓工业大数据平台，包含一套从数据采集、存储，到数据治理、数据计算，再到数据服务的完整体系架构，安装部署简单， 功能精简实用，解决了工业企业在工业大数据平台上用不起、不好用的难题。</w:t>
      </w:r>
    </w:p>
    <w:p>
      <w:pPr>
        <w:pStyle w:val="Style28"/>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安全生产监测预警方向上，以安全生产标准化机制和安全预防控制体系为设计原则，以物联网和</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视觉识别为技术抓 手，研发了自有产品</w:t>
      </w:r>
      <w:r>
        <w:rPr>
          <w:color w:val="000000"/>
          <w:spacing w:val="0"/>
          <w:w w:val="100"/>
          <w:position w:val="0"/>
        </w:rPr>
        <w:t>一</w:t>
      </w:r>
      <w:r>
        <w:rPr>
          <w:color w:val="000000"/>
          <w:spacing w:val="0"/>
          <w:w w:val="100"/>
          <w:position w:val="0"/>
        </w:rPr>
        <w:t>千仓安全生产大数据监管应用系统，积累各行业风险隐患图谱，对历史数据分类并追溯根因，通过 建设风险识别系统和大数据支撑的监测监控、预报预警、敏捷应急系统，帮助重点企业建设和提升本质安全水平，提供基于 工业互联网技术的安全生产新型能力。</w:t>
      </w:r>
    </w:p>
    <w:p>
      <w:pPr>
        <w:pStyle w:val="Style28"/>
        <w:keepNext w:val="0"/>
        <w:keepLines w:val="0"/>
        <w:widowControl w:val="0"/>
        <w:shd w:val="clear" w:color="auto" w:fill="auto"/>
        <w:bidi w:val="0"/>
        <w:spacing w:before="0" w:after="0" w:line="317" w:lineRule="exact"/>
        <w:ind w:left="0" w:right="0" w:firstLine="360"/>
        <w:jc w:val="left"/>
      </w:pPr>
      <w:bookmarkStart w:id="83" w:name="bookmark83"/>
      <w:r>
        <w:rPr>
          <w:b/>
          <w:bCs/>
          <w:color w:val="000000"/>
          <w:spacing w:val="0"/>
          <w:w w:val="100"/>
          <w:position w:val="0"/>
        </w:rPr>
        <w:t>（</w:t>
      </w:r>
      <w:bookmarkEnd w:id="83"/>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）政企数字化转型方面</w:t>
      </w:r>
    </w:p>
    <w:p>
      <w:pPr>
        <w:pStyle w:val="Style28"/>
        <w:keepNext w:val="0"/>
        <w:keepLines w:val="0"/>
        <w:widowControl w:val="0"/>
        <w:shd w:val="clear" w:color="auto" w:fill="auto"/>
        <w:bidi w:val="0"/>
        <w:spacing w:before="0" w:after="0" w:line="314" w:lineRule="exact"/>
        <w:ind w:left="0" w:right="0" w:firstLine="360"/>
        <w:jc w:val="left"/>
      </w:pPr>
      <w:r>
        <w:rPr>
          <w:color w:val="000000"/>
          <w:spacing w:val="0"/>
          <w:w w:val="100"/>
          <w:position w:val="0"/>
        </w:rPr>
        <w:t>在政府方向，公司依托自有核心技术和自主研发创新能力，为政府数字化转型研发了基于数字挛生、多模态、智慧画像、 行业语义分析等以下一代技术为核心的创新型面向政府行业的解决方案与产品。包括数字城市、智慧社区、智慧园区、智慧 楼宇、智慧立体安防、智能机器人、大数据处理与共享交换等解决方案与产品。凭借着公司在技术研发上的持续投入，以技 术创新为基础，以服务行业为落点的方针，服务了工信部、网信办、国家气象局、自然资源部门、应急管理部门、法院、交 通、教育、医疗卫生、国防军工与安全部门、科研院所等政府行业客户。</w:t>
      </w:r>
    </w:p>
    <w:p>
      <w:pPr>
        <w:pStyle w:val="Style28"/>
        <w:keepNext w:val="0"/>
        <w:keepLines w:val="0"/>
        <w:widowControl w:val="0"/>
        <w:shd w:val="clear" w:color="auto" w:fill="auto"/>
        <w:bidi w:val="0"/>
        <w:spacing w:before="0" w:after="480" w:line="317" w:lineRule="exact"/>
        <w:ind w:left="0" w:right="0" w:firstLine="360"/>
        <w:jc w:val="left"/>
      </w:pPr>
      <w:r>
        <w:rPr>
          <w:color w:val="000000"/>
          <w:spacing w:val="0"/>
          <w:w w:val="100"/>
          <w:position w:val="0"/>
        </w:rPr>
        <w:t xml:space="preserve">在企业方向，公司积极深入到企业用户业务中，帮助企业找到痛点，结合公司与合作伙伴能力研发了基于工业互联网、 </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应用、大数据处理、智慧应用、业务仿真、场景机器人等核心产品与解决方案，帮助运营商、金融行业、能源与大型国 央企提高企业运营效能，助力业务创新。</w:t>
      </w:r>
    </w:p>
    <w:p>
      <w:pPr>
        <w:pStyle w:val="Style28"/>
        <w:keepNext w:val="0"/>
        <w:keepLines w:val="0"/>
        <w:widowControl w:val="0"/>
        <w:shd w:val="clear" w:color="auto" w:fill="auto"/>
        <w:bidi w:val="0"/>
        <w:spacing w:before="0" w:after="0" w:line="360" w:lineRule="auto"/>
        <w:ind w:left="0" w:right="0" w:firstLine="360"/>
        <w:jc w:val="left"/>
      </w:pPr>
      <w:bookmarkStart w:id="84" w:name="bookmark84"/>
      <w:r>
        <w:rPr>
          <w:rFonts w:ascii="Times New Roman" w:eastAsia="Times New Roman" w:hAnsi="Times New Roman" w:cs="Times New Roman"/>
          <w:b/>
          <w:bCs/>
          <w:color w:val="000000"/>
          <w:spacing w:val="0"/>
          <w:w w:val="100"/>
          <w:position w:val="0"/>
          <w:sz w:val="18"/>
          <w:szCs w:val="18"/>
        </w:rPr>
        <w:t>2</w:t>
      </w:r>
      <w:bookmarkEnd w:id="84"/>
      <w:r>
        <w:rPr>
          <w:b/>
          <w:bCs/>
          <w:color w:val="000000"/>
          <w:spacing w:val="0"/>
          <w:w w:val="100"/>
          <w:position w:val="0"/>
        </w:rPr>
        <w:t>、与国内知名研究机构开展深度合作，推进产学研和人才培养机制</w:t>
      </w:r>
    </w:p>
    <w:p>
      <w:pPr>
        <w:pStyle w:val="Style28"/>
        <w:keepNext w:val="0"/>
        <w:keepLines w:val="0"/>
        <w:widowControl w:val="0"/>
        <w:shd w:val="clear" w:color="auto" w:fill="auto"/>
        <w:bidi w:val="0"/>
        <w:spacing w:before="0" w:after="0" w:line="317" w:lineRule="exact"/>
        <w:ind w:left="0" w:right="0" w:firstLine="360"/>
        <w:jc w:val="left"/>
      </w:pPr>
      <w:r>
        <w:rPr>
          <w:color w:val="000000"/>
          <w:spacing w:val="0"/>
          <w:w w:val="100"/>
          <w:position w:val="0"/>
        </w:rPr>
        <w:t>围绕公司技术发展方向及产品研发需要，公司与四川大学、清华大学共同开展软件代码分析与监测技术的研发，并申请 相关知识产权。针对中间件相关技术研究与产品研发，与中国科学院软件所等科研机构在集群、内存计算等方面进行合作， 为后续产品完善升级提供技术准备。</w:t>
      </w:r>
    </w:p>
    <w:p>
      <w:pPr>
        <w:pStyle w:val="Style28"/>
        <w:keepNext w:val="0"/>
        <w:keepLines w:val="0"/>
        <w:widowControl w:val="0"/>
        <w:shd w:val="clear" w:color="auto" w:fill="auto"/>
        <w:bidi w:val="0"/>
        <w:spacing w:before="0" w:after="360" w:line="326" w:lineRule="exact"/>
        <w:ind w:left="0" w:right="0" w:firstLine="360"/>
        <w:jc w:val="left"/>
      </w:pPr>
      <w:r>
        <w:rPr>
          <w:color w:val="000000"/>
          <w:spacing w:val="0"/>
          <w:w w:val="100"/>
          <w:position w:val="0"/>
        </w:rPr>
        <w:t>公司与北京邮电大学共建联合实验室，以信息安全领域的相关研究作为重点。主要研究领域包括基于人工智能的文本分 析与语义挖掘，图像处理、分析与识别，以及信息内容安全技术等。</w:t>
      </w:r>
    </w:p>
    <w:p>
      <w:pPr>
        <w:pStyle w:val="Style28"/>
        <w:keepNext w:val="0"/>
        <w:keepLines w:val="0"/>
        <w:widowControl w:val="0"/>
        <w:shd w:val="clear" w:color="auto" w:fill="auto"/>
        <w:bidi w:val="0"/>
        <w:spacing w:before="0" w:after="0" w:line="317" w:lineRule="exact"/>
        <w:ind w:left="0" w:right="0" w:firstLine="360"/>
        <w:jc w:val="left"/>
        <w:sectPr>
          <w:footnotePr>
            <w:pos w:val="pageBottom"/>
            <w:numFmt w:val="decimal"/>
            <w:numRestart w:val="continuous"/>
          </w:footnotePr>
          <w:pgSz w:w="11900" w:h="16840"/>
          <w:pgMar w:top="1369" w:right="1012" w:bottom="1537" w:left="1106" w:header="0" w:footer="3" w:gutter="0"/>
          <w:cols w:space="720"/>
          <w:noEndnote/>
          <w:rtlGutter w:val="0"/>
          <w:docGrid w:linePitch="360"/>
        </w:sectPr>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日，公司及全资子公司共拥有软件著作权</w:t>
      </w:r>
      <w:r>
        <w:rPr>
          <w:rFonts w:ascii="Times New Roman" w:eastAsia="Times New Roman" w:hAnsi="Times New Roman" w:cs="Times New Roman"/>
          <w:color w:val="000000"/>
          <w:spacing w:val="0"/>
          <w:w w:val="100"/>
          <w:position w:val="0"/>
          <w:sz w:val="18"/>
          <w:szCs w:val="18"/>
        </w:rPr>
        <w:t>437</w:t>
      </w:r>
      <w:r>
        <w:rPr>
          <w:color w:val="000000"/>
          <w:spacing w:val="0"/>
          <w:w w:val="100"/>
          <w:position w:val="0"/>
        </w:rPr>
        <w:t>项，发明专利</w:t>
      </w:r>
      <w:r>
        <w:rPr>
          <w:rFonts w:ascii="Times New Roman" w:eastAsia="Times New Roman" w:hAnsi="Times New Roman" w:cs="Times New Roman"/>
          <w:color w:val="000000"/>
          <w:spacing w:val="0"/>
          <w:w w:val="100"/>
          <w:position w:val="0"/>
          <w:sz w:val="18"/>
          <w:szCs w:val="18"/>
        </w:rPr>
        <w:t>51</w:t>
      </w:r>
      <w:r>
        <w:rPr>
          <w:color w:val="000000"/>
          <w:spacing w:val="0"/>
          <w:w w:val="100"/>
          <w:position w:val="0"/>
        </w:rPr>
        <w:t>项，商标</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项。</w:t>
      </w:r>
    </w:p>
    <w:p>
      <w:pPr>
        <w:pStyle w:val="Style37"/>
        <w:keepNext w:val="0"/>
        <w:keepLines w:val="0"/>
        <w:widowControl w:val="0"/>
        <w:shd w:val="clear" w:color="auto" w:fill="auto"/>
        <w:bidi w:val="0"/>
        <w:spacing w:before="0" w:after="0" w:line="240" w:lineRule="auto"/>
        <w:ind w:left="360" w:right="0" w:firstLine="0"/>
        <w:jc w:val="left"/>
      </w:pPr>
      <w:r>
        <w:rPr>
          <w:color w:val="000000"/>
          <w:spacing w:val="0"/>
          <w:w w:val="100"/>
          <w:position w:val="0"/>
        </w:rPr>
        <w:t>公司及及全资子公司拥有软件著作权情况:</w:t>
      </w:r>
    </w:p>
    <w:tbl>
      <w:tblPr>
        <w:tblOverlap w:val="never"/>
        <w:jc w:val="center"/>
        <w:tblLayout w:type="fixed"/>
      </w:tblPr>
      <w:tblGrid>
        <w:gridCol w:w="643"/>
        <w:gridCol w:w="1848"/>
        <w:gridCol w:w="1234"/>
        <w:gridCol w:w="6062"/>
        <w:gridCol w:w="960"/>
        <w:gridCol w:w="1315"/>
        <w:gridCol w:w="960"/>
        <w:gridCol w:w="970"/>
      </w:tblGrid>
      <w:tr>
        <w:trPr>
          <w:trHeight w:val="341"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004207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2002SR4207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 ongBroke r</w:t>
            </w:r>
            <w:r>
              <w:rPr>
                <w:color w:val="000000"/>
                <w:spacing w:val="0"/>
                <w:w w:val="100"/>
                <w:position w:val="0"/>
                <w:sz w:val="17"/>
                <w:szCs w:val="17"/>
              </w:rPr>
              <w:t>对象中间件软件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TongBroker]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2001/10/2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004206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2002SR4206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TongWeb</w:t>
            </w:r>
            <w:r>
              <w:rPr>
                <w:color w:val="000000"/>
                <w:spacing w:val="0"/>
                <w:w w:val="100"/>
                <w:position w:val="0"/>
                <w:sz w:val="17"/>
                <w:szCs w:val="17"/>
              </w:rPr>
              <w:t>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TongWeb］ V3.3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2002/4/11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004208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2002SR4208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TongEA SY</w:t>
            </w:r>
            <w:r>
              <w:rPr>
                <w:color w:val="000000"/>
                <w:spacing w:val="0"/>
                <w:w w:val="100"/>
                <w:position w:val="0"/>
                <w:sz w:val="17"/>
                <w:szCs w:val="17"/>
              </w:rPr>
              <w:t>交易中间件软件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TongEASY］ V5.1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2002/6/18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004209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2002SR4209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TongLINK/ Q</w:t>
            </w:r>
            <w:r>
              <w:rPr>
                <w:color w:val="000000"/>
                <w:spacing w:val="0"/>
                <w:w w:val="100"/>
                <w:position w:val="0"/>
                <w:sz w:val="17"/>
                <w:szCs w:val="17"/>
              </w:rPr>
              <w:t>消息中间件软件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TongLINK/Q] 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2002/7/20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013060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2003SR7969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东方通应用集成中间件软件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TongIntegrator］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2003/5/8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BJ1066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2004SRBJ0720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东方通通用数据传输平台软件</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GTP］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2004/6/15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BJ9434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2007SRBJ2462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东方通业务流程管理套件中间件软件</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TongBPM］</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2004/12/25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BJ2037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2005SRBJ0340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w:t>
            </w:r>
            <w:r>
              <w:rPr>
                <w:rFonts w:ascii="Times New Roman" w:eastAsia="Times New Roman" w:hAnsi="Times New Roman" w:cs="Times New Roman"/>
                <w:color w:val="000000"/>
                <w:spacing w:val="0"/>
                <w:w w:val="100"/>
                <w:position w:val="0"/>
                <w:sz w:val="18"/>
                <w:szCs w:val="18"/>
              </w:rPr>
              <w:t>TongWeb</w:t>
            </w:r>
            <w:r>
              <w:rPr>
                <w:color w:val="000000"/>
                <w:spacing w:val="0"/>
                <w:w w:val="100"/>
                <w:position w:val="0"/>
                <w:sz w:val="17"/>
                <w:szCs w:val="17"/>
              </w:rPr>
              <w:t>应用服务器软件</w:t>
            </w:r>
            <w:r>
              <w:rPr>
                <w:rFonts w:ascii="Times New Roman" w:eastAsia="Times New Roman" w:hAnsi="Times New Roman" w:cs="Times New Roman"/>
                <w:color w:val="000000"/>
                <w:spacing w:val="0"/>
                <w:w w:val="100"/>
                <w:position w:val="0"/>
                <w:sz w:val="18"/>
                <w:szCs w:val="18"/>
              </w:rPr>
              <w:t>V 4.0［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TongWeb］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2005/1/4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BJ23427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2009SRBJ6421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东方通消息中间件软件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TongLINK/Q］ V6.3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2005/4/1</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 xml:space="preserve">BJ315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2005SRBJ1452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rPr>
                <w:sz w:val="18"/>
                <w:szCs w:val="18"/>
              </w:rPr>
            </w:pPr>
            <w:r>
              <w:rPr>
                <w:color w:val="000000"/>
                <w:spacing w:val="0"/>
                <w:w w:val="100"/>
                <w:position w:val="0"/>
                <w:sz w:val="17"/>
                <w:szCs w:val="17"/>
              </w:rPr>
              <w:t>东方通</w:t>
            </w:r>
            <w:r>
              <w:rPr>
                <w:rFonts w:ascii="Times New Roman" w:eastAsia="Times New Roman" w:hAnsi="Times New Roman" w:cs="Times New Roman"/>
                <w:color w:val="000000"/>
                <w:spacing w:val="0"/>
                <w:w w:val="100"/>
                <w:position w:val="0"/>
                <w:sz w:val="18"/>
                <w:szCs w:val="18"/>
              </w:rPr>
              <w:t>T ongIntegrator</w:t>
            </w:r>
            <w:r>
              <w:rPr>
                <w:color w:val="000000"/>
                <w:spacing w:val="0"/>
                <w:w w:val="100"/>
                <w:position w:val="0"/>
                <w:sz w:val="17"/>
                <w:szCs w:val="17"/>
              </w:rPr>
              <w:t>集成组件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库</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TongIntegrator</w:t>
            </w:r>
            <w:r>
              <w:rPr>
                <w:color w:val="000000"/>
                <w:spacing w:val="0"/>
                <w:w w:val="100"/>
                <w:position w:val="0"/>
                <w:sz w:val="17"/>
                <w:szCs w:val="17"/>
              </w:rPr>
              <w:t>集成组件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2005/7/15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BJ4168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2006SRBJ0360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w:t>
            </w:r>
            <w:r>
              <w:rPr>
                <w:rFonts w:ascii="Times New Roman" w:eastAsia="Times New Roman" w:hAnsi="Times New Roman" w:cs="Times New Roman"/>
                <w:color w:val="000000"/>
                <w:spacing w:val="0"/>
                <w:w w:val="100"/>
                <w:position w:val="0"/>
                <w:sz w:val="18"/>
                <w:szCs w:val="18"/>
              </w:rPr>
              <w:t>TongWeb</w:t>
            </w:r>
            <w:r>
              <w:rPr>
                <w:color w:val="000000"/>
                <w:spacing w:val="0"/>
                <w:w w:val="100"/>
                <w:position w:val="0"/>
                <w:sz w:val="17"/>
                <w:szCs w:val="17"/>
              </w:rPr>
              <w:t>应用服务器软件</w:t>
            </w:r>
            <w:r>
              <w:rPr>
                <w:rFonts w:ascii="Times New Roman" w:eastAsia="Times New Roman" w:hAnsi="Times New Roman" w:cs="Times New Roman"/>
                <w:color w:val="000000"/>
                <w:spacing w:val="0"/>
                <w:w w:val="100"/>
                <w:position w:val="0"/>
                <w:sz w:val="18"/>
                <w:szCs w:val="18"/>
              </w:rPr>
              <w:t>V 4.6［</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TongWeb］</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2006/1/26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051498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2006SR03832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东方通应用集成中间件软件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TongIntegrator］ 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2006/3/5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0293608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2011SR029934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TongLINK/Q</w:t>
            </w:r>
            <w:r>
              <w:rPr>
                <w:color w:val="000000"/>
                <w:spacing w:val="0"/>
                <w:w w:val="100"/>
                <w:position w:val="0"/>
                <w:sz w:val="17"/>
                <w:szCs w:val="17"/>
              </w:rPr>
              <w:t>消息中间件软件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TongLINK/Q］ 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2006/5/19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BJ6958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2006SRBJ3152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电子政务统一应用平台软件</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电子政务统一应用平台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2006/9/28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BJ9923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2007SRBJ2951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东方通应用集成中间件软件</w:t>
            </w:r>
            <w:r>
              <w:rPr>
                <w:rFonts w:ascii="Times New Roman" w:eastAsia="Times New Roman" w:hAnsi="Times New Roman" w:cs="Times New Roman"/>
                <w:color w:val="000000"/>
                <w:spacing w:val="0"/>
                <w:w w:val="100"/>
                <w:position w:val="0"/>
                <w:sz w:val="18"/>
                <w:szCs w:val="18"/>
              </w:rPr>
              <w:t>V3.5［</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TongIntegrator］</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2007/6/1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BJ2422</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2009SRBJ7216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东方通应用集成中间件软件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TongIntegrator］ V3.6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2009/4/30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BJ24085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2009SRBJ7079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东方通消息中间件软件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TongLINK/Q］ V7.1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2009/9/30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BJ25184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2009SRBJ8178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TongWeb］ 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2009/11/30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0198655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2010SR010382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村镇中小企业科技服务平台信息系统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简称：中小企业科技服务平台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2010/1/19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BJ27009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2010SRBJ1626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东方通外网文件传输平台中间件软件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TongWTP］ 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2010/2/5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BJ27344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2010SRBJ1961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东方通通用文件传输平台软件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TongGTP］ V5.1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2010/3/18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BJ28327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2010SRBJ2944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东方通消息中间件软件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TongLINK/Q］ V7.2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2010/5/14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BJ30221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2010SRBJ4838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东方通通用文件传输平台软件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TongGTP］ V5.2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2010/8/2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BJ32013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2010SRBJ6630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东方通统一中间件管理平台软件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TongIMP］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2010/8/3</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BJ31187</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2010SRBJ5804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东方通应用集成中间件软件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TongIntegrator］ V4.</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2010/9/21</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BJ32012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2010SRBJ6629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东方通交易中间件软件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TongEASY] V5.3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2010/10/28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BJ33224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2011SRBJ1103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东方通集成开发工具软件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TongIntegratedStudio]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2010/10/31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BJ33912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2011SRBJ1791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东方通通用文件传输平台软件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TongGTP] V6.0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2011/3/24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BJ33911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2011SRBJ1790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东方通消息中间件软件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TongLINK/Q] V8.0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2011/3/28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0538478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2013SRO32716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东方通应用集成</w:t>
            </w:r>
            <w:r>
              <w:rPr>
                <w:rFonts w:ascii="Times New Roman" w:eastAsia="Times New Roman" w:hAnsi="Times New Roman" w:cs="Times New Roman"/>
                <w:color w:val="000000"/>
                <w:spacing w:val="0"/>
                <w:w w:val="100"/>
                <w:position w:val="0"/>
                <w:sz w:val="18"/>
                <w:szCs w:val="18"/>
              </w:rPr>
              <w:t>SOA</w:t>
            </w:r>
            <w:r>
              <w:rPr>
                <w:color w:val="000000"/>
                <w:spacing w:val="0"/>
                <w:w w:val="100"/>
                <w:position w:val="0"/>
                <w:sz w:val="17"/>
                <w:szCs w:val="17"/>
              </w:rPr>
              <w:t>装配组建软件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TI-SOAAC]V5.0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2012/1/31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1973634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2017SR388350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东方通通用文件传输平台管理中心软件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TongGTP MC]V6.1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2012/4/9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1980664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2017SR395380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东方通通用文件传输平台运行节点软件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TongGTP Node]V6.1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2012/4/9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BJ38389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2012SRBJ1238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东方通实时传输中间件软件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TongLINK Real-Time] V8.0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2012/6/1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BJ3868</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2013SRBJ0027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w:t>
            </w:r>
            <w:r>
              <w:rPr>
                <w:rFonts w:ascii="Times New Roman" w:eastAsia="Times New Roman" w:hAnsi="Times New Roman" w:cs="Times New Roman"/>
                <w:color w:val="000000"/>
                <w:spacing w:val="0"/>
                <w:w w:val="100"/>
                <w:position w:val="0"/>
                <w:sz w:val="18"/>
                <w:szCs w:val="18"/>
              </w:rPr>
              <w:t>ETL</w:t>
            </w:r>
            <w:r>
              <w:rPr>
                <w:color w:val="000000"/>
                <w:spacing w:val="0"/>
                <w:w w:val="100"/>
                <w:position w:val="0"/>
                <w:sz w:val="17"/>
                <w:szCs w:val="17"/>
              </w:rPr>
              <w:t>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TI-ETL]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2012/9/3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BJ38688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2013SRBJ0004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东方通数据交换工具软件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TI-DX] 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2012/9/7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BJ38689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2013SRBJ0026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东方通数据交换平台软件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TI-DXP] 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2012/9/7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BJ38726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2013SRBJ0010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东方通外网文件传输平台中间件软件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TongWTP] V4.0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2012/10/1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BJ39943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2014SRBJ0386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东方通交易中间件软件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TongEASY] V6.0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2012/12/14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BJ38974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2013SRBJ0297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东方通企业服务总线软件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TI-ESB] 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2013/1/7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BJ39746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2014SRBJ0189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w:t>
            </w:r>
            <w:r>
              <w:rPr>
                <w:rFonts w:ascii="Times New Roman" w:eastAsia="Times New Roman" w:hAnsi="Times New Roman" w:cs="Times New Roman"/>
                <w:color w:val="000000"/>
                <w:spacing w:val="0"/>
                <w:w w:val="100"/>
                <w:position w:val="0"/>
                <w:sz w:val="18"/>
                <w:szCs w:val="18"/>
              </w:rPr>
              <w:t>ETL</w:t>
            </w:r>
            <w:r>
              <w:rPr>
                <w:color w:val="000000"/>
                <w:spacing w:val="0"/>
                <w:w w:val="100"/>
                <w:position w:val="0"/>
                <w:sz w:val="17"/>
                <w:szCs w:val="17"/>
              </w:rPr>
              <w:t>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TI-ETL] 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2013/12/1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0922572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2015SR035494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w:t>
            </w:r>
            <w:r>
              <w:rPr>
                <w:rFonts w:ascii="Times New Roman" w:eastAsia="Times New Roman" w:hAnsi="Times New Roman" w:cs="Times New Roman"/>
                <w:color w:val="000000"/>
                <w:spacing w:val="0"/>
                <w:w w:val="100"/>
                <w:position w:val="0"/>
                <w:sz w:val="18"/>
                <w:szCs w:val="18"/>
              </w:rPr>
              <w:t>TongLINK/Q</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TLQ] V8.5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2013/12/6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1394951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2016SR216334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东方通消息中间件软件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TongLINK/Q] V8.1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2013/12/6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BJ39756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2014SRBJ0199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Tongweb] V6.0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2013/12/20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 xml:space="preserve">BJ0784862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2014SR115618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东方通数据交换平台软件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TI-DXP] V2.5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2014/1/1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BJ3993</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2014SRBJ0374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w:t>
            </w:r>
            <w:r>
              <w:rPr>
                <w:rFonts w:ascii="Times New Roman" w:eastAsia="Times New Roman" w:hAnsi="Times New Roman" w:cs="Times New Roman"/>
                <w:color w:val="000000"/>
                <w:spacing w:val="0"/>
                <w:w w:val="100"/>
                <w:position w:val="0"/>
                <w:sz w:val="18"/>
                <w:szCs w:val="18"/>
              </w:rPr>
              <w:t>JMS</w:t>
            </w:r>
            <w:r>
              <w:rPr>
                <w:color w:val="000000"/>
                <w:spacing w:val="0"/>
                <w:w w:val="100"/>
                <w:position w:val="0"/>
                <w:sz w:val="17"/>
                <w:szCs w:val="17"/>
              </w:rPr>
              <w:t>消息传输中间件软件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TL-JMS]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2014/3/14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BJ39933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2014SRBJ0376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东方通统一中间件管理平台软件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TongIMP] 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2014/3/31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0819267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2014SR150028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东方通云管理平台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TongApplaud] 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2014/6/30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 xml:space="preserve">BJ0784873 </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2014SR115629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东方通数据库管理系统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TongDB] 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2014/7/8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0791278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2014SR122035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TongWeb] V5.5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2014/7/16</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0791412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2014SR122169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TongWeb] V5.6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2014/7/16</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0813164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2014SR143924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东方通虚拟化平台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 OCloud] V4.5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2014/8/15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0813166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2014SR143926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东方通负载均衡软件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TongLB] 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2014/9/1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0875310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2014SR206078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东方通云管理平台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TongApplaud] V2.5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2014/11/28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BJ41066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2015SRBJ0508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东方通数据交换适配器工具软件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TI-DX Adapter] 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2015/1/1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w:t>
            </w:r>
            <w:r>
              <w:rPr>
                <w:rFonts w:ascii="Times New Roman" w:eastAsia="Times New Roman" w:hAnsi="Times New Roman" w:cs="Times New Roman"/>
                <w:color w:val="000000"/>
                <w:spacing w:val="0"/>
                <w:w w:val="100"/>
                <w:position w:val="0"/>
                <w:sz w:val="18"/>
                <w:szCs w:val="18"/>
              </w:rPr>
              <w:t>1047683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2015SR160597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w:t>
            </w:r>
            <w:r>
              <w:rPr>
                <w:rFonts w:ascii="Times New Roman" w:eastAsia="Times New Roman" w:hAnsi="Times New Roman" w:cs="Times New Roman"/>
                <w:color w:val="000000"/>
                <w:spacing w:val="0"/>
                <w:w w:val="100"/>
                <w:position w:val="0"/>
                <w:sz w:val="18"/>
                <w:szCs w:val="18"/>
              </w:rPr>
              <w:t>ETL</w:t>
            </w:r>
            <w:r>
              <w:rPr>
                <w:color w:val="000000"/>
                <w:spacing w:val="0"/>
                <w:w w:val="100"/>
                <w:position w:val="0"/>
                <w:sz w:val="17"/>
                <w:szCs w:val="17"/>
              </w:rPr>
              <w:t>适配器工具软件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TI-ETL Adapter] 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2015/5/25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w:t>
            </w:r>
            <w:r>
              <w:rPr>
                <w:rFonts w:ascii="Times New Roman" w:eastAsia="Times New Roman" w:hAnsi="Times New Roman" w:cs="Times New Roman"/>
                <w:color w:val="000000"/>
                <w:spacing w:val="0"/>
                <w:w w:val="100"/>
                <w:position w:val="0"/>
                <w:sz w:val="18"/>
                <w:szCs w:val="18"/>
              </w:rPr>
              <w:t>BJ41114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2015SRBJ0556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东方通变化数据捕获工具软件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TongCDC] 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2015/5/25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w:t>
            </w:r>
            <w:r>
              <w:rPr>
                <w:rFonts w:ascii="Times New Roman" w:eastAsia="Times New Roman" w:hAnsi="Times New Roman" w:cs="Times New Roman"/>
                <w:color w:val="000000"/>
                <w:spacing w:val="0"/>
                <w:w w:val="100"/>
                <w:position w:val="0"/>
                <w:sz w:val="18"/>
                <w:szCs w:val="18"/>
              </w:rPr>
              <w:t>BJ41115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2015SRBJ0557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东方通分布式内存网格软件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TongCache]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2015/5/30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w:t>
            </w:r>
            <w:r>
              <w:rPr>
                <w:rFonts w:ascii="Times New Roman" w:eastAsia="Times New Roman" w:hAnsi="Times New Roman" w:cs="Times New Roman"/>
                <w:color w:val="000000"/>
                <w:spacing w:val="0"/>
                <w:w w:val="100"/>
                <w:position w:val="0"/>
                <w:sz w:val="18"/>
                <w:szCs w:val="18"/>
              </w:rPr>
              <w:t>1098102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2015SR211016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东方通数据同步平台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TongDSP] 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2015/9/15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w:t>
            </w:r>
            <w:r>
              <w:rPr>
                <w:rFonts w:ascii="Times New Roman" w:eastAsia="Times New Roman" w:hAnsi="Times New Roman" w:cs="Times New Roman"/>
                <w:color w:val="000000"/>
                <w:spacing w:val="0"/>
                <w:w w:val="100"/>
                <w:position w:val="0"/>
                <w:sz w:val="18"/>
                <w:szCs w:val="18"/>
              </w:rPr>
              <w:t>1080165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2015SR193079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东方通数据交换管理平台软件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TongDXP] 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2015/9/20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w:t>
            </w:r>
            <w:r>
              <w:rPr>
                <w:rFonts w:ascii="Times New Roman" w:eastAsia="Times New Roman" w:hAnsi="Times New Roman" w:cs="Times New Roman"/>
                <w:color w:val="000000"/>
                <w:spacing w:val="0"/>
                <w:w w:val="100"/>
                <w:position w:val="0"/>
                <w:sz w:val="18"/>
                <w:szCs w:val="18"/>
              </w:rPr>
              <w:t>1079832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2015SR192746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东方通数据交换运行节点软件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TongDXP Node] 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2015/9/20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w:t>
            </w:r>
            <w:r>
              <w:rPr>
                <w:rFonts w:ascii="Times New Roman" w:eastAsia="Times New Roman" w:hAnsi="Times New Roman" w:cs="Times New Roman"/>
                <w:color w:val="000000"/>
                <w:spacing w:val="0"/>
                <w:w w:val="100"/>
                <w:position w:val="0"/>
                <w:sz w:val="18"/>
                <w:szCs w:val="18"/>
              </w:rPr>
              <w:t>1157391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2015SR270305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东方通云数据总线软件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TongCDB] 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2015/11/15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2396811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2018SR067716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东方通消息中间件网关软件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TongLINK-HUB]V8.0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2015/11/30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1433460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2016SR254843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东方通数据融合平台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TongDF]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2016/4/11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1527510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2016SR348894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东方通消息中间件主动防御软件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TongLINK-Protect]V8.0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2016/5/31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1628849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2017SR043565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Tongweb] V6.1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2016/10/20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1813957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2017SR228673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w:t>
            </w:r>
            <w:r>
              <w:rPr>
                <w:rFonts w:ascii="Times New Roman" w:eastAsia="Times New Roman" w:hAnsi="Times New Roman" w:cs="Times New Roman"/>
                <w:color w:val="000000"/>
                <w:spacing w:val="0"/>
                <w:w w:val="100"/>
                <w:position w:val="0"/>
                <w:sz w:val="18"/>
                <w:szCs w:val="18"/>
              </w:rPr>
              <w:t>ETL</w:t>
            </w:r>
            <w:r>
              <w:rPr>
                <w:color w:val="000000"/>
                <w:spacing w:val="0"/>
                <w:w w:val="100"/>
                <w:position w:val="0"/>
                <w:sz w:val="17"/>
                <w:szCs w:val="17"/>
              </w:rPr>
              <w:t>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TongETL]V2.2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1967594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2017SR382310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开发行为数据捕获工具软件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TongSDBC]V1.0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2016/12/1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1968102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2017SR382818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软件开发行为分析工具软件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TongSDBA]V1.0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2016/12/1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1967599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2017SR382315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统一开发资源库管理软件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TongSDRM]V1.0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2016/12/1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1810068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2017SR224784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东方通企业服务总线软件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TongESB] V5.2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2017/1/5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1827136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2017SR241852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东方通大数据分析处理平台软件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TongBETL]V2.3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2017/4/21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1981066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2017SR395782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东方通大数据平台管理中心软件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TongDP MC]V2.3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2017/4/21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1973558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2017SR388274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东方通数据交换平台管理中心软件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TongDXP MC]V3.1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2017/5/2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2000344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2017SR415060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东方通数据交换运行节点软件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TongDXP Node] V3.1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2017/5/2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1973674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2017SR388390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东方通大数据平台运行节点软件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TongDP Node]V2.3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2017/5/8</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3872999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2019SR0452242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东方通应用交付控制器软件系统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TongADC] V2.0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2018/1/28</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2636569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2018SR307474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东方通变化数据捕获工具软件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TongCDC] V2.1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2018/3/20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3913195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2019SR0492438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TongWeb] V6.1.7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2018/8/20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3913174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2019SR0492417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TongWeb] V6.1.8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2018/9/17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4841709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2019SR1420952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东方通服务管理系统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TongSMP]V1.0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2018/9/30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4243108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2019SR0822351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w:t>
            </w:r>
            <w:r>
              <w:rPr>
                <w:rFonts w:ascii="Times New Roman" w:eastAsia="Times New Roman" w:hAnsi="Times New Roman" w:cs="Times New Roman"/>
                <w:color w:val="000000"/>
                <w:spacing w:val="0"/>
                <w:w w:val="100"/>
                <w:position w:val="0"/>
                <w:sz w:val="18"/>
                <w:szCs w:val="18"/>
              </w:rPr>
              <w:t>TongWeb</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TongWeb] V6.1.4.0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2018/10/28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3937130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2019SR0516373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东方通消息中间件软件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TongLINK/Q] V8.1.8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2018/11/30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5990288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2020SR1111592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东方通数据管理平台</w:t>
            </w:r>
            <w:r>
              <w:rPr>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TongDMS&gt;v3.0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2019/1/28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5195321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2020SR0316625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w:t>
            </w:r>
            <w:r>
              <w:rPr>
                <w:rFonts w:ascii="Times New Roman" w:eastAsia="Times New Roman" w:hAnsi="Times New Roman" w:cs="Times New Roman"/>
                <w:color w:val="000000"/>
                <w:spacing w:val="0"/>
                <w:w w:val="100"/>
                <w:position w:val="0"/>
                <w:sz w:val="18"/>
                <w:szCs w:val="18"/>
              </w:rPr>
              <w:t>ETL</w:t>
            </w:r>
            <w:r>
              <w:rPr>
                <w:color w:val="000000"/>
                <w:spacing w:val="0"/>
                <w:w w:val="100"/>
                <w:position w:val="0"/>
                <w:sz w:val="17"/>
                <w:szCs w:val="17"/>
              </w:rPr>
              <w:t>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TongETL]V2.3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2019/2/25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5126483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2020SR0247787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东方通负载均衡软件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TongHttpServer]V3.0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2019/2/25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5126483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2020SR0247787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东方通负载均衡软件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TongHttpServer] </w:t>
            </w:r>
            <w:r>
              <w:rPr>
                <w:rFonts w:ascii="Arial" w:eastAsia="Arial" w:hAnsi="Arial" w:cs="Arial"/>
                <w:color w:val="000000"/>
                <w:spacing w:val="0"/>
                <w:w w:val="100"/>
                <w:position w:val="0"/>
                <w:sz w:val="15"/>
                <w:szCs w:val="15"/>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2019/2/25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4170963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2019SR0750206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东方通消息中间件软件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TongLINK/Q] V8.2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2019/4/30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4720610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2019SR1299853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东方通应用安全防御平台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TongASDP]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2019/5/16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4043606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2019SR0622849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东方通容器云服务平台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TongCSP] 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2019/5/31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4043622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2019SR0622865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东方通容器云管理平台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TongCMP] 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2019/5/31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4339241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2019SR0918484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东方通消息中间件软件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TongLINK/Q] V9.0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2019/7/31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4960975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2020SR0082279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东方通应用业务安全监测中间件软件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TongBSM]V2.0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2019/10/15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4961305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2020SR0082609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东方通防篡改中间件软件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TongGuard]v2.0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2019/10/22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5413192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2020SR0534496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TongWeb] V7.0.2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2020/1/10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5413192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2020SR0534496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TongWeb] V7.0.2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2020/1/10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5195321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2020SR0316625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w:t>
            </w:r>
            <w:r>
              <w:rPr>
                <w:rFonts w:ascii="Times New Roman" w:eastAsia="Times New Roman" w:hAnsi="Times New Roman" w:cs="Times New Roman"/>
                <w:color w:val="000000"/>
                <w:spacing w:val="0"/>
                <w:w w:val="100"/>
                <w:position w:val="0"/>
                <w:sz w:val="18"/>
                <w:szCs w:val="18"/>
              </w:rPr>
              <w:t>ETL</w:t>
            </w:r>
            <w:r>
              <w:rPr>
                <w:color w:val="000000"/>
                <w:spacing w:val="0"/>
                <w:w w:val="100"/>
                <w:position w:val="0"/>
                <w:sz w:val="17"/>
                <w:szCs w:val="17"/>
              </w:rPr>
              <w:t>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TongETL]V2.3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5169511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2020SR0290815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东方通信息资源共享门户平台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TongRSP]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2020/2/28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5169566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2020SR0290870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东方通信息资源目录平台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TongRDP]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2020/3/5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5170053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2020SR0291357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东方通信息资源池平台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TongRIP]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2020/3/6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5169511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2020SR0290815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东方通信息资源共享门户平台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TongRSP]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2020/3/7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5711028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2020SR0832332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东方通分布式数据库系统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TongDDBS 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2020/3/16</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5321523</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2020SR0442827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东方通元数据管理平台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TongMeta] 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2020/3/20</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5321523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2020SR0442827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东方通元数据管理平台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TongMeta]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2020/3/20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5289079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2020SR0410383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w:t>
            </w:r>
            <w:r>
              <w:rPr>
                <w:rFonts w:ascii="Times New Roman" w:eastAsia="Times New Roman" w:hAnsi="Times New Roman" w:cs="Times New Roman"/>
                <w:color w:val="000000"/>
                <w:spacing w:val="0"/>
                <w:w w:val="100"/>
                <w:position w:val="0"/>
                <w:sz w:val="18"/>
                <w:szCs w:val="18"/>
              </w:rPr>
              <w:t>API</w:t>
            </w:r>
            <w:r>
              <w:rPr>
                <w:color w:val="000000"/>
                <w:spacing w:val="0"/>
                <w:w w:val="100"/>
                <w:position w:val="0"/>
                <w:sz w:val="17"/>
                <w:szCs w:val="17"/>
              </w:rPr>
              <w:t>网关软件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TongGW]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2020/3/31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5545387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2020SR0666691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东方通统一认证管理系统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TongUAM]V1.0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2020/3/31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5413054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2020SR0534358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东方通数据可视化平台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TongRVP]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2020/4/9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5413054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2020SR0534358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东方通数据可视化平台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TongRVP]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2020/4/9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5434532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2020SR0555836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东方通企业服务总线软件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TongESB] V5.3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2020/4/10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5434532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2020SR0555836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东方通企业服务总线软件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TongESB] V5.3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2020/4/10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5283702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2020SR0405006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东方通数据计算平台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TongDC]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2020/4/20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5283706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2020SR0405010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东方通数据质量管理平台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TongDQ]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2020/4/20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5406785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2020SR0528089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东方通应用适配网关平台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TongWebGate]V1.0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2020/4/30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5406785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2020SR0528089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东方通应用适配网关平台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TongWebGate]V1.0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2020/4/30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5431018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2020SR0552322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东方通分布式数据缓存中间件软件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TongRDS]V2.2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2020/5/5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5431018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2020SR0552322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东方通分布式数据缓存中间件软件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TongRDS]V2.2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2020/5/5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5467556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2020SR0588860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东方通数据大屏展示平台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TongDataView]V1.0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2020/5/16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5467556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2020SR0588860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东方通数据大屏展示平台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TongDataView]V1.</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2020/5/16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6005364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2020SR1126668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东方通应用服务器软件（安全版）《简称：</w:t>
            </w:r>
            <w:r>
              <w:rPr>
                <w:rFonts w:ascii="Times New Roman" w:eastAsia="Times New Roman" w:hAnsi="Times New Roman" w:cs="Times New Roman"/>
                <w:color w:val="000000"/>
                <w:spacing w:val="0"/>
                <w:w w:val="100"/>
                <w:position w:val="0"/>
                <w:sz w:val="18"/>
                <w:szCs w:val="18"/>
              </w:rPr>
              <w:t>TongWeb&gt;V7.1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2020/7/15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5333956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2020SR0455260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东方通元计算管理平台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TongCloud]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5333956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2020SR0455260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东方通元计算管理平台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TongCloud]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2020/12/30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w:t>
            </w:r>
            <w:r>
              <w:rPr>
                <w:rFonts w:ascii="Times New Roman" w:eastAsia="Times New Roman" w:hAnsi="Times New Roman" w:cs="Times New Roman"/>
                <w:color w:val="000000"/>
                <w:spacing w:val="0"/>
                <w:w w:val="100"/>
                <w:position w:val="0"/>
                <w:sz w:val="18"/>
                <w:szCs w:val="18"/>
              </w:rPr>
              <w:t>1041574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2015SR154488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东方通虚拟化平台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TongoCloud] 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2622881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2018SR293786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TongWeb]V7.0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未发表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w:t>
            </w:r>
            <w:r>
              <w:rPr>
                <w:rFonts w:ascii="Times New Roman" w:eastAsia="Times New Roman" w:hAnsi="Times New Roman" w:cs="Times New Roman"/>
                <w:color w:val="000000"/>
                <w:spacing w:val="0"/>
                <w:w w:val="100"/>
                <w:position w:val="0"/>
                <w:sz w:val="18"/>
                <w:szCs w:val="18"/>
              </w:rPr>
              <w:t>1041569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2015SR154483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东方通云管理平台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TongoCloud Platform] 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0157675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2009SR030676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TongSE C</w:t>
            </w:r>
            <w:r>
              <w:rPr>
                <w:color w:val="000000"/>
                <w:spacing w:val="0"/>
                <w:w w:val="100"/>
                <w:position w:val="0"/>
                <w:sz w:val="17"/>
                <w:szCs w:val="17"/>
              </w:rPr>
              <w:t>安全中间件软件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TongSEC] V2.3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2001/4/1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0157674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2009SR030675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东方通短信银行平台软件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 SMS Banking Platform]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2003/3/28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0156158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2009SR029159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东方通通用文件传输平台软件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TongGTP] 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2008/10/18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0147135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2009SR020136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东方通住房公积金综合业务管理系统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TongPHAF]1.0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2009/2/8</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0168144</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2009SR041145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东方通应用集成中间件软件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TI2.5] V2.5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2009/2/20</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0324412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2011SR060738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东方通通用文件传输平台软件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TongGTP] V5.2.2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2010/12/2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0311192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2011SR047518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东方通消息中间件软件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TongLINK/Q] V6.3.2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2011/1/1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0324411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2011SR060737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东方通消息中间件软件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TongLINK/Q] V7.2.2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2011/1/1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0324274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2011SR060600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东方通应用集成中间件软件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TongIntegrator] V4.0.2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2011/1/1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0300172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2011SR036498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TongWeb] V5.0.2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2011/1/5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2015SR051232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东方通虚拟化平台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TongOCloud]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2014/12/25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5429328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2020SR0550632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东方通消息中间件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TongLINK/Q] V8.1.15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2020/4/10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5430207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2020SR0551511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TongWeb] V7.0.3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2020/4/10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5482809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2020SR0604113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东方通企业服务总线软件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TongESB]V5.4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2020/4/15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5482809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2020SR0604113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东方通企业服务总线软件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TongESB]V5.4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2020/4/15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6418635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2020SR1617663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东方通通用文件传输平台软件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TongGTP]V6.2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2020/9/3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6511485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2020SR1701513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东方通数据交换平台管理中心软件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TongDXP MC]V3.1.5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2020/9/28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6502495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2020SR1701523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东方通数据交换运行节点软件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TongDXP Node]V3.1.5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2020/9/28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0253292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2010SR065019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东方通应用集成中间件软件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TongIntergrator] V3.7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2010/8/9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0301563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2011SR037889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TongWeb] V5.0.1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2010/12/20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0312626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2011SR048952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东方通应用集成中间件软件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TongIntegrator] V4.0.1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2011/3/10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0298652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2011SR034978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东方通云应用服务器软件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TongAPPLaud AppServer]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2011/3/10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0315543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2011SR051869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东方通消息中间件软件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TongLINK/Q] V7.2.1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2011/4/29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0318390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2011SR054716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东方通应用集成中间件适配器软件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TongIntergrator Adapter] V4.0.1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2011/4/29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0325850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2011SR062176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东方通通用文件传输平台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TongGTP] V5.2.1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2011/5/10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0366004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2011SR102330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东方通通用文件传出平台软件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TongGTP] V6.0.1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2011/9/1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0375046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2012SR007010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东方通消息中间件软件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TongLINK/Q] V8.0.1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2011/9/1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0545389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2013SR039627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东方通云应用服务器软件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 ongApplaud AppServer] V2.</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2012/11/23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0637336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2013SR131574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东方通传输管理中心软件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 ongWTP TransManager] V4.0.1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2013/3/8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0637367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2013SR131605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东方通接入服务器软件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TongWTP ConnServer]V4.0.1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2013/3/8</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0637829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2013SR132067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东方通文件服务器软件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TongWTP FileServer]V4.0.1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2013/3/8</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0666763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2013SR161001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w:t>
            </w:r>
            <w:r>
              <w:rPr>
                <w:rFonts w:ascii="Times New Roman" w:eastAsia="Times New Roman" w:hAnsi="Times New Roman" w:cs="Times New Roman"/>
                <w:color w:val="000000"/>
                <w:spacing w:val="0"/>
                <w:w w:val="100"/>
                <w:position w:val="0"/>
                <w:sz w:val="18"/>
                <w:szCs w:val="18"/>
              </w:rPr>
              <w:t>ETL</w:t>
            </w:r>
            <w:r>
              <w:rPr>
                <w:color w:val="000000"/>
                <w:spacing w:val="0"/>
                <w:w w:val="100"/>
                <w:position w:val="0"/>
                <w:sz w:val="17"/>
                <w:szCs w:val="17"/>
              </w:rPr>
              <w:t>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TI-ETL] V1.0.1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2013/8/5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0762623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2014SR093379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东方通企业服务总线软件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TI-ESB] V5.0.1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2014/2/24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0795030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2014SR125787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东方通数据交换工具软件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TI-DX]V2.0.1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2014/2/28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0804144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2014SR134903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东方通数据交换平台软件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TI-DXP]V2.0.1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2014/2/28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1176110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2015SR289024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东方通云管理平台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TongApplaud]V2.5.1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继承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2015/3/2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1177895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2015SR290809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东方通数据交换管理平台软件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TongDXP]V3.0.1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2015/10/15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1177158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2015SR290072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东方通数据交换运行节点软件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TongDXP Node]V3.0.1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继承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2015/10/15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3319396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2018SR990301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东方通增量数据集成软件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TongCDC]V2.1.2.0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2018/9/6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1106139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2015SR219053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w:t>
            </w:r>
            <w:r>
              <w:rPr>
                <w:rFonts w:ascii="Times New Roman" w:eastAsia="Times New Roman" w:hAnsi="Times New Roman" w:cs="Times New Roman"/>
                <w:color w:val="000000"/>
                <w:spacing w:val="0"/>
                <w:w w:val="100"/>
                <w:position w:val="0"/>
                <w:sz w:val="18"/>
                <w:szCs w:val="18"/>
              </w:rPr>
              <w:t>ETL</w:t>
            </w:r>
            <w:r>
              <w:rPr>
                <w:color w:val="000000"/>
                <w:spacing w:val="0"/>
                <w:w w:val="100"/>
                <w:position w:val="0"/>
                <w:sz w:val="17"/>
                <w:szCs w:val="17"/>
              </w:rPr>
              <w:t>工具软件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TI-ETL]V2.0.1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1597017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2017SR011733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东方通负载均衡软件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TongLB]V2.0.1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1104402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2015SR217316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东方通统一中间件管理平台软件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TongIMP]V2.0.1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1597016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2017SR011732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东方通虚拟化平台软件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TongoCloud]V5.0.1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1091592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2015SR204506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东方通应用服务器软件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TongWeb]V6.0.1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1195673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2016SR017056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东方通云管理平台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TongoCloud Platform]V5.0.1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019290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2004SR00889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 GPRS eXpert</w:t>
            </w:r>
            <w:r>
              <w:rPr>
                <w:color w:val="000000"/>
                <w:spacing w:val="0"/>
                <w:w w:val="100"/>
                <w:position w:val="0"/>
                <w:sz w:val="17"/>
                <w:szCs w:val="17"/>
              </w:rPr>
              <w:t>网优路测软件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2003/12/1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052614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2006SR04948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 GPRS eXpert</w:t>
            </w:r>
            <w:r>
              <w:rPr>
                <w:color w:val="000000"/>
                <w:spacing w:val="0"/>
                <w:w w:val="100"/>
                <w:position w:val="0"/>
                <w:sz w:val="17"/>
                <w:szCs w:val="17"/>
              </w:rPr>
              <w:t>网优路测软件</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2005/4/5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055825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2006SR08159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数据业务自动拨测及分析系统软件</w:t>
            </w:r>
            <w:r>
              <w:rPr>
                <w:rFonts w:ascii="Times New Roman" w:eastAsia="Times New Roman" w:hAnsi="Times New Roman" w:cs="Times New Roman"/>
                <w:color w:val="000000"/>
                <w:spacing w:val="0"/>
                <w:w w:val="100"/>
                <w:position w:val="0"/>
                <w:sz w:val="18"/>
                <w:szCs w:val="18"/>
              </w:rPr>
              <w:t>V 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2006/3/20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056462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2006SR08796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数据业务自动拨测及分析系统软件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2006/5/10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061875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2006SR14209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w:t>
            </w:r>
            <w:r>
              <w:rPr>
                <w:color w:val="000000"/>
                <w:spacing w:val="0"/>
                <w:w w:val="100"/>
                <w:position w:val="0"/>
                <w:sz w:val="17"/>
                <w:szCs w:val="17"/>
              </w:rPr>
              <w:t>网优路测系统</w:t>
            </w:r>
            <w:r>
              <w:rPr>
                <w:rFonts w:ascii="Times New Roman" w:eastAsia="Times New Roman" w:hAnsi="Times New Roman" w:cs="Times New Roman"/>
                <w:color w:val="000000"/>
                <w:spacing w:val="0"/>
                <w:w w:val="100"/>
                <w:position w:val="0"/>
                <w:sz w:val="18"/>
                <w:szCs w:val="18"/>
              </w:rPr>
              <w:t>V4.0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2006/9/8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097218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2008SR10039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w:t>
            </w:r>
            <w:r>
              <w:rPr>
                <w:color w:val="000000"/>
                <w:spacing w:val="0"/>
                <w:w w:val="100"/>
                <w:position w:val="0"/>
                <w:sz w:val="17"/>
                <w:szCs w:val="17"/>
              </w:rPr>
              <w:t>网优路测系统</w:t>
            </w:r>
            <w:r>
              <w:rPr>
                <w:rFonts w:ascii="Times New Roman" w:eastAsia="Times New Roman" w:hAnsi="Times New Roman" w:cs="Times New Roman"/>
                <w:color w:val="000000"/>
                <w:spacing w:val="0"/>
                <w:w w:val="100"/>
                <w:position w:val="0"/>
                <w:sz w:val="18"/>
                <w:szCs w:val="18"/>
              </w:rPr>
              <w:t>V5.0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2008/3/19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105416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2008SR18237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Gb Gn Gi</w:t>
            </w:r>
            <w:r>
              <w:rPr>
                <w:color w:val="000000"/>
                <w:spacing w:val="0"/>
                <w:w w:val="100"/>
                <w:position w:val="0"/>
                <w:sz w:val="17"/>
                <w:szCs w:val="17"/>
              </w:rPr>
              <w:t>分析系统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2008/6/1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105415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2008SR18236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飞信业务测试系统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2008/6/9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110823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2008SR23644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MOS</w:t>
            </w:r>
            <w:r>
              <w:rPr>
                <w:color w:val="000000"/>
                <w:spacing w:val="0"/>
                <w:w w:val="100"/>
                <w:position w:val="0"/>
                <w:sz w:val="17"/>
                <w:szCs w:val="17"/>
              </w:rPr>
              <w:t>测试系统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2008/6/20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110764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2008SR23585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自动路测系统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2008/7/3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1104651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2015SR217565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CA</w:t>
            </w:r>
            <w:r>
              <w:rPr>
                <w:color w:val="000000"/>
                <w:spacing w:val="0"/>
                <w:w w:val="100"/>
                <w:position w:val="0"/>
                <w:sz w:val="17"/>
                <w:szCs w:val="17"/>
              </w:rPr>
              <w:t>测试软件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0833658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2014SR164421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 Android</w:t>
            </w:r>
            <w:r>
              <w:rPr>
                <w:color w:val="000000"/>
                <w:spacing w:val="0"/>
                <w:w w:val="100"/>
                <w:position w:val="0"/>
                <w:sz w:val="17"/>
                <w:szCs w:val="17"/>
              </w:rPr>
              <w:t>手持式测试软件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惠捷朗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0833697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2014SR164460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 IOS</w:t>
            </w:r>
            <w:r>
              <w:rPr>
                <w:color w:val="000000"/>
                <w:spacing w:val="0"/>
                <w:w w:val="100"/>
                <w:position w:val="0"/>
                <w:sz w:val="17"/>
                <w:szCs w:val="17"/>
              </w:rPr>
              <w:t>手持式测试软件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0427970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2012SR059934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 LTE</w:t>
            </w:r>
            <w:r>
              <w:rPr>
                <w:color w:val="000000"/>
                <w:spacing w:val="0"/>
                <w:w w:val="100"/>
                <w:position w:val="0"/>
                <w:sz w:val="17"/>
                <w:szCs w:val="17"/>
              </w:rPr>
              <w:t>测试系统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0718297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2014SR049053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 LTE</w:t>
            </w:r>
            <w:r>
              <w:rPr>
                <w:color w:val="000000"/>
                <w:spacing w:val="0"/>
                <w:w w:val="100"/>
                <w:position w:val="0"/>
                <w:sz w:val="17"/>
                <w:szCs w:val="17"/>
              </w:rPr>
              <w:t>测试系统</w:t>
            </w: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0878778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2014SR209546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CDS Plus IOS </w:t>
            </w:r>
            <w:r>
              <w:rPr>
                <w:color w:val="000000"/>
                <w:spacing w:val="0"/>
                <w:w w:val="100"/>
                <w:position w:val="0"/>
                <w:sz w:val="17"/>
                <w:szCs w:val="17"/>
              </w:rPr>
              <w:t xml:space="preserve">测试软件 </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0214643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2010SR026370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CDS/WLAN</w:t>
            </w:r>
            <w:r>
              <w:rPr>
                <w:color w:val="000000"/>
                <w:spacing w:val="0"/>
                <w:w w:val="100"/>
                <w:position w:val="0"/>
                <w:sz w:val="17"/>
                <w:szCs w:val="17"/>
              </w:rPr>
              <w:t>网络评估优化测试软件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0718233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2014SR048989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CDS/WLAN</w:t>
            </w:r>
            <w:r>
              <w:rPr>
                <w:color w:val="000000"/>
                <w:spacing w:val="0"/>
                <w:w w:val="100"/>
                <w:position w:val="0"/>
                <w:sz w:val="17"/>
                <w:szCs w:val="17"/>
              </w:rPr>
              <w:t>网络评估优化测试软件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0155501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2009SR028502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w:t>
            </w:r>
            <w:r>
              <w:rPr>
                <w:color w:val="000000"/>
                <w:spacing w:val="0"/>
                <w:w w:val="100"/>
                <w:position w:val="0"/>
                <w:sz w:val="17"/>
                <w:szCs w:val="17"/>
              </w:rPr>
              <w:t>网优路测系统</w:t>
            </w:r>
            <w:r>
              <w:rPr>
                <w:rFonts w:ascii="Times New Roman" w:eastAsia="Times New Roman" w:hAnsi="Times New Roman" w:cs="Times New Roman"/>
                <w:color w:val="000000"/>
                <w:spacing w:val="0"/>
                <w:w w:val="100"/>
                <w:position w:val="0"/>
                <w:sz w:val="18"/>
                <w:szCs w:val="18"/>
              </w:rPr>
              <w:t>V6.0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0324634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2011SR060960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w:t>
            </w:r>
            <w:r>
              <w:rPr>
                <w:color w:val="000000"/>
                <w:spacing w:val="0"/>
                <w:w w:val="100"/>
                <w:position w:val="0"/>
                <w:sz w:val="17"/>
                <w:szCs w:val="17"/>
              </w:rPr>
              <w:t>网优路测系统</w:t>
            </w:r>
            <w:r>
              <w:rPr>
                <w:rFonts w:ascii="Times New Roman" w:eastAsia="Times New Roman" w:hAnsi="Times New Roman" w:cs="Times New Roman"/>
                <w:color w:val="000000"/>
                <w:spacing w:val="0"/>
                <w:w w:val="100"/>
                <w:position w:val="0"/>
                <w:sz w:val="18"/>
                <w:szCs w:val="18"/>
              </w:rPr>
              <w:t>V7.0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0877280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2014SR208049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w:t>
            </w:r>
            <w:r>
              <w:rPr>
                <w:color w:val="000000"/>
                <w:spacing w:val="0"/>
                <w:w w:val="100"/>
                <w:position w:val="0"/>
                <w:sz w:val="17"/>
                <w:szCs w:val="17"/>
              </w:rPr>
              <w:t>网优路测系统</w:t>
            </w:r>
            <w:r>
              <w:rPr>
                <w:rFonts w:ascii="Times New Roman" w:eastAsia="Times New Roman" w:hAnsi="Times New Roman" w:cs="Times New Roman"/>
                <w:color w:val="000000"/>
                <w:spacing w:val="0"/>
                <w:w w:val="100"/>
                <w:position w:val="0"/>
                <w:sz w:val="18"/>
                <w:szCs w:val="18"/>
              </w:rPr>
              <w:t>V7.1.1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0886806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2014SR217577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w:t>
            </w:r>
            <w:r>
              <w:rPr>
                <w:color w:val="000000"/>
                <w:spacing w:val="0"/>
                <w:w w:val="100"/>
                <w:position w:val="0"/>
                <w:sz w:val="17"/>
                <w:szCs w:val="17"/>
              </w:rPr>
              <w:t>网优路测系统</w:t>
            </w:r>
            <w:r>
              <w:rPr>
                <w:rFonts w:ascii="Times New Roman" w:eastAsia="Times New Roman" w:hAnsi="Times New Roman" w:cs="Times New Roman"/>
                <w:color w:val="000000"/>
                <w:spacing w:val="0"/>
                <w:w w:val="100"/>
                <w:position w:val="0"/>
                <w:sz w:val="18"/>
                <w:szCs w:val="18"/>
              </w:rPr>
              <w:t>V7.1.2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0167061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2009SR040062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CDT</w:t>
            </w:r>
            <w:r>
              <w:rPr>
                <w:color w:val="000000"/>
                <w:spacing w:val="0"/>
                <w:w w:val="100"/>
                <w:position w:val="0"/>
                <w:sz w:val="17"/>
                <w:szCs w:val="17"/>
              </w:rPr>
              <w:t>路测软件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0718301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2014SR049057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CDT</w:t>
            </w:r>
            <w:r>
              <w:rPr>
                <w:color w:val="000000"/>
                <w:spacing w:val="0"/>
                <w:w w:val="100"/>
                <w:position w:val="0"/>
                <w:sz w:val="17"/>
                <w:szCs w:val="17"/>
              </w:rPr>
              <w:t>路测软件</w:t>
            </w:r>
            <w:r>
              <w:rPr>
                <w:rFonts w:ascii="Times New Roman" w:eastAsia="Times New Roman" w:hAnsi="Times New Roman" w:cs="Times New Roman"/>
                <w:color w:val="000000"/>
                <w:spacing w:val="0"/>
                <w:w w:val="100"/>
                <w:position w:val="0"/>
                <w:sz w:val="18"/>
                <w:szCs w:val="18"/>
              </w:rPr>
              <w:t>V1.1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131615 0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2016SR137533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LTE</w:t>
            </w:r>
            <w:r>
              <w:rPr>
                <w:color w:val="000000"/>
                <w:spacing w:val="0"/>
                <w:w w:val="100"/>
                <w:position w:val="0"/>
              </w:rPr>
              <w:t>安装、验收、维护、优化测试系统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1133772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2015SR246686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7"/>
                <w:szCs w:val="17"/>
              </w:rPr>
              <w:t>基站自动单验系统</w:t>
            </w:r>
            <w:r>
              <w:rPr>
                <w:rFonts w:ascii="Times New Roman" w:eastAsia="Times New Roman" w:hAnsi="Times New Roman" w:cs="Times New Roman"/>
                <w:color w:val="000000"/>
                <w:spacing w:val="0"/>
                <w:w w:val="100"/>
                <w:position w:val="0"/>
                <w:sz w:val="18"/>
                <w:szCs w:val="18"/>
              </w:rPr>
              <w:t>（IO S</w:t>
            </w:r>
            <w:r>
              <w:rPr>
                <w:color w:val="000000"/>
                <w:spacing w:val="0"/>
                <w:w w:val="100"/>
                <w:position w:val="0"/>
                <w:sz w:val="17"/>
                <w:szCs w:val="17"/>
              </w:rPr>
              <w:t>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1104236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2015SR217150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TD-LTE</w:t>
            </w:r>
            <w:r>
              <w:rPr>
                <w:color w:val="000000"/>
                <w:spacing w:val="0"/>
                <w:w w:val="100"/>
                <w:position w:val="0"/>
                <w:sz w:val="17"/>
                <w:szCs w:val="17"/>
              </w:rPr>
              <w:t>终端自动化路测系统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1103080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2015SR215994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Volte</w:t>
            </w:r>
            <w:r>
              <w:rPr>
                <w:color w:val="000000"/>
                <w:spacing w:val="0"/>
                <w:w w:val="100"/>
                <w:position w:val="0"/>
                <w:sz w:val="17"/>
                <w:szCs w:val="17"/>
              </w:rPr>
              <w:t>测试软件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0163668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2009SR036669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WSA</w:t>
            </w:r>
            <w:r>
              <w:rPr>
                <w:color w:val="000000"/>
                <w:spacing w:val="0"/>
                <w:w w:val="100"/>
                <w:position w:val="0"/>
              </w:rPr>
              <w:t>无线网优系统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1316218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2016SR137601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多网络综合测试分析系统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1056094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2015SR169008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扫频仪数据分析软件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1317258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2016SR138641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移动网络大数据分析系统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1309051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2016SR130434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智能优化云测试系统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pPr>
            <w:r>
              <w:rPr>
                <w:color w:val="000000"/>
                <w:spacing w:val="0"/>
                <w:w w:val="100"/>
                <w:position w:val="0"/>
              </w:rPr>
              <w:t>惠捷朗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0266236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2011SR002562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数字天堂企业无线网关软件</w:t>
            </w:r>
            <w:r>
              <w:rPr>
                <w:rFonts w:ascii="Times New Roman" w:eastAsia="Times New Roman" w:hAnsi="Times New Roman" w:cs="Times New Roman"/>
                <w:color w:val="000000"/>
                <w:spacing w:val="0"/>
                <w:w w:val="100"/>
                <w:position w:val="0"/>
                <w:sz w:val="18"/>
                <w:szCs w:val="18"/>
              </w:rPr>
              <w:t>V2.0[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2010/5/14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0266352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2011SR002678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数字天堂无线网关彩信计次版软件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WG-MMS]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2010/5/14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0266131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2011SR002457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数字天堂无线网关定位计次版软件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WG-LBS0]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2010/5/14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0266160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2011SR002486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数字天堂无线网关短信计次版软件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WG-SMS]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2010/5/14</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0266237</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2011SR002563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数字天堂无线网关云平台系统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CLOUDWIRELESSGATEWAY]</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2010/5/14</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0256363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2010SR068090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数字天堂无线中间件云平台系统</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MCLOUD］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2010/5/19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0266533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2011SR002859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数字天堂手机邮箱云平台系统</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CLOUDPE］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2010/5/20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0266518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2011SR002844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数字天堂无线中间件孵化平台软件</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孵化平台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2010/6/28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0266205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2011SR002531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数字天堂应用商店软件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CLOUDSTORE］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2010/7/12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0266109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2011SR002435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数字天堂无线中间件云平台系统</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管理平台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2010/7/22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0363949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2011SR100275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数字天堂无线中间件集成开发环境软件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Mkey Studio］</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2011/4/20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0363930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2011SR100256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数字天堂云平台升级系统</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S USC］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2011/11/5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0448036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2012SR080000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数字天堂移动办公系统软件</w:t>
            </w:r>
            <w:r>
              <w:rPr>
                <w:rFonts w:ascii="Times New Roman" w:eastAsia="Times New Roman" w:hAnsi="Times New Roman" w:cs="Times New Roman"/>
                <w:color w:val="000000"/>
                <w:spacing w:val="0"/>
                <w:w w:val="100"/>
                <w:position w:val="0"/>
                <w:sz w:val="18"/>
                <w:szCs w:val="18"/>
              </w:rPr>
              <w:t>V 6.0［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MIP］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2012/6/15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0565254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2013SR059492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数字天堂移动信息化接入平台软件</w:t>
            </w:r>
            <w:r>
              <w:rPr>
                <w:rFonts w:ascii="Times New Roman" w:eastAsia="Times New Roman" w:hAnsi="Times New Roman" w:cs="Times New Roman"/>
                <w:color w:val="000000"/>
                <w:spacing w:val="0"/>
                <w:w w:val="100"/>
                <w:position w:val="0"/>
                <w:sz w:val="18"/>
                <w:szCs w:val="18"/>
              </w:rPr>
              <w:t>V 1.1［</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接入平台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2012/6/26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0501838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2012SR133802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数字天堂无线城市</w:t>
            </w:r>
            <w:r>
              <w:rPr>
                <w:rFonts w:ascii="Times New Roman" w:eastAsia="Times New Roman" w:hAnsi="Times New Roman" w:cs="Times New Roman"/>
                <w:color w:val="000000"/>
                <w:spacing w:val="0"/>
                <w:w w:val="100"/>
                <w:position w:val="0"/>
                <w:sz w:val="18"/>
                <w:szCs w:val="18"/>
              </w:rPr>
              <w:t>Widget</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WidgetApps］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2012/10/1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0501222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2012SR133186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数字天堂旅游易软件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DHEAVENTRIP］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2012/11/12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0501315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2012SR133279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w:t>
            </w:r>
            <w:r>
              <w:rPr>
                <w:rFonts w:ascii="Times New Roman" w:eastAsia="Times New Roman" w:hAnsi="Times New Roman" w:cs="Times New Roman"/>
                <w:color w:val="000000"/>
                <w:spacing w:val="0"/>
                <w:w w:val="100"/>
                <w:position w:val="0"/>
                <w:sz w:val="18"/>
                <w:szCs w:val="18"/>
              </w:rPr>
              <w:t>WAP\WIDGET</w:t>
            </w:r>
            <w:r>
              <w:rPr>
                <w:color w:val="000000"/>
                <w:spacing w:val="0"/>
                <w:w w:val="100"/>
                <w:position w:val="0"/>
                <w:sz w:val="17"/>
                <w:szCs w:val="17"/>
              </w:rPr>
              <w:t>转换平台软件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Wap2Widget］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2012/11/20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0565260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2013SR059498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数字天堂移动智能客户端软件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2012/12/2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0565548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2013SR059786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sz w:val="17"/>
                <w:szCs w:val="17"/>
              </w:rPr>
              <w:t>模式的无线云平台</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XCloud］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2013/2/20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0778967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2014SR109723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数字天堂无线城市后台系统软件</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无线城市后台</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2014/7/31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0778972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2014SR109728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数字天堂无线城市客户端软件</w:t>
            </w:r>
            <w:r>
              <w:rPr>
                <w:rFonts w:ascii="Times New Roman" w:eastAsia="Times New Roman" w:hAnsi="Times New Roman" w:cs="Times New Roman"/>
                <w:color w:val="000000"/>
                <w:spacing w:val="0"/>
                <w:w w:val="100"/>
                <w:position w:val="0"/>
                <w:sz w:val="18"/>
                <w:szCs w:val="18"/>
              </w:rPr>
              <w:t>V 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无线城市客户端</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2014/7/31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0779198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2014SR109954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数字天堂无线中间件</w:t>
            </w:r>
            <w:r>
              <w:rPr>
                <w:rFonts w:ascii="Times New Roman" w:eastAsia="Times New Roman" w:hAnsi="Times New Roman" w:cs="Times New Roman"/>
                <w:color w:val="000000"/>
                <w:spacing w:val="0"/>
                <w:w w:val="100"/>
                <w:position w:val="0"/>
                <w:sz w:val="18"/>
                <w:szCs w:val="18"/>
              </w:rPr>
              <w:t xml:space="preserve">MKey </w:t>
            </w:r>
            <w:r>
              <w:rPr>
                <w:rFonts w:ascii="Times New Roman" w:eastAsia="Times New Roman" w:hAnsi="Times New Roman" w:cs="Times New Roman"/>
                <w:color w:val="000000"/>
                <w:spacing w:val="0"/>
                <w:w w:val="100"/>
                <w:position w:val="0"/>
                <w:sz w:val="18"/>
                <w:szCs w:val="18"/>
              </w:rPr>
              <w:t>5</w:t>
            </w: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MKey 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2014/7/31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0778671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2014SR109427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数字天堂掌上客服系统软件</w:t>
            </w:r>
            <w:r>
              <w:rPr>
                <w:rFonts w:ascii="Times New Roman" w:eastAsia="Times New Roman" w:hAnsi="Times New Roman" w:cs="Times New Roman"/>
                <w:color w:val="000000"/>
                <w:spacing w:val="0"/>
                <w:w w:val="100"/>
                <w:position w:val="0"/>
                <w:sz w:val="18"/>
                <w:szCs w:val="18"/>
              </w:rPr>
              <w:t>V1.0［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M-CSP］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2014/7/31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软件登字第</w:t>
            </w:r>
            <w:r>
              <w:rPr>
                <w:rFonts w:ascii="Times New Roman" w:eastAsia="Times New Roman" w:hAnsi="Times New Roman" w:cs="Times New Roman"/>
                <w:color w:val="000000"/>
                <w:spacing w:val="0"/>
                <w:w w:val="100"/>
                <w:position w:val="0"/>
                <w:sz w:val="18"/>
                <w:szCs w:val="18"/>
              </w:rPr>
              <w:t>1064737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2015SR177651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数字天堂无限中间件</w:t>
            </w:r>
            <w:r>
              <w:rPr>
                <w:rFonts w:ascii="Times New Roman" w:eastAsia="Times New Roman" w:hAnsi="Times New Roman" w:cs="Times New Roman"/>
                <w:color w:val="000000"/>
                <w:spacing w:val="0"/>
                <w:w w:val="100"/>
                <w:position w:val="0"/>
                <w:sz w:val="18"/>
                <w:szCs w:val="18"/>
              </w:rPr>
              <w:t>MKey5G</w:t>
            </w:r>
            <w:r>
              <w:rPr>
                <w:color w:val="000000"/>
                <w:spacing w:val="0"/>
                <w:w w:val="100"/>
                <w:position w:val="0"/>
                <w:sz w:val="17"/>
                <w:szCs w:val="17"/>
              </w:rPr>
              <w:t>系统软件</w:t>
            </w:r>
            <w:r>
              <w:rPr>
                <w:rFonts w:ascii="Times New Roman" w:eastAsia="Times New Roman" w:hAnsi="Times New Roman" w:cs="Times New Roman"/>
                <w:color w:val="000000"/>
                <w:spacing w:val="0"/>
                <w:w w:val="100"/>
                <w:position w:val="0"/>
                <w:sz w:val="18"/>
                <w:szCs w:val="18"/>
              </w:rPr>
              <w:t>V 1.0.0［</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MKey5G］</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2015/9/14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1808828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2017SR223544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数字天堂无线中间件</w:t>
            </w:r>
            <w:r>
              <w:rPr>
                <w:rFonts w:ascii="Times New Roman" w:eastAsia="Times New Roman" w:hAnsi="Times New Roman" w:cs="Times New Roman"/>
                <w:color w:val="000000"/>
                <w:spacing w:val="0"/>
                <w:w w:val="100"/>
                <w:position w:val="0"/>
                <w:sz w:val="18"/>
                <w:szCs w:val="18"/>
              </w:rPr>
              <w:t>MKey6</w:t>
            </w: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1.0［Mkey6］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2016/7/1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1064737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2017SR223943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数字天堂无线中间件</w:t>
            </w:r>
            <w:r>
              <w:rPr>
                <w:rFonts w:ascii="Times New Roman" w:eastAsia="Times New Roman" w:hAnsi="Times New Roman" w:cs="Times New Roman"/>
                <w:color w:val="000000"/>
                <w:spacing w:val="0"/>
                <w:w w:val="100"/>
                <w:position w:val="0"/>
                <w:sz w:val="18"/>
                <w:szCs w:val="18"/>
              </w:rPr>
              <w:t>MKey Plus</w:t>
            </w: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1.0［Mkey Plus］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2016/10/24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2595170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2018SR266075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w:t>
            </w:r>
            <w:r>
              <w:rPr>
                <w:rFonts w:ascii="Times New Roman" w:eastAsia="Times New Roman" w:hAnsi="Times New Roman" w:cs="Times New Roman"/>
                <w:color w:val="000000"/>
                <w:spacing w:val="0"/>
                <w:w w:val="100"/>
                <w:position w:val="0"/>
                <w:sz w:val="18"/>
                <w:szCs w:val="18"/>
              </w:rPr>
              <w:t>MInfo</w:t>
            </w:r>
            <w:r>
              <w:rPr>
                <w:color w:val="000000"/>
                <w:spacing w:val="0"/>
                <w:w w:val="100"/>
                <w:position w:val="0"/>
                <w:sz w:val="17"/>
                <w:szCs w:val="17"/>
              </w:rPr>
              <w:t>网络商情系统</w:t>
            </w:r>
            <w:r>
              <w:rPr>
                <w:rFonts w:ascii="Times New Roman" w:eastAsia="Times New Roman" w:hAnsi="Times New Roman" w:cs="Times New Roman"/>
                <w:color w:val="000000"/>
                <w:spacing w:val="0"/>
                <w:w w:val="100"/>
                <w:position w:val="0"/>
                <w:sz w:val="18"/>
                <w:szCs w:val="18"/>
              </w:rPr>
              <w:t>V1.0［Minfo</w:t>
            </w:r>
            <w:r>
              <w:rPr>
                <w:color w:val="000000"/>
                <w:spacing w:val="0"/>
                <w:w w:val="100"/>
                <w:position w:val="0"/>
                <w:sz w:val="17"/>
                <w:szCs w:val="17"/>
              </w:rPr>
              <w:t>网络商情系统</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2018/1/15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2595163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2018SR266068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w:t>
            </w:r>
            <w:r>
              <w:rPr>
                <w:rFonts w:ascii="Times New Roman" w:eastAsia="Times New Roman" w:hAnsi="Times New Roman" w:cs="Times New Roman"/>
                <w:color w:val="000000"/>
                <w:spacing w:val="0"/>
                <w:w w:val="100"/>
                <w:position w:val="0"/>
                <w:sz w:val="18"/>
                <w:szCs w:val="18"/>
              </w:rPr>
              <w:t>MOA</w:t>
            </w:r>
            <w:r>
              <w:rPr>
                <w:color w:val="000000"/>
                <w:spacing w:val="0"/>
                <w:w w:val="100"/>
                <w:position w:val="0"/>
                <w:sz w:val="17"/>
                <w:szCs w:val="17"/>
              </w:rPr>
              <w:t>协同办公系统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1.0［MOA</w:t>
            </w:r>
            <w:r>
              <w:rPr>
                <w:color w:val="000000"/>
                <w:spacing w:val="0"/>
                <w:w w:val="100"/>
                <w:position w:val="0"/>
                <w:sz w:val="17"/>
                <w:szCs w:val="17"/>
              </w:rPr>
              <w:t>协同办公系统</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2018/1/15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2663512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2018SR334417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w:t>
            </w:r>
            <w:r>
              <w:rPr>
                <w:rFonts w:ascii="Times New Roman" w:eastAsia="Times New Roman" w:hAnsi="Times New Roman" w:cs="Times New Roman"/>
                <w:color w:val="000000"/>
                <w:spacing w:val="0"/>
                <w:w w:val="100"/>
                <w:position w:val="0"/>
                <w:sz w:val="18"/>
                <w:szCs w:val="18"/>
              </w:rPr>
              <w:t>MDP</w:t>
            </w:r>
            <w:r>
              <w:rPr>
                <w:color w:val="000000"/>
                <w:spacing w:val="0"/>
                <w:w w:val="100"/>
                <w:position w:val="0"/>
                <w:sz w:val="17"/>
                <w:szCs w:val="17"/>
              </w:rPr>
              <w:t>交互式采集引擎系统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1.0［MDP</w:t>
            </w:r>
            <w:r>
              <w:rPr>
                <w:color w:val="000000"/>
                <w:spacing w:val="0"/>
                <w:w w:val="100"/>
                <w:position w:val="0"/>
                <w:sz w:val="17"/>
                <w:szCs w:val="17"/>
              </w:rPr>
              <w:t>交互式采集引擎系统</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2018/1/20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3120879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2018SR791784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数字天堂下一代舆情商情系统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下一代舆情商情系统</w:t>
            </w: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2018/7/12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5573001</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2020SR0694305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数字天堂</w:t>
            </w:r>
            <w:r>
              <w:rPr>
                <w:rFonts w:ascii="Times New Roman" w:eastAsia="Times New Roman" w:hAnsi="Times New Roman" w:cs="Times New Roman"/>
                <w:color w:val="000000"/>
                <w:spacing w:val="0"/>
                <w:w w:val="100"/>
                <w:position w:val="0"/>
                <w:sz w:val="18"/>
                <w:szCs w:val="18"/>
              </w:rPr>
              <w:t>Mkey MIP</w:t>
            </w:r>
            <w:r>
              <w:rPr>
                <w:color w:val="000000"/>
                <w:spacing w:val="0"/>
                <w:w w:val="100"/>
                <w:position w:val="0"/>
                <w:sz w:val="17"/>
                <w:szCs w:val="17"/>
              </w:rPr>
              <w:t>移动集成平台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Mkey MIP 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2020/5/15</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5573001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2020SR0694305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数字天堂</w:t>
            </w:r>
            <w:r>
              <w:rPr>
                <w:rFonts w:ascii="Times New Roman" w:eastAsia="Times New Roman" w:hAnsi="Times New Roman" w:cs="Times New Roman"/>
                <w:color w:val="000000"/>
                <w:spacing w:val="0"/>
                <w:w w:val="100"/>
                <w:position w:val="0"/>
                <w:sz w:val="18"/>
                <w:szCs w:val="18"/>
              </w:rPr>
              <w:t>Mkey MP</w:t>
            </w:r>
            <w:r>
              <w:rPr>
                <w:color w:val="000000"/>
                <w:spacing w:val="0"/>
                <w:w w:val="100"/>
                <w:position w:val="0"/>
              </w:rPr>
              <w:t>移动集成平台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数字天堂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2020/5/25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0247742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2010SR059469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w:t>
            </w:r>
            <w:r>
              <w:rPr>
                <w:rFonts w:ascii="Times New Roman" w:eastAsia="Times New Roman" w:hAnsi="Times New Roman" w:cs="Times New Roman"/>
                <w:color w:val="000000"/>
                <w:spacing w:val="0"/>
                <w:w w:val="100"/>
                <w:position w:val="0"/>
                <w:sz w:val="18"/>
                <w:szCs w:val="18"/>
              </w:rPr>
              <w:t>DNS</w:t>
            </w:r>
            <w:r>
              <w:rPr>
                <w:color w:val="000000"/>
                <w:spacing w:val="0"/>
                <w:w w:val="100"/>
                <w:position w:val="0"/>
                <w:sz w:val="17"/>
                <w:szCs w:val="17"/>
              </w:rPr>
              <w:t>分析系统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2008/8/1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0248297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2010SR060024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w:t>
            </w:r>
            <w:r>
              <w:rPr>
                <w:rFonts w:ascii="Times New Roman" w:eastAsia="Times New Roman" w:hAnsi="Times New Roman" w:cs="Times New Roman"/>
                <w:color w:val="000000"/>
                <w:spacing w:val="0"/>
                <w:w w:val="100"/>
                <w:position w:val="0"/>
                <w:sz w:val="18"/>
                <w:szCs w:val="18"/>
              </w:rPr>
              <w:t>DNS</w:t>
            </w:r>
            <w:r>
              <w:rPr>
                <w:color w:val="000000"/>
                <w:spacing w:val="0"/>
                <w:w w:val="100"/>
                <w:position w:val="0"/>
                <w:sz w:val="17"/>
                <w:szCs w:val="17"/>
              </w:rPr>
              <w:t>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2008/8/1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0247893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2010SR059620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w:t>
            </w:r>
            <w:r>
              <w:rPr>
                <w:rFonts w:ascii="Times New Roman" w:eastAsia="Times New Roman" w:hAnsi="Times New Roman" w:cs="Times New Roman"/>
                <w:color w:val="000000"/>
                <w:spacing w:val="0"/>
                <w:w w:val="100"/>
                <w:position w:val="0"/>
                <w:sz w:val="18"/>
                <w:szCs w:val="18"/>
              </w:rPr>
              <w:t>DNS</w:t>
            </w:r>
            <w:r>
              <w:rPr>
                <w:color w:val="000000"/>
                <w:spacing w:val="0"/>
                <w:w w:val="100"/>
                <w:position w:val="0"/>
                <w:sz w:val="17"/>
                <w:szCs w:val="17"/>
              </w:rPr>
              <w:t>错误域名转发系统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2008/9/30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0249014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2010SR060741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w:t>
            </w:r>
            <w:r>
              <w:rPr>
                <w:rFonts w:ascii="Times New Roman" w:eastAsia="Times New Roman" w:hAnsi="Times New Roman" w:cs="Times New Roman"/>
                <w:color w:val="000000"/>
                <w:spacing w:val="0"/>
                <w:w w:val="100"/>
                <w:position w:val="0"/>
                <w:sz w:val="18"/>
                <w:szCs w:val="18"/>
              </w:rPr>
              <w:t>DNS</w:t>
            </w:r>
            <w:r>
              <w:rPr>
                <w:color w:val="000000"/>
                <w:spacing w:val="0"/>
                <w:w w:val="100"/>
                <w:position w:val="0"/>
                <w:sz w:val="17"/>
                <w:szCs w:val="17"/>
              </w:rPr>
              <w:t>数据包采集系统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2009/3/31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0248186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2010SR059913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w:t>
            </w:r>
            <w:r>
              <w:rPr>
                <w:rFonts w:ascii="Times New Roman" w:eastAsia="Times New Roman" w:hAnsi="Times New Roman" w:cs="Times New Roman"/>
                <w:color w:val="000000"/>
                <w:spacing w:val="0"/>
                <w:w w:val="100"/>
                <w:position w:val="0"/>
                <w:sz w:val="18"/>
                <w:szCs w:val="18"/>
              </w:rPr>
              <w:t>DNS</w:t>
            </w:r>
            <w:r>
              <w:rPr>
                <w:color w:val="000000"/>
                <w:spacing w:val="0"/>
                <w:w w:val="100"/>
                <w:position w:val="0"/>
                <w:sz w:val="17"/>
                <w:szCs w:val="17"/>
              </w:rPr>
              <w:t>流量导航系统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2009/4/16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0248298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2010SR060025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w:t>
            </w:r>
            <w:r>
              <w:rPr>
                <w:rFonts w:ascii="Times New Roman" w:eastAsia="Times New Roman" w:hAnsi="Times New Roman" w:cs="Times New Roman"/>
                <w:color w:val="000000"/>
                <w:spacing w:val="0"/>
                <w:w w:val="100"/>
                <w:position w:val="0"/>
                <w:sz w:val="18"/>
                <w:szCs w:val="18"/>
              </w:rPr>
              <w:t>DNS</w:t>
            </w:r>
            <w:r>
              <w:rPr>
                <w:color w:val="000000"/>
                <w:spacing w:val="0"/>
                <w:w w:val="100"/>
                <w:position w:val="0"/>
                <w:sz w:val="17"/>
                <w:szCs w:val="17"/>
              </w:rPr>
              <w:t>流量过滤管理系统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2009/8/18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0280901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2011SR017227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泰策递归域名服务器</w:t>
            </w:r>
            <w:r>
              <w:rPr>
                <w:rFonts w:ascii="Times New Roman" w:eastAsia="Times New Roman" w:hAnsi="Times New Roman" w:cs="Times New Roman"/>
                <w:color w:val="000000"/>
                <w:spacing w:val="0"/>
                <w:w w:val="100"/>
                <w:position w:val="0"/>
                <w:sz w:val="18"/>
                <w:szCs w:val="18"/>
              </w:rPr>
              <w:t>Recursor</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2011/3/1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0536238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2013SR030476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泰策缓存域名服务器</w:t>
            </w:r>
            <w:r>
              <w:rPr>
                <w:rFonts w:ascii="Times New Roman" w:eastAsia="Times New Roman" w:hAnsi="Times New Roman" w:cs="Times New Roman"/>
                <w:color w:val="000000"/>
                <w:spacing w:val="0"/>
                <w:w w:val="100"/>
                <w:position w:val="0"/>
                <w:sz w:val="18"/>
                <w:szCs w:val="18"/>
              </w:rPr>
              <w:t>Cache r</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2011/7/1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0659873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2013SR154111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w:t>
            </w:r>
            <w:r>
              <w:rPr>
                <w:rFonts w:ascii="Times New Roman" w:eastAsia="Times New Roman" w:hAnsi="Times New Roman" w:cs="Times New Roman"/>
                <w:color w:val="000000"/>
                <w:spacing w:val="0"/>
                <w:w w:val="100"/>
                <w:position w:val="0"/>
                <w:sz w:val="18"/>
                <w:szCs w:val="18"/>
              </w:rPr>
              <w:t>DNS</w:t>
            </w:r>
            <w:r>
              <w:rPr>
                <w:color w:val="000000"/>
                <w:spacing w:val="0"/>
                <w:w w:val="100"/>
                <w:position w:val="0"/>
                <w:sz w:val="17"/>
                <w:szCs w:val="17"/>
              </w:rPr>
              <w:t>分析系统</w:t>
            </w:r>
            <w:r>
              <w:rPr>
                <w:rFonts w:ascii="Times New Roman" w:eastAsia="Times New Roman" w:hAnsi="Times New Roman" w:cs="Times New Roman"/>
                <w:color w:val="000000"/>
                <w:spacing w:val="0"/>
                <w:w w:val="100"/>
                <w:position w:val="0"/>
                <w:sz w:val="18"/>
                <w:szCs w:val="18"/>
              </w:rPr>
              <w:t>DNS Analyzer</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2013/11/5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0659878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2013SR154116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w:t>
            </w:r>
            <w:r>
              <w:rPr>
                <w:rFonts w:ascii="Times New Roman" w:eastAsia="Times New Roman" w:hAnsi="Times New Roman" w:cs="Times New Roman"/>
                <w:color w:val="000000"/>
                <w:spacing w:val="0"/>
                <w:w w:val="100"/>
                <w:position w:val="0"/>
                <w:sz w:val="18"/>
                <w:szCs w:val="18"/>
              </w:rPr>
              <w:t>DNS</w:t>
            </w:r>
            <w:r>
              <w:rPr>
                <w:color w:val="000000"/>
                <w:spacing w:val="0"/>
                <w:w w:val="100"/>
                <w:position w:val="0"/>
                <w:sz w:val="17"/>
                <w:szCs w:val="17"/>
              </w:rPr>
              <w:t>管理系统</w:t>
            </w:r>
            <w:r>
              <w:rPr>
                <w:rFonts w:ascii="Times New Roman" w:eastAsia="Times New Roman" w:hAnsi="Times New Roman" w:cs="Times New Roman"/>
                <w:color w:val="000000"/>
                <w:spacing w:val="0"/>
                <w:w w:val="100"/>
                <w:position w:val="0"/>
                <w:sz w:val="18"/>
                <w:szCs w:val="18"/>
              </w:rPr>
              <w:t>DNS Manage r</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2013/11/5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0659881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2013SR154119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泰策授权域名服务器</w:t>
            </w:r>
            <w:r>
              <w:rPr>
                <w:rFonts w:ascii="Times New Roman" w:eastAsia="Times New Roman" w:hAnsi="Times New Roman" w:cs="Times New Roman"/>
                <w:color w:val="000000"/>
                <w:spacing w:val="0"/>
                <w:w w:val="100"/>
                <w:position w:val="0"/>
                <w:sz w:val="18"/>
                <w:szCs w:val="18"/>
              </w:rPr>
              <w:t>Authorizor</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2013/11/8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0660151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2013SR154389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泰策域名服务器</w:t>
            </w:r>
            <w:r>
              <w:rPr>
                <w:rFonts w:ascii="Times New Roman" w:eastAsia="Times New Roman" w:hAnsi="Times New Roman" w:cs="Times New Roman"/>
                <w:color w:val="000000"/>
                <w:spacing w:val="0"/>
                <w:w w:val="100"/>
                <w:position w:val="0"/>
                <w:sz w:val="18"/>
                <w:szCs w:val="18"/>
              </w:rPr>
              <w:t>UniteDN S</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2013/12/23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0886913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2014SR217684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泰策递归域名服务器</w:t>
            </w:r>
            <w:r>
              <w:rPr>
                <w:rFonts w:ascii="Times New Roman" w:eastAsia="Times New Roman" w:hAnsi="Times New Roman" w:cs="Times New Roman"/>
                <w:color w:val="000000"/>
                <w:spacing w:val="0"/>
                <w:w w:val="100"/>
                <w:position w:val="0"/>
                <w:sz w:val="18"/>
                <w:szCs w:val="18"/>
              </w:rPr>
              <w:t>Recursor</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2014/8/10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1582985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2016SR404279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应急通信手机预警短信发布系统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SMIPP]V1.0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2016/4/8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1582958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2016SR404342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应急通信小区广播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CBIPP]V1.0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2016/4/8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1582901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2016SR404285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应急通信指挥平台软件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ECCP]V1.0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2016/4/8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2220944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2017SR635660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w:t>
            </w:r>
            <w:r>
              <w:rPr>
                <w:rFonts w:ascii="Times New Roman" w:eastAsia="Times New Roman" w:hAnsi="Times New Roman" w:cs="Times New Roman"/>
                <w:color w:val="000000"/>
                <w:spacing w:val="0"/>
                <w:w w:val="100"/>
                <w:position w:val="0"/>
                <w:sz w:val="18"/>
                <w:szCs w:val="18"/>
              </w:rPr>
              <w:t>DNS</w:t>
            </w:r>
            <w:r>
              <w:rPr>
                <w:color w:val="000000"/>
                <w:spacing w:val="0"/>
                <w:w w:val="100"/>
                <w:position w:val="0"/>
                <w:sz w:val="17"/>
                <w:szCs w:val="17"/>
              </w:rPr>
              <w:t>异网引流系统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2016/11/1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1792949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2017SR207665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w:t>
            </w: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7"/>
                <w:szCs w:val="17"/>
              </w:rPr>
              <w:t>设备配置核查系统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2016/11/1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1792955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2017SR207671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泰策网络仿真系统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2016/11/1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1791503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2017SR206219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泰策网上攻击实验室系统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2016/11/1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2634347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2018SR305252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泰策应用性能管理</w:t>
            </w:r>
            <w:r>
              <w:rPr>
                <w:rFonts w:ascii="Times New Roman" w:eastAsia="Times New Roman" w:hAnsi="Times New Roman" w:cs="Times New Roman"/>
                <w:color w:val="000000"/>
                <w:spacing w:val="0"/>
                <w:w w:val="100"/>
                <w:position w:val="0"/>
                <w:sz w:val="18"/>
                <w:szCs w:val="18"/>
              </w:rPr>
              <w:t>AppManager</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AppManager]V1.0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2018/1/8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2744925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2018SR415830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泰策敏感数据安全防护系统</w:t>
            </w:r>
            <w:r>
              <w:rPr>
                <w:rFonts w:ascii="Times New Roman" w:eastAsia="Times New Roman" w:hAnsi="Times New Roman" w:cs="Times New Roman"/>
                <w:color w:val="000000"/>
                <w:spacing w:val="0"/>
                <w:w w:val="100"/>
                <w:position w:val="0"/>
                <w:sz w:val="18"/>
                <w:szCs w:val="18"/>
              </w:rPr>
              <w:t>DataGuard</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DataGuard]V1.0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2018/1/28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3844184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2019SR0423427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应急决策支撑系统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2018/8/1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3844191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2019SR0423434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应急终端管理系统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2018/8/1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4768279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2019SR1347522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应急管理数据标识管理系统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2018/8/22</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5028908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2020SR0150212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数据融合处理平台软件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4760216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2019SR1339459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应急管理信息服务管理系统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2018/11/9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3877363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2019SR0456606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互联网资源分析系统 简称：</w:t>
            </w:r>
            <w:r>
              <w:rPr>
                <w:rFonts w:ascii="Times New Roman" w:eastAsia="Times New Roman" w:hAnsi="Times New Roman" w:cs="Times New Roman"/>
                <w:color w:val="000000"/>
                <w:spacing w:val="0"/>
                <w:w w:val="100"/>
                <w:position w:val="0"/>
                <w:sz w:val="18"/>
                <w:szCs w:val="18"/>
              </w:rPr>
              <w:t>[ResoureAnalyzer]V1.0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2018/12/10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3877366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2019SR0456609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用户体验优化系统简称：</w:t>
            </w:r>
            <w:r>
              <w:rPr>
                <w:rFonts w:ascii="Times New Roman" w:eastAsia="Times New Roman" w:hAnsi="Times New Roman" w:cs="Times New Roman"/>
                <w:color w:val="000000"/>
                <w:spacing w:val="0"/>
                <w:w w:val="100"/>
                <w:position w:val="0"/>
                <w:sz w:val="18"/>
                <w:szCs w:val="18"/>
              </w:rPr>
              <w:t>[UEOptimizor]V1.0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2018/12/20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3877350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2019SR0456593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互联网内容管理系统 简称：</w:t>
            </w:r>
            <w:r>
              <w:rPr>
                <w:rFonts w:ascii="Times New Roman" w:eastAsia="Times New Roman" w:hAnsi="Times New Roman" w:cs="Times New Roman"/>
                <w:color w:val="000000"/>
                <w:spacing w:val="0"/>
                <w:w w:val="100"/>
                <w:position w:val="0"/>
                <w:sz w:val="18"/>
                <w:szCs w:val="18"/>
              </w:rPr>
              <w:t>[ContentManager]V1.0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2018/12/30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4283973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2019SR0863216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异常流量检测与清洗系统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ADGuard]V1.0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2018/12/30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4762183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2019SR1341426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应急管理资源数据分析软件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2019/3/15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4760251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2019SR1339494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应急舆情信息提取与分析系统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2019/4/30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6144175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2020SR1265479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高速递归解析软件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HS-Recursor]V1.0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2019/6/15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6136728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2020SR1258032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多平台网管系统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DNSManager-MP]V1.0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2019/7/15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6135870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2020SR1257174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应急能力提升系统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2019/7/25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4524258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2019SR1103501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DNS</w:t>
            </w:r>
            <w:r>
              <w:rPr>
                <w:color w:val="000000"/>
                <w:spacing w:val="0"/>
                <w:w w:val="100"/>
                <w:position w:val="0"/>
                <w:sz w:val="17"/>
                <w:szCs w:val="17"/>
              </w:rPr>
              <w:t>应用接口网管平台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API Gateway]V1.0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2019/9/4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6144174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2020SR1265478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EDNC</w:t>
            </w:r>
            <w:r>
              <w:rPr>
                <w:color w:val="000000"/>
                <w:spacing w:val="0"/>
                <w:w w:val="100"/>
                <w:position w:val="0"/>
                <w:sz w:val="17"/>
                <w:szCs w:val="17"/>
              </w:rPr>
              <w:t>客户端子网系统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EDNS]V1.0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2019/9/15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5785468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2020SR0906772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应急管理大数据分析系统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2019/10/4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4877558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2019SR1456801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w:t>
            </w:r>
            <w:r>
              <w:rPr>
                <w:color w:val="000000"/>
                <w:spacing w:val="0"/>
                <w:w w:val="100"/>
                <w:position w:val="0"/>
                <w:sz w:val="17"/>
                <w:szCs w:val="17"/>
              </w:rPr>
              <w:t>信誉网盾泰盾系统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TeSHeild]V1.0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2019/11/7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4877402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2019SR1456645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Web</w:t>
            </w:r>
            <w:r>
              <w:rPr>
                <w:color w:val="000000"/>
                <w:spacing w:val="0"/>
                <w:w w:val="100"/>
                <w:position w:val="0"/>
                <w:sz w:val="17"/>
                <w:szCs w:val="17"/>
              </w:rPr>
              <w:t>应用防火墙泰御系统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TeWAF]V1.0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2019/11/7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4877579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2019SR1456822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互联网网络态势感知泰观平台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TeNSSA]V1.0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2019/11/7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4877574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2019SR1456817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下一代防火墙泰墙系统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TeNGFW]V1.0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2019/11/7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4919331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2020SR0040635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互联网恶意内容资源分析系统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ContenAnalyzer]V1.0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4924974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2020SR0046278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威胁感智系统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TeHunter]V1.0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6135871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2020SR1257175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应急数据互通平台</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2020/5/25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6110705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2020SR1232009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泰策智能运维系统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Intelligentce]V1.0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2020/8/6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6565301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2020SR1764329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智能视觉检测软件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Testor VisionPro]V1.0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BJ0484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2004SRBJ0139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移动网络</w:t>
            </w:r>
            <w:r>
              <w:rPr>
                <w:rFonts w:ascii="Times New Roman" w:eastAsia="Times New Roman" w:hAnsi="Times New Roman" w:cs="Times New Roman"/>
                <w:color w:val="000000"/>
                <w:spacing w:val="0"/>
                <w:w w:val="100"/>
                <w:position w:val="0"/>
                <w:sz w:val="18"/>
                <w:szCs w:val="18"/>
              </w:rPr>
              <w:t>SP</w:t>
            </w:r>
            <w:r>
              <w:rPr>
                <w:color w:val="000000"/>
                <w:spacing w:val="0"/>
                <w:w w:val="100"/>
                <w:position w:val="0"/>
                <w:sz w:val="17"/>
                <w:szCs w:val="17"/>
              </w:rPr>
              <w:t>监测系统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2004/1/16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BJ135</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2004SRBJ1005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网络不良信息监测系统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2004/8/20</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BJ1875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2005SRBJ0178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增值业务质量优化系统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2005/1/30</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 xml:space="preserve">BJ315 </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2005SRBJ1454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数据业务拨测系统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2005/9/10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BJ5875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2006SRBJ2069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WAP</w:t>
            </w:r>
            <w:r>
              <w:rPr>
                <w:color w:val="000000"/>
                <w:spacing w:val="0"/>
                <w:w w:val="100"/>
                <w:position w:val="0"/>
                <w:sz w:val="17"/>
                <w:szCs w:val="17"/>
              </w:rPr>
              <w:t>流量优化控制系统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2006/7/20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BJ6996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2007SRBJ0024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ADC</w:t>
            </w:r>
            <w:r>
              <w:rPr>
                <w:color w:val="000000"/>
                <w:spacing w:val="0"/>
                <w:w w:val="100"/>
                <w:position w:val="0"/>
                <w:sz w:val="17"/>
                <w:szCs w:val="17"/>
              </w:rPr>
              <w:t>应用监控系统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2006/12/20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BJ11019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2008SRBJ0713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数据业务拨测系统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2007/5/15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BJ8235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2007SRBJ1263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增值业务质量优化系统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2008/1/8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BJ1177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2008SRBJ1465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ADC</w:t>
            </w:r>
            <w:r>
              <w:rPr>
                <w:color w:val="000000"/>
                <w:spacing w:val="0"/>
                <w:w w:val="100"/>
                <w:position w:val="0"/>
                <w:sz w:val="17"/>
                <w:szCs w:val="17"/>
              </w:rPr>
              <w:t>应用监控系统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2008/4/25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BJ3766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2008SRBJ3460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信安网络内容安全监测系统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2008/8/20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BJ13768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2008SRBJ3462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增值业务质量优化系统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2008/8/27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BJ23777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2009SRBJ6771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w:t>
            </w:r>
            <w:r>
              <w:rPr>
                <w:color w:val="000000"/>
                <w:spacing w:val="0"/>
                <w:w w:val="100"/>
                <w:position w:val="0"/>
                <w:sz w:val="17"/>
                <w:szCs w:val="17"/>
              </w:rPr>
              <w:t>互联网数据中心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内容安全监测系统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2009/9/14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BJ23775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2009SRBJ6769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彩信内容安全监测系统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2009/9/14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BJ23776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2009SRBJ6770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互联网内容安全监测系统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2009/9/14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BJ2379</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2009SRBJ6786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增值业务质量优化系统</w:t>
            </w:r>
            <w:r>
              <w:rPr>
                <w:rFonts w:ascii="Times New Roman" w:eastAsia="Times New Roman" w:hAnsi="Times New Roman" w:cs="Times New Roman"/>
                <w:color w:val="000000"/>
                <w:spacing w:val="0"/>
                <w:w w:val="100"/>
                <w:position w:val="0"/>
                <w:sz w:val="18"/>
                <w:szCs w:val="18"/>
              </w:rPr>
              <w:t>V4.0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2009/9/14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BJ24974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2009SRBJ7968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增值业务质量优化系统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2009/11/24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BJ25053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2009SRBJ8047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互联网内容深度分析系统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2009/11/26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BJ27210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2010SRBJ1827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网络不良信息监测系统</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2010/2/8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BJ2767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2010SRBJ2288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移动互联网用户行为分析系统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2010/3/5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BJ2767</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2010SRBJ2287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互联网内容扫描监控系统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2010/3/10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BJ2767</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2010SRBJ2289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互联网信息安全监控系统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2010/4/2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0373731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2012SR005695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MP08SEPV </w:t>
            </w:r>
            <w:r>
              <w:rPr>
                <w:rFonts w:ascii="Times New Roman" w:eastAsia="Times New Roman" w:hAnsi="Times New Roman" w:cs="Times New Roman"/>
                <w:color w:val="000000"/>
                <w:spacing w:val="0"/>
                <w:w w:val="100"/>
                <w:position w:val="0"/>
                <w:sz w:val="18"/>
                <w:szCs w:val="18"/>
              </w:rPr>
              <w:t>01</w:t>
            </w:r>
            <w:r>
              <w:rPr>
                <w:color w:val="000000"/>
                <w:spacing w:val="0"/>
                <w:w w:val="100"/>
                <w:position w:val="0"/>
                <w:sz w:val="17"/>
                <w:szCs w:val="17"/>
              </w:rPr>
              <w:t>嵌入式软件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2010/5/7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BJ36877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2011SRBJ4756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手机威胁管理系统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2010/5/7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BJ3072</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2010SRBJ5337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网络协议分析软件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2010/9/10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BJ31548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2010SRBJ6165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垃圾短信过滤系统</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2010/10/29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BJ34110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2011SRBJ1989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移动互联网舆情分析系统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2011/10/8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0498087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2012SR130051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用户行为模拟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嵌入式软件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2012/4/10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0498083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2012SR130047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宽带测速平台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2012/9/11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0626608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2013SR120846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IDCISP</w:t>
            </w:r>
            <w:r>
              <w:rPr>
                <w:color w:val="000000"/>
                <w:spacing w:val="0"/>
                <w:w w:val="100"/>
                <w:position w:val="0"/>
                <w:sz w:val="17"/>
                <w:szCs w:val="17"/>
              </w:rPr>
              <w:t>安全监管系统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MV-SMMS]v1.0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2013/7/1</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0626615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2013SR120853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IDCISP</w:t>
            </w:r>
            <w:r>
              <w:rPr>
                <w:color w:val="000000"/>
                <w:spacing w:val="0"/>
                <w:w w:val="100"/>
                <w:position w:val="0"/>
                <w:sz w:val="17"/>
                <w:szCs w:val="17"/>
              </w:rPr>
              <w:t>信息安全管理系统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MV-ISMS]v1.0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2013/7/1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0615016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2013SR109254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3G</w:t>
            </w:r>
            <w:r>
              <w:rPr>
                <w:color w:val="000000"/>
                <w:spacing w:val="0"/>
                <w:w w:val="100"/>
                <w:position w:val="0"/>
                <w:sz w:val="17"/>
                <w:szCs w:val="17"/>
              </w:rPr>
              <w:t>移动互联网舆情监控报警平台（</w:t>
            </w:r>
            <w:r>
              <w:rPr>
                <w:rFonts w:ascii="Times New Roman" w:eastAsia="Times New Roman" w:hAnsi="Times New Roman" w:cs="Times New Roman"/>
                <w:color w:val="000000"/>
                <w:spacing w:val="0"/>
                <w:w w:val="100"/>
                <w:position w:val="0"/>
                <w:sz w:val="18"/>
                <w:szCs w:val="18"/>
              </w:rPr>
              <w:t>MVS-POM]v1.0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2013/9/10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1204709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2016SR026092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数据识别分析软件系统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MV-DASS]V1.0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2013/11/11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0970817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2015SR083731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DPI</w:t>
            </w:r>
            <w:r>
              <w:rPr>
                <w:color w:val="000000"/>
                <w:spacing w:val="0"/>
                <w:w w:val="100"/>
                <w:position w:val="0"/>
                <w:sz w:val="17"/>
                <w:szCs w:val="17"/>
              </w:rPr>
              <w:t>深度数据包检测系统</w:t>
            </w:r>
            <w:r>
              <w:rPr>
                <w:rFonts w:ascii="Times New Roman" w:eastAsia="Times New Roman" w:hAnsi="Times New Roman" w:cs="Times New Roman"/>
                <w:color w:val="000000"/>
                <w:spacing w:val="0"/>
                <w:w w:val="100"/>
                <w:position w:val="0"/>
                <w:sz w:val="18"/>
                <w:szCs w:val="18"/>
              </w:rPr>
              <w:t>（MVS-DPI）v1.0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2013/11/20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0714926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2014SR045682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互联网威胁管理系统（</w:t>
            </w:r>
            <w:r>
              <w:rPr>
                <w:rFonts w:ascii="Times New Roman" w:eastAsia="Times New Roman" w:hAnsi="Times New Roman" w:cs="Times New Roman"/>
                <w:color w:val="000000"/>
                <w:spacing w:val="0"/>
                <w:w w:val="100"/>
                <w:position w:val="0"/>
                <w:sz w:val="18"/>
                <w:szCs w:val="18"/>
              </w:rPr>
              <w:t>MVS-ICMP-VDS]v1.0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2014/1/31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0753811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2014SR084567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APP</w:t>
            </w:r>
            <w:r>
              <w:rPr>
                <w:color w:val="000000"/>
                <w:spacing w:val="0"/>
                <w:w w:val="100"/>
                <w:position w:val="0"/>
                <w:sz w:val="17"/>
                <w:szCs w:val="17"/>
              </w:rPr>
              <w:t>应用监测系统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MVS-APP]v1.0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2014/4/30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2786958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2018SR457863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融合</w:t>
            </w:r>
            <w:r>
              <w:rPr>
                <w:rFonts w:ascii="Times New Roman" w:eastAsia="Times New Roman" w:hAnsi="Times New Roman" w:cs="Times New Roman"/>
                <w:color w:val="000000"/>
                <w:spacing w:val="0"/>
                <w:w w:val="100"/>
                <w:position w:val="0"/>
                <w:sz w:val="18"/>
                <w:szCs w:val="18"/>
              </w:rPr>
              <w:t>DPI</w:t>
            </w: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MVRH-DPI]V1.0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2015/7/20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1366448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2016SR187831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移动互联网恶意程序监控系统</w:t>
            </w:r>
            <w:r>
              <w:rPr>
                <w:rFonts w:ascii="Times New Roman" w:eastAsia="Times New Roman" w:hAnsi="Times New Roman" w:cs="Times New Roman"/>
                <w:color w:val="000000"/>
                <w:spacing w:val="0"/>
                <w:w w:val="100"/>
                <w:position w:val="0"/>
                <w:sz w:val="18"/>
                <w:szCs w:val="18"/>
              </w:rPr>
              <w:t>[MVS-MMMS]v1.0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2015/10/7</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2786164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2018SR457069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统一</w:t>
            </w:r>
            <w:r>
              <w:rPr>
                <w:rFonts w:ascii="Times New Roman" w:eastAsia="Times New Roman" w:hAnsi="Times New Roman" w:cs="Times New Roman"/>
                <w:color w:val="000000"/>
                <w:spacing w:val="0"/>
                <w:w w:val="100"/>
                <w:position w:val="0"/>
                <w:sz w:val="18"/>
                <w:szCs w:val="18"/>
              </w:rPr>
              <w:t>DPI</w:t>
            </w:r>
            <w:r>
              <w:rPr>
                <w:color w:val="000000"/>
                <w:spacing w:val="0"/>
                <w:w w:val="100"/>
                <w:position w:val="0"/>
                <w:sz w:val="17"/>
                <w:szCs w:val="17"/>
              </w:rPr>
              <w:t>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MVTY-DPI]V1.0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2015/11/20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1366549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2016SR187932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互联网僵木蠕监控系统</w:t>
            </w:r>
            <w:r>
              <w:rPr>
                <w:rFonts w:ascii="Times New Roman" w:eastAsia="Times New Roman" w:hAnsi="Times New Roman" w:cs="Times New Roman"/>
                <w:color w:val="000000"/>
                <w:spacing w:val="0"/>
                <w:w w:val="100"/>
                <w:position w:val="0"/>
                <w:sz w:val="18"/>
                <w:szCs w:val="18"/>
              </w:rPr>
              <w:t>[MVS-BTW]v1.0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2016/1/2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1399103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2016SR220486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第三方信息安全共享联动平台系统</w:t>
            </w:r>
            <w:r>
              <w:rPr>
                <w:rFonts w:ascii="Times New Roman" w:eastAsia="Times New Roman" w:hAnsi="Times New Roman" w:cs="Times New Roman"/>
                <w:color w:val="000000"/>
                <w:spacing w:val="0"/>
                <w:w w:val="100"/>
                <w:position w:val="0"/>
                <w:sz w:val="18"/>
                <w:szCs w:val="18"/>
              </w:rPr>
              <w:t>[MVS-TISP]v1.0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2016/2/24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1895547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2017SR310263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智慧客服应答能力平台系统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MVS-SSA]V1.0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2016/9/13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1619484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2017SR034200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通讯信息诈骗智能反制平台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MVS-CFIC]V1.0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2016/11/2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1776470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2017SR191186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语音专线安全管控系统系统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MVS-VSC]V1.0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2016/11/4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1776477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2017SR191193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云通讯客户中心能力服务平台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MV-CUS]V1.0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2016/11/4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1776454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2017SR191170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云通讯信息控制平台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MVS-CIS]V1.0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2016/11/4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2179715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2017SR594431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分布式安全存储</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SSAN</w:t>
            </w:r>
            <w:r>
              <w:rPr>
                <w:color w:val="000000"/>
                <w:spacing w:val="0"/>
                <w:w w:val="100"/>
                <w:position w:val="0"/>
                <w:sz w:val="17"/>
                <w:szCs w:val="17"/>
              </w:rPr>
              <w:t>）管理平台软件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MVS-SSAN-CM]V1.0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2016/11/12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1895559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2017SR310275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客服音频质检能力平台系统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MVS-SAQ]V1.0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2016/11/13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1895554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2017SR310270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智能客服语音甄别能力平台系统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MVS-SCS]V1.0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2016/11/13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2179717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2017SR594433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分布式安全存储</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SSAN</w:t>
            </w:r>
            <w:r>
              <w:rPr>
                <w:color w:val="000000"/>
                <w:spacing w:val="0"/>
                <w:w w:val="100"/>
                <w:position w:val="0"/>
                <w:sz w:val="17"/>
                <w:szCs w:val="17"/>
              </w:rPr>
              <w:t>）应用软件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MVS-SSAN-SW]V1.0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2016/12/16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3570956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2019SR0150199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数据汇聚与分流系统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MV-DCS]V1.0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3570959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2019SR0150202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统一分流系统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MV-US]V1.0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1922994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2017SR337710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互联网资源协作服务（</w:t>
            </w:r>
            <w:r>
              <w:rPr>
                <w:rFonts w:ascii="Times New Roman" w:eastAsia="Times New Roman" w:hAnsi="Times New Roman" w:cs="Times New Roman"/>
                <w:color w:val="000000"/>
                <w:spacing w:val="0"/>
                <w:w w:val="100"/>
                <w:position w:val="0"/>
                <w:sz w:val="18"/>
                <w:szCs w:val="18"/>
              </w:rPr>
              <w:t>IRCS）</w:t>
            </w:r>
            <w:r>
              <w:rPr>
                <w:color w:val="000000"/>
                <w:spacing w:val="0"/>
                <w:w w:val="100"/>
                <w:position w:val="0"/>
                <w:sz w:val="17"/>
                <w:szCs w:val="17"/>
              </w:rPr>
              <w:t>信息安全管理系统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MVS-IRCS-ISMS]</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2016/12/23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2045574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2017SR460290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IDCISP</w:t>
            </w:r>
            <w:r>
              <w:rPr>
                <w:color w:val="000000"/>
                <w:spacing w:val="0"/>
                <w:w w:val="100"/>
                <w:position w:val="0"/>
                <w:sz w:val="17"/>
                <w:szCs w:val="17"/>
              </w:rPr>
              <w:t>信息安全管理系统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MV-ISMS]V2.0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2017/5/29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2234411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2017SR649127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w:t>
            </w:r>
            <w:r>
              <w:rPr>
                <w:color w:val="000000"/>
                <w:spacing w:val="0"/>
                <w:w w:val="100"/>
                <w:position w:val="0"/>
                <w:sz w:val="17"/>
                <w:szCs w:val="17"/>
              </w:rPr>
              <w:t>分流器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嵌入式软件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2017/7/1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2234417</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2017SR649133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EU</w:t>
            </w:r>
            <w:r>
              <w:rPr>
                <w:color w:val="000000"/>
                <w:spacing w:val="0"/>
                <w:w w:val="100"/>
                <w:position w:val="0"/>
                <w:sz w:val="17"/>
                <w:szCs w:val="17"/>
              </w:rPr>
              <w:t>服务器</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嵌入式软件</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2017/7/1</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2343612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2018SR014517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分布式文件存储系统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XDFS]V1.0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2017/7/3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2345607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2018SR016512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外勤管理系统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MVS-AM]V1.0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2017/7/3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2345608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2018SR016513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综合协同办公系统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MVS-ITW]V1.0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2017/7/3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4337205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2019SR0916448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视频直播点播流媒体系统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MVS-Media Services system]V1.0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2017/9/1</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4074544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2019SR0653787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微智信业标准移动应用客户端开发平台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Mobile Services Develop System]V1.0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2017/9/20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2348482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2018SR019387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工作流自主处理系统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MVS-WFAP]V1.0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2017/10/9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4337009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2019SR0916252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音视频会议系统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Audio-Video Conference System]V1.0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2018/4/20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4338552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2019SR0917795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点对点音视频平台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Audio and Video Platform]V1.0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2018/5/1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4569193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2019SR1148436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IDC/ISP</w:t>
            </w:r>
            <w:r>
              <w:rPr>
                <w:color w:val="000000"/>
                <w:spacing w:val="0"/>
                <w:w w:val="100"/>
                <w:position w:val="0"/>
                <w:sz w:val="17"/>
                <w:szCs w:val="17"/>
              </w:rPr>
              <w:t>信息安全管理系统（简称：</w:t>
            </w:r>
            <w:r>
              <w:rPr>
                <w:rFonts w:ascii="Times New Roman" w:eastAsia="Times New Roman" w:hAnsi="Times New Roman" w:cs="Times New Roman"/>
                <w:color w:val="000000"/>
                <w:spacing w:val="0"/>
                <w:w w:val="100"/>
                <w:position w:val="0"/>
                <w:sz w:val="18"/>
                <w:szCs w:val="18"/>
              </w:rPr>
              <w:t>MV-ISMS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v3.0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2018/5/29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4845637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2019SR1424880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供应链管理系统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SCMS]V1.0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2018/5/30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6322416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2020SR1521444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视频客服图像美化系统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 VCIBS]V1.0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2018/8/14</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4337124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2019SR0916367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音视频会议的混音算法系统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MVS-MA for Audio-Video Conferences system]V1.0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2018/9/1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6312433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2020SR1511461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统一认证管理平台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MV-UAM]V1.0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2018/11/12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6622763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2020SR1819761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视频传输服务质量保障平台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MV-TSM]V1.0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3571065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2019SR0150308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IPTV-OTT</w:t>
            </w:r>
            <w:r>
              <w:rPr>
                <w:color w:val="000000"/>
                <w:spacing w:val="0"/>
                <w:w w:val="100"/>
                <w:position w:val="0"/>
                <w:sz w:val="17"/>
                <w:szCs w:val="17"/>
              </w:rPr>
              <w:t>拨测监测平台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IPTV-OTT DTMP]V1.0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5294212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2020SR0415516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互联网信息安全大数据采集与智能分析系统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MV-IIMAS]V1.1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4377471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2019SR0956714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微智容器云管理平台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MV-CSP]V1.0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5811245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2020SR0932549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带外网络管理系统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MV-OOBNMS]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5811847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2020SR0933151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服务器自动化部署管理系统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MV-SADMS]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5396859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2020SR0518163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网络代维管理系统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NPMS]V1.0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2018/12/30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6322670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2020SR1521698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视频客服图像超高清系统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MV-VCUHD]V1.0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2019/1/4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6312077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2020SR1511105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计费账务报表支撑系统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 billing system]V1.0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2019/1/7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4330183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2019SR0909426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数据安全管理平台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MV-DSMP]V1.0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2019/1/22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6493937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2020SR1692965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客户经理综合支撑系统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CMISS]V1.0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2019/4/12</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4651562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2019SR1230805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智能外呼系统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Predictive outbound callcenter system] V 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2019/4/12</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4186195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2019SR0765438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谢绝来电个人意愿管控平台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简称：谢绝来电平台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2019/5/30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4376945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2019SR0956188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微智容器云服务平台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MV-CSP］V1.0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2019/6/22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4080764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2019SR0660007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内网安全管控系统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MV-IEMS］V1.0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2019/6/26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5099991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2020SR0221295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资产安全管理系统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MV-NAMS］V1.0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2019/6/30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4474016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2019SR1053259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智信融合通信平台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Smartxin］V1.0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2019/7/1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4330261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2019SR0909504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物联网安全管理系统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MV-IOTSMS］V1.0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2019/7/22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6329339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2020SR1528367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综合代维管理系统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MV-CMMS］V1.0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2019/8/9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5447064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2020SR0568368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威胁攻击诱捕（蜜罐）分析系统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MV-HP］V1.0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2019/8/20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5130236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2020SR0251540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会议管理系统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MV-CONFMS］V1.0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2019/8/22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5130078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2020SR0251382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数据安全共享交换系统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MV-DXP］V1.0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2019/8/22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6670706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2020SR1867704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通用人事档案管理系统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MV-NCMS］V1.0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2019/8/22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6670763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2020SR1867761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智能电子档案管理系统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MV-NFMS］V1.0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2019/8/22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4954787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2020SR0076091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微智信业数据中台系统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MVS-DC］V1.0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2019/9/22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6322671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2020SR1521699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视频客服内容智能审核系统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MV-VCCA］V1.0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5130084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2020SR0251388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新媒体自媒体融媒体管理系统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MV-NMMS］V1.0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4953507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2020SR0074811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IMS</w:t>
            </w:r>
            <w:r>
              <w:rPr>
                <w:color w:val="000000"/>
                <w:spacing w:val="0"/>
                <w:w w:val="100"/>
                <w:position w:val="0"/>
                <w:sz w:val="17"/>
                <w:szCs w:val="17"/>
              </w:rPr>
              <w:t>诈骗电话防范系统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接入子系统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MV-AS-100］V1.0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5334373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2020SR0455677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网络安全态势感知平台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MV-NSSAP］V1.0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2019/10/31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5172731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2020SR0294035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大数据安全基线检测系统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MV-BDSS］V1.0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5172733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2020SR0294037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数据安全风险检测及控制系统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MV-DSDCS］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2019/11/15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5395385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2020SR0516689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物联网卡信息安全监管服务系统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MV-IOTSIMCARD］V1.0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5172735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2020SR0294039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业务应用安全风险检测系统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MV-BSDS］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2019/12/20</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5189695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2020SR0310999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80" w:line="240" w:lineRule="auto"/>
              <w:ind w:left="0" w:right="0" w:firstLine="0"/>
              <w:jc w:val="left"/>
            </w:pPr>
            <w:r>
              <w:rPr>
                <w:color w:val="000000"/>
                <w:spacing w:val="0"/>
                <w:w w:val="100"/>
                <w:position w:val="0"/>
              </w:rPr>
              <w:t>国土空间基础信息平台及国土空间规划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一张图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实施监督信息系统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简称：</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MV-BPFS］V1.0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5189087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2020SR0310391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全景式三维实景一张图系统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MV-QSY］V1.0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5189628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2020SR0310932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时空大数据平台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MV-SSF］ 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5130237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2020SR0251546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视频安全智能审计系统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MV-VAS］V1.0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5506057</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2020SR0627361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大数据采集共享平台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BD-ASP］V1.0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2019/12/28</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5395426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2020SR0516730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物联网信息服务平台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MV-IOTISP］V1.0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2019/12/29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5506063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2020SR0627367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综合资源管理系统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NRMS］V1.0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2019/12/30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6493918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2020SR1692946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智能工单处理系统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MV-AI Order］V1.0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2020/1/8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5222667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2020SR0343971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微智信业安全管理平台软件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MV-SMP］V1.0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2020/1/15</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5552420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2020SR0673724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电子运行维护管理系统《</w:t>
            </w:r>
            <w:r>
              <w:rPr>
                <w:rFonts w:ascii="Times New Roman" w:eastAsia="Times New Roman" w:hAnsi="Times New Roman" w:cs="Times New Roman"/>
                <w:color w:val="000000"/>
                <w:spacing w:val="0"/>
                <w:w w:val="100"/>
                <w:position w:val="0"/>
                <w:sz w:val="18"/>
                <w:szCs w:val="18"/>
              </w:rPr>
              <w:t>N-EOMS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2020/1/16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5818445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2020SR0939749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基于人工智能的用户异常行为审计系统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简称：用户异常行为审计系统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2020/1/16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5763677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2020SR0884981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微智信业智慧诉讼服务系统〈简称：</w:t>
            </w:r>
            <w:r>
              <w:rPr>
                <w:rFonts w:ascii="Times New Roman" w:eastAsia="Times New Roman" w:hAnsi="Times New Roman" w:cs="Times New Roman"/>
                <w:color w:val="000000"/>
                <w:spacing w:val="0"/>
                <w:w w:val="100"/>
                <w:position w:val="0"/>
                <w:sz w:val="18"/>
                <w:szCs w:val="18"/>
              </w:rPr>
              <w:t>MV-ILSS</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2020/1/16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6312090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2020SR1511118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合约管理系统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 contract system］V1.0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2020/1/20</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5818674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2020SR0939978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基于人工智能的网站不良信息和暗链扫描监测平台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简称：网站不良信息和暗 链扫描监测平台</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2020/2/6</w:t>
            </w:r>
          </w:p>
        </w:tc>
      </w:tr>
      <w:tr>
        <w:trPr>
          <w:trHeight w:val="65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5818805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2020SR0940109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rPr>
                <w:sz w:val="18"/>
                <w:szCs w:val="18"/>
              </w:rPr>
            </w:pPr>
            <w:r>
              <w:rPr>
                <w:color w:val="000000"/>
                <w:spacing w:val="0"/>
                <w:w w:val="100"/>
                <w:position w:val="0"/>
                <w:sz w:val="17"/>
                <w:szCs w:val="17"/>
              </w:rPr>
              <w:t>基于大数据和机器学习的不良信息网站监测系统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简称：不良信息网站监测系 统</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2020/3/1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6646834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2020SR1843832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信息资源共享门户平台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MV-RSP］V1.0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2020/3/7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5506306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2020SR0627610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集中故障管理系统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CFMS］V1.0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2020/4/2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5506088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2020SR0627392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业务开通及网络配置管理系统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B-NCMS］V1.0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2020/4/2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5222671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2020SR0343975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微智信业安全合规管理平台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MV-SCVS］V1.0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2020/4/6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5214940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2020SR0336244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微智信业身份和访问管理平台软件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MV-IAM］V1.0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2020/4/6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5818594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2020SR0939898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基于人工智能的数据防泄漏系统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简称：数据防泄漏系统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2020/4/29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6349193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2020SR1548221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SOC2Plat</w:t>
            </w:r>
            <w:r>
              <w:rPr>
                <w:color w:val="000000"/>
                <w:spacing w:val="0"/>
                <w:w w:val="100"/>
                <w:position w:val="0"/>
                <w:sz w:val="17"/>
                <w:szCs w:val="17"/>
              </w:rPr>
              <w:t>服务器平台软件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2020/5/10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6349192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2020SR1548220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工业边缘设备敏感数据保护终端软件</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2020/5/29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6071038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2020SR1192342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微智信业数据可视化系统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MVRVP］V1.0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2020/5/30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6070458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2020SR1191762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微智信业智慧安防系统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MV-ISS］V1.0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2020/5/30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6069469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2020SR1190773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微智信业</w:t>
            </w:r>
            <w:r>
              <w:rPr>
                <w:rFonts w:ascii="Times New Roman" w:eastAsia="Times New Roman" w:hAnsi="Times New Roman" w:cs="Times New Roman"/>
                <w:color w:val="000000"/>
                <w:spacing w:val="0"/>
                <w:w w:val="100"/>
                <w:position w:val="0"/>
                <w:sz w:val="18"/>
                <w:szCs w:val="18"/>
              </w:rPr>
              <w:t>4A</w:t>
            </w:r>
            <w:r>
              <w:rPr>
                <w:color w:val="000000"/>
                <w:spacing w:val="0"/>
                <w:w w:val="100"/>
                <w:position w:val="0"/>
                <w:sz w:val="17"/>
                <w:szCs w:val="17"/>
              </w:rPr>
              <w:t>前置平台软件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MV-FRONT-IAM］V1.0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2020/6/1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6448138</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2020SR1647166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IIoT simulator</w:t>
            </w:r>
            <w:r>
              <w:rPr>
                <w:color w:val="000000"/>
                <w:spacing w:val="0"/>
                <w:w w:val="100"/>
                <w:position w:val="0"/>
                <w:sz w:val="17"/>
                <w:szCs w:val="17"/>
              </w:rPr>
              <w:t>模拟系统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IIoT simulator]V2.</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2020/6/10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6349191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2020SR1548219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工业边缘设备敏感数据保护网关</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2020/6/10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6062870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2020SR1184174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微智信业商业智能系统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MV-BI］V1.0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2020/6/10</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5915995</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2020SR1037299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微智信业智能排队预约系统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MV-IQRS］V1.0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2020/6/15</w:t>
            </w:r>
          </w:p>
        </w:tc>
      </w:tr>
    </w:tbl>
    <w:p>
      <w:pPr>
        <w:spacing w:lineRule="exact" w:line="1"/>
        <w:rPr>
          <w:sz w:val="2"/>
          <w:szCs w:val="2"/>
        </w:rPr>
      </w:pPr>
      <w:r>
        <w:br w:type="page"/>
      </w:r>
    </w:p>
    <w:tbl>
      <w:tblPr>
        <w:tblOverlap w:val="never"/>
        <w:jc w:val="center"/>
        <w:tblLayout w:type="fixed"/>
      </w:tblPr>
      <w:tblGrid>
        <w:gridCol w:w="643"/>
        <w:gridCol w:w="1848"/>
        <w:gridCol w:w="1234"/>
        <w:gridCol w:w="6062"/>
        <w:gridCol w:w="960"/>
        <w:gridCol w:w="1315"/>
        <w:gridCol w:w="960"/>
        <w:gridCol w:w="970"/>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b/>
                <w:bCs/>
                <w:color w:val="000000"/>
                <w:spacing w:val="0"/>
                <w:w w:val="100"/>
                <w:position w:val="0"/>
              </w:rPr>
              <w:t>证书号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登记号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软件名称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著作权人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权利取得方式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权利范围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20" w:firstLine="0"/>
              <w:jc w:val="right"/>
            </w:pPr>
            <w:r>
              <w:rPr>
                <w:b/>
                <w:bCs/>
                <w:color w:val="000000"/>
                <w:spacing w:val="0"/>
                <w:w w:val="100"/>
                <w:position w:val="0"/>
              </w:rPr>
              <w:t>首发日期</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5818811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2020SR0940115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基于</w:t>
            </w:r>
            <w:r>
              <w:rPr>
                <w:rFonts w:ascii="Times New Roman" w:eastAsia="Times New Roman" w:hAnsi="Times New Roman" w:cs="Times New Roman"/>
                <w:color w:val="000000"/>
                <w:spacing w:val="0"/>
                <w:w w:val="100"/>
                <w:position w:val="0"/>
                <w:sz w:val="18"/>
                <w:szCs w:val="18"/>
              </w:rPr>
              <w:t>DPDK</w:t>
            </w:r>
            <w:r>
              <w:rPr>
                <w:color w:val="000000"/>
                <w:spacing w:val="0"/>
                <w:w w:val="100"/>
                <w:position w:val="0"/>
                <w:sz w:val="17"/>
                <w:szCs w:val="17"/>
              </w:rPr>
              <w:t>旁路流量采集技术的数据库审计系统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简称：数据库审计系统</w:t>
            </w:r>
            <w:r>
              <w:rPr>
                <w:rFonts w:ascii="Times New Roman" w:eastAsia="Times New Roman" w:hAnsi="Times New Roman" w:cs="Times New Roman"/>
                <w:color w:val="000000"/>
                <w:spacing w:val="0"/>
                <w:w w:val="100"/>
                <w:position w:val="0"/>
                <w:sz w:val="18"/>
                <w:szCs w:val="18"/>
              </w:rPr>
              <w:t xml:space="preserve">］V </w:t>
            </w: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2020/6/16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6071032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2020SR1192336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微智信业智慧党建系统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MV-SPB］V1.0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2020/6/20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6318764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2020SR1517792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智能送达系统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MV-AI Service］V1.0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2020/7/30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6300213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2020SR1500213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微智信业知识图谱协作编辑与学习平台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MV-KGELP］V1.0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2020/8/10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6640982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2020SR1837980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诉讼服务数据交换管理系统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MV-LS DXP］V1.0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2020/8/15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6318763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2020SR1517791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大数据智能运维管理系统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MV-AI BDOPS］V1.0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both"/>
              <w:rPr>
                <w:sz w:val="18"/>
                <w:szCs w:val="18"/>
              </w:rPr>
            </w:pPr>
            <w:r>
              <w:rPr>
                <w:rFonts w:ascii="Times New Roman" w:eastAsia="Times New Roman" w:hAnsi="Times New Roman" w:cs="Times New Roman"/>
                <w:color w:val="000000"/>
                <w:spacing w:val="0"/>
                <w:w w:val="100"/>
                <w:position w:val="0"/>
                <w:sz w:val="18"/>
                <w:szCs w:val="18"/>
              </w:rPr>
              <w:t>2020/9/29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6136394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2020SR1257698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微智信业智慧培训系统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MV-MT］V1.0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2020/11/15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3080986</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2018SR751891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分布式内存数据库系统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MDB］V1.0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2018/6/1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5922215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2020SR1043519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能源管控系统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ECSystemFor5G］V1.0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6389801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2020SR1588829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5G</w:t>
            </w:r>
            <w:r>
              <w:rPr>
                <w:color w:val="000000"/>
                <w:spacing w:val="0"/>
                <w:w w:val="100"/>
                <w:position w:val="0"/>
                <w:sz w:val="17"/>
                <w:szCs w:val="17"/>
              </w:rPr>
              <w:t>专线切片感知分析系统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5G-SST-NSSF］V1.0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4492454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2019SR1071697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CDS Plus Android </w:t>
            </w:r>
            <w:r>
              <w:rPr>
                <w:color w:val="000000"/>
                <w:spacing w:val="0"/>
                <w:w w:val="100"/>
                <w:position w:val="0"/>
                <w:sz w:val="17"/>
                <w:szCs w:val="17"/>
              </w:rPr>
              <w:t>测试软件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CDS plus Android]V1.</w:t>
            </w: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4893049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2020SR0014353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CDS Plus Android </w:t>
            </w:r>
            <w:r>
              <w:rPr>
                <w:color w:val="000000"/>
                <w:spacing w:val="0"/>
                <w:w w:val="100"/>
                <w:position w:val="0"/>
                <w:sz w:val="17"/>
                <w:szCs w:val="17"/>
              </w:rPr>
              <w:t>测试软件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CDS plus Android]V2.0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4482381</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2019SR1061624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w:t>
            </w:r>
            <w:r>
              <w:rPr>
                <w:color w:val="000000"/>
                <w:spacing w:val="0"/>
                <w:w w:val="100"/>
                <w:position w:val="0"/>
                <w:sz w:val="17"/>
                <w:szCs w:val="17"/>
              </w:rPr>
              <w:t>网优路测系统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CDS V7.1］V7.1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4954779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2020SR0076083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w:t>
            </w:r>
            <w:r>
              <w:rPr>
                <w:color w:val="000000"/>
                <w:spacing w:val="0"/>
                <w:w w:val="100"/>
                <w:position w:val="0"/>
                <w:sz w:val="17"/>
                <w:szCs w:val="17"/>
              </w:rPr>
              <w:t>网优路测系统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CDS］V7.2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4466913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2019SR1046156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w:t>
            </w:r>
            <w:r>
              <w:rPr>
                <w:color w:val="000000"/>
                <w:spacing w:val="0"/>
                <w:w w:val="100"/>
                <w:position w:val="0"/>
                <w:sz w:val="17"/>
                <w:szCs w:val="17"/>
              </w:rPr>
              <w:t>网优路测系统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CDS］V8.0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4546654</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2019SR1125897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CDS</w:t>
            </w:r>
            <w:r>
              <w:rPr>
                <w:color w:val="000000"/>
                <w:spacing w:val="0"/>
                <w:w w:val="100"/>
                <w:position w:val="0"/>
                <w:sz w:val="17"/>
                <w:szCs w:val="17"/>
              </w:rPr>
              <w:t>网优路测系统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CDS］V8.1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4953495</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2020SR0074799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7"/>
                <w:szCs w:val="17"/>
              </w:rPr>
              <w:t>基站自动单验系统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sz w:val="17"/>
                <w:szCs w:val="17"/>
              </w:rPr>
              <w:t>版）</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7"/>
                <w:szCs w:val="17"/>
              </w:rPr>
              <w:t>基站自动单验系统</w:t>
            </w:r>
            <w:r>
              <w:rPr>
                <w:rFonts w:ascii="Times New Roman" w:eastAsia="Times New Roman" w:hAnsi="Times New Roman" w:cs="Times New Roman"/>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软著登记第</w:t>
            </w:r>
            <w:r>
              <w:rPr>
                <w:rFonts w:ascii="Times New Roman" w:eastAsia="Times New Roman" w:hAnsi="Times New Roman" w:cs="Times New Roman"/>
                <w:color w:val="000000"/>
                <w:spacing w:val="0"/>
                <w:w w:val="100"/>
                <w:position w:val="0"/>
                <w:sz w:val="18"/>
                <w:szCs w:val="18"/>
              </w:rPr>
              <w:t>4466907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2019SR1046150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LTE</w:t>
            </w:r>
            <w:r>
              <w:rPr>
                <w:color w:val="000000"/>
                <w:spacing w:val="0"/>
                <w:w w:val="100"/>
                <w:position w:val="0"/>
                <w:sz w:val="17"/>
                <w:szCs w:val="17"/>
              </w:rPr>
              <w:t>基站自动单验系统</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Android</w:t>
            </w:r>
            <w:r>
              <w:rPr>
                <w:color w:val="000000"/>
                <w:spacing w:val="0"/>
                <w:w w:val="100"/>
                <w:position w:val="0"/>
                <w:sz w:val="17"/>
                <w:szCs w:val="17"/>
              </w:rPr>
              <w:t>版）</w:t>
            </w:r>
            <w:r>
              <w:rPr>
                <w:rFonts w:ascii="Times New Roman" w:eastAsia="Times New Roman" w:hAnsi="Times New Roman" w:cs="Times New Roman"/>
                <w:color w:val="000000"/>
                <w:spacing w:val="0"/>
                <w:w w:val="100"/>
                <w:position w:val="0"/>
                <w:sz w:val="18"/>
                <w:szCs w:val="18"/>
              </w:rPr>
              <w:t>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6349190</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2020SR1548218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大数据采集共享平台</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BD-ASP］V2.0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6349219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2020SR1548247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电子运行维护管理系统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N-EOMS］V2.0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6349189</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2020SR1548217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集中故障管理系统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CFMS］V2.0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6349273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2020SR1548301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网络代维管理系统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NPMS］V2.0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6349177</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2020SR1548205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业务开通及网络配置管理系统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B-NCMS］V2.0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6309802</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2020SR1508830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智能网络监控系统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INMSystem］V1.0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437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软著登字第</w:t>
            </w:r>
            <w:r>
              <w:rPr>
                <w:rFonts w:ascii="Times New Roman" w:eastAsia="Times New Roman" w:hAnsi="Times New Roman" w:cs="Times New Roman"/>
                <w:color w:val="000000"/>
                <w:spacing w:val="0"/>
                <w:w w:val="100"/>
                <w:position w:val="0"/>
                <w:sz w:val="18"/>
                <w:szCs w:val="18"/>
              </w:rPr>
              <w:t>6349218</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2020SR1548246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综合资源管理系统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简称：</w:t>
            </w:r>
            <w:r>
              <w:rPr>
                <w:rFonts w:ascii="Times New Roman" w:eastAsia="Times New Roman" w:hAnsi="Times New Roman" w:cs="Times New Roman"/>
                <w:color w:val="000000"/>
                <w:spacing w:val="0"/>
                <w:w w:val="100"/>
                <w:position w:val="0"/>
                <w:sz w:val="18"/>
                <w:szCs w:val="18"/>
              </w:rPr>
              <w:t>NRMS］V2.0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微智信业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原始取得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全部权利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pPr>
            <w:r>
              <w:rPr>
                <w:color w:val="000000"/>
                <w:spacing w:val="0"/>
                <w:w w:val="100"/>
                <w:position w:val="0"/>
              </w:rPr>
              <w:t>未发表</w:t>
            </w:r>
          </w:p>
        </w:tc>
      </w:tr>
    </w:tbl>
    <w:p>
      <w:pPr>
        <w:spacing w:lineRule="exact" w:line="1"/>
        <w:rPr>
          <w:sz w:val="2"/>
          <w:szCs w:val="2"/>
        </w:rPr>
      </w:pPr>
      <w:r>
        <w:br w:type="page"/>
      </w:r>
    </w:p>
    <w:p>
      <w:pPr>
        <w:pStyle w:val="Style37"/>
        <w:keepNext w:val="0"/>
        <w:keepLines w:val="0"/>
        <w:widowControl w:val="0"/>
        <w:shd w:val="clear" w:color="auto" w:fill="auto"/>
        <w:bidi w:val="0"/>
        <w:spacing w:before="0" w:after="0" w:line="240" w:lineRule="auto"/>
        <w:ind w:left="360" w:right="0" w:firstLine="0"/>
        <w:jc w:val="left"/>
      </w:pPr>
      <w:r>
        <w:rPr>
          <w:color w:val="000000"/>
          <w:spacing w:val="0"/>
          <w:w w:val="100"/>
          <w:position w:val="0"/>
        </w:rPr>
        <w:t>公司及及全资子公司拥有专利情况:</w:t>
      </w:r>
    </w:p>
    <w:tbl>
      <w:tblPr>
        <w:tblOverlap w:val="never"/>
        <w:jc w:val="center"/>
        <w:tblLayout w:type="fixed"/>
      </w:tblPr>
      <w:tblGrid>
        <w:gridCol w:w="917"/>
        <w:gridCol w:w="1608"/>
        <w:gridCol w:w="4824"/>
        <w:gridCol w:w="3965"/>
        <w:gridCol w:w="1334"/>
        <w:gridCol w:w="1344"/>
      </w:tblGrid>
      <w:tr>
        <w:trPr>
          <w:trHeight w:val="341"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专利类型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申请号</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专利号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发明名称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460" w:firstLine="0"/>
              <w:jc w:val="right"/>
            </w:pPr>
            <w:r>
              <w:rPr>
                <w:b/>
                <w:bCs/>
                <w:color w:val="000000"/>
                <w:spacing w:val="0"/>
                <w:w w:val="100"/>
                <w:position w:val="0"/>
              </w:rPr>
              <w:t>申请日</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授权公告日</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2007103044158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一种消息的读写方法和装置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2007/12/27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2011/10/26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2008101198616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一种企业服务总线的消息转发方法、服务器及其系统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2008/9/12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2012/1/11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201010112856X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一种基于分布式、异构数据库统一视图的查询优化方法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2010/2/22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2013/4/24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2011101750872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文件传输系统及文件传输方法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2011/6/27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2015/4/29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2015101212219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JavaEE</w:t>
            </w:r>
            <w:r>
              <w:rPr>
                <w:color w:val="000000"/>
                <w:spacing w:val="0"/>
                <w:w w:val="100"/>
                <w:position w:val="0"/>
              </w:rPr>
              <w:t>应用类加载冲突分析方法和装置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2015/3/19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2018/6/26</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2013107407300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一种分布式会话管理方法及系统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2013/12/26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2019/3/1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2020100024694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应用攻击检测方法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2020/4/14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2020100035449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一种基于分布式内存网格的数据存储系统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2020/1/3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2020/5/12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2020100835497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一种软件开发行为监控系统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2020/6/2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2020100835482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一种面向物联网</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服务的交互安全处理系统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2020/2/10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2020/6/26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2019113132228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一种基于云管平台的资源管理方法及系统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2019/12/19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2020/7/24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2019111239324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一种应用服务器集群的监控系统及监控方法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2019/11/18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2020/7/24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2019111094857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一种基于内存网格的分布式数据计算方法及系统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2019/11/14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2020/7/24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2020103907764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安全中间件系统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2020/5/11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2020/9/29</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2020106487755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一种支持不同数据类型的一体化检索方法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2020/7/8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2020/10/9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2020106595406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一种基于区块链的大数据处理方法和系统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2020/10/23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202010625853X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针对区块链可信数据的管理方法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2020/7/2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2020/10/27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2020109640507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一种空间数据可视化的处理方法、系统及设备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2020/12/18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2020109640827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一种区块链间跨链信息传输控制系统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2020/12/18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202010937561X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一种基于时间敏感网络的数据调度方法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2020/9/9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2020/12/18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2020108400084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一种分布式元数据管理方法和系统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2020/12/18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2020107138198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一种多源异构数据采集方法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2020/12/18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2020107006184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用于数据质量管控的实现方法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2020/12/18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2011101950050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基于约束校验的内存格式化方法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2011/7/12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2014/12/17</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2011100782005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自动配置</w:t>
            </w:r>
            <w:r>
              <w:rPr>
                <w:rFonts w:ascii="Times New Roman" w:eastAsia="Times New Roman" w:hAnsi="Times New Roman" w:cs="Times New Roman"/>
                <w:color w:val="000000"/>
                <w:spacing w:val="0"/>
                <w:w w:val="100"/>
                <w:position w:val="0"/>
                <w:sz w:val="18"/>
                <w:szCs w:val="18"/>
              </w:rPr>
              <w:t>JavaEE</w:t>
            </w:r>
            <w:r>
              <w:rPr>
                <w:color w:val="000000"/>
                <w:spacing w:val="0"/>
                <w:w w:val="100"/>
                <w:position w:val="0"/>
              </w:rPr>
              <w:t>应用集群的装置和方法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2011/3/30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2015/4/29</w:t>
            </w:r>
          </w:p>
        </w:tc>
      </w:tr>
    </w:tbl>
    <w:p>
      <w:pPr>
        <w:spacing w:lineRule="exact" w:line="1"/>
        <w:rPr>
          <w:sz w:val="2"/>
          <w:szCs w:val="2"/>
        </w:rPr>
      </w:pPr>
      <w:r>
        <w:br w:type="page"/>
      </w:r>
    </w:p>
    <w:tbl>
      <w:tblPr>
        <w:tblOverlap w:val="never"/>
        <w:jc w:val="center"/>
        <w:tblLayout w:type="fixed"/>
      </w:tblPr>
      <w:tblGrid>
        <w:gridCol w:w="917"/>
        <w:gridCol w:w="1608"/>
        <w:gridCol w:w="4824"/>
        <w:gridCol w:w="3965"/>
        <w:gridCol w:w="1334"/>
        <w:gridCol w:w="1344"/>
      </w:tblGrid>
      <w:tr>
        <w:trPr>
          <w:trHeight w:val="37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专利类型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b/>
                <w:bCs/>
                <w:color w:val="000000"/>
                <w:spacing w:val="0"/>
                <w:w w:val="100"/>
                <w:position w:val="0"/>
              </w:rPr>
              <w:t>申请号</w:t>
            </w:r>
            <w:r>
              <w:rPr>
                <w:rFonts w:ascii="Times New Roman" w:eastAsia="Times New Roman" w:hAnsi="Times New Roman" w:cs="Times New Roman"/>
                <w:b/>
                <w:bCs/>
                <w:color w:val="000000"/>
                <w:spacing w:val="0"/>
                <w:w w:val="100"/>
                <w:position w:val="0"/>
                <w:sz w:val="18"/>
                <w:szCs w:val="18"/>
              </w:rPr>
              <w:t>/</w:t>
            </w:r>
            <w:r>
              <w:rPr>
                <w:b/>
                <w:bCs/>
                <w:color w:val="000000"/>
                <w:spacing w:val="0"/>
                <w:w w:val="100"/>
                <w:position w:val="0"/>
              </w:rPr>
              <w:t>专利号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发明名称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申请人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460" w:firstLine="0"/>
              <w:jc w:val="right"/>
            </w:pPr>
            <w:r>
              <w:rPr>
                <w:b/>
                <w:bCs/>
                <w:color w:val="000000"/>
                <w:spacing w:val="0"/>
                <w:w w:val="100"/>
                <w:position w:val="0"/>
              </w:rPr>
              <w:t>申请日</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40"/>
              <w:jc w:val="left"/>
            </w:pPr>
            <w:r>
              <w:rPr>
                <w:b/>
                <w:bCs/>
                <w:color w:val="000000"/>
                <w:spacing w:val="0"/>
                <w:w w:val="100"/>
                <w:position w:val="0"/>
              </w:rPr>
              <w:t>授权公告日</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2012105064161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服务并发访问控制方法及装置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2012/11/30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2015/6/10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2013100269723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OSGI</w:t>
            </w:r>
            <w:r>
              <w:rPr>
                <w:color w:val="000000"/>
                <w:spacing w:val="0"/>
                <w:w w:val="100"/>
                <w:position w:val="0"/>
              </w:rPr>
              <w:t>的类加载隔离系统和方法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2016/4/27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2012105478294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客户端集群访问方法及装置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2012/12/14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2018/2/27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16365C"/>
                <w:spacing w:val="0"/>
                <w:w w:val="100"/>
                <w:position w:val="0"/>
                <w:sz w:val="18"/>
                <w:szCs w:val="18"/>
              </w:rPr>
              <w:t>2016108344069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rFonts w:ascii="Times New Roman" w:eastAsia="Times New Roman" w:hAnsi="Times New Roman" w:cs="Times New Roman"/>
                <w:color w:val="000000"/>
                <w:spacing w:val="0"/>
                <w:w w:val="100"/>
                <w:position w:val="0"/>
                <w:sz w:val="18"/>
                <w:szCs w:val="18"/>
              </w:rPr>
              <w:t>L mux</w:t>
            </w:r>
            <w:r>
              <w:rPr>
                <w:color w:val="000000"/>
                <w:spacing w:val="0"/>
                <w:w w:val="100"/>
                <w:position w:val="0"/>
              </w:rPr>
              <w:t>平台恶意软件检测方法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四川大学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2016/9/20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2019/3/1</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2020106466373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一种面向云计算平台的安全应急演练方法和系统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泰策科技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2020/7/7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2020/11/24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2020108281085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一种基于通信拓扑的分布式协同交互方法及系统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泰策科技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2020/12/18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202010659550X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一种基于人工智能的多元异构网络数据可视化方法及系统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2020/10/27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2020106774020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一种基于多属性的工业互联网安全评估方法及系统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2020/11/10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2020107542177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一种网络通信业务影响分析模型建立的方法及系统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东方通软件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泰策科技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2020/11/24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2020106774054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一种基于消息的轻量级无服务器计算方法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2020/10/27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202010671498X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拓扑分析方法及装置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2020/10/27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2020107205737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免二次镜像的容器化</w:t>
            </w:r>
            <w:r>
              <w:rPr>
                <w:rFonts w:ascii="Times New Roman" w:eastAsia="Times New Roman" w:hAnsi="Times New Roman" w:cs="Times New Roman"/>
                <w:color w:val="000000"/>
                <w:spacing w:val="0"/>
                <w:w w:val="100"/>
                <w:position w:val="0"/>
                <w:sz w:val="18"/>
                <w:szCs w:val="18"/>
              </w:rPr>
              <w:t>J avaEE</w:t>
            </w:r>
            <w:r>
              <w:rPr>
                <w:color w:val="000000"/>
                <w:spacing w:val="0"/>
                <w:w w:val="100"/>
                <w:position w:val="0"/>
              </w:rPr>
              <w:t>应用服务器的发布方法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2020/7/24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2020/11/10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2020106768547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一种非可执行文件的安全运行方法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2020/7/15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2020/11/10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2020106714994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一种动态资源和静态资源分离部署的方法和装置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2020/11/10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2020107542181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一种支持容器云平台的会话复制方法及装置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2020/7/31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2020/11/24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2020109018345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一种网络拼包的方法及装置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2020/9/1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2020/12/18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202010798123X</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用于应用服务器的监控诊断和快照分析系统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2020/8/11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2020/12/18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2020108151664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适用于</w:t>
            </w:r>
            <w:r>
              <w:rPr>
                <w:rFonts w:ascii="Times New Roman" w:eastAsia="Times New Roman" w:hAnsi="Times New Roman" w:cs="Times New Roman"/>
                <w:color w:val="000000"/>
                <w:spacing w:val="0"/>
                <w:w w:val="100"/>
                <w:position w:val="0"/>
                <w:sz w:val="18"/>
                <w:szCs w:val="18"/>
              </w:rPr>
              <w:t>J avaEE</w:t>
            </w:r>
            <w:r>
              <w:rPr>
                <w:color w:val="000000"/>
                <w:spacing w:val="0"/>
                <w:w w:val="100"/>
                <w:position w:val="0"/>
              </w:rPr>
              <w:t>应用服务器的日志系统的设计方法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2020/12/22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2010101127162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图像指纹提取方法及其设备、信息过滤方法及其系统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2010/2/24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2013/9/25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2015101093347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一种单站验证业务测试方法及装置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2015/3/12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2018/8/10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2017106563422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tfidf</w:t>
            </w:r>
            <w:r>
              <w:rPr>
                <w:color w:val="000000"/>
                <w:spacing w:val="0"/>
                <w:w w:val="100"/>
                <w:position w:val="0"/>
              </w:rPr>
              <w:t>算法和相关词权重修正的文本分类方法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2017/8/3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2020/8/4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2016111497784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HSV</w:t>
            </w:r>
            <w:r>
              <w:rPr>
                <w:color w:val="000000"/>
                <w:spacing w:val="0"/>
                <w:w w:val="100"/>
                <w:position w:val="0"/>
              </w:rPr>
              <w:t>的图像相似度识别方法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2016/12/14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2020/10/23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2020108165135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MEC</w:t>
            </w:r>
            <w:r>
              <w:rPr>
                <w:color w:val="000000"/>
                <w:spacing w:val="0"/>
                <w:w w:val="100"/>
                <w:position w:val="0"/>
              </w:rPr>
              <w:t>的</w:t>
            </w:r>
            <w:r>
              <w:rPr>
                <w:rFonts w:ascii="Times New Roman" w:eastAsia="Times New Roman" w:hAnsi="Times New Roman" w:cs="Times New Roman"/>
                <w:color w:val="000000"/>
                <w:spacing w:val="0"/>
                <w:w w:val="100"/>
                <w:position w:val="0"/>
                <w:sz w:val="18"/>
                <w:szCs w:val="18"/>
              </w:rPr>
              <w:t>AMF</w:t>
            </w:r>
            <w:r>
              <w:rPr>
                <w:color w:val="000000"/>
                <w:spacing w:val="0"/>
                <w:w w:val="100"/>
                <w:position w:val="0"/>
              </w:rPr>
              <w:t>及其身份认证方法、构建方法和装置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2020/8/14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2020/11/24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2020107904163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w:t>
            </w:r>
            <w:r>
              <w:rPr>
                <w:rFonts w:ascii="Times New Roman" w:eastAsia="Times New Roman" w:hAnsi="Times New Roman" w:cs="Times New Roman"/>
                <w:color w:val="000000"/>
                <w:spacing w:val="0"/>
                <w:w w:val="100"/>
                <w:position w:val="0"/>
                <w:sz w:val="18"/>
                <w:szCs w:val="18"/>
              </w:rPr>
              <w:t>GoIP</w:t>
            </w:r>
            <w:r>
              <w:rPr>
                <w:color w:val="000000"/>
                <w:spacing w:val="0"/>
                <w:w w:val="100"/>
                <w:position w:val="0"/>
              </w:rPr>
              <w:t>诈骗电话识别方法、系统、介质及设备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微智信业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2020/11/24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2020104972313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一种移动边缘计算</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负荷分担的方法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东方通软件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2020/6/4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2020/9/29</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发明专利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16365C"/>
                <w:spacing w:val="0"/>
                <w:w w:val="100"/>
                <w:position w:val="0"/>
                <w:sz w:val="18"/>
                <w:szCs w:val="18"/>
              </w:rPr>
              <w:t>2008101145197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一种无线互联网</w:t>
            </w:r>
            <w:r>
              <w:rPr>
                <w:rFonts w:ascii="Times New Roman" w:eastAsia="Times New Roman" w:hAnsi="Times New Roman" w:cs="Times New Roman"/>
                <w:color w:val="000000"/>
                <w:spacing w:val="0"/>
                <w:w w:val="100"/>
                <w:position w:val="0"/>
                <w:sz w:val="18"/>
                <w:szCs w:val="18"/>
              </w:rPr>
              <w:t>SP</w:t>
            </w:r>
            <w:r>
              <w:rPr>
                <w:color w:val="000000"/>
                <w:spacing w:val="0"/>
                <w:w w:val="100"/>
                <w:position w:val="0"/>
              </w:rPr>
              <w:t>业务</w:t>
            </w:r>
            <w:r>
              <w:rPr>
                <w:rFonts w:ascii="Times New Roman" w:eastAsia="Times New Roman" w:hAnsi="Times New Roman" w:cs="Times New Roman"/>
                <w:color w:val="000000"/>
                <w:spacing w:val="0"/>
                <w:w w:val="100"/>
                <w:position w:val="0"/>
                <w:sz w:val="18"/>
                <w:szCs w:val="18"/>
              </w:rPr>
              <w:t>URL</w:t>
            </w:r>
            <w:r>
              <w:rPr>
                <w:color w:val="000000"/>
                <w:spacing w:val="0"/>
                <w:w w:val="100"/>
                <w:position w:val="0"/>
              </w:rPr>
              <w:t>的记录方法及系统</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微智信业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中国联通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40"/>
              <w:jc w:val="both"/>
              <w:rPr>
                <w:sz w:val="18"/>
                <w:szCs w:val="18"/>
              </w:rPr>
            </w:pPr>
            <w:r>
              <w:rPr>
                <w:rFonts w:ascii="Times New Roman" w:eastAsia="Times New Roman" w:hAnsi="Times New Roman" w:cs="Times New Roman"/>
                <w:color w:val="000000"/>
                <w:spacing w:val="0"/>
                <w:w w:val="100"/>
                <w:position w:val="0"/>
                <w:sz w:val="18"/>
                <w:szCs w:val="18"/>
              </w:rPr>
              <w:t>2008/6/6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2012/2/15</w:t>
            </w:r>
          </w:p>
        </w:tc>
      </w:tr>
    </w:tbl>
    <w:p>
      <w:pPr>
        <w:spacing w:lineRule="exact" w:line="1"/>
        <w:rPr>
          <w:sz w:val="2"/>
          <w:szCs w:val="2"/>
        </w:rPr>
      </w:pPr>
      <w:r>
        <w:br w:type="page"/>
      </w:r>
    </w:p>
    <w:p>
      <w:pPr>
        <w:pStyle w:val="Style37"/>
        <w:keepNext w:val="0"/>
        <w:keepLines w:val="0"/>
        <w:widowControl w:val="0"/>
        <w:shd w:val="clear" w:color="auto" w:fill="auto"/>
        <w:bidi w:val="0"/>
        <w:spacing w:before="0" w:after="0" w:line="240" w:lineRule="auto"/>
        <w:ind w:left="365" w:right="0" w:firstLine="0"/>
        <w:jc w:val="left"/>
      </w:pPr>
      <w:r>
        <w:rPr>
          <w:color w:val="000000"/>
          <w:spacing w:val="0"/>
          <w:w w:val="100"/>
          <w:position w:val="0"/>
        </w:rPr>
        <w:t>公司及及全资子公司拥有商标情况:</w:t>
      </w:r>
    </w:p>
    <w:tbl>
      <w:tblPr>
        <w:tblOverlap w:val="never"/>
        <w:jc w:val="center"/>
        <w:tblLayout w:type="fixed"/>
      </w:tblPr>
      <w:tblGrid>
        <w:gridCol w:w="931"/>
        <w:gridCol w:w="4334"/>
        <w:gridCol w:w="2299"/>
        <w:gridCol w:w="1666"/>
        <w:gridCol w:w="1546"/>
        <w:gridCol w:w="1742"/>
        <w:gridCol w:w="1478"/>
      </w:tblGrid>
      <w:tr>
        <w:trPr>
          <w:trHeight w:val="346"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商标图样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核定服务项目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商标注册号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注册人</w:t>
            </w:r>
          </w:p>
        </w:tc>
      </w:tr>
      <w:tr>
        <w:trPr>
          <w:trHeight w:val="97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4"/>
                <w:szCs w:val="34"/>
              </w:rPr>
            </w:pPr>
            <w:r>
              <w:rPr>
                <w:rFonts w:ascii="Arial" w:eastAsia="Arial" w:hAnsi="Arial" w:cs="Arial"/>
                <w:b/>
                <w:bCs/>
                <w:i/>
                <w:iCs/>
                <w:color w:val="000000"/>
                <w:spacing w:val="0"/>
                <w:w w:val="100"/>
                <w:position w:val="0"/>
                <w:sz w:val="34"/>
                <w:szCs w:val="34"/>
              </w:rPr>
              <w:t>Tbr^gUNK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1272264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1999/5/7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2029/5/6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1277389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1999/5/21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2029/5/20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4"/>
                <w:szCs w:val="34"/>
              </w:rPr>
            </w:pPr>
            <w:r>
              <w:rPr>
                <w:rFonts w:ascii="Arial" w:eastAsia="Arial" w:hAnsi="Arial" w:cs="Arial"/>
                <w:b/>
                <w:bCs/>
                <w:i/>
                <w:iCs/>
                <w:color w:val="000000"/>
                <w:spacing w:val="0"/>
                <w:w w:val="100"/>
                <w:position w:val="0"/>
                <w:sz w:val="34"/>
                <w:szCs w:val="34"/>
              </w:rPr>
              <w:t>Han&amp;JNK</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1298714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1999/7/28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2029/7/27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3775834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2005/12/7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2025/12/6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Arial" w:eastAsia="Arial" w:hAnsi="Arial" w:cs="Arial"/>
                <w:b/>
                <w:bCs/>
                <w:i/>
                <w:iCs/>
                <w:color w:val="20272D"/>
                <w:spacing w:val="0"/>
                <w:w w:val="100"/>
                <w:position w:val="0"/>
                <w:sz w:val="26"/>
                <w:szCs w:val="26"/>
              </w:rPr>
              <w:t>TbngfTlBcH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35</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4204278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2007/12/28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2027/12/27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4204280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2006/11/21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4204281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2006/11/21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4"/>
                <w:szCs w:val="34"/>
              </w:rPr>
            </w:pPr>
            <w:r>
              <w:rPr>
                <w:rFonts w:ascii="Arial" w:eastAsia="Arial" w:hAnsi="Arial" w:cs="Arial"/>
                <w:b/>
                <w:bCs/>
                <w:i/>
                <w:iCs/>
                <w:color w:val="20272D"/>
                <w:spacing w:val="0"/>
                <w:w w:val="100"/>
                <w:position w:val="0"/>
                <w:sz w:val="34"/>
                <w:szCs w:val="34"/>
              </w:rPr>
              <w:t>Tbngfe^sy</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4204282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2006/11/21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4204283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2006/11/21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34"/>
                <w:szCs w:val="34"/>
              </w:rPr>
            </w:pPr>
            <w:r>
              <w:rPr>
                <w:rFonts w:ascii="Arial" w:eastAsia="Arial" w:hAnsi="Arial" w:cs="Arial"/>
                <w:b/>
                <w:bCs/>
                <w:i/>
                <w:iCs/>
                <w:color w:val="20272D"/>
                <w:spacing w:val="0"/>
                <w:w w:val="100"/>
                <w:position w:val="0"/>
                <w:sz w:val="34"/>
                <w:szCs w:val="34"/>
              </w:rPr>
              <w:t>7im£fS&amp;c</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4204284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2006/11/21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Arial" w:eastAsia="Arial" w:hAnsi="Arial" w:cs="Arial"/>
                <w:b/>
                <w:bCs/>
                <w:i/>
                <w:iCs/>
                <w:color w:val="20272D"/>
                <w:spacing w:val="0"/>
                <w:w w:val="100"/>
                <w:position w:val="0"/>
                <w:sz w:val="26"/>
                <w:szCs w:val="26"/>
              </w:rPr>
              <w:t>TbngfT^ch</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4204285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2006/11/21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2026/11/20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66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4204286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2006/11/21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2026/11/20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bl>
    <w:p>
      <w:pPr>
        <w:spacing w:lineRule="exact" w:line="1"/>
        <w:rPr>
          <w:sz w:val="2"/>
          <w:szCs w:val="2"/>
        </w:rPr>
      </w:pPr>
      <w:r>
        <w:br w:type="page"/>
      </w:r>
    </w:p>
    <w:tbl>
      <w:tblPr>
        <w:tblOverlap w:val="never"/>
        <w:jc w:val="center"/>
        <w:tblLayout w:type="fixed"/>
      </w:tblPr>
      <w:tblGrid>
        <w:gridCol w:w="926"/>
        <w:gridCol w:w="4334"/>
        <w:gridCol w:w="2299"/>
        <w:gridCol w:w="1666"/>
        <w:gridCol w:w="1546"/>
        <w:gridCol w:w="1742"/>
        <w:gridCol w:w="1483"/>
      </w:tblGrid>
      <w:tr>
        <w:trPr>
          <w:trHeight w:val="379"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商标图样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核定服务项目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商标注册号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注册期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b/>
                <w:bCs/>
                <w:color w:val="000000"/>
                <w:spacing w:val="0"/>
                <w:w w:val="100"/>
                <w:position w:val="0"/>
              </w:rPr>
              <w:t>有效期</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60"/>
              <w:jc w:val="left"/>
            </w:pPr>
            <w:r>
              <w:rPr>
                <w:b/>
                <w:bCs/>
                <w:color w:val="000000"/>
                <w:spacing w:val="0"/>
                <w:w w:val="100"/>
                <w:position w:val="0"/>
              </w:rPr>
              <w:t>注册人</w:t>
            </w:r>
          </w:p>
        </w:tc>
      </w:tr>
      <w:tr>
        <w:trPr>
          <w:trHeight w:val="66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b/>
                <w:bCs/>
                <w:i/>
                <w:iCs/>
                <w:color w:val="4C6369"/>
                <w:spacing w:val="0"/>
                <w:w w:val="100"/>
                <w:position w:val="0"/>
                <w:sz w:val="24"/>
                <w:szCs w:val="24"/>
              </w:rPr>
              <w:t>Tion£fApplaud</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9240531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2012/4/21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2022/4/20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b/>
                <w:bCs/>
                <w:i/>
                <w:iCs/>
                <w:color w:val="3F4A4D"/>
                <w:spacing w:val="0"/>
                <w:w w:val="100"/>
                <w:position w:val="0"/>
                <w:sz w:val="20"/>
                <w:szCs w:val="20"/>
              </w:rPr>
              <w:t>"nongl^INK Real-~Time</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11539512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2014/3/7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2024/3/6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8"/>
                <w:szCs w:val="28"/>
              </w:rPr>
            </w:pPr>
            <w:r>
              <w:rPr>
                <w:rFonts w:ascii="Arial" w:eastAsia="Arial" w:hAnsi="Arial" w:cs="Arial"/>
                <w:b/>
                <w:bCs/>
                <w:i/>
                <w:iCs/>
                <w:color w:val="20272D"/>
                <w:spacing w:val="0"/>
                <w:w w:val="100"/>
                <w:position w:val="0"/>
                <w:sz w:val="24"/>
                <w:szCs w:val="24"/>
              </w:rPr>
              <w:t>TK-DX</w:t>
            </w:r>
            <w:r>
              <w:rPr>
                <w:b/>
                <w:bCs/>
                <w:i/>
                <w:iCs/>
                <w:color w:val="20272D"/>
                <w:spacing w:val="0"/>
                <w:w w:val="100"/>
                <w:position w:val="0"/>
                <w:sz w:val="28"/>
                <w:szCs w:val="2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11714840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2014/4/14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2024/4/13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66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b/>
                <w:bCs/>
                <w:i/>
                <w:iCs/>
                <w:color w:val="20272D"/>
                <w:spacing w:val="0"/>
                <w:w w:val="100"/>
                <w:position w:val="0"/>
                <w:sz w:val="24"/>
                <w:szCs w:val="24"/>
              </w:rPr>
              <w:t>TI-DXF^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11714841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2014/4/14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2024/4/13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20272D"/>
                <w:spacing w:val="0"/>
                <w:w w:val="100"/>
                <w:position w:val="0"/>
                <w:sz w:val="58"/>
                <w:szCs w:val="58"/>
              </w:rPr>
              <w:t xml:space="preserve">J /-£= </w:t>
            </w:r>
            <w:r>
              <w:rPr>
                <w:rFonts w:ascii="Arial" w:eastAsia="Arial" w:hAnsi="Arial" w:cs="Arial"/>
                <w:b/>
                <w:bCs/>
                <w:i/>
                <w:iCs/>
                <w:color w:val="20272D"/>
                <w:spacing w:val="0"/>
                <w:w w:val="100"/>
                <w:position w:val="0"/>
                <w:sz w:val="24"/>
                <w:szCs w:val="24"/>
              </w:rPr>
              <w:t>7 L.</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11714842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2014/4/14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2024/4/13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65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6"/>
                <w:szCs w:val="26"/>
              </w:rPr>
            </w:pPr>
            <w:r>
              <w:rPr>
                <w:rFonts w:ascii="Arial" w:eastAsia="Arial" w:hAnsi="Arial" w:cs="Arial"/>
                <w:b/>
                <w:bCs/>
                <w:i/>
                <w:iCs/>
                <w:color w:val="20272D"/>
                <w:spacing w:val="0"/>
                <w:w w:val="100"/>
                <w:position w:val="0"/>
                <w:sz w:val="26"/>
                <w:szCs w:val="26"/>
              </w:rPr>
              <w:t>TTongX/XZ-TP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11714843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2014/4/14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2024/4/13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w:t>
            </w:r>
          </w:p>
        </w:tc>
      </w:tr>
      <w:tr>
        <w:trPr>
          <w:trHeight w:val="97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8065056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2011/3/28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2031/3/27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数字天堂</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58"/>
                <w:szCs w:val="58"/>
              </w:rPr>
            </w:pPr>
            <w:r>
              <w:rPr>
                <w:rFonts w:ascii="Arial" w:eastAsia="Arial" w:hAnsi="Arial" w:cs="Arial"/>
                <w:color w:val="20272D"/>
                <w:spacing w:val="0"/>
                <w:w w:val="100"/>
                <w:position w:val="0"/>
                <w:sz w:val="58"/>
                <w:szCs w:val="58"/>
              </w:rPr>
              <w:t>M</w:t>
            </w:r>
          </w:p>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Arial" w:eastAsia="Arial" w:hAnsi="Arial" w:cs="Arial"/>
                <w:b/>
                <w:bCs/>
                <w:color w:val="20272D"/>
                <w:spacing w:val="0"/>
                <w:w w:val="100"/>
                <w:position w:val="0"/>
                <w:sz w:val="14"/>
                <w:szCs w:val="14"/>
              </w:rPr>
              <w:t>M K E V</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8065055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2011/4/7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2031/4/6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数字天堂</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类</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16759044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2016/06/28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2026/06/27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泰策科技</w:t>
            </w:r>
          </w:p>
        </w:tc>
      </w:tr>
      <w:tr>
        <w:trPr>
          <w:trHeight w:val="97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58"/>
                <w:szCs w:val="58"/>
              </w:rPr>
            </w:pPr>
            <w:r>
              <w:rPr>
                <w:rFonts w:ascii="Arial" w:eastAsia="Arial" w:hAnsi="Arial" w:cs="Arial"/>
                <w:color w:val="000000"/>
                <w:spacing w:val="0"/>
                <w:w w:val="100"/>
                <w:position w:val="0"/>
                <w:sz w:val="58"/>
                <w:szCs w:val="58"/>
              </w:rPr>
              <w:t>oof</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42</w:t>
            </w:r>
            <w:r>
              <w:rPr>
                <w:color w:val="000000"/>
                <w:spacing w:val="0"/>
                <w:w w:val="100"/>
                <w:position w:val="0"/>
              </w:rPr>
              <w:t>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19059557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2017/03/07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2027/03/06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泰策科技</w:t>
            </w:r>
          </w:p>
        </w:tc>
      </w:tr>
      <w:tr>
        <w:trPr>
          <w:trHeight w:val="98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24"/>
                <w:szCs w:val="24"/>
              </w:rPr>
            </w:pPr>
            <w:r>
              <w:rPr>
                <w:rFonts w:ascii="SimHei" w:eastAsia="SimHei" w:hAnsi="SimHei" w:cs="SimHei"/>
                <w:color w:val="68687D"/>
                <w:spacing w:val="0"/>
                <w:w w:val="100"/>
                <w:position w:val="0"/>
                <w:sz w:val="24"/>
                <w:szCs w:val="24"/>
              </w:rPr>
              <w:t>秦策</w:t>
            </w:r>
          </w:p>
          <w:p>
            <w:pPr>
              <w:pStyle w:val="Style2"/>
              <w:keepNext w:val="0"/>
              <w:keepLines w:val="0"/>
              <w:widowControl w:val="0"/>
              <w:shd w:val="clear" w:color="auto" w:fill="auto"/>
              <w:bidi w:val="0"/>
              <w:spacing w:before="0" w:after="0" w:line="226" w:lineRule="auto"/>
              <w:ind w:left="2180" w:right="0" w:firstLine="0"/>
              <w:jc w:val="left"/>
              <w:rPr>
                <w:sz w:val="8"/>
                <w:szCs w:val="8"/>
              </w:rPr>
            </w:pPr>
            <w:r>
              <w:rPr>
                <w:rFonts w:ascii="Arial" w:eastAsia="Arial" w:hAnsi="Arial" w:cs="Arial"/>
                <w:color w:val="8E8C9F"/>
                <w:spacing w:val="0"/>
                <w:w w:val="100"/>
                <w:position w:val="0"/>
                <w:sz w:val="8"/>
                <w:szCs w:val="8"/>
              </w:rPr>
              <w:t>-TCES5TOR</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w:t>
            </w:r>
            <w:r>
              <w:rPr>
                <w:rFonts w:ascii="Times New Roman" w:eastAsia="Times New Roman" w:hAnsi="Times New Roman" w:cs="Times New Roman"/>
                <w:color w:val="000000"/>
                <w:spacing w:val="0"/>
                <w:w w:val="100"/>
                <w:position w:val="0"/>
                <w:sz w:val="18"/>
                <w:szCs w:val="18"/>
              </w:rPr>
              <w:t>38</w:t>
            </w:r>
            <w:r>
              <w:rPr>
                <w:color w:val="000000"/>
                <w:spacing w:val="0"/>
                <w:w w:val="100"/>
                <w:position w:val="0"/>
              </w:rPr>
              <w:t>类</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17734847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2017/07/28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2027/07/27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泰策科技</w:t>
            </w:r>
          </w:p>
        </w:tc>
      </w:tr>
    </w:tbl>
    <w:p>
      <w:pPr>
        <w:sectPr>
          <w:headerReference w:type="default" r:id="rId9"/>
          <w:footerReference w:type="default" r:id="rId10"/>
          <w:footnotePr>
            <w:pos w:val="pageBottom"/>
            <w:numFmt w:val="decimal"/>
            <w:numRestart w:val="continuous"/>
          </w:footnotePr>
          <w:pgSz w:w="16840" w:h="11900" w:orient="landscape"/>
          <w:pgMar w:top="1098" w:right="1420" w:bottom="1202" w:left="1424" w:header="0" w:footer="3" w:gutter="0"/>
          <w:cols w:space="720"/>
          <w:noEndnote/>
          <w:rtlGutter w:val="0"/>
          <w:docGrid w:linePitch="360"/>
        </w:sectPr>
      </w:pPr>
    </w:p>
    <w:p>
      <w:pPr>
        <w:pStyle w:val="Style28"/>
        <w:keepNext w:val="0"/>
        <w:keepLines w:val="0"/>
        <w:widowControl w:val="0"/>
        <w:shd w:val="clear" w:color="auto" w:fill="auto"/>
        <w:tabs>
          <w:tab w:pos="866" w:val="left"/>
        </w:tabs>
        <w:bidi w:val="0"/>
        <w:spacing w:before="0" w:after="0" w:line="314" w:lineRule="exact"/>
        <w:ind w:left="0" w:right="0"/>
        <w:jc w:val="both"/>
      </w:pPr>
      <w:bookmarkStart w:id="85" w:name="bookmark85"/>
      <w:r>
        <w:rPr>
          <w:b/>
          <w:bCs/>
          <w:color w:val="000000"/>
          <w:spacing w:val="0"/>
          <w:w w:val="100"/>
          <w:position w:val="0"/>
        </w:rPr>
        <w:t>（</w:t>
      </w:r>
      <w:bookmarkEnd w:id="85"/>
      <w:r>
        <w:rPr>
          <w:b/>
          <w:bCs/>
          <w:color w:val="000000"/>
          <w:spacing w:val="0"/>
          <w:w w:val="100"/>
          <w:position w:val="0"/>
        </w:rPr>
        <w:t>二）</w:t>
        <w:tab/>
        <w:t>商业模式创新</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报告期内时值十三五最后一年与全球疫情影响，市场复杂多变，公司对内深挖潜力补足业务领域，对外积极应对适应行 业与市场变化，公司一直探索在新形式下的创新商业模式，通过董事会制定的发展战略目标，继承以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自主可控，安全创新</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核心发展理念，在已布局基础软件、信息安全、网络安全、智慧应急、政企数字化转型等业务领域的基础上，对细分垂直行 业领域进行深耕。未来，公司将根据十四五国家规划与各地、行业规划政策把握市场脉络，持续对商业模式创新和升级，构 建商业生态、扩大业务版图、提升公司业绩与市场竞争能力。</w:t>
      </w:r>
    </w:p>
    <w:p>
      <w:pPr>
        <w:pStyle w:val="Style28"/>
        <w:keepNext w:val="0"/>
        <w:keepLines w:val="0"/>
        <w:widowControl w:val="0"/>
        <w:shd w:val="clear" w:color="auto" w:fill="auto"/>
        <w:tabs>
          <w:tab w:pos="866" w:val="left"/>
        </w:tabs>
        <w:bidi w:val="0"/>
        <w:spacing w:before="0" w:after="0" w:line="314" w:lineRule="exact"/>
        <w:ind w:left="0" w:right="0"/>
        <w:jc w:val="both"/>
      </w:pPr>
      <w:bookmarkStart w:id="86" w:name="bookmark86"/>
      <w:r>
        <w:rPr>
          <w:b/>
          <w:bCs/>
          <w:color w:val="000000"/>
          <w:spacing w:val="0"/>
          <w:w w:val="100"/>
          <w:position w:val="0"/>
        </w:rPr>
        <w:t>（</w:t>
      </w:r>
      <w:bookmarkEnd w:id="86"/>
      <w:r>
        <w:rPr>
          <w:b/>
          <w:bCs/>
          <w:color w:val="000000"/>
          <w:spacing w:val="0"/>
          <w:w w:val="100"/>
          <w:position w:val="0"/>
        </w:rPr>
        <w:t>三）</w:t>
        <w:tab/>
        <w:t>管理模式创新</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公司通过持续外部引进（包括并购）与内部培养相结合的方式组建了管理团队。目前已形成上市公司管理与初始基础软 件业务的逻辑分离，根据各业务板块的市场定位进一步整合，相互间保持协同，集团公司管理体系已初步建立。公司通过不 断完善、优化与高效的用人机制，特别是强化激励机制和培训体系来吸纳与培养优秀经营管理人才、营销人才和科技人才， 建立科学的人力资源管理体系，进一步增强公司持续发展能力。同时，公司根据发展战略，确定以价值创造为基础的薪酬与 激励政策，以吸引更多的优秀人才，不断增强企业的核心竞争优势。管理模式的创新将为公司持续输送高质量人才管理团队 和创新源泉，为公司的可持续发展提供不断支撑。</w:t>
      </w:r>
    </w:p>
    <w:p>
      <w:pPr>
        <w:pStyle w:val="Style28"/>
        <w:keepNext w:val="0"/>
        <w:keepLines w:val="0"/>
        <w:widowControl w:val="0"/>
        <w:shd w:val="clear" w:color="auto" w:fill="auto"/>
        <w:bidi w:val="0"/>
        <w:spacing w:before="0" w:after="0" w:line="314" w:lineRule="exact"/>
        <w:ind w:left="0" w:right="0"/>
        <w:jc w:val="both"/>
        <w:sectPr>
          <w:headerReference w:type="default" r:id="rId11"/>
          <w:footerReference w:type="default" r:id="rId12"/>
          <w:footnotePr>
            <w:pos w:val="pageBottom"/>
            <w:numFmt w:val="decimal"/>
            <w:numRestart w:val="continuous"/>
          </w:footnotePr>
          <w:pgSz w:w="11900" w:h="16840"/>
          <w:pgMar w:top="1378" w:right="1025" w:bottom="1378" w:left="1107" w:header="0" w:footer="3" w:gutter="0"/>
          <w:cols w:space="720"/>
          <w:noEndnote/>
          <w:rtlGutter w:val="0"/>
          <w:docGrid w:linePitch="360"/>
        </w:sectPr>
      </w:pPr>
      <w:r>
        <w:rPr>
          <w:color w:val="000000"/>
          <w:spacing w:val="0"/>
          <w:w w:val="100"/>
          <w:position w:val="0"/>
        </w:rPr>
        <w:t>报告期内，公司整合解决方案、产品、研发、服务团队横向拉通，在扁化管理的同时提升质量管理，持续加强整体质量 管理体系建设，结合运营管理，通过研发新</w:t>
      </w:r>
      <w:r>
        <w:rPr>
          <w:rFonts w:ascii="Times New Roman" w:eastAsia="Times New Roman" w:hAnsi="Times New Roman" w:cs="Times New Roman"/>
          <w:color w:val="000000"/>
          <w:spacing w:val="0"/>
          <w:w w:val="100"/>
          <w:position w:val="0"/>
          <w:sz w:val="18"/>
          <w:szCs w:val="18"/>
        </w:rPr>
        <w:t>OA</w:t>
      </w:r>
      <w:r>
        <w:rPr>
          <w:color w:val="000000"/>
          <w:spacing w:val="0"/>
          <w:w w:val="100"/>
          <w:position w:val="0"/>
        </w:rPr>
        <w:t>系统对公司所有业务进行标准流程化管理，横向负责到人，纵向事项到底； 人力资源管理进行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科学管理；财务管理能力提升最小颗粒度合规管理，强化成本预算管控，稳步持续促进降本增效； 上市公司运营通过管理模式更科学、更有序、更规范。</w:t>
      </w:r>
    </w:p>
    <w:p>
      <w:pPr>
        <w:pStyle w:val="Style15"/>
        <w:keepNext/>
        <w:keepLines/>
        <w:widowControl w:val="0"/>
        <w:shd w:val="clear" w:color="auto" w:fill="auto"/>
        <w:bidi w:val="0"/>
        <w:spacing w:before="600" w:after="520" w:line="240" w:lineRule="auto"/>
        <w:ind w:left="0" w:right="0" w:firstLine="0"/>
        <w:jc w:val="center"/>
      </w:pPr>
      <w:bookmarkStart w:id="87" w:name="bookmark87"/>
      <w:bookmarkStart w:id="88" w:name="bookmark88"/>
      <w:bookmarkStart w:id="89" w:name="bookmark89"/>
      <w:r>
        <w:rPr>
          <w:color w:val="000000"/>
          <w:spacing w:val="0"/>
          <w:w w:val="100"/>
          <w:position w:val="0"/>
        </w:rPr>
        <w:t>第四节经营情况讨论与分析</w:t>
      </w:r>
      <w:bookmarkEnd w:id="87"/>
      <w:bookmarkEnd w:id="88"/>
      <w:bookmarkEnd w:id="89"/>
    </w:p>
    <w:p>
      <w:pPr>
        <w:pStyle w:val="Style26"/>
        <w:keepNext/>
        <w:keepLines/>
        <w:widowControl w:val="0"/>
        <w:shd w:val="clear" w:color="auto" w:fill="auto"/>
        <w:bidi w:val="0"/>
        <w:spacing w:before="0" w:after="260" w:line="240" w:lineRule="auto"/>
        <w:ind w:left="0" w:right="0" w:firstLine="0"/>
        <w:jc w:val="both"/>
      </w:pPr>
      <w:bookmarkStart w:id="90" w:name="bookmark90"/>
      <w:bookmarkStart w:id="91" w:name="bookmark91"/>
      <w:bookmarkStart w:id="92" w:name="bookmark92"/>
      <w:bookmarkStart w:id="93" w:name="bookmark93"/>
      <w:r>
        <w:rPr>
          <w:color w:val="000000"/>
          <w:spacing w:val="0"/>
          <w:w w:val="100"/>
          <w:position w:val="0"/>
          <w:sz w:val="24"/>
          <w:szCs w:val="24"/>
        </w:rPr>
        <w:t>一</w:t>
      </w:r>
      <w:bookmarkEnd w:id="92"/>
      <w:r>
        <w:rPr>
          <w:color w:val="000000"/>
          <w:spacing w:val="0"/>
          <w:w w:val="100"/>
          <w:position w:val="0"/>
          <w:sz w:val="24"/>
          <w:szCs w:val="24"/>
        </w:rPr>
        <w:t>、概述</w:t>
      </w:r>
      <w:bookmarkEnd w:id="90"/>
      <w:bookmarkEnd w:id="91"/>
      <w:bookmarkEnd w:id="93"/>
    </w:p>
    <w:p>
      <w:pPr>
        <w:pStyle w:val="Style28"/>
        <w:keepNext w:val="0"/>
        <w:keepLines w:val="0"/>
        <w:widowControl w:val="0"/>
        <w:shd w:val="clear" w:color="auto" w:fill="auto"/>
        <w:bidi w:val="0"/>
        <w:spacing w:before="0" w:after="460" w:line="316"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年度公司实现营业收入</w:t>
      </w:r>
      <w:r>
        <w:rPr>
          <w:rFonts w:ascii="Times New Roman" w:eastAsia="Times New Roman" w:hAnsi="Times New Roman" w:cs="Times New Roman"/>
          <w:color w:val="000000"/>
          <w:spacing w:val="0"/>
          <w:w w:val="100"/>
          <w:position w:val="0"/>
          <w:sz w:val="18"/>
          <w:szCs w:val="18"/>
        </w:rPr>
        <w:t>64,033.78</w:t>
      </w:r>
      <w:r>
        <w:rPr>
          <w:color w:val="000000"/>
          <w:spacing w:val="0"/>
          <w:w w:val="100"/>
          <w:position w:val="0"/>
        </w:rPr>
        <w:t>万元，较上年同期增长</w:t>
      </w:r>
      <w:r>
        <w:rPr>
          <w:rFonts w:ascii="Times New Roman" w:eastAsia="Times New Roman" w:hAnsi="Times New Roman" w:cs="Times New Roman"/>
          <w:color w:val="000000"/>
          <w:spacing w:val="0"/>
          <w:w w:val="100"/>
          <w:position w:val="0"/>
          <w:sz w:val="18"/>
          <w:szCs w:val="18"/>
        </w:rPr>
        <w:t>28.08%</w:t>
      </w:r>
      <w:r>
        <w:rPr>
          <w:color w:val="000000"/>
          <w:spacing w:val="0"/>
          <w:w w:val="100"/>
          <w:position w:val="0"/>
        </w:rPr>
        <w:t>；实现营业利润</w:t>
      </w:r>
      <w:r>
        <w:rPr>
          <w:rFonts w:ascii="Times New Roman" w:eastAsia="Times New Roman" w:hAnsi="Times New Roman" w:cs="Times New Roman"/>
          <w:color w:val="000000"/>
          <w:spacing w:val="0"/>
          <w:w w:val="100"/>
          <w:position w:val="0"/>
          <w:sz w:val="18"/>
          <w:szCs w:val="18"/>
        </w:rPr>
        <w:t>26,372.67</w:t>
      </w:r>
      <w:r>
        <w:rPr>
          <w:color w:val="000000"/>
          <w:spacing w:val="0"/>
          <w:w w:val="100"/>
          <w:position w:val="0"/>
        </w:rPr>
        <w:t>万元，利润总额</w:t>
      </w:r>
      <w:r>
        <w:rPr>
          <w:rFonts w:ascii="Times New Roman" w:eastAsia="Times New Roman" w:hAnsi="Times New Roman" w:cs="Times New Roman"/>
          <w:color w:val="000000"/>
          <w:spacing w:val="0"/>
          <w:w w:val="100"/>
          <w:position w:val="0"/>
          <w:sz w:val="18"/>
          <w:szCs w:val="18"/>
        </w:rPr>
        <w:t xml:space="preserve">25,869.04 </w:t>
      </w:r>
      <w:r>
        <w:rPr>
          <w:color w:val="000000"/>
          <w:spacing w:val="0"/>
          <w:w w:val="100"/>
          <w:position w:val="0"/>
        </w:rPr>
        <w:t>万元，归属于上市公司普通股股东的净利润</w:t>
      </w:r>
      <w:r>
        <w:rPr>
          <w:rFonts w:ascii="Times New Roman" w:eastAsia="Times New Roman" w:hAnsi="Times New Roman" w:cs="Times New Roman"/>
          <w:color w:val="000000"/>
          <w:spacing w:val="0"/>
          <w:w w:val="100"/>
          <w:position w:val="0"/>
          <w:sz w:val="18"/>
          <w:szCs w:val="18"/>
        </w:rPr>
        <w:t>24,436.46</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72.95%</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尤其是下半年，受益于自主创新、 信息安全领域市场需求的推动、产业趋势的持续发展，公司基础软件、网信安全、智慧应急、数字化转型等主营业务持续保 持增长，同时，研发人员与研发投入均显著增加，研发经费投入</w:t>
      </w:r>
      <w:r>
        <w:rPr>
          <w:rFonts w:ascii="Times New Roman" w:eastAsia="Times New Roman" w:hAnsi="Times New Roman" w:cs="Times New Roman"/>
          <w:color w:val="000000"/>
          <w:spacing w:val="0"/>
          <w:w w:val="100"/>
          <w:position w:val="0"/>
          <w:sz w:val="18"/>
          <w:szCs w:val="18"/>
        </w:rPr>
        <w:t>20,141.88</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102.02%</w:t>
      </w:r>
      <w:r>
        <w:rPr>
          <w:color w:val="000000"/>
          <w:spacing w:val="0"/>
          <w:w w:val="100"/>
          <w:position w:val="0"/>
        </w:rPr>
        <w:t>。另外，公司加强内部管 理，管理效能稳步提升，整体经营业绩较上年同期实现大幅增长。</w:t>
      </w:r>
    </w:p>
    <w:p>
      <w:pPr>
        <w:pStyle w:val="Style28"/>
        <w:keepNext w:val="0"/>
        <w:keepLines w:val="0"/>
        <w:widowControl w:val="0"/>
        <w:shd w:val="clear" w:color="auto" w:fill="auto"/>
        <w:bidi w:val="0"/>
        <w:spacing w:before="0" w:after="0" w:line="360" w:lineRule="auto"/>
        <w:ind w:left="0" w:right="0"/>
        <w:jc w:val="both"/>
      </w:pPr>
      <w:bookmarkStart w:id="94" w:name="bookmark94"/>
      <w:r>
        <w:rPr>
          <w:rFonts w:ascii="Times New Roman" w:eastAsia="Times New Roman" w:hAnsi="Times New Roman" w:cs="Times New Roman"/>
          <w:b/>
          <w:bCs/>
          <w:color w:val="000000"/>
          <w:spacing w:val="0"/>
          <w:w w:val="100"/>
          <w:position w:val="0"/>
          <w:sz w:val="18"/>
          <w:szCs w:val="18"/>
        </w:rPr>
        <w:t>1</w:t>
      </w:r>
      <w:bookmarkEnd w:id="94"/>
      <w:r>
        <w:rPr>
          <w:b/>
          <w:bCs/>
          <w:color w:val="000000"/>
          <w:spacing w:val="0"/>
          <w:w w:val="100"/>
          <w:position w:val="0"/>
        </w:rPr>
        <w:t>、基础软件板块业务</w:t>
      </w:r>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通过扩大生态合作、标准制定、渠道拓展、行业纵深、培训赋能等手段，在市场中持续保持国产中间件领先品牌形象， 报告期内基础软件合同额与营业收入、经营业绩均实现高速增长。</w:t>
      </w:r>
    </w:p>
    <w:p>
      <w:pPr>
        <w:pStyle w:val="Style28"/>
        <w:keepNext w:val="0"/>
        <w:keepLines w:val="0"/>
        <w:widowControl w:val="0"/>
        <w:shd w:val="clear" w:color="auto" w:fill="auto"/>
        <w:tabs>
          <w:tab w:pos="770" w:val="left"/>
        </w:tabs>
        <w:bidi w:val="0"/>
        <w:spacing w:before="0" w:after="0" w:line="315" w:lineRule="exact"/>
        <w:ind w:left="0" w:right="0"/>
        <w:jc w:val="both"/>
      </w:pPr>
      <w:bookmarkStart w:id="95" w:name="bookmark95"/>
      <w:r>
        <w:rPr>
          <w:color w:val="000000"/>
          <w:spacing w:val="0"/>
          <w:w w:val="100"/>
          <w:position w:val="0"/>
        </w:rPr>
        <w:t>（</w:t>
      </w:r>
      <w:bookmarkEnd w:id="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信息技术应用创新领域需求旺盛带来政府市场拓展新机会</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报告期内，尤其是第四季度，政府行业客户需求快速增长，公司中间件产品客户数量同步实现快速增长，产品渗透率进 一步提升，形成了对业务规模持续扩大的主要支撑，产品化公司的规模化效应初步显现。目前政府行业的信息技术应用创新 建设正处于高景气期，公司作为国产中间件龙头，品牌效应、技术能力与综合市场竞争力相比国内同类型厂商具有较大优势， 报告期内在党政信息技术应用创新中间件市场整体占有率遥遥领先，其中在审计、财政、检察院、交通和人社等垂直领域具 有绝对优势地位。</w:t>
      </w:r>
    </w:p>
    <w:p>
      <w:pPr>
        <w:pStyle w:val="Style28"/>
        <w:keepNext w:val="0"/>
        <w:keepLines w:val="0"/>
        <w:widowControl w:val="0"/>
        <w:shd w:val="clear" w:color="auto" w:fill="auto"/>
        <w:tabs>
          <w:tab w:pos="770" w:val="left"/>
        </w:tabs>
        <w:bidi w:val="0"/>
        <w:spacing w:before="0" w:after="0" w:line="315" w:lineRule="exact"/>
        <w:ind w:left="0" w:right="0"/>
        <w:jc w:val="both"/>
      </w:pPr>
      <w:bookmarkStart w:id="96" w:name="bookmark96"/>
      <w:r>
        <w:rPr>
          <w:color w:val="000000"/>
          <w:spacing w:val="0"/>
          <w:w w:val="100"/>
          <w:position w:val="0"/>
        </w:rPr>
        <w:t>（</w:t>
      </w:r>
      <w:bookmarkEnd w:id="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其他重点行业领域取得突破</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电信行业，公司与中国移动达成战略合作协议，具有多领域、全方位之特点，具体业务合作涉及中国移动多业务板块子 公司或不同地区的分子公司。中国移动全资子公司中移资本代表中国移动作为战略投资者拟认购公司向特定对象发行股票的 股份，成为公司第二大股东，并提名董事参与公司日常决策，双方通过本次战略合作，将实现优势互补和长期战略利益共享， 有助于加强产业链协同，同时通过技术合作促使东方通加快技术更新。目前公司与多地运营商达成战略合作协议或入围政企 </w:t>
      </w:r>
      <w:r>
        <w:rPr>
          <w:rFonts w:ascii="Times New Roman" w:eastAsia="Times New Roman" w:hAnsi="Times New Roman" w:cs="Times New Roman"/>
          <w:color w:val="000000"/>
          <w:spacing w:val="0"/>
          <w:w w:val="100"/>
          <w:position w:val="0"/>
          <w:sz w:val="18"/>
          <w:szCs w:val="18"/>
        </w:rPr>
        <w:t>ICT</w:t>
      </w:r>
      <w:r>
        <w:rPr>
          <w:color w:val="000000"/>
          <w:spacing w:val="0"/>
          <w:w w:val="100"/>
          <w:position w:val="0"/>
        </w:rPr>
        <w:t>合作伙伴，并就具体项目开展了实质性的合作，成功签约了中国移动数字化运营系统集中改造工程、智慧家校业务平台 等项目，在移动信息集中化战略转型中具有很强的示范效果，为后续的进一步业务合作奠定了良好基础。</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金融行业，经过多年在金融行业的耕耘积累，东方通中间件产品已经覆盖中国人民银行、中国银保监会、中国证监会、 国有六大银行、中国银联、部分股份制银行等</w:t>
      </w:r>
      <w:r>
        <w:rPr>
          <w:rFonts w:ascii="Times New Roman" w:eastAsia="Times New Roman" w:hAnsi="Times New Roman" w:cs="Times New Roman"/>
          <w:color w:val="000000"/>
          <w:spacing w:val="0"/>
          <w:w w:val="100"/>
          <w:position w:val="0"/>
          <w:sz w:val="18"/>
          <w:szCs w:val="18"/>
        </w:rPr>
        <w:t>300</w:t>
      </w:r>
      <w:r>
        <w:rPr>
          <w:color w:val="000000"/>
          <w:spacing w:val="0"/>
          <w:w w:val="100"/>
          <w:position w:val="0"/>
        </w:rPr>
        <w:t>多家商业银行及近百家财务公司，以及交易所、证券公司、保险公司等。 报告期内，在信息技术应用创新金融领域试点应用中，公司中间件产品和服务经受住了金融行业高标准要求的挑战，得到金 融行业客户与合作伙伴的广泛认可，市场占有率遥遥领先，成为行业标杆及国产中间件的首选品牌。</w:t>
      </w:r>
    </w:p>
    <w:p>
      <w:pPr>
        <w:pStyle w:val="Style28"/>
        <w:keepNext w:val="0"/>
        <w:keepLines w:val="0"/>
        <w:widowControl w:val="0"/>
        <w:shd w:val="clear" w:color="auto" w:fill="auto"/>
        <w:tabs>
          <w:tab w:pos="770" w:val="left"/>
        </w:tabs>
        <w:bidi w:val="0"/>
        <w:spacing w:before="0" w:after="0" w:line="315" w:lineRule="exact"/>
        <w:ind w:left="0" w:right="0"/>
        <w:jc w:val="both"/>
      </w:pPr>
      <w:bookmarkStart w:id="97" w:name="bookmark97"/>
      <w:r>
        <w:rPr>
          <w:color w:val="000000"/>
          <w:spacing w:val="0"/>
          <w:w w:val="100"/>
          <w:position w:val="0"/>
        </w:rPr>
        <w:t>（</w:t>
      </w:r>
      <w:bookmarkEnd w:id="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渠道合作进一步升级</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公司非常重视渠道管理机制的完善及合作伙伴的维护，报告期内与近百家企业签署合作协议,建立了紧密伙伴合作关系， 建立了钻石级、金牌级、认证级三级渠道商体系。针对全国市场的重要合作伙伴，实现一对一专属对接，加强了合作粘度， 在保持原有优势行业的基础上，对正在不断拓展的，如军工、高校、医疗等行业，也积极通过渠道合作伙伴，实现更好的业 务覆盖力度。</w:t>
      </w:r>
    </w:p>
    <w:p>
      <w:pPr>
        <w:pStyle w:val="Style28"/>
        <w:keepNext w:val="0"/>
        <w:keepLines w:val="0"/>
        <w:widowControl w:val="0"/>
        <w:shd w:val="clear" w:color="auto" w:fill="auto"/>
        <w:tabs>
          <w:tab w:pos="770" w:val="left"/>
        </w:tabs>
        <w:bidi w:val="0"/>
        <w:spacing w:before="0" w:after="0" w:line="315" w:lineRule="exact"/>
        <w:ind w:left="0" w:right="0"/>
        <w:jc w:val="both"/>
      </w:pPr>
      <w:bookmarkStart w:id="98" w:name="bookmark98"/>
      <w:r>
        <w:rPr>
          <w:color w:val="000000"/>
          <w:spacing w:val="0"/>
          <w:w w:val="100"/>
          <w:position w:val="0"/>
        </w:rPr>
        <w:t>（</w:t>
      </w:r>
      <w:bookmarkEnd w:id="9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生态建设取得创新进展</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报告期内，公司组织了面向集成商、用户和高校的中间件技术培训</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余场，培训学员</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人次，通过考核的认证工程 师达到</w:t>
      </w:r>
      <w:r>
        <w:rPr>
          <w:rFonts w:ascii="Times New Roman" w:eastAsia="Times New Roman" w:hAnsi="Times New Roman" w:cs="Times New Roman"/>
          <w:color w:val="000000"/>
          <w:spacing w:val="0"/>
          <w:w w:val="100"/>
          <w:position w:val="0"/>
          <w:sz w:val="18"/>
          <w:szCs w:val="18"/>
        </w:rPr>
        <w:t>700</w:t>
      </w:r>
      <w:r>
        <w:rPr>
          <w:color w:val="000000"/>
          <w:spacing w:val="0"/>
          <w:w w:val="100"/>
          <w:position w:val="0"/>
        </w:rPr>
        <w:t>余人，有效推动和促进了生态建设及合作伙伴赋能。</w:t>
      </w:r>
    </w:p>
    <w:p>
      <w:pPr>
        <w:pStyle w:val="Style28"/>
        <w:keepNext w:val="0"/>
        <w:keepLines w:val="0"/>
        <w:widowControl w:val="0"/>
        <w:shd w:val="clear" w:color="auto" w:fill="auto"/>
        <w:bidi w:val="0"/>
        <w:spacing w:before="0" w:after="0" w:line="302" w:lineRule="exact"/>
        <w:ind w:left="0" w:right="0"/>
        <w:jc w:val="both"/>
      </w:pPr>
      <w:r>
        <w:rPr>
          <w:color w:val="000000"/>
          <w:spacing w:val="0"/>
          <w:w w:val="100"/>
          <w:position w:val="0"/>
        </w:rPr>
        <w:t>在生态建设创新方面，公司不断加强与生态伙伴的深度合作。东方通与中国科学院、中国电子技术标准化研究院、国 家信息中心、中国移动、中国工商银行等单位组成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产学研用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联合体，中标国家</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年基础支撑软件项目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中间件项目，将 </w:t>
      </w:r>
      <w:r>
        <w:rPr>
          <w:color w:val="000000"/>
          <w:spacing w:val="0"/>
          <w:w w:val="100"/>
          <w:position w:val="0"/>
        </w:rPr>
        <w:t>对标国际中间件技术和产品，在底层支撑平台、产品高端能力、自主发展路线、关键领域应用等多个维度实现突破，研发成 果将提升系列中间件产品性能，打造新一代信息技术应用创新领域核心产品。在政务领域开展多层次合作，与广西大数据发 展局、浙江省数据管理有限公司签署战略合作协议，签约湘江鲲鹏生态软硬件合作伙伴，与用友、华为、中国移动等生态伙 伴一起，共同推动数字经济与信息技术应用创新背景下，加速政务领域的数字化转型与升级进程。</w:t>
      </w:r>
    </w:p>
    <w:p>
      <w:pPr>
        <w:pStyle w:val="Style28"/>
        <w:keepNext w:val="0"/>
        <w:keepLines w:val="0"/>
        <w:widowControl w:val="0"/>
        <w:shd w:val="clear" w:color="auto" w:fill="auto"/>
        <w:bidi w:val="0"/>
        <w:spacing w:before="0" w:after="140" w:line="315" w:lineRule="exact"/>
        <w:ind w:left="0" w:right="0"/>
        <w:jc w:val="left"/>
      </w:pPr>
      <w:r>
        <w:rPr>
          <w:color w:val="000000"/>
          <w:spacing w:val="0"/>
          <w:w w:val="100"/>
          <w:position w:val="0"/>
        </w:rPr>
        <w:t>公司正积极筹建东方通大学，依托自身产业及信息技术应用创新背景，和上下游生态伙伴，与知名高校构建校企共同体， 促进校企协同育人。东方通大学是东方通的教育品牌，是中国领先的专注于信息技术应用创新与基础软件人才供给与培养的 企业大学。负责进行品牌推广、生态发展、校企合作、中间件及东方通旗下安全等产品人才供给与发展，是人才生态建设的 平台。</w:t>
      </w:r>
    </w:p>
    <w:p>
      <w:pPr>
        <w:pStyle w:val="Style28"/>
        <w:keepNext w:val="0"/>
        <w:keepLines w:val="0"/>
        <w:widowControl w:val="0"/>
        <w:shd w:val="clear" w:color="auto" w:fill="auto"/>
        <w:bidi w:val="0"/>
        <w:spacing w:before="0" w:after="0" w:line="360" w:lineRule="auto"/>
        <w:ind w:left="0" w:right="0"/>
        <w:jc w:val="both"/>
      </w:pPr>
      <w:bookmarkStart w:id="99" w:name="bookmark99"/>
      <w:r>
        <w:rPr>
          <w:rFonts w:ascii="Times New Roman" w:eastAsia="Times New Roman" w:hAnsi="Times New Roman" w:cs="Times New Roman"/>
          <w:b/>
          <w:bCs/>
          <w:color w:val="000000"/>
          <w:spacing w:val="0"/>
          <w:w w:val="100"/>
          <w:position w:val="0"/>
          <w:sz w:val="18"/>
          <w:szCs w:val="18"/>
        </w:rPr>
        <w:t>2</w:t>
      </w:r>
      <w:bookmarkEnd w:id="99"/>
      <w:r>
        <w:rPr>
          <w:b/>
          <w:bCs/>
          <w:color w:val="000000"/>
          <w:spacing w:val="0"/>
          <w:w w:val="100"/>
          <w:position w:val="0"/>
        </w:rPr>
        <w:t>、网信安全板块业务</w:t>
      </w:r>
    </w:p>
    <w:p>
      <w:pPr>
        <w:pStyle w:val="Style28"/>
        <w:keepNext w:val="0"/>
        <w:keepLines w:val="0"/>
        <w:widowControl w:val="0"/>
        <w:shd w:val="clear" w:color="auto" w:fill="auto"/>
        <w:tabs>
          <w:tab w:pos="770" w:val="left"/>
        </w:tabs>
        <w:bidi w:val="0"/>
        <w:spacing w:before="0" w:after="0" w:line="312" w:lineRule="exact"/>
        <w:ind w:left="0" w:right="0"/>
        <w:jc w:val="both"/>
      </w:pPr>
      <w:bookmarkStart w:id="100" w:name="bookmark100"/>
      <w:r>
        <w:rPr>
          <w:b/>
          <w:bCs/>
          <w:color w:val="000000"/>
          <w:spacing w:val="0"/>
          <w:w w:val="100"/>
          <w:position w:val="0"/>
        </w:rPr>
        <w:t>（</w:t>
      </w:r>
      <w:bookmarkEnd w:id="100"/>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信息安全方面</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目前公司具备业界领先的网络内容审计产品，已获得权威机构的检测认证，能够针对互联网流量中的文本、图片、视频 等内容，及时发现包括淫秽、暴恐、欺诈、钓鱼等非法网络信息的监测和管控，已广泛应用在国内电信运营商的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w:t>
      </w:r>
      <w:r>
        <w:rPr>
          <w:color w:val="000000"/>
          <w:spacing w:val="0"/>
          <w:w w:val="100"/>
          <w:position w:val="0"/>
        </w:rPr>
        <w:t>城域 网、</w:t>
      </w:r>
      <w:r>
        <w:rPr>
          <w:rFonts w:ascii="Times New Roman" w:eastAsia="Times New Roman" w:hAnsi="Times New Roman" w:cs="Times New Roman"/>
          <w:color w:val="000000"/>
          <w:spacing w:val="0"/>
          <w:w w:val="100"/>
          <w:position w:val="0"/>
          <w:sz w:val="18"/>
          <w:szCs w:val="18"/>
        </w:rPr>
        <w:t>2/3/4/5G</w:t>
      </w:r>
      <w:r>
        <w:rPr>
          <w:color w:val="000000"/>
          <w:spacing w:val="0"/>
          <w:w w:val="100"/>
          <w:position w:val="0"/>
        </w:rPr>
        <w:t>移动互联网等场景，也可应用于政府、电力、金融及互联网等企业的网络安全管理部门。紧密围绕两部委考核 工作要求，报告期内，公司以安全中台为核心，聚焦在业务安全、信息安全、公共安全等多个领域，拥有完整配套的行业一 体化解决方案，涵盖</w:t>
      </w:r>
      <w:r>
        <w:rPr>
          <w:rFonts w:ascii="Times New Roman" w:eastAsia="Times New Roman" w:hAnsi="Times New Roman" w:cs="Times New Roman"/>
          <w:color w:val="000000"/>
          <w:spacing w:val="0"/>
          <w:w w:val="100"/>
          <w:position w:val="0"/>
          <w:sz w:val="18"/>
          <w:szCs w:val="18"/>
        </w:rPr>
        <w:t>IDC/ISP</w:t>
      </w:r>
      <w:r>
        <w:rPr>
          <w:color w:val="000000"/>
          <w:spacing w:val="0"/>
          <w:w w:val="100"/>
          <w:position w:val="0"/>
        </w:rPr>
        <w:t>管控、</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内容消息、不良信息、物联网等新兴方向，重点建设智能化、自动化、全面化的多层 纵深联动安全保障体系，全面覆盖国家、上级主管单位管理要求，并为国家</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安全建设保驾护航。</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报告期内，公司继续巩固拓展电信行业市场并成效显著，支持工信部反骚扰电话、反电信诈骗系统建设和服务工作、支 持中国信通院在天津、山东等地实施</w:t>
      </w:r>
      <w:r>
        <w:rPr>
          <w:rFonts w:ascii="Times New Roman" w:eastAsia="Times New Roman" w:hAnsi="Times New Roman" w:cs="Times New Roman"/>
          <w:color w:val="000000"/>
          <w:spacing w:val="0"/>
          <w:w w:val="100"/>
          <w:position w:val="0"/>
          <w:sz w:val="18"/>
          <w:szCs w:val="18"/>
        </w:rPr>
        <w:t>IDC/ISP</w:t>
      </w:r>
      <w:r>
        <w:rPr>
          <w:color w:val="000000"/>
          <w:spacing w:val="0"/>
          <w:w w:val="100"/>
          <w:position w:val="0"/>
        </w:rPr>
        <w:t>升级数据安全试点系统建设工作，内容风控、云等保等云安全产品通过中国移 动云商城认证。</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凭借着公司在信息安全领域的深厚技术实力，顺利通过了中国信息通信研究院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数据中心联盟组织的内容识别服务系统 的测试，多媒体内容识别技术得到行业认可，成为网信技术委员会的成员之一。利用基于人工智能的网址分析技术应用于涉 诈网址研判，支撑中国信通院反诈中心工作，连续两年获颁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工信部电信网络诈骗治理优秀支撑单位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称号，并获得相关专利 授权。继续拓展内容风控市场，获得江苏电信、贵州联通、广东移动、福建移动、浙江移动、陕西电信、内蒙移动、安徽电 信、浙江电信等新客户，安全服务推广到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余家省级电信企业，反诈大数据分析系统在陕西移动、海南移动、部分省份行业 主管部门得到应用，</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产品获得内蒙移动、甘肃联通等新客户。路测产品也中标中国电信集团集中采购项目、新增天津联 通等新客户与中国信通院合作，成功申报工信部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年工业互联网创新工程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工业互联网数据安全监测及溯源系统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专项，与 机械工业仪器仪表综合技术经济研究所合作，成功申报科技部</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年国家重点开发计划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的工业互联网信息安全关键 技术研究</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课题，</w:t>
      </w:r>
      <w:r>
        <w:rPr>
          <w:rFonts w:ascii="Times New Roman" w:eastAsia="Times New Roman" w:hAnsi="Times New Roman" w:cs="Times New Roman"/>
          <w:color w:val="000000"/>
          <w:spacing w:val="0"/>
          <w:w w:val="100"/>
          <w:position w:val="0"/>
          <w:sz w:val="18"/>
          <w:szCs w:val="18"/>
        </w:rPr>
        <w:t>NTA</w:t>
      </w:r>
      <w:r>
        <w:rPr>
          <w:color w:val="000000"/>
          <w:spacing w:val="0"/>
          <w:w w:val="100"/>
          <w:position w:val="0"/>
        </w:rPr>
        <w:t>产品在中国信通院网络安全卓越验证示范中心获测评通过，</w:t>
      </w:r>
      <w:r>
        <w:rPr>
          <w:rFonts w:ascii="Times New Roman" w:eastAsia="Times New Roman" w:hAnsi="Times New Roman" w:cs="Times New Roman"/>
          <w:color w:val="000000"/>
          <w:spacing w:val="0"/>
          <w:w w:val="100"/>
          <w:position w:val="0"/>
          <w:sz w:val="18"/>
          <w:szCs w:val="18"/>
        </w:rPr>
        <w:t>5G DPI</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IMS</w:t>
      </w:r>
      <w:r>
        <w:rPr>
          <w:color w:val="000000"/>
          <w:spacing w:val="0"/>
          <w:w w:val="100"/>
          <w:position w:val="0"/>
        </w:rPr>
        <w:t>反诈系统通过中国信通院泰 尔实验室的电信设备入网测试。</w:t>
      </w:r>
    </w:p>
    <w:p>
      <w:pPr>
        <w:pStyle w:val="Style28"/>
        <w:keepNext w:val="0"/>
        <w:keepLines w:val="0"/>
        <w:widowControl w:val="0"/>
        <w:shd w:val="clear" w:color="auto" w:fill="auto"/>
        <w:tabs>
          <w:tab w:pos="770" w:val="left"/>
        </w:tabs>
        <w:bidi w:val="0"/>
        <w:spacing w:before="0" w:after="0" w:line="312" w:lineRule="exact"/>
        <w:ind w:left="0" w:right="0"/>
        <w:jc w:val="both"/>
      </w:pPr>
      <w:bookmarkStart w:id="101" w:name="bookmark101"/>
      <w:r>
        <w:rPr>
          <w:b/>
          <w:bCs/>
          <w:color w:val="000000"/>
          <w:spacing w:val="0"/>
          <w:w w:val="100"/>
          <w:position w:val="0"/>
        </w:rPr>
        <w:t>（</w:t>
      </w:r>
      <w:bookmarkEnd w:id="101"/>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网络安全方面</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目前公司产品已经可以覆盖电信运营商的</w:t>
      </w:r>
      <w:r>
        <w:rPr>
          <w:rFonts w:ascii="Times New Roman" w:eastAsia="Times New Roman" w:hAnsi="Times New Roman" w:cs="Times New Roman"/>
          <w:color w:val="000000"/>
          <w:spacing w:val="0"/>
          <w:w w:val="100"/>
          <w:position w:val="0"/>
          <w:sz w:val="18"/>
          <w:szCs w:val="18"/>
        </w:rPr>
        <w:t>IDC</w:t>
      </w:r>
      <w:r>
        <w:rPr>
          <w:color w:val="000000"/>
          <w:spacing w:val="0"/>
          <w:w w:val="100"/>
          <w:position w:val="0"/>
        </w:rPr>
        <w:t>机房、城域网、骨干网的网络攻击检测和防护、</w:t>
      </w:r>
      <w:r>
        <w:rPr>
          <w:rFonts w:ascii="Times New Roman" w:eastAsia="Times New Roman" w:hAnsi="Times New Roman" w:cs="Times New Roman"/>
          <w:color w:val="000000"/>
          <w:spacing w:val="0"/>
          <w:w w:val="100"/>
          <w:position w:val="0"/>
          <w:sz w:val="18"/>
          <w:szCs w:val="18"/>
        </w:rPr>
        <w:t>2/3/4/5G</w:t>
      </w:r>
      <w:r>
        <w:rPr>
          <w:color w:val="000000"/>
          <w:spacing w:val="0"/>
          <w:w w:val="100"/>
          <w:position w:val="0"/>
        </w:rPr>
        <w:t>手机恶意程序监 控系统、互联网僵木蠕病毒的检测和阻断，并应用人工智能、大数据分析技术实现网络异常的发现和处置。产品不仅面向垂 直行业客户的大数据解决方案、集成方案等产品和服务，同时支持运营商以外行业用户，如政府、企事业单位、金融等。报 告期内，成功中标多个运营商多省的</w:t>
      </w:r>
      <w:r>
        <w:rPr>
          <w:rFonts w:ascii="Times New Roman" w:eastAsia="Times New Roman" w:hAnsi="Times New Roman" w:cs="Times New Roman"/>
          <w:color w:val="000000"/>
          <w:spacing w:val="0"/>
          <w:w w:val="100"/>
          <w:position w:val="0"/>
          <w:sz w:val="18"/>
          <w:szCs w:val="18"/>
        </w:rPr>
        <w:t>4A</w:t>
      </w:r>
      <w:r>
        <w:rPr>
          <w:color w:val="000000"/>
          <w:spacing w:val="0"/>
          <w:w w:val="100"/>
          <w:position w:val="0"/>
        </w:rPr>
        <w:t>安全管控、合规、资产管理、日志审计等项目。深入加强与客户的沟通，在零信任、 态势感知、终端管控方面加大研发力量投入，形成一套完整的网络安全解决方案。</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报告期内，公司在开拓电力、医疗、金融等新兴市场的同时，继续巩固电信运营商市场并成效显著，支持中国移动、中 国联通、中国铁通、中移在线等多系统建设和服务工作、支持山东移动云门户试点系统建设工作，参与工信部数据安全监管 项目工程，推动多级联动的多租户云化平台的系统实施与落地，实现全息资产、智能编排、零信任、</w:t>
      </w:r>
      <w:r>
        <w:rPr>
          <w:rFonts w:ascii="Times New Roman" w:eastAsia="Times New Roman" w:hAnsi="Times New Roman" w:cs="Times New Roman"/>
          <w:color w:val="000000"/>
          <w:spacing w:val="0"/>
          <w:w w:val="100"/>
          <w:position w:val="0"/>
          <w:sz w:val="18"/>
          <w:szCs w:val="18"/>
        </w:rPr>
        <w:t>AIP</w:t>
      </w:r>
      <w:r>
        <w:rPr>
          <w:color w:val="000000"/>
          <w:spacing w:val="0"/>
          <w:w w:val="100"/>
          <w:position w:val="0"/>
        </w:rPr>
        <w:t>等创新技术的产品 转化，并与高校联合，推出高仿真沙箱实验室，推动产学研的有效落地。</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 xml:space="preserve">利用公司在网络安全领域的市场布局，持续扩展新市场，获得上海移动、山东移动、黑龙江移动、山西移动、陕西移动、 湖北移动、江苏电信、物联网公司、中移铁通等客户认可，将基于零信任架构的解决方案拓展到广西移动、河北国电、甘肃 移动、贵州移动等省份主管部门进行产品融合落地。多级联动的多租户云化平台深挖业务领域，结合大数据分析手段，赋予 数据生命力，全面多层纵深联动的安全保障体系建设，全面覆盖国家、上级主管单位管理要求，支持中国移动山东分公司的 </w:t>
      </w:r>
      <w:r>
        <w:rPr>
          <w:color w:val="000000"/>
          <w:spacing w:val="0"/>
          <w:w w:val="100"/>
          <w:position w:val="0"/>
        </w:rPr>
        <w:t>安全管理工作，连续多年获得创新优秀奖，并在移动集团内部进行产品和思路推广。报告期内完成中移在线智能呼叫平台及 语音管控平台的建设，依托公司先进的智能客服、语音专线管控、骚扰电话综合治理、诈骗电话防治产品，发掘智能增值服 务为客户形成一体化的解决方案。深度参与数据安全试点项目工程，获得工信部高度认可，后续将借助方案优势，推广到各 企事业单位。在物联网方面，获得江苏联通物联网公司在沃云和私有云的安全防护方面高度契合，建立了初步合作，后续将 在云化领域安全管控方面持续投入与推动。</w:t>
      </w:r>
    </w:p>
    <w:p>
      <w:pPr>
        <w:pStyle w:val="Style28"/>
        <w:keepNext w:val="0"/>
        <w:keepLines w:val="0"/>
        <w:widowControl w:val="0"/>
        <w:shd w:val="clear" w:color="auto" w:fill="auto"/>
        <w:bidi w:val="0"/>
        <w:spacing w:before="0" w:after="0" w:line="313" w:lineRule="exact"/>
        <w:ind w:left="0" w:right="0" w:firstLine="240"/>
        <w:jc w:val="left"/>
      </w:pPr>
      <w:bookmarkStart w:id="102" w:name="bookmark102"/>
      <w:r>
        <w:rPr>
          <w:b/>
          <w:bCs/>
          <w:color w:val="000000"/>
          <w:spacing w:val="0"/>
          <w:w w:val="100"/>
          <w:position w:val="0"/>
        </w:rPr>
        <w:t>（</w:t>
      </w:r>
      <w:bookmarkEnd w:id="102"/>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）数据安全方面</w:t>
      </w:r>
    </w:p>
    <w:p>
      <w:pPr>
        <w:pStyle w:val="Style28"/>
        <w:keepNext w:val="0"/>
        <w:keepLines w:val="0"/>
        <w:widowControl w:val="0"/>
        <w:shd w:val="clear" w:color="auto" w:fill="auto"/>
        <w:bidi w:val="0"/>
        <w:spacing w:before="0" w:after="0" w:line="312" w:lineRule="exact"/>
        <w:ind w:left="0" w:right="0" w:firstLine="500"/>
        <w:jc w:val="left"/>
      </w:pPr>
      <w:r>
        <w:rPr>
          <w:color w:val="000000"/>
          <w:spacing w:val="0"/>
          <w:w w:val="100"/>
          <w:position w:val="0"/>
        </w:rPr>
        <w:t>公司率先提出采用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的相结合方式，为企业提供数据安全一体化管理控制能力，在满足企业内部管理需求 同时又可满足上级监管部门要求利用访问控制及内生安全优势，实现企业内外网安全威胁，助力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零信任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方案体系架构落地, 快速实现安全访问控制、安全运维、动态身份认证、可信评估、实时阻断、图形操作审计等功能，能够达到适配日常</w:t>
      </w:r>
      <w:r>
        <w:rPr>
          <w:rFonts w:ascii="Times New Roman" w:eastAsia="Times New Roman" w:hAnsi="Times New Roman" w:cs="Times New Roman"/>
          <w:color w:val="000000"/>
          <w:spacing w:val="0"/>
          <w:w w:val="100"/>
          <w:position w:val="0"/>
          <w:sz w:val="18"/>
          <w:szCs w:val="18"/>
        </w:rPr>
        <w:t>99%</w:t>
      </w:r>
      <w:r>
        <w:rPr>
          <w:color w:val="000000"/>
          <w:spacing w:val="0"/>
          <w:w w:val="100"/>
          <w:position w:val="0"/>
        </w:rPr>
        <w:t>以 上安全运维场景。在报告期内，成功中标贵州移动</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域数据安全管控平台，标志着数据安全管控平台产品完成商用化使用。 加强在数据安全溯源分析方面的研发投入，深度参与数据安全试点项目工程，获得工信部高度认可。</w:t>
      </w:r>
    </w:p>
    <w:p>
      <w:pPr>
        <w:pStyle w:val="Style28"/>
        <w:keepNext w:val="0"/>
        <w:keepLines w:val="0"/>
        <w:widowControl w:val="0"/>
        <w:shd w:val="clear" w:color="auto" w:fill="auto"/>
        <w:bidi w:val="0"/>
        <w:spacing w:before="0" w:after="0" w:line="313" w:lineRule="exact"/>
        <w:ind w:left="0" w:right="0" w:firstLine="500"/>
        <w:jc w:val="both"/>
      </w:pPr>
      <w:bookmarkStart w:id="103" w:name="bookmark103"/>
      <w:r>
        <w:rPr>
          <w:b/>
          <w:bCs/>
          <w:color w:val="000000"/>
          <w:spacing w:val="0"/>
          <w:w w:val="100"/>
          <w:position w:val="0"/>
        </w:rPr>
        <w:t>（</w:t>
      </w:r>
      <w:bookmarkEnd w:id="103"/>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）工业互联网安全方面</w:t>
      </w:r>
    </w:p>
    <w:p>
      <w:pPr>
        <w:pStyle w:val="Style28"/>
        <w:keepNext w:val="0"/>
        <w:keepLines w:val="0"/>
        <w:widowControl w:val="0"/>
        <w:shd w:val="clear" w:color="auto" w:fill="auto"/>
        <w:bidi w:val="0"/>
        <w:spacing w:before="0" w:after="140" w:line="322" w:lineRule="exact"/>
        <w:ind w:left="0" w:right="0" w:firstLine="500"/>
        <w:jc w:val="both"/>
      </w:pPr>
      <w:r>
        <w:rPr>
          <w:color w:val="000000"/>
          <w:spacing w:val="0"/>
          <w:w w:val="100"/>
          <w:position w:val="0"/>
        </w:rPr>
        <w:t>继</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年加入</w:t>
      </w:r>
      <w:r>
        <w:rPr>
          <w:rFonts w:ascii="Times New Roman" w:eastAsia="Times New Roman" w:hAnsi="Times New Roman" w:cs="Times New Roman"/>
          <w:color w:val="000000"/>
          <w:spacing w:val="0"/>
          <w:w w:val="100"/>
          <w:position w:val="0"/>
          <w:sz w:val="18"/>
          <w:szCs w:val="18"/>
        </w:rPr>
        <w:t>AII/</w:t>
      </w:r>
      <w:r>
        <w:rPr>
          <w:color w:val="000000"/>
          <w:spacing w:val="0"/>
          <w:w w:val="100"/>
          <w:position w:val="0"/>
        </w:rPr>
        <w:t>联盟，公司一直致力于科技部国家重点研发计划《基于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工业互联网的安全应用验证》专项课题的 研究。结合自身在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工业互联网信息安全技术的积累，推动网络协同制造和智慧工厂的安全应用。</w:t>
      </w:r>
    </w:p>
    <w:p>
      <w:pPr>
        <w:pStyle w:val="Style28"/>
        <w:keepNext w:val="0"/>
        <w:keepLines w:val="0"/>
        <w:widowControl w:val="0"/>
        <w:shd w:val="clear" w:color="auto" w:fill="auto"/>
        <w:bidi w:val="0"/>
        <w:spacing w:before="0" w:after="0" w:line="360" w:lineRule="auto"/>
        <w:ind w:left="0" w:right="0" w:firstLine="500"/>
        <w:jc w:val="left"/>
      </w:pPr>
      <w:bookmarkStart w:id="104" w:name="bookmark104"/>
      <w:r>
        <w:rPr>
          <w:rFonts w:ascii="Times New Roman" w:eastAsia="Times New Roman" w:hAnsi="Times New Roman" w:cs="Times New Roman"/>
          <w:b/>
          <w:bCs/>
          <w:color w:val="000000"/>
          <w:spacing w:val="0"/>
          <w:w w:val="100"/>
          <w:position w:val="0"/>
          <w:sz w:val="18"/>
          <w:szCs w:val="18"/>
        </w:rPr>
        <w:t>3</w:t>
      </w:r>
      <w:bookmarkEnd w:id="104"/>
      <w:r>
        <w:rPr>
          <w:b/>
          <w:bCs/>
          <w:color w:val="000000"/>
          <w:spacing w:val="0"/>
          <w:w w:val="100"/>
          <w:position w:val="0"/>
        </w:rPr>
        <w:t>、智慧应急板块业务</w:t>
      </w:r>
    </w:p>
    <w:p>
      <w:pPr>
        <w:pStyle w:val="Style28"/>
        <w:keepNext w:val="0"/>
        <w:keepLines w:val="0"/>
        <w:widowControl w:val="0"/>
        <w:shd w:val="clear" w:color="auto" w:fill="auto"/>
        <w:tabs>
          <w:tab w:pos="785" w:val="left"/>
        </w:tabs>
        <w:bidi w:val="0"/>
        <w:spacing w:before="0" w:after="0" w:line="313" w:lineRule="exact"/>
        <w:ind w:left="0" w:right="0"/>
        <w:jc w:val="both"/>
      </w:pPr>
      <w:bookmarkStart w:id="105" w:name="bookmark105"/>
      <w:r>
        <w:rPr>
          <w:b/>
          <w:bCs/>
          <w:color w:val="000000"/>
          <w:spacing w:val="0"/>
          <w:w w:val="100"/>
          <w:position w:val="0"/>
        </w:rPr>
        <w:t>（</w:t>
      </w:r>
      <w:bookmarkEnd w:id="105"/>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r>
      <w:r>
        <w:rPr>
          <w:rFonts w:ascii="Times New Roman" w:eastAsia="Times New Roman" w:hAnsi="Times New Roman" w:cs="Times New Roman"/>
          <w:b/>
          <w:bCs/>
          <w:color w:val="000000"/>
          <w:spacing w:val="0"/>
          <w:w w:val="100"/>
          <w:position w:val="0"/>
          <w:sz w:val="18"/>
          <w:szCs w:val="18"/>
        </w:rPr>
        <w:t xml:space="preserve">DNS </w:t>
      </w:r>
      <w:r>
        <w:rPr>
          <w:b/>
          <w:bCs/>
          <w:color w:val="000000"/>
          <w:spacing w:val="0"/>
          <w:w w:val="100"/>
          <w:position w:val="0"/>
        </w:rPr>
        <w:t>（域名解析系统）方面</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公司推出了国产化的政企</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设备产品，并与飞腾处理器、麒麟操作系统等多个国产化产品厂家完成了适配，建立生态 合作，共同推进在政企客户的国产化</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的市场工作。</w:t>
      </w:r>
    </w:p>
    <w:p>
      <w:pPr>
        <w:pStyle w:val="Style28"/>
        <w:keepNext w:val="0"/>
        <w:keepLines w:val="0"/>
        <w:widowControl w:val="0"/>
        <w:shd w:val="clear" w:color="auto" w:fill="auto"/>
        <w:tabs>
          <w:tab w:pos="785" w:val="left"/>
        </w:tabs>
        <w:bidi w:val="0"/>
        <w:spacing w:before="0" w:after="0" w:line="313" w:lineRule="exact"/>
        <w:ind w:left="0" w:right="0"/>
        <w:jc w:val="left"/>
      </w:pPr>
      <w:bookmarkStart w:id="106" w:name="bookmark106"/>
      <w:r>
        <w:rPr>
          <w:b/>
          <w:bCs/>
          <w:color w:val="000000"/>
          <w:spacing w:val="0"/>
          <w:w w:val="100"/>
          <w:position w:val="0"/>
        </w:rPr>
        <w:t>（</w:t>
      </w:r>
      <w:bookmarkEnd w:id="106"/>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智慧应急方面</w:t>
      </w:r>
    </w:p>
    <w:p>
      <w:pPr>
        <w:pStyle w:val="Style28"/>
        <w:keepNext w:val="0"/>
        <w:keepLines w:val="0"/>
        <w:widowControl w:val="0"/>
        <w:shd w:val="clear" w:color="auto" w:fill="auto"/>
        <w:bidi w:val="0"/>
        <w:spacing w:before="0" w:after="0" w:line="313" w:lineRule="exact"/>
        <w:ind w:left="0" w:right="0"/>
        <w:jc w:val="left"/>
      </w:pPr>
      <w:r>
        <w:rPr>
          <w:color w:val="000000"/>
          <w:spacing w:val="0"/>
          <w:w w:val="100"/>
          <w:position w:val="0"/>
        </w:rPr>
        <w:t>报告期内在智慧应急领域深入布局，面向各级应急管理部门，紧紧围绕应急管理的新形势、新需求，产品和解决方案涵 盖了应急通信指挥、应急通信设备、自然灾害综合风险普查、自然灾害风险评估、自然灾害综合监测预警等智慧应急系列产 品，实现了森林防火、防汛抗旱等应急行业典型应用。通过与中科院空天院的紧密合作，共同进行关键技术能力提升的研究, 形成差异化方案。公司营销网络已基本覆盖国内</w:t>
      </w:r>
      <w:r>
        <w:rPr>
          <w:rFonts w:ascii="Times New Roman" w:eastAsia="Times New Roman" w:hAnsi="Times New Roman" w:cs="Times New Roman"/>
          <w:color w:val="000000"/>
          <w:spacing w:val="0"/>
          <w:w w:val="100"/>
          <w:position w:val="0"/>
          <w:sz w:val="18"/>
          <w:szCs w:val="18"/>
        </w:rPr>
        <w:t>32</w:t>
      </w:r>
      <w:r>
        <w:rPr>
          <w:color w:val="000000"/>
          <w:spacing w:val="0"/>
          <w:w w:val="100"/>
          <w:position w:val="0"/>
        </w:rPr>
        <w:t>个省市的应急管理部门，对接相关部委，在能源、电力等垂直行业推广定 制方案。随着国家对应急管理的日益重视，国家应急治理体制的不断完善，社会各界对应急事业的广泛关注，应急行业还 将迎来更大的发展机会。</w:t>
      </w:r>
    </w:p>
    <w:p>
      <w:pPr>
        <w:pStyle w:val="Style28"/>
        <w:keepNext w:val="0"/>
        <w:keepLines w:val="0"/>
        <w:widowControl w:val="0"/>
        <w:shd w:val="clear" w:color="auto" w:fill="auto"/>
        <w:tabs>
          <w:tab w:pos="785" w:val="left"/>
        </w:tabs>
        <w:bidi w:val="0"/>
        <w:spacing w:before="0" w:after="0" w:line="313" w:lineRule="exact"/>
        <w:ind w:left="0" w:right="0"/>
        <w:jc w:val="left"/>
      </w:pPr>
      <w:bookmarkStart w:id="107" w:name="bookmark107"/>
      <w:r>
        <w:rPr>
          <w:b/>
          <w:bCs/>
          <w:color w:val="000000"/>
          <w:spacing w:val="0"/>
          <w:w w:val="100"/>
          <w:position w:val="0"/>
        </w:rPr>
        <w:t>（</w:t>
      </w:r>
      <w:bookmarkEnd w:id="107"/>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在工业互联网方面</w:t>
      </w:r>
    </w:p>
    <w:p>
      <w:pPr>
        <w:pStyle w:val="Style28"/>
        <w:keepNext w:val="0"/>
        <w:keepLines w:val="0"/>
        <w:widowControl w:val="0"/>
        <w:shd w:val="clear" w:color="auto" w:fill="auto"/>
        <w:bidi w:val="0"/>
        <w:spacing w:before="0" w:after="140" w:line="312" w:lineRule="exact"/>
        <w:ind w:left="0" w:right="0"/>
        <w:jc w:val="left"/>
      </w:pPr>
      <w:r>
        <w:rPr>
          <w:color w:val="000000"/>
          <w:spacing w:val="0"/>
          <w:w w:val="100"/>
          <w:position w:val="0"/>
        </w:rPr>
        <w:t>公司瞄准各类企业数字化转型的市场需求与契机，研发和规划了工业互联网系列产品，主要面向大型制造业、煤矿生产 企业、能源企业。报告期内，与清华大学大数据系统软件国家工程实验室达成紧密合作意向，基于其自主研发的高性能物联 网时序数据库</w:t>
      </w:r>
      <w:r>
        <w:rPr>
          <w:rFonts w:ascii="Times New Roman" w:eastAsia="Times New Roman" w:hAnsi="Times New Roman" w:cs="Times New Roman"/>
          <w:color w:val="000000"/>
          <w:spacing w:val="0"/>
          <w:w w:val="100"/>
          <w:position w:val="0"/>
          <w:sz w:val="18"/>
          <w:szCs w:val="18"/>
        </w:rPr>
        <w:t>IoTDB</w:t>
      </w:r>
      <w:r>
        <w:rPr>
          <w:color w:val="000000"/>
          <w:spacing w:val="0"/>
          <w:w w:val="100"/>
          <w:position w:val="0"/>
        </w:rPr>
        <w:t>，结合具备自身技术优势的数据治理，提升了公司工业大数据平台的产品能力。</w:t>
      </w:r>
    </w:p>
    <w:p>
      <w:pPr>
        <w:pStyle w:val="Style28"/>
        <w:keepNext w:val="0"/>
        <w:keepLines w:val="0"/>
        <w:widowControl w:val="0"/>
        <w:shd w:val="clear" w:color="auto" w:fill="auto"/>
        <w:bidi w:val="0"/>
        <w:spacing w:before="0" w:after="0" w:line="360" w:lineRule="auto"/>
        <w:ind w:left="0" w:right="0" w:firstLine="440"/>
        <w:jc w:val="both"/>
      </w:pPr>
      <w:bookmarkStart w:id="108" w:name="bookmark108"/>
      <w:r>
        <w:rPr>
          <w:rFonts w:ascii="Times New Roman" w:eastAsia="Times New Roman" w:hAnsi="Times New Roman" w:cs="Times New Roman"/>
          <w:b/>
          <w:bCs/>
          <w:color w:val="000000"/>
          <w:spacing w:val="0"/>
          <w:w w:val="100"/>
          <w:position w:val="0"/>
          <w:sz w:val="18"/>
          <w:szCs w:val="18"/>
        </w:rPr>
        <w:t>4</w:t>
      </w:r>
      <w:bookmarkEnd w:id="108"/>
      <w:r>
        <w:rPr>
          <w:b/>
          <w:bCs/>
          <w:color w:val="000000"/>
          <w:spacing w:val="0"/>
          <w:w w:val="100"/>
          <w:position w:val="0"/>
        </w:rPr>
        <w:t>、政企数字化转型板块业务</w:t>
      </w:r>
    </w:p>
    <w:p>
      <w:pPr>
        <w:pStyle w:val="Style28"/>
        <w:keepNext w:val="0"/>
        <w:keepLines w:val="0"/>
        <w:widowControl w:val="0"/>
        <w:shd w:val="clear" w:color="auto" w:fill="auto"/>
        <w:tabs>
          <w:tab w:pos="785" w:val="left"/>
        </w:tabs>
        <w:bidi w:val="0"/>
        <w:spacing w:before="0" w:after="0" w:line="331" w:lineRule="exact"/>
        <w:ind w:left="0" w:right="0"/>
        <w:jc w:val="left"/>
      </w:pPr>
      <w:bookmarkStart w:id="109" w:name="bookmark109"/>
      <w:r>
        <w:rPr>
          <w:b/>
          <w:bCs/>
          <w:color w:val="000000"/>
          <w:spacing w:val="0"/>
          <w:w w:val="100"/>
          <w:position w:val="0"/>
        </w:rPr>
        <w:t>（</w:t>
      </w:r>
      <w:bookmarkEnd w:id="109"/>
      <w:r>
        <w:rPr>
          <w:rFonts w:ascii="Times New Roman" w:eastAsia="Times New Roman" w:hAnsi="Times New Roman" w:cs="Times New Roman"/>
          <w:b/>
          <w:bCs/>
          <w:color w:val="000000"/>
          <w:spacing w:val="0"/>
          <w:w w:val="100"/>
          <w:position w:val="0"/>
          <w:sz w:val="18"/>
          <w:szCs w:val="18"/>
        </w:rPr>
        <w:t>1</w:t>
      </w:r>
      <w:r>
        <w:rPr>
          <w:b/>
          <w:bCs/>
          <w:color w:val="000000"/>
          <w:spacing w:val="0"/>
          <w:w w:val="100"/>
          <w:position w:val="0"/>
        </w:rPr>
        <w:t>）</w:t>
        <w:tab/>
        <w:t>国防军工行业</w:t>
      </w:r>
    </w:p>
    <w:p>
      <w:pPr>
        <w:pStyle w:val="Style28"/>
        <w:keepNext w:val="0"/>
        <w:keepLines w:val="0"/>
        <w:widowControl w:val="0"/>
        <w:shd w:val="clear" w:color="auto" w:fill="auto"/>
        <w:bidi w:val="0"/>
        <w:spacing w:before="0" w:after="0" w:line="331" w:lineRule="exact"/>
        <w:ind w:left="0" w:right="0"/>
        <w:jc w:val="both"/>
      </w:pPr>
      <w:r>
        <w:rPr>
          <w:color w:val="000000"/>
          <w:spacing w:val="0"/>
          <w:w w:val="100"/>
          <w:position w:val="0"/>
        </w:rPr>
        <w:t>公司在国防军工板块持续开拓，基础软件不断得到应用，还以基础信息平台（数据中台）作为核心，深入到军工的数据 治理和核心业务中。在报告期内，公司通过项目机会切入行业，在多个单位落地数据融合类项目，助力军工行业数字化转型。</w:t>
      </w:r>
    </w:p>
    <w:p>
      <w:pPr>
        <w:pStyle w:val="Style28"/>
        <w:keepNext w:val="0"/>
        <w:keepLines w:val="0"/>
        <w:widowControl w:val="0"/>
        <w:shd w:val="clear" w:color="auto" w:fill="auto"/>
        <w:tabs>
          <w:tab w:pos="785" w:val="left"/>
        </w:tabs>
        <w:bidi w:val="0"/>
        <w:spacing w:before="0" w:after="0" w:line="331" w:lineRule="exact"/>
        <w:ind w:left="0" w:right="0"/>
        <w:jc w:val="both"/>
      </w:pPr>
      <w:bookmarkStart w:id="110" w:name="bookmark110"/>
      <w:r>
        <w:rPr>
          <w:b/>
          <w:bCs/>
          <w:color w:val="000000"/>
          <w:spacing w:val="0"/>
          <w:w w:val="100"/>
          <w:position w:val="0"/>
        </w:rPr>
        <w:t>（</w:t>
      </w:r>
      <w:bookmarkEnd w:id="110"/>
      <w:r>
        <w:rPr>
          <w:rFonts w:ascii="Times New Roman" w:eastAsia="Times New Roman" w:hAnsi="Times New Roman" w:cs="Times New Roman"/>
          <w:b/>
          <w:bCs/>
          <w:color w:val="000000"/>
          <w:spacing w:val="0"/>
          <w:w w:val="100"/>
          <w:position w:val="0"/>
          <w:sz w:val="18"/>
          <w:szCs w:val="18"/>
        </w:rPr>
        <w:t>2</w:t>
      </w:r>
      <w:r>
        <w:rPr>
          <w:b/>
          <w:bCs/>
          <w:color w:val="000000"/>
          <w:spacing w:val="0"/>
          <w:w w:val="100"/>
          <w:position w:val="0"/>
        </w:rPr>
        <w:t>）</w:t>
        <w:tab/>
        <w:t>教育行业</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数据是校园治理的重要依据，用数据驱动高校教育治理现代化的进程，支撑高校数字化转型，推进高校信息资源共享的 能力，加快高校业务主题库的建设，积极推动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三全育人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五育并举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双一流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建设的落地。报告期内公司签约北京邮电 大学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数据汇聚处理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数据中台和数据安全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项目，用实际行动深入教育行业数字化转型的过程。</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同时，在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产学研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合作上，公司牵线成立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空天院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空天信息科技联合创新中心，落实国家产学研深度融合 的创新人才培养体系和科技创新体系战略，本着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开放平等、互惠共赢、优势互补、重点推进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的原则联合成立，致力于开展 空天信息科学与技术领域创新人才联合培养、科研联合攻关，构建创新型产业生态，服务国家空天信息产业发展。</w:t>
      </w:r>
    </w:p>
    <w:p>
      <w:pPr>
        <w:pStyle w:val="Style28"/>
        <w:keepNext w:val="0"/>
        <w:keepLines w:val="0"/>
        <w:widowControl w:val="0"/>
        <w:shd w:val="clear" w:color="auto" w:fill="auto"/>
        <w:tabs>
          <w:tab w:pos="785" w:val="left"/>
        </w:tabs>
        <w:bidi w:val="0"/>
        <w:spacing w:before="0" w:after="0" w:line="313" w:lineRule="exact"/>
        <w:ind w:left="0" w:right="0"/>
        <w:jc w:val="both"/>
      </w:pPr>
      <w:bookmarkStart w:id="111" w:name="bookmark111"/>
      <w:r>
        <w:rPr>
          <w:b/>
          <w:bCs/>
          <w:color w:val="000000"/>
          <w:spacing w:val="0"/>
          <w:w w:val="100"/>
          <w:position w:val="0"/>
        </w:rPr>
        <w:t>（</w:t>
      </w:r>
      <w:bookmarkEnd w:id="111"/>
      <w:r>
        <w:rPr>
          <w:rFonts w:ascii="Times New Roman" w:eastAsia="Times New Roman" w:hAnsi="Times New Roman" w:cs="Times New Roman"/>
          <w:b/>
          <w:bCs/>
          <w:color w:val="000000"/>
          <w:spacing w:val="0"/>
          <w:w w:val="100"/>
          <w:position w:val="0"/>
          <w:sz w:val="18"/>
          <w:szCs w:val="18"/>
        </w:rPr>
        <w:t>3</w:t>
      </w:r>
      <w:r>
        <w:rPr>
          <w:b/>
          <w:bCs/>
          <w:color w:val="000000"/>
          <w:spacing w:val="0"/>
          <w:w w:val="100"/>
          <w:position w:val="0"/>
        </w:rPr>
        <w:t>）</w:t>
        <w:tab/>
        <w:t>气象行业</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气象行业是典型的多源、多元数据模式。报告期内公司签约国家气象局信息中心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气象数据共享交换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项目，实现气象数 </w:t>
      </w:r>
      <w:r>
        <w:rPr>
          <w:color w:val="000000"/>
          <w:spacing w:val="0"/>
          <w:w w:val="100"/>
          <w:position w:val="0"/>
        </w:rPr>
        <w:t>据资源的内外部互联互通，同时，积极参与国家气象局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掌上天镜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核心业务，推动气象</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运维的智能化进程。</w:t>
      </w:r>
    </w:p>
    <w:p>
      <w:pPr>
        <w:pStyle w:val="Style28"/>
        <w:keepNext w:val="0"/>
        <w:keepLines w:val="0"/>
        <w:widowControl w:val="0"/>
        <w:shd w:val="clear" w:color="auto" w:fill="auto"/>
        <w:tabs>
          <w:tab w:pos="830" w:val="left"/>
        </w:tabs>
        <w:bidi w:val="0"/>
        <w:spacing w:before="0" w:after="0" w:line="315" w:lineRule="exact"/>
        <w:ind w:left="0" w:right="0"/>
        <w:jc w:val="both"/>
      </w:pPr>
      <w:bookmarkStart w:id="112" w:name="bookmark112"/>
      <w:r>
        <w:rPr>
          <w:b/>
          <w:bCs/>
          <w:color w:val="000000"/>
          <w:spacing w:val="0"/>
          <w:w w:val="100"/>
          <w:position w:val="0"/>
        </w:rPr>
        <w:t>（</w:t>
      </w:r>
      <w:bookmarkEnd w:id="112"/>
      <w:r>
        <w:rPr>
          <w:rFonts w:ascii="Times New Roman" w:eastAsia="Times New Roman" w:hAnsi="Times New Roman" w:cs="Times New Roman"/>
          <w:b/>
          <w:bCs/>
          <w:color w:val="000000"/>
          <w:spacing w:val="0"/>
          <w:w w:val="100"/>
          <w:position w:val="0"/>
          <w:sz w:val="18"/>
          <w:szCs w:val="18"/>
        </w:rPr>
        <w:t>4</w:t>
      </w:r>
      <w:r>
        <w:rPr>
          <w:b/>
          <w:bCs/>
          <w:color w:val="000000"/>
          <w:spacing w:val="0"/>
          <w:w w:val="100"/>
          <w:position w:val="0"/>
        </w:rPr>
        <w:t>）</w:t>
        <w:tab/>
        <w:t>法院行业</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年在最高法新闻传媒总社建设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天平阳光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一体化移动平台，通过建设法院行业国家级权威移动媒体平台，坚 持移动优先策略，让主流媒体借助移动传播，牢牢占据舆论引导、思想引领、文化传承、服务人民的传播制高点。通过持续 不断的为最高法服务，公司在法院的数字化转型有了更深的理解。报告期内公司积极践行最高法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两个一站式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的要求，在西 安中级人民法院建设数字化、智能化、一体化的法院诉讼服务中心，建设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法院诉讼服务信息化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法院智慧安防</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项目，提 升地方营商环境，为人民群众诉讼服务提供便利。</w:t>
      </w:r>
    </w:p>
    <w:p>
      <w:pPr>
        <w:pStyle w:val="Style28"/>
        <w:keepNext w:val="0"/>
        <w:keepLines w:val="0"/>
        <w:widowControl w:val="0"/>
        <w:shd w:val="clear" w:color="auto" w:fill="auto"/>
        <w:tabs>
          <w:tab w:pos="830" w:val="left"/>
        </w:tabs>
        <w:bidi w:val="0"/>
        <w:spacing w:before="0" w:after="0" w:line="315" w:lineRule="exact"/>
        <w:ind w:left="0" w:right="0"/>
        <w:jc w:val="both"/>
      </w:pPr>
      <w:bookmarkStart w:id="113" w:name="bookmark113"/>
      <w:r>
        <w:rPr>
          <w:b/>
          <w:bCs/>
          <w:color w:val="000000"/>
          <w:spacing w:val="0"/>
          <w:w w:val="100"/>
          <w:position w:val="0"/>
        </w:rPr>
        <w:t>（</w:t>
      </w:r>
      <w:bookmarkEnd w:id="113"/>
      <w:r>
        <w:rPr>
          <w:rFonts w:ascii="Times New Roman" w:eastAsia="Times New Roman" w:hAnsi="Times New Roman" w:cs="Times New Roman"/>
          <w:b/>
          <w:bCs/>
          <w:color w:val="000000"/>
          <w:spacing w:val="0"/>
          <w:w w:val="100"/>
          <w:position w:val="0"/>
          <w:sz w:val="18"/>
          <w:szCs w:val="18"/>
        </w:rPr>
        <w:t>5</w:t>
      </w:r>
      <w:r>
        <w:rPr>
          <w:b/>
          <w:bCs/>
          <w:color w:val="000000"/>
          <w:spacing w:val="0"/>
          <w:w w:val="100"/>
          <w:position w:val="0"/>
        </w:rPr>
        <w:t>）</w:t>
        <w:tab/>
        <w:t>自然资源行业</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自然资源行业是时空数据的集大成使用方，公司基于时空数据中台产品，在自然资源行业建立跨层级、跨部门、跨应用 的城市综合感知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一张图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color w:val="000000"/>
          <w:spacing w:val="0"/>
          <w:w w:val="100"/>
          <w:position w:val="0"/>
        </w:rPr>
        <w:t>打通数据孤岛，打破应用烟囱，实现感知数据的全网融合与业务协同。报告期内公司在内蒙古落 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国土空间规划数据中台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国土空间规划一张图实施监督信息系统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项目，助力自然资源行业的数字化转型。</w:t>
      </w:r>
    </w:p>
    <w:p>
      <w:pPr>
        <w:pStyle w:val="Style28"/>
        <w:keepNext w:val="0"/>
        <w:keepLines w:val="0"/>
        <w:widowControl w:val="0"/>
        <w:shd w:val="clear" w:color="auto" w:fill="auto"/>
        <w:tabs>
          <w:tab w:pos="830" w:val="left"/>
        </w:tabs>
        <w:bidi w:val="0"/>
        <w:spacing w:before="0" w:after="0" w:line="315" w:lineRule="exact"/>
        <w:ind w:left="0" w:right="0"/>
        <w:jc w:val="both"/>
      </w:pPr>
      <w:bookmarkStart w:id="114" w:name="bookmark114"/>
      <w:r>
        <w:rPr>
          <w:b/>
          <w:bCs/>
          <w:color w:val="000000"/>
          <w:spacing w:val="0"/>
          <w:w w:val="100"/>
          <w:position w:val="0"/>
        </w:rPr>
        <w:t>（</w:t>
      </w:r>
      <w:bookmarkEnd w:id="114"/>
      <w:r>
        <w:rPr>
          <w:rFonts w:ascii="Times New Roman" w:eastAsia="Times New Roman" w:hAnsi="Times New Roman" w:cs="Times New Roman"/>
          <w:b/>
          <w:bCs/>
          <w:color w:val="000000"/>
          <w:spacing w:val="0"/>
          <w:w w:val="100"/>
          <w:position w:val="0"/>
          <w:sz w:val="18"/>
          <w:szCs w:val="18"/>
        </w:rPr>
        <w:t>6</w:t>
      </w:r>
      <w:r>
        <w:rPr>
          <w:b/>
          <w:bCs/>
          <w:color w:val="000000"/>
          <w:spacing w:val="0"/>
          <w:w w:val="100"/>
          <w:position w:val="0"/>
        </w:rPr>
        <w:t>）</w:t>
        <w:tab/>
        <w:t>运营商网络运维管理</w:t>
      </w:r>
    </w:p>
    <w:p>
      <w:pPr>
        <w:pStyle w:val="Style28"/>
        <w:keepNext w:val="0"/>
        <w:keepLines w:val="0"/>
        <w:widowControl w:val="0"/>
        <w:shd w:val="clear" w:color="auto" w:fill="auto"/>
        <w:bidi w:val="0"/>
        <w:spacing w:before="0" w:after="360" w:line="315" w:lineRule="exact"/>
        <w:ind w:left="0" w:right="0"/>
        <w:jc w:val="both"/>
      </w:pPr>
      <w:r>
        <w:rPr>
          <w:color w:val="000000"/>
          <w:spacing w:val="0"/>
          <w:w w:val="100"/>
          <w:position w:val="0"/>
        </w:rPr>
        <w:t>报告期内，公司从市场发展角度积极向运营商</w:t>
      </w:r>
      <w:r>
        <w:rPr>
          <w:rFonts w:ascii="Times New Roman" w:eastAsia="Times New Roman" w:hAnsi="Times New Roman" w:cs="Times New Roman"/>
          <w:color w:val="000000"/>
          <w:spacing w:val="0"/>
          <w:w w:val="100"/>
          <w:position w:val="0"/>
          <w:sz w:val="18"/>
          <w:szCs w:val="18"/>
        </w:rPr>
        <w:t>OSS</w:t>
      </w:r>
      <w:r>
        <w:rPr>
          <w:color w:val="000000"/>
          <w:spacing w:val="0"/>
          <w:w w:val="100"/>
          <w:position w:val="0"/>
        </w:rPr>
        <w:t>业务领域进行拓展并取得成效。利用在基础中间件及数据中台等产品 技术积累和优势，发布了网管数据共享平台、网管能力开放平台、统一运维中心、故障中心、质量管理中心、编排中心等多 个运营商</w:t>
      </w:r>
      <w:r>
        <w:rPr>
          <w:rFonts w:ascii="Times New Roman" w:eastAsia="Times New Roman" w:hAnsi="Times New Roman" w:cs="Times New Roman"/>
          <w:color w:val="000000"/>
          <w:spacing w:val="0"/>
          <w:w w:val="100"/>
          <w:position w:val="0"/>
          <w:sz w:val="18"/>
          <w:szCs w:val="18"/>
        </w:rPr>
        <w:t>OSS</w:t>
      </w:r>
      <w:r>
        <w:rPr>
          <w:color w:val="000000"/>
          <w:spacing w:val="0"/>
          <w:w w:val="100"/>
          <w:position w:val="0"/>
        </w:rPr>
        <w:t>核心解决方案；开发了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切片业务客户感知系统、智慧能源管理系统、政企业务运维支撑系统等多款应用。 成功中标多个数据共享平台、故障管理、统一运维、</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切片等运营商核心网网管系统。</w:t>
      </w:r>
    </w:p>
    <w:p>
      <w:pPr>
        <w:pStyle w:val="Style26"/>
        <w:keepNext/>
        <w:keepLines/>
        <w:widowControl w:val="0"/>
        <w:shd w:val="clear" w:color="auto" w:fill="auto"/>
        <w:bidi w:val="0"/>
        <w:spacing w:before="0" w:after="360" w:line="240" w:lineRule="auto"/>
        <w:ind w:left="0" w:right="0" w:firstLine="0"/>
        <w:jc w:val="both"/>
      </w:pPr>
      <w:bookmarkStart w:id="115" w:name="bookmark115"/>
      <w:bookmarkStart w:id="116" w:name="bookmark116"/>
      <w:bookmarkStart w:id="117" w:name="bookmark117"/>
      <w:bookmarkStart w:id="118" w:name="bookmark118"/>
      <w:r>
        <w:rPr>
          <w:color w:val="000000"/>
          <w:spacing w:val="0"/>
          <w:w w:val="100"/>
          <w:position w:val="0"/>
          <w:sz w:val="24"/>
          <w:szCs w:val="24"/>
        </w:rPr>
        <w:t>二</w:t>
      </w:r>
      <w:bookmarkEnd w:id="117"/>
      <w:r>
        <w:rPr>
          <w:color w:val="000000"/>
          <w:spacing w:val="0"/>
          <w:w w:val="100"/>
          <w:position w:val="0"/>
          <w:sz w:val="24"/>
          <w:szCs w:val="24"/>
        </w:rPr>
        <w:t>、主营业务分析</w:t>
      </w:r>
      <w:bookmarkEnd w:id="115"/>
      <w:bookmarkEnd w:id="116"/>
      <w:bookmarkEnd w:id="118"/>
    </w:p>
    <w:p>
      <w:pPr>
        <w:pStyle w:val="Style32"/>
        <w:keepNext/>
        <w:keepLines/>
        <w:widowControl w:val="0"/>
        <w:shd w:val="clear" w:color="auto" w:fill="auto"/>
        <w:tabs>
          <w:tab w:pos="368" w:val="left"/>
        </w:tabs>
        <w:bidi w:val="0"/>
        <w:spacing w:before="0" w:after="280" w:line="240" w:lineRule="auto"/>
        <w:ind w:left="0" w:right="0" w:firstLine="0"/>
        <w:jc w:val="both"/>
      </w:pPr>
      <w:bookmarkStart w:id="119" w:name="bookmark119"/>
      <w:bookmarkStart w:id="120" w:name="bookmark120"/>
      <w:bookmarkStart w:id="121" w:name="bookmark121"/>
      <w:bookmarkStart w:id="122" w:name="bookmark122"/>
      <w:r>
        <w:rPr>
          <w:rFonts w:ascii="Times New Roman" w:eastAsia="Times New Roman" w:hAnsi="Times New Roman" w:cs="Times New Roman"/>
          <w:color w:val="000000"/>
          <w:spacing w:val="0"/>
          <w:w w:val="100"/>
          <w:position w:val="0"/>
        </w:rPr>
        <w:t>1</w:t>
      </w:r>
      <w:bookmarkEnd w:id="121"/>
      <w:r>
        <w:rPr>
          <w:color w:val="000000"/>
          <w:spacing w:val="0"/>
          <w:w w:val="100"/>
          <w:position w:val="0"/>
        </w:rPr>
        <w:t>、</w:t>
        <w:tab/>
        <w:t>概述</w:t>
      </w:r>
      <w:bookmarkEnd w:id="119"/>
      <w:bookmarkEnd w:id="120"/>
      <w:bookmarkEnd w:id="122"/>
    </w:p>
    <w:p>
      <w:pPr>
        <w:pStyle w:val="Style28"/>
        <w:keepNext w:val="0"/>
        <w:keepLines w:val="0"/>
        <w:widowControl w:val="0"/>
        <w:shd w:val="clear" w:color="auto" w:fill="auto"/>
        <w:bidi w:val="0"/>
        <w:spacing w:before="0" w:after="360" w:line="315" w:lineRule="exact"/>
        <w:ind w:left="0" w:right="0" w:firstLine="0"/>
        <w:jc w:val="both"/>
      </w:pPr>
      <w:r>
        <w:rPr>
          <w:color w:val="000000"/>
          <w:spacing w:val="0"/>
          <w:w w:val="100"/>
          <w:position w:val="0"/>
        </w:rPr>
        <w:t>参见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经营情况讨论与分析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中的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一、概述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相关内容。</w:t>
      </w:r>
    </w:p>
    <w:p>
      <w:pPr>
        <w:pStyle w:val="Style32"/>
        <w:keepNext/>
        <w:keepLines/>
        <w:widowControl w:val="0"/>
        <w:shd w:val="clear" w:color="auto" w:fill="auto"/>
        <w:tabs>
          <w:tab w:pos="378" w:val="left"/>
        </w:tabs>
        <w:bidi w:val="0"/>
        <w:spacing w:before="0" w:after="360" w:line="240" w:lineRule="auto"/>
        <w:ind w:left="0" w:right="0" w:firstLine="0"/>
        <w:jc w:val="both"/>
      </w:pPr>
      <w:bookmarkStart w:id="123" w:name="bookmark123"/>
      <w:bookmarkStart w:id="124" w:name="bookmark124"/>
      <w:bookmarkStart w:id="125" w:name="bookmark125"/>
      <w:bookmarkStart w:id="126" w:name="bookmark126"/>
      <w:r>
        <w:rPr>
          <w:rFonts w:ascii="Times New Roman" w:eastAsia="Times New Roman" w:hAnsi="Times New Roman" w:cs="Times New Roman"/>
          <w:color w:val="000000"/>
          <w:spacing w:val="0"/>
          <w:w w:val="100"/>
          <w:position w:val="0"/>
        </w:rPr>
        <w:t>2</w:t>
      </w:r>
      <w:bookmarkEnd w:id="125"/>
      <w:r>
        <w:rPr>
          <w:color w:val="000000"/>
          <w:spacing w:val="0"/>
          <w:w w:val="100"/>
          <w:position w:val="0"/>
        </w:rPr>
        <w:t>、</w:t>
        <w:tab/>
        <w:t>收入与成本</w:t>
      </w:r>
      <w:bookmarkEnd w:id="123"/>
      <w:bookmarkEnd w:id="124"/>
      <w:bookmarkEnd w:id="126"/>
    </w:p>
    <w:p>
      <w:pPr>
        <w:pStyle w:val="Style58"/>
        <w:keepNext/>
        <w:keepLines/>
        <w:widowControl w:val="0"/>
        <w:shd w:val="clear" w:color="auto" w:fill="auto"/>
        <w:bidi w:val="0"/>
        <w:spacing w:before="0" w:after="280" w:line="240" w:lineRule="auto"/>
        <w:ind w:left="0" w:right="0" w:firstLine="0"/>
        <w:jc w:val="both"/>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27"/>
      <w:bookmarkEnd w:id="128"/>
      <w:bookmarkEnd w:id="130"/>
    </w:p>
    <w:p>
      <w:pPr>
        <w:pStyle w:val="Style28"/>
        <w:keepNext w:val="0"/>
        <w:keepLines w:val="0"/>
        <w:widowControl w:val="0"/>
        <w:shd w:val="clear" w:color="auto" w:fill="auto"/>
        <w:bidi w:val="0"/>
        <w:spacing w:before="0" w:after="160" w:line="315" w:lineRule="exact"/>
        <w:ind w:left="0" w:right="0" w:firstLine="0"/>
        <w:jc w:val="both"/>
      </w:pPr>
      <w:r>
        <w:rPr>
          <w:color w:val="000000"/>
          <w:spacing w:val="0"/>
          <w:w w:val="100"/>
          <w:position w:val="0"/>
        </w:rPr>
        <w:t>营业收入整体情况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3" w:hRule="exact"/>
        </w:trPr>
        <w:tc>
          <w:tcPr>
            <w:vMerge w:val="restart"/>
            <w:tcBorders>
              <w:top w:val="single" w:sz="4"/>
              <w:left w:val="single" w:sz="4"/>
            </w:tcBorders>
            <w:shd w:val="clear" w:color="auto" w:fill="D6D4CF"/>
            <w:vAlign w:val="top"/>
          </w:tcPr>
          <w:p>
            <w:pPr>
              <w:widowControl w:val="0"/>
              <w:rPr>
                <w:sz w:val="10"/>
                <w:szCs w:val="10"/>
              </w:rPr>
            </w:pP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6D4CF"/>
            <w:vAlign w:val="top"/>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620"/>
              <w:jc w:val="left"/>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占营业收入比重</w:t>
            </w:r>
          </w:p>
        </w:tc>
        <w:tc>
          <w:tcPr>
            <w:vMerge/>
            <w:tcBorders>
              <w:left w:val="single" w:sz="4"/>
              <w:right w:val="single" w:sz="4"/>
            </w:tcBorders>
            <w:shd w:val="clear" w:color="auto" w:fill="D6D4CF"/>
            <w:vAlign w:val="center"/>
          </w:tcPr>
          <w:p>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营业收入合计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640,337,778.89</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499,969,903.75</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28.08%</w:t>
            </w:r>
          </w:p>
        </w:tc>
      </w:tr>
      <w:tr>
        <w:trPr>
          <w:trHeight w:val="403" w:hRule="exact"/>
        </w:trPr>
        <w:tc>
          <w:tcPr>
            <w:gridSpan w:val="6"/>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分行业</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254,927,030.08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174,311,473.68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204,166,812.42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242,923,680.63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44,382,105.92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5,925,084.93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649.05%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41,380,193.89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6.46%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22,760,757.70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13,282,817.15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17,768,627.06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3.55%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12,411,348.71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8,514,333.88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45.77%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6,719,406.15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1.05%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spacing w:lineRule="exact" w:line="1"/>
        <w:rPr>
          <w:sz w:val="2"/>
          <w:szCs w:val="2"/>
        </w:rPr>
      </w:pPr>
      <w:r>
        <w:br w:type="page"/>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63,068,064.57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27,765,945.87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127.14%</w:t>
            </w:r>
          </w:p>
        </w:tc>
      </w:tr>
      <w:tr>
        <w:trPr>
          <w:trHeight w:val="398" w:hRule="exact"/>
        </w:trPr>
        <w:tc>
          <w:tcPr>
            <w:gridSpan w:val="6"/>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269,296,271.56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173,480,180.99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371,041,507.33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326,489,722.76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w:t>
            </w:r>
          </w:p>
        </w:tc>
      </w:tr>
      <w:tr>
        <w:trPr>
          <w:trHeight w:val="403" w:hRule="exact"/>
        </w:trPr>
        <w:tc>
          <w:tcPr>
            <w:gridSpan w:val="6"/>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281,646,897.54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218,689,352.10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119,442,034.42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51,132,184.33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97,086,213.40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115,616,732.29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70,149,257.18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51,333,700.98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33,143,133.53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5.18%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22,460,602.66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47.56%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西北地区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25,239,461.01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27,444,973.13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5.49%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-8.04%</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东北地区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13,630,781.81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80" w:right="0" w:firstLine="0"/>
              <w:jc w:val="both"/>
              <w:rPr>
                <w:sz w:val="18"/>
                <w:szCs w:val="18"/>
              </w:rPr>
            </w:pPr>
            <w:r>
              <w:rPr>
                <w:rFonts w:ascii="Times New Roman" w:eastAsia="Times New Roman" w:hAnsi="Times New Roman" w:cs="Times New Roman"/>
                <w:color w:val="000000"/>
                <w:spacing w:val="0"/>
                <w:w w:val="100"/>
                <w:position w:val="0"/>
                <w:sz w:val="18"/>
                <w:szCs w:val="18"/>
              </w:rPr>
              <w:t>2.13%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13,292,358.26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2.66%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99"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36"/>
        <w:gridCol w:w="1027"/>
        <w:gridCol w:w="1022"/>
        <w:gridCol w:w="1027"/>
        <w:gridCol w:w="1022"/>
        <w:gridCol w:w="1018"/>
        <w:gridCol w:w="1018"/>
        <w:gridCol w:w="1018"/>
        <w:gridCol w:w="1022"/>
      </w:tblGrid>
      <w:tr>
        <w:trPr>
          <w:trHeight w:val="408" w:hRule="exact"/>
        </w:trPr>
        <w:tc>
          <w:tcPr>
            <w:vMerge w:val="restart"/>
            <w:tcBorders>
              <w:top w:val="single" w:sz="4"/>
              <w:left w:val="single" w:sz="4"/>
            </w:tcBorders>
            <w:shd w:val="clear" w:color="auto" w:fill="D6D4CF"/>
            <w:vAlign w:val="top"/>
          </w:tcPr>
          <w:p>
            <w:pPr>
              <w:widowControl w:val="0"/>
              <w:rPr>
                <w:sz w:val="10"/>
                <w:szCs w:val="10"/>
              </w:rPr>
            </w:pPr>
          </w:p>
        </w:tc>
        <w:tc>
          <w:tcPr>
            <w:gridSpan w:val="4"/>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2020</w:t>
            </w:r>
            <w:r>
              <w:rPr>
                <w:color w:val="000000"/>
                <w:spacing w:val="0"/>
                <w:w w:val="100"/>
                <w:position w:val="0"/>
                <w:sz w:val="14"/>
                <w:szCs w:val="14"/>
              </w:rPr>
              <w:t>年度</w:t>
            </w:r>
          </w:p>
        </w:tc>
        <w:tc>
          <w:tcPr>
            <w:gridSpan w:val="4"/>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rFonts w:ascii="Times New Roman" w:eastAsia="Times New Roman" w:hAnsi="Times New Roman" w:cs="Times New Roman"/>
                <w:color w:val="000000"/>
                <w:spacing w:val="0"/>
                <w:w w:val="100"/>
                <w:position w:val="0"/>
                <w:sz w:val="15"/>
                <w:szCs w:val="15"/>
              </w:rPr>
              <w:t>2019</w:t>
            </w:r>
            <w:r>
              <w:rPr>
                <w:color w:val="000000"/>
                <w:spacing w:val="0"/>
                <w:w w:val="100"/>
                <w:position w:val="0"/>
                <w:sz w:val="14"/>
                <w:szCs w:val="14"/>
              </w:rPr>
              <w:t>年度</w:t>
            </w:r>
          </w:p>
        </w:tc>
      </w:tr>
      <w:tr>
        <w:trPr>
          <w:trHeight w:val="403" w:hRule="exact"/>
        </w:trPr>
        <w:tc>
          <w:tcPr>
            <w:vMerge/>
            <w:tcBorders>
              <w:left w:val="single" w:sz="4"/>
            </w:tcBorders>
            <w:shd w:val="clear" w:color="auto" w:fill="D6D4CF"/>
            <w:vAlign w:val="top"/>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第一季度</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第二季度</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第三季度</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第四季度</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第一季度</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第二季度</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rPr>
                <w:sz w:val="14"/>
                <w:szCs w:val="14"/>
              </w:rPr>
            </w:pPr>
            <w:r>
              <w:rPr>
                <w:color w:val="000000"/>
                <w:spacing w:val="0"/>
                <w:w w:val="100"/>
                <w:position w:val="0"/>
                <w:sz w:val="14"/>
                <w:szCs w:val="14"/>
              </w:rPr>
              <w:t>第三季度</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4"/>
                <w:szCs w:val="14"/>
              </w:rPr>
            </w:pPr>
            <w:r>
              <w:rPr>
                <w:color w:val="000000"/>
                <w:spacing w:val="0"/>
                <w:w w:val="100"/>
                <w:position w:val="0"/>
                <w:sz w:val="14"/>
                <w:szCs w:val="14"/>
              </w:rPr>
              <w:t>第四季度</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25,374,745.59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58,683,805.05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117,373,069.59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438,906,158.66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90,298,561.61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87,992,367.40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73,854,405.63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247,824,569.11</w:t>
            </w: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160" w:line="240" w:lineRule="auto"/>
              <w:ind w:left="0" w:right="0" w:firstLine="0"/>
              <w:jc w:val="left"/>
              <w:rPr>
                <w:sz w:val="14"/>
                <w:szCs w:val="14"/>
              </w:rPr>
            </w:pPr>
            <w:r>
              <w:rPr>
                <w:color w:val="000000"/>
                <w:spacing w:val="0"/>
                <w:w w:val="100"/>
                <w:position w:val="0"/>
                <w:sz w:val="14"/>
                <w:szCs w:val="14"/>
              </w:rPr>
              <w:t>归属于上市公司股东</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-41,145,260.51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-2,836,870.21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54,648,942.85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5"/>
                <w:szCs w:val="15"/>
              </w:rPr>
            </w:pPr>
            <w:r>
              <w:rPr>
                <w:rFonts w:ascii="Times New Roman" w:eastAsia="Times New Roman" w:hAnsi="Times New Roman" w:cs="Times New Roman"/>
                <w:color w:val="000000"/>
                <w:spacing w:val="0"/>
                <w:w w:val="100"/>
                <w:position w:val="0"/>
                <w:sz w:val="15"/>
                <w:szCs w:val="15"/>
              </w:rPr>
              <w:t>233,697,818.17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15,102,327.49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5"/>
                <w:szCs w:val="15"/>
              </w:rPr>
            </w:pPr>
            <w:r>
              <w:rPr>
                <w:rFonts w:ascii="Times New Roman" w:eastAsia="Times New Roman" w:hAnsi="Times New Roman" w:cs="Times New Roman"/>
                <w:color w:val="000000"/>
                <w:spacing w:val="0"/>
                <w:w w:val="100"/>
                <w:position w:val="0"/>
                <w:sz w:val="15"/>
                <w:szCs w:val="15"/>
              </w:rPr>
              <w:t>29,454,458.48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3,858,329.50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5"/>
                <w:szCs w:val="15"/>
              </w:rPr>
            </w:pPr>
            <w:r>
              <w:rPr>
                <w:rFonts w:ascii="Times New Roman" w:eastAsia="Times New Roman" w:hAnsi="Times New Roman" w:cs="Times New Roman"/>
                <w:color w:val="000000"/>
                <w:spacing w:val="0"/>
                <w:w w:val="100"/>
                <w:position w:val="0"/>
                <w:sz w:val="15"/>
                <w:szCs w:val="15"/>
              </w:rPr>
              <w:t>92,876,746.88</w:t>
            </w:r>
          </w:p>
        </w:tc>
      </w:tr>
    </w:tbl>
    <w:p>
      <w:pPr>
        <w:widowControl w:val="0"/>
        <w:spacing w:after="339" w:line="1" w:lineRule="exact"/>
      </w:pP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说明经营季节性（或周期性）发生的原因及波动风险</w:t>
      </w:r>
    </w:p>
    <w:p>
      <w:pPr>
        <w:pStyle w:val="Style2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年上半年，受新冠疫情肆虐和春节假期叠加影响，政企客户延期复工复产，招投标及采购合同流程停滞或节奏明显 放缓，导致公司新签合同订单同比锐减，原有商机延后；同时受疫情影响，既往在手订单实施、交付及验收延迟，公司营收 同比大幅下降，给公司上半年经营业绩造成了较大影响。但随着国内疫情得到控制，防控逐渐进入常态化，公司疫情防控和 生产经营两手抓，运营效率逐渐提升，客户招投标也逐步开始活跃。</w:t>
      </w:r>
    </w:p>
    <w:p>
      <w:pPr>
        <w:pStyle w:val="Style28"/>
        <w:keepNext w:val="0"/>
        <w:keepLines w:val="0"/>
        <w:widowControl w:val="0"/>
        <w:shd w:val="clear" w:color="auto" w:fill="auto"/>
        <w:bidi w:val="0"/>
        <w:spacing w:before="0" w:after="0" w:line="313"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年下半年，尤其是第四季度，政府行业客户需求快速增长，公司中间件产品客户数量同步实现快速增长，产品渗透 率进一步提升，形成了对业务规模持续扩大的主要支撑，产品化公司的规模化效应初步显现。目前政府行业的信息技术应用 创新建设正处于高景气期，公司作为国产中间件龙头，品牌效应、技术能力与综合市场竞争力相比国内同类型厂商具有较大 优势，报告期内在党政信息技术应用创新中间件市场整体占有率遥遥领先。</w:t>
      </w:r>
    </w:p>
    <w:p>
      <w:pPr>
        <w:pStyle w:val="Style28"/>
        <w:keepNext w:val="0"/>
        <w:keepLines w:val="0"/>
        <w:widowControl w:val="0"/>
        <w:shd w:val="clear" w:color="auto" w:fill="auto"/>
        <w:bidi w:val="0"/>
        <w:spacing w:before="0" w:after="400" w:line="313" w:lineRule="exact"/>
        <w:ind w:left="0" w:right="0"/>
        <w:jc w:val="both"/>
      </w:pPr>
      <w:r>
        <w:rPr>
          <w:color w:val="000000"/>
          <w:spacing w:val="0"/>
          <w:w w:val="100"/>
          <w:position w:val="0"/>
        </w:rPr>
        <w:t>公司及所属子公司的收入确认主要集中在下半年，公司的收入呈现明显的季节性特征,经营业绩存在季节性波动的风险。 近年公司销售和业绩的季节性特征有所改善，但总体趋势仍不会有大的变化。</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年受疫情影响，季节性波动表现得尤为突 出。</w:t>
      </w:r>
    </w:p>
    <w:p>
      <w:pPr>
        <w:pStyle w:val="Style58"/>
        <w:keepNext/>
        <w:keepLines/>
        <w:widowControl w:val="0"/>
        <w:shd w:val="clear" w:color="auto" w:fill="auto"/>
        <w:bidi w:val="0"/>
        <w:spacing w:before="0" w:after="40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31"/>
      <w:bookmarkEnd w:id="132"/>
      <w:bookmarkEnd w:id="134"/>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220" w:line="313" w:lineRule="exact"/>
        <w:ind w:left="0" w:right="0" w:firstLine="0"/>
        <w:jc w:val="right"/>
      </w:pPr>
      <w:r>
        <w:rPr>
          <w:color w:val="000000"/>
          <w:spacing w:val="0"/>
          <w:w w:val="100"/>
          <w:position w:val="0"/>
        </w:rPr>
        <w:t>单位：元</w:t>
      </w:r>
      <w:r>
        <w:br w:type="page"/>
      </w:r>
    </w:p>
    <w:tbl>
      <w:tblPr>
        <w:tblOverlap w:val="never"/>
        <w:jc w:val="center"/>
        <w:tblLayout w:type="fixed"/>
      </w:tblPr>
      <w:tblGrid>
        <w:gridCol w:w="1373"/>
        <w:gridCol w:w="1363"/>
        <w:gridCol w:w="1368"/>
        <w:gridCol w:w="1368"/>
        <w:gridCol w:w="1368"/>
        <w:gridCol w:w="1363"/>
        <w:gridCol w:w="1382"/>
      </w:tblGrid>
      <w:tr>
        <w:trPr>
          <w:trHeight w:val="720"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营业收入</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营业成本</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毛利率</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营业收入比上年 同期增减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营业成本比上年 同期增减</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毛利率比上年同 期增减</w:t>
            </w:r>
          </w:p>
        </w:tc>
      </w:tr>
      <w:tr>
        <w:trPr>
          <w:trHeight w:val="398" w:hRule="exact"/>
        </w:trPr>
        <w:tc>
          <w:tcPr>
            <w:gridSpan w:val="7"/>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分客户所处行业</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254,927,030.08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9,319,504.10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204,166,812.42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74,951,557.73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w:t>
            </w:r>
          </w:p>
        </w:tc>
      </w:tr>
      <w:tr>
        <w:trPr>
          <w:trHeight w:val="403" w:hRule="exact"/>
        </w:trPr>
        <w:tc>
          <w:tcPr>
            <w:gridSpan w:val="7"/>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分产品</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269,296,271.56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13,471,204.91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371,041,507.33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115,002,735.35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w:t>
            </w:r>
          </w:p>
        </w:tc>
      </w:tr>
      <w:tr>
        <w:trPr>
          <w:trHeight w:val="403" w:hRule="exact"/>
        </w:trPr>
        <w:tc>
          <w:tcPr>
            <w:gridSpan w:val="7"/>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分地区</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281,646,897.54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64,309,294.79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华南地区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119,442,034.42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25,218,135.00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华东地区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97,086,213.40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15,946,824.15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7.76%</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华中地区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70,149,257.18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17,295,888.09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-7.04%</w:t>
            </w:r>
          </w:p>
        </w:tc>
      </w:tr>
    </w:tbl>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8"/>
        <w:keepNext/>
        <w:keepLines/>
        <w:widowControl w:val="0"/>
        <w:shd w:val="clear" w:color="auto" w:fill="auto"/>
        <w:tabs>
          <w:tab w:pos="493" w:val="left"/>
        </w:tabs>
        <w:bidi w:val="0"/>
        <w:spacing w:before="0" w:after="38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3</w:t>
      </w:r>
      <w:r>
        <w:rPr>
          <w:color w:val="000000"/>
          <w:spacing w:val="0"/>
          <w:w w:val="100"/>
          <w:position w:val="0"/>
        </w:rPr>
        <w:t>）</w:t>
        <w:tab/>
        <w:t>公司实物销售收入是否大于劳务收入</w:t>
      </w:r>
      <w:bookmarkEnd w:id="135"/>
      <w:bookmarkEnd w:id="136"/>
      <w:bookmarkEnd w:id="138"/>
    </w:p>
    <w:p>
      <w:pPr>
        <w:pStyle w:val="Style28"/>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8"/>
        <w:keepNext/>
        <w:keepLines/>
        <w:widowControl w:val="0"/>
        <w:shd w:val="clear" w:color="auto" w:fill="auto"/>
        <w:tabs>
          <w:tab w:pos="493" w:val="left"/>
        </w:tabs>
        <w:bidi w:val="0"/>
        <w:spacing w:before="0" w:after="38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4</w:t>
      </w:r>
      <w:r>
        <w:rPr>
          <w:color w:val="000000"/>
          <w:spacing w:val="0"/>
          <w:w w:val="100"/>
          <w:position w:val="0"/>
        </w:rPr>
        <w:t>）</w:t>
        <w:tab/>
        <w:t>公司已签订的重大销售合同截至本报告期的履行情况</w:t>
      </w:r>
      <w:bookmarkEnd w:id="139"/>
      <w:bookmarkEnd w:id="140"/>
      <w:bookmarkEnd w:id="142"/>
    </w:p>
    <w:p>
      <w:pPr>
        <w:pStyle w:val="Style28"/>
        <w:keepNext w:val="0"/>
        <w:keepLines w:val="0"/>
        <w:widowControl w:val="0"/>
        <w:shd w:val="clear" w:color="auto" w:fill="auto"/>
        <w:bidi w:val="0"/>
        <w:spacing w:before="0" w:after="240" w:line="401"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8"/>
        <w:keepNext/>
        <w:keepLines/>
        <w:widowControl w:val="0"/>
        <w:shd w:val="clear" w:color="auto" w:fill="auto"/>
        <w:tabs>
          <w:tab w:pos="493" w:val="left"/>
        </w:tabs>
        <w:bidi w:val="0"/>
        <w:spacing w:before="0" w:after="24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5</w:t>
      </w:r>
      <w:r>
        <w:rPr>
          <w:color w:val="000000"/>
          <w:spacing w:val="0"/>
          <w:w w:val="100"/>
          <w:position w:val="0"/>
        </w:rPr>
        <w:t>）</w:t>
        <w:tab/>
        <w:t>营业成本构成</w:t>
      </w:r>
      <w:bookmarkEnd w:id="143"/>
      <w:bookmarkEnd w:id="144"/>
      <w:bookmarkEnd w:id="146"/>
    </w:p>
    <w:p>
      <w:pPr>
        <w:pStyle w:val="Style28"/>
        <w:keepNext w:val="0"/>
        <w:keepLines w:val="0"/>
        <w:widowControl w:val="0"/>
        <w:shd w:val="clear" w:color="auto" w:fill="auto"/>
        <w:bidi w:val="0"/>
        <w:spacing w:before="0" w:after="140" w:line="346" w:lineRule="exact"/>
        <w:ind w:left="0" w:right="0" w:firstLine="0"/>
        <w:jc w:val="left"/>
      </w:pPr>
      <w:r>
        <w:rPr>
          <w:color w:val="000000"/>
          <w:spacing w:val="0"/>
          <w:w w:val="100"/>
          <w:position w:val="0"/>
        </w:rPr>
        <w:t>行业和产品分类</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行业分类</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同比增减</w:t>
            </w:r>
          </w:p>
        </w:tc>
      </w:tr>
      <w:tr>
        <w:trPr>
          <w:trHeight w:val="403"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6D4CF"/>
            <w:vAlign w:val="center"/>
          </w:tcPr>
          <w:p>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9,319,504.10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22,782,156.69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74,951,557.73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85,496,449.49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能源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21,179,291.23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2,138,429.80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4,244,576.39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2,519,786.27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131,885.43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军工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7,160,386.07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4,274,774.05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1,230,695.80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10,256,043.51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2,300,338.34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345.85%</w:t>
            </w:r>
          </w:p>
        </w:tc>
      </w:tr>
    </w:tbl>
    <w:p>
      <w:pPr>
        <w:spacing w:lineRule="exact" w:line="1"/>
        <w:rPr>
          <w:sz w:val="2"/>
          <w:szCs w:val="2"/>
        </w:rPr>
      </w:pPr>
      <w:r>
        <w:br w:type="page"/>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产品分类</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同比增减</w:t>
            </w:r>
          </w:p>
        </w:tc>
      </w:tr>
      <w:tr>
        <w:trPr>
          <w:trHeight w:val="403"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占营业成本比重</w:t>
            </w:r>
          </w:p>
        </w:tc>
        <w:tc>
          <w:tcPr>
            <w:vMerge/>
            <w:tcBorders>
              <w:left w:val="single" w:sz="4"/>
              <w:right w:val="single" w:sz="4"/>
            </w:tcBorders>
            <w:shd w:val="clear" w:color="auto" w:fill="D6D4C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基础安全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13,471,204.91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12,725,258.40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5.86%</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行业安全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115,002,735.35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106,786,676.24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89"/>
        <w:gridCol w:w="1598"/>
        <w:gridCol w:w="1594"/>
        <w:gridCol w:w="1603"/>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成本构成</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本报告期</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同比增减</w:t>
            </w:r>
          </w:p>
        </w:tc>
      </w:tr>
      <w:tr>
        <w:trPr>
          <w:trHeight w:val="403"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60"/>
              <w:jc w:val="both"/>
            </w:pPr>
            <w:r>
              <w:rPr>
                <w:color w:val="000000"/>
                <w:spacing w:val="0"/>
                <w:w w:val="100"/>
                <w:position w:val="0"/>
              </w:rPr>
              <w:t>占营业成本比重</w:t>
            </w:r>
          </w:p>
        </w:tc>
        <w:tc>
          <w:tcPr>
            <w:vMerge/>
            <w:tcBorders>
              <w:left w:val="single" w:sz="4"/>
              <w:right w:val="single" w:sz="4"/>
            </w:tcBorders>
            <w:shd w:val="clear" w:color="auto" w:fill="D6D4CF"/>
            <w:vAlign w:val="center"/>
          </w:tcPr>
          <w:p>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外购软、硬件</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54,534,891.59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77,681,759.57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-29.80%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人工成本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29,305,113.72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14,198,945.26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106.39%</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委外服务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44,633,934.95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27,631,229.81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61.53%</w:t>
            </w:r>
          </w:p>
        </w:tc>
      </w:tr>
    </w:tbl>
    <w:p>
      <w:pPr>
        <w:widowControl w:val="0"/>
        <w:spacing w:after="359" w:line="1" w:lineRule="exact"/>
      </w:pPr>
    </w:p>
    <w:p>
      <w:pPr>
        <w:pStyle w:val="Style58"/>
        <w:keepNext/>
        <w:keepLines/>
        <w:widowControl w:val="0"/>
        <w:shd w:val="clear" w:color="auto" w:fill="auto"/>
        <w:tabs>
          <w:tab w:pos="493" w:val="left"/>
        </w:tabs>
        <w:bidi w:val="0"/>
        <w:spacing w:before="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47"/>
      <w:bookmarkEnd w:id="148"/>
      <w:bookmarkEnd w:id="150"/>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58"/>
        <w:keepNext/>
        <w:keepLines/>
        <w:widowControl w:val="0"/>
        <w:shd w:val="clear" w:color="auto" w:fill="auto"/>
        <w:bidi w:val="0"/>
        <w:spacing w:before="0" w:line="240" w:lineRule="auto"/>
        <w:ind w:left="0" w:right="0" w:firstLine="0"/>
        <w:jc w:val="left"/>
      </w:pPr>
      <w:bookmarkStart w:id="151" w:name="bookmark151"/>
      <w:bookmarkStart w:id="152" w:name="bookmark152"/>
      <w:bookmarkStart w:id="153" w:name="bookmark153"/>
      <w:bookmarkStart w:id="154" w:name="bookmark154"/>
      <w:r>
        <w:rPr>
          <w:color w:val="000000"/>
          <w:spacing w:val="0"/>
          <w:w w:val="100"/>
          <w:position w:val="0"/>
        </w:rPr>
        <w:t>（</w:t>
      </w:r>
      <w:bookmarkEnd w:id="153"/>
      <w:r>
        <w:rPr>
          <w:rFonts w:ascii="Times New Roman" w:eastAsia="Times New Roman" w:hAnsi="Times New Roman" w:cs="Times New Roman"/>
          <w:color w:val="000000"/>
          <w:spacing w:val="0"/>
          <w:w w:val="100"/>
          <w:position w:val="0"/>
        </w:rPr>
        <w:t>7</w:t>
      </w:r>
      <w:r>
        <w:rPr>
          <w:color w:val="000000"/>
          <w:spacing w:val="0"/>
          <w:w w:val="100"/>
          <w:position w:val="0"/>
        </w:rPr>
        <w:t>） 公司报告期内业务、产品或服务发生重大变化或调整有关情况</w:t>
      </w:r>
      <w:bookmarkEnd w:id="151"/>
      <w:bookmarkEnd w:id="152"/>
      <w:bookmarkEnd w:id="154"/>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8"/>
        <w:keepNext/>
        <w:keepLines/>
        <w:widowControl w:val="0"/>
        <w:shd w:val="clear" w:color="auto" w:fill="auto"/>
        <w:tabs>
          <w:tab w:pos="493" w:val="left"/>
        </w:tabs>
        <w:bidi w:val="0"/>
        <w:spacing w:before="0" w:line="240" w:lineRule="auto"/>
        <w:ind w:left="0" w:right="0" w:firstLine="0"/>
        <w:jc w:val="left"/>
      </w:pPr>
      <w:bookmarkStart w:id="155" w:name="bookmark155"/>
      <w:bookmarkStart w:id="156" w:name="bookmark156"/>
      <w:bookmarkStart w:id="157" w:name="bookmark157"/>
      <w:bookmarkStart w:id="158" w:name="bookmark158"/>
      <w:r>
        <w:rPr>
          <w:color w:val="000000"/>
          <w:spacing w:val="0"/>
          <w:w w:val="100"/>
          <w:position w:val="0"/>
        </w:rPr>
        <w:t>（</w:t>
      </w:r>
      <w:bookmarkEnd w:id="157"/>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55"/>
      <w:bookmarkEnd w:id="156"/>
      <w:bookmarkEnd w:id="158"/>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968"/>
        <w:gridCol w:w="4613"/>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245,202,977.73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前五名客户合计销售金额占年度销售总额比例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前五名客户销售额中关联方销售额占年度销售总额比例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tbl>
      <w:tblPr>
        <w:tblOverlap w:val="never"/>
        <w:jc w:val="center"/>
        <w:tblLayout w:type="fixed"/>
      </w:tblPr>
      <w:tblGrid>
        <w:gridCol w:w="806"/>
        <w:gridCol w:w="3302"/>
        <w:gridCol w:w="2323"/>
        <w:gridCol w:w="3149"/>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客户名称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销售额（元）</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占年度销售总额比例</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143,737,439.99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22.45%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52,915,933.61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8.26%</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22,740,231.97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3.55%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13,234,513.26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2.07%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客户</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12,574,858.90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1.96%</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245,202,977.73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38.29%</w:t>
            </w: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主要客户其他情况说明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公司主要供应商情况</w:t>
      </w:r>
    </w:p>
    <w:tbl>
      <w:tblPr>
        <w:tblOverlap w:val="never"/>
        <w:jc w:val="center"/>
        <w:tblLayout w:type="fixed"/>
      </w:tblPr>
      <w:tblGrid>
        <w:gridCol w:w="4262"/>
        <w:gridCol w:w="5318"/>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85,586,986.73</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前五名供应商合计采购金额占年度采购总额比例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w:t>
            </w: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1"/>
        <w:gridCol w:w="3168"/>
        <w:gridCol w:w="2323"/>
        <w:gridCol w:w="3149"/>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序号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供应商名称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采购额（元）</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占年度采购总额比例</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31,533,731.05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9.84%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21,536,951.55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6.72%</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13,834,426.76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4.32%</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3.12%</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供应商</w:t>
            </w: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8,681,877.37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40" w:right="0" w:firstLine="0"/>
              <w:jc w:val="both"/>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15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85,586,986.73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26.71%</w:t>
            </w:r>
          </w:p>
        </w:tc>
      </w:tr>
    </w:tbl>
    <w:p>
      <w:pPr>
        <w:widowControl w:val="0"/>
        <w:spacing w:after="5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主要供应商其他情况说明</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3</w:t>
      </w:r>
      <w:bookmarkEnd w:id="161"/>
      <w:r>
        <w:rPr>
          <w:color w:val="000000"/>
          <w:spacing w:val="0"/>
          <w:w w:val="100"/>
          <w:position w:val="0"/>
        </w:rPr>
        <w:t>、费用</w:t>
      </w:r>
      <w:bookmarkEnd w:id="159"/>
      <w:bookmarkEnd w:id="160"/>
      <w:bookmarkEnd w:id="162"/>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560"/>
        <w:gridCol w:w="1277"/>
        <w:gridCol w:w="1133"/>
        <w:gridCol w:w="4474"/>
      </w:tblGrid>
      <w:tr>
        <w:trPr>
          <w:trHeight w:val="403"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89,514,971.61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75,271,800.43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主要原因为报告期内公司销售规模扩大，销售费用相应 增加。</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71,317,266.05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68,497,009.64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-2,703,741.57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6,494,196.60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报告期内归还银行贷款，贷款利息支出减少。</w:t>
            </w:r>
          </w:p>
        </w:tc>
      </w:tr>
      <w:tr>
        <w:trPr>
          <w:trHeight w:val="720"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174,961,205.24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99,703,630.71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公司高度重视产品研发，报告期开发任务较多，研发人 员与研发整体投入均大幅增加。</w:t>
            </w:r>
          </w:p>
        </w:tc>
      </w:tr>
    </w:tbl>
    <w:p>
      <w:pPr>
        <w:widowControl w:val="0"/>
        <w:spacing w:after="299" w:line="1" w:lineRule="exact"/>
      </w:pPr>
    </w:p>
    <w:p>
      <w:pPr>
        <w:pStyle w:val="Style32"/>
        <w:keepNext/>
        <w:keepLines/>
        <w:widowControl w:val="0"/>
        <w:shd w:val="clear" w:color="auto" w:fill="auto"/>
        <w:bidi w:val="0"/>
        <w:spacing w:before="0" w:after="300" w:line="240" w:lineRule="auto"/>
        <w:ind w:left="0" w:right="0" w:firstLine="0"/>
        <w:jc w:val="left"/>
      </w:pPr>
      <w:bookmarkStart w:id="163" w:name="bookmark163"/>
      <w:bookmarkStart w:id="164" w:name="bookmark164"/>
      <w:bookmarkStart w:id="165" w:name="bookmark165"/>
      <w:bookmarkStart w:id="166" w:name="bookmark166"/>
      <w:r>
        <w:rPr>
          <w:rFonts w:ascii="Times New Roman" w:eastAsia="Times New Roman" w:hAnsi="Times New Roman" w:cs="Times New Roman"/>
          <w:color w:val="000000"/>
          <w:spacing w:val="0"/>
          <w:w w:val="100"/>
          <w:position w:val="0"/>
        </w:rPr>
        <w:t>4</w:t>
      </w:r>
      <w:bookmarkEnd w:id="165"/>
      <w:r>
        <w:rPr>
          <w:color w:val="000000"/>
          <w:spacing w:val="0"/>
          <w:w w:val="100"/>
          <w:position w:val="0"/>
        </w:rPr>
        <w:t>、研发投入</w:t>
      </w:r>
      <w:bookmarkEnd w:id="163"/>
      <w:bookmarkEnd w:id="164"/>
      <w:bookmarkEnd w:id="166"/>
    </w:p>
    <w:p>
      <w:pPr>
        <w:pStyle w:val="Style28"/>
        <w:keepNext w:val="0"/>
        <w:keepLines w:val="0"/>
        <w:widowControl w:val="0"/>
        <w:shd w:val="clear" w:color="auto" w:fill="auto"/>
        <w:bidi w:val="0"/>
        <w:spacing w:before="0" w:after="60" w:line="305"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80" w:line="305" w:lineRule="exact"/>
        <w:ind w:left="0" w:right="0"/>
        <w:jc w:val="both"/>
      </w:pPr>
      <w:r>
        <w:rPr>
          <w:color w:val="000000"/>
          <w:spacing w:val="0"/>
          <w:w w:val="100"/>
          <w:position w:val="0"/>
        </w:rPr>
        <w:t>公司一直高度重视产品研发和技术进步，并致力于不断的技术创新提升公司的竞争力。报告期内，研发人员与研发投入 均大幅增加，其中，研发人员占比逐年提升，报告期达到</w:t>
      </w:r>
      <w:r>
        <w:rPr>
          <w:rFonts w:ascii="Times New Roman" w:eastAsia="Times New Roman" w:hAnsi="Times New Roman" w:cs="Times New Roman"/>
          <w:color w:val="000000"/>
          <w:spacing w:val="0"/>
          <w:w w:val="100"/>
          <w:position w:val="0"/>
          <w:sz w:val="18"/>
          <w:szCs w:val="18"/>
        </w:rPr>
        <w:t>74.71%</w:t>
      </w:r>
      <w:r>
        <w:rPr>
          <w:color w:val="000000"/>
          <w:spacing w:val="0"/>
          <w:w w:val="100"/>
          <w:position w:val="0"/>
        </w:rPr>
        <w:t>，较上年增加</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人，同比增长</w:t>
      </w:r>
      <w:r>
        <w:rPr>
          <w:rFonts w:ascii="Times New Roman" w:eastAsia="Times New Roman" w:hAnsi="Times New Roman" w:cs="Times New Roman"/>
          <w:color w:val="000000"/>
          <w:spacing w:val="0"/>
          <w:w w:val="100"/>
          <w:position w:val="0"/>
          <w:sz w:val="18"/>
          <w:szCs w:val="18"/>
        </w:rPr>
        <w:t>73.84%</w:t>
      </w:r>
      <w:r>
        <w:rPr>
          <w:color w:val="000000"/>
          <w:spacing w:val="0"/>
          <w:w w:val="100"/>
          <w:position w:val="0"/>
        </w:rPr>
        <w:t>；研发投入较上年增 加</w:t>
      </w:r>
      <w:r>
        <w:rPr>
          <w:rFonts w:ascii="Times New Roman" w:eastAsia="Times New Roman" w:hAnsi="Times New Roman" w:cs="Times New Roman"/>
          <w:color w:val="000000"/>
          <w:spacing w:val="0"/>
          <w:w w:val="100"/>
          <w:position w:val="0"/>
          <w:sz w:val="18"/>
          <w:szCs w:val="18"/>
        </w:rPr>
        <w:t>10,171.52</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102.02%</w:t>
      </w:r>
      <w:r>
        <w:rPr>
          <w:color w:val="000000"/>
          <w:spacing w:val="0"/>
          <w:w w:val="100"/>
          <w:position w:val="0"/>
        </w:rPr>
        <w:t>。研发投入占营业收入的</w:t>
      </w:r>
      <w:r>
        <w:rPr>
          <w:rFonts w:ascii="Times New Roman" w:eastAsia="Times New Roman" w:hAnsi="Times New Roman" w:cs="Times New Roman"/>
          <w:color w:val="000000"/>
          <w:spacing w:val="0"/>
          <w:w w:val="100"/>
          <w:position w:val="0"/>
          <w:sz w:val="18"/>
          <w:szCs w:val="18"/>
        </w:rPr>
        <w:t>31.46%</w:t>
      </w:r>
      <w:r>
        <w:rPr>
          <w:color w:val="000000"/>
          <w:spacing w:val="0"/>
          <w:w w:val="100"/>
          <w:position w:val="0"/>
        </w:rPr>
        <w:t>，显著高于上年同期。</w:t>
      </w:r>
    </w:p>
    <w:p>
      <w:pPr>
        <w:pStyle w:val="Style28"/>
        <w:keepNext w:val="0"/>
        <w:keepLines w:val="0"/>
        <w:widowControl w:val="0"/>
        <w:shd w:val="clear" w:color="auto" w:fill="auto"/>
        <w:bidi w:val="0"/>
        <w:spacing w:before="0" w:after="60" w:line="305" w:lineRule="exact"/>
        <w:ind w:left="0" w:right="0" w:firstLine="300"/>
        <w:jc w:val="left"/>
      </w:pPr>
      <w:r>
        <w:rPr>
          <w:b/>
          <w:bCs/>
          <w:color w:val="000000"/>
          <w:spacing w:val="0"/>
          <w:w w:val="100"/>
          <w:position w:val="0"/>
        </w:rPr>
        <w:t>集团研发方面：</w:t>
      </w:r>
    </w:p>
    <w:p>
      <w:pPr>
        <w:pStyle w:val="Style28"/>
        <w:keepNext w:val="0"/>
        <w:keepLines w:val="0"/>
        <w:widowControl w:val="0"/>
        <w:shd w:val="clear" w:color="auto" w:fill="auto"/>
        <w:bidi w:val="0"/>
        <w:spacing w:before="0" w:after="140" w:line="305" w:lineRule="exact"/>
        <w:ind w:left="0" w:right="0" w:firstLine="300"/>
        <w:jc w:val="left"/>
      </w:pPr>
      <w:bookmarkStart w:id="167" w:name="bookmark167"/>
      <w:r>
        <w:rPr>
          <w:color w:val="000000"/>
          <w:spacing w:val="0"/>
          <w:w w:val="100"/>
          <w:position w:val="0"/>
        </w:rPr>
        <w:t>（</w:t>
      </w:r>
      <w:bookmarkEnd w:id="167"/>
      <w:r>
        <w:rPr>
          <w:rFonts w:ascii="Times New Roman" w:eastAsia="Times New Roman" w:hAnsi="Times New Roman" w:cs="Times New Roman"/>
          <w:color w:val="000000"/>
          <w:spacing w:val="0"/>
          <w:w w:val="100"/>
          <w:position w:val="0"/>
          <w:sz w:val="18"/>
          <w:szCs w:val="18"/>
        </w:rPr>
        <w:t>1</w:t>
      </w:r>
      <w:r>
        <w:rPr>
          <w:color w:val="000000"/>
          <w:spacing w:val="0"/>
          <w:w w:val="100"/>
          <w:position w:val="0"/>
        </w:rPr>
        <w:t>）技术中台产品线</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技术中台产品线以新一代云架构为基础，实现基础设施集约管理，满足各部门的环境需求，同时减少能源消耗和维护人 员开销，为标准中间件、数据中台、安全中台等产品提供基础支撑能力和监控、运维管理能力，为企业级应用快速上云提供 一站式解决方案。在报告期内，云管控产品线完成了新一代云基础产品的定义、规划、研发和应用试点工作，完成了</w:t>
      </w:r>
      <w:r>
        <w:rPr>
          <w:rFonts w:ascii="Times New Roman" w:eastAsia="Times New Roman" w:hAnsi="Times New Roman" w:cs="Times New Roman"/>
          <w:color w:val="000000"/>
          <w:spacing w:val="0"/>
          <w:w w:val="100"/>
          <w:position w:val="0"/>
          <w:sz w:val="18"/>
          <w:szCs w:val="18"/>
        </w:rPr>
        <w:t>CICD</w:t>
      </w:r>
      <w:r>
        <w:rPr>
          <w:color w:val="000000"/>
          <w:spacing w:val="0"/>
          <w:w w:val="100"/>
          <w:position w:val="0"/>
        </w:rPr>
        <w:t xml:space="preserve">、 </w:t>
      </w:r>
      <w:r>
        <w:rPr>
          <w:color w:val="000000"/>
          <w:spacing w:val="0"/>
          <w:w w:val="100"/>
          <w:position w:val="0"/>
        </w:rPr>
        <w:t>容器云管的总体功能规划，实现了常用集群资源管理、日志采集、日志分析、可视化图表监视、镜像管理、拖拽式流水线定 义、代码质量检查等功能，支撑了</w:t>
      </w:r>
      <w:r>
        <w:rPr>
          <w:rFonts w:ascii="Times New Roman" w:eastAsia="Times New Roman" w:hAnsi="Times New Roman" w:cs="Times New Roman"/>
          <w:color w:val="000000"/>
          <w:spacing w:val="0"/>
          <w:w w:val="100"/>
          <w:position w:val="0"/>
          <w:sz w:val="18"/>
          <w:szCs w:val="18"/>
        </w:rPr>
        <w:t>TongWeb</w:t>
      </w:r>
      <w:r>
        <w:rPr>
          <w:color w:val="000000"/>
          <w:spacing w:val="0"/>
          <w:w w:val="100"/>
          <w:position w:val="0"/>
        </w:rPr>
        <w:t>容器版发布、提升了交付项目的</w:t>
      </w:r>
      <w:r>
        <w:rPr>
          <w:rFonts w:ascii="Times New Roman" w:eastAsia="Times New Roman" w:hAnsi="Times New Roman" w:cs="Times New Roman"/>
          <w:color w:val="000000"/>
          <w:spacing w:val="0"/>
          <w:w w:val="100"/>
          <w:position w:val="0"/>
          <w:sz w:val="18"/>
          <w:szCs w:val="18"/>
        </w:rPr>
        <w:t>CICD</w:t>
      </w:r>
      <w:r>
        <w:rPr>
          <w:color w:val="000000"/>
          <w:spacing w:val="0"/>
          <w:w w:val="100"/>
          <w:position w:val="0"/>
        </w:rPr>
        <w:t>效率，推动各部门各产品线加快容器化云 化的进程，推动用户技术转型；运维平台完成了对各中台各产品线所使用和依赖的</w:t>
      </w:r>
      <w:r>
        <w:rPr>
          <w:rFonts w:ascii="Times New Roman" w:eastAsia="Times New Roman" w:hAnsi="Times New Roman" w:cs="Times New Roman"/>
          <w:color w:val="000000"/>
          <w:spacing w:val="0"/>
          <w:w w:val="100"/>
          <w:position w:val="0"/>
          <w:sz w:val="18"/>
          <w:szCs w:val="18"/>
        </w:rPr>
        <w:t>REDIS</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KAFKA</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MONGODB</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POSTGRESQL</w:t>
      </w:r>
      <w:r>
        <w:rPr>
          <w:color w:val="000000"/>
          <w:spacing w:val="0"/>
          <w:w w:val="100"/>
          <w:position w:val="0"/>
        </w:rPr>
        <w:t>等中间价的运维、配置、监控、报警、备份和慢日志查询功能，提升了中台总体运维能力和问题分析定位能 力。</w:t>
      </w:r>
    </w:p>
    <w:p>
      <w:pPr>
        <w:pStyle w:val="Style28"/>
        <w:keepNext w:val="0"/>
        <w:keepLines w:val="0"/>
        <w:widowControl w:val="0"/>
        <w:shd w:val="clear" w:color="auto" w:fill="auto"/>
        <w:bidi w:val="0"/>
        <w:spacing w:before="0" w:after="0" w:line="313" w:lineRule="exact"/>
        <w:ind w:left="0" w:right="0" w:firstLine="300"/>
        <w:jc w:val="both"/>
      </w:pPr>
      <w:bookmarkStart w:id="168" w:name="bookmark168"/>
      <w:r>
        <w:rPr>
          <w:color w:val="000000"/>
          <w:spacing w:val="0"/>
          <w:w w:val="100"/>
          <w:position w:val="0"/>
        </w:rPr>
        <w:t>（</w:t>
      </w:r>
      <w:bookmarkEnd w:id="168"/>
      <w:r>
        <w:rPr>
          <w:rFonts w:ascii="Times New Roman" w:eastAsia="Times New Roman" w:hAnsi="Times New Roman" w:cs="Times New Roman"/>
          <w:color w:val="000000"/>
          <w:spacing w:val="0"/>
          <w:w w:val="100"/>
          <w:position w:val="0"/>
          <w:sz w:val="18"/>
          <w:szCs w:val="18"/>
        </w:rPr>
        <w:t>2</w:t>
      </w:r>
      <w:r>
        <w:rPr>
          <w:color w:val="000000"/>
          <w:spacing w:val="0"/>
          <w:w w:val="100"/>
          <w:position w:val="0"/>
        </w:rPr>
        <w:t>）数据中台产品线</w:t>
      </w:r>
    </w:p>
    <w:p>
      <w:pPr>
        <w:pStyle w:val="Style2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数据是国家治理的重要依据，东方通在国家、部委、各省数据互联互通上已经有了很深的沉淀。报告期内，公司紧跟大 数据和数据中心发展趋势，依据国家和各地方政府大数据发展规划需求，加速在算力融合、流批融合、</w:t>
      </w:r>
      <w:r>
        <w:rPr>
          <w:rFonts w:ascii="Times New Roman" w:eastAsia="Times New Roman" w:hAnsi="Times New Roman" w:cs="Times New Roman"/>
          <w:color w:val="000000"/>
          <w:spacing w:val="0"/>
          <w:w w:val="100"/>
          <w:position w:val="0"/>
          <w:sz w:val="18"/>
          <w:szCs w:val="18"/>
        </w:rPr>
        <w:t>TA</w:t>
      </w:r>
      <w:r>
        <w:rPr>
          <w:color w:val="000000"/>
          <w:spacing w:val="0"/>
          <w:w w:val="100"/>
          <w:position w:val="0"/>
        </w:rPr>
        <w:t>融合、模块融合、 云融合方面的布局，全力推进数据中台战略，赋能企业数字化转型。</w:t>
      </w:r>
    </w:p>
    <w:p>
      <w:pPr>
        <w:pStyle w:val="Style28"/>
        <w:keepNext w:val="0"/>
        <w:keepLines w:val="0"/>
        <w:widowControl w:val="0"/>
        <w:shd w:val="clear" w:color="auto" w:fill="auto"/>
        <w:bidi w:val="0"/>
        <w:spacing w:before="0" w:after="0" w:line="317" w:lineRule="exact"/>
        <w:ind w:left="0" w:right="0" w:firstLine="300"/>
        <w:jc w:val="both"/>
      </w:pPr>
      <w:r>
        <w:rPr>
          <w:color w:val="000000"/>
          <w:spacing w:val="0"/>
          <w:w w:val="100"/>
          <w:position w:val="0"/>
        </w:rPr>
        <w:t>东方通数据中台是一个融合异构技术，汇聚和整合业务数据，洞察并引领业务创新，构建规范、智慧的数据处理和服务 平台，能够帮助企事业单位管理并挖掘数据价值，为数据资产增值裂变提供动力支持，加速单位数字化转型进程。</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东方通数据中台以现有数据采集、数据交换、数据处理、数据服务、企业总线、服务网关等中间件产品为基础，向上构 建以元数据为依托的数据质量、数据标准、数据建模、数据资产、离线与实时计算、服务体系，向下构建以云、</w:t>
      </w:r>
      <w:r>
        <w:rPr>
          <w:rFonts w:ascii="Times New Roman" w:eastAsia="Times New Roman" w:hAnsi="Times New Roman" w:cs="Times New Roman"/>
          <w:color w:val="000000"/>
          <w:spacing w:val="0"/>
          <w:w w:val="100"/>
          <w:position w:val="0"/>
          <w:sz w:val="18"/>
          <w:szCs w:val="18"/>
        </w:rPr>
        <w:t>docker</w:t>
      </w:r>
      <w:r>
        <w:rPr>
          <w:color w:val="000000"/>
          <w:spacing w:val="0"/>
          <w:w w:val="100"/>
          <w:position w:val="0"/>
        </w:rPr>
        <w:t>等基 础设施为依托的统一认证、基础设施、监控审计、部署运维等方面基础支撑体系，横向构建以</w:t>
      </w:r>
      <w:r>
        <w:rPr>
          <w:rFonts w:ascii="Times New Roman" w:eastAsia="Times New Roman" w:hAnsi="Times New Roman" w:cs="Times New Roman"/>
          <w:color w:val="000000"/>
          <w:spacing w:val="0"/>
          <w:w w:val="100"/>
          <w:position w:val="0"/>
          <w:sz w:val="18"/>
          <w:szCs w:val="18"/>
        </w:rPr>
        <w:t>DevOps</w:t>
      </w:r>
      <w:r>
        <w:rPr>
          <w:color w:val="000000"/>
          <w:spacing w:val="0"/>
          <w:w w:val="100"/>
          <w:position w:val="0"/>
        </w:rPr>
        <w:t>为基础的开发、测试、 质管、发布、部署、运维、保障等多部门沟通、协作与整合的全面自动化流程，从而为企业搭建一站式全链路全域数据服务 平台。</w:t>
      </w:r>
    </w:p>
    <w:p>
      <w:pPr>
        <w:pStyle w:val="Style2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本报告期内，数据中台统一管控产品线完成了认证鉴权、基础设施、运维管理、监控告警、日志审计、统计分析等管控 能力的规划设计和开发工作。基础设施实现了节点、集群、服务器、链路、数据源、外部应用的统一管理和接入；运维管理 实现了数据中台所有产品的介质管理、安装部署、升级回滚和弹性伸缩的管理能力，监控告警实现了告警阈值定义、告警规 则定义、消息通知网关、告警订阅和告警统一展示等能力；统计分析实现了各产品业务能力的统计和可视化。</w:t>
      </w:r>
    </w:p>
    <w:p>
      <w:pPr>
        <w:pStyle w:val="Style2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本报告期内，数据治理体系完成了元数据、数据标准、数据质量的功能定义和产品开发。元数据支持了关系数据库、列 式数据库、内存数据库、文档数据库、文件系统等多种数据源的元数据采集能力，同时实现了与数据采集、交换、计算、服 务产品的元数据贯通，具备了血缘、影响、全链、差异分析能力；数据标准实现了标准制定、发布、审批、映射、落地评估、 字典表和分析能力，实现了与模型、资产的联通；数据质量管理实现了规则定义、任务执行、任务监控、问题数据整改、数 据分析等能力，完成了函数封装和定义工作；数据治理体系同时进行了实施方法论的梳理和归集，结合项目实际经验，总结 了元数据收集与归类、数据标准定义与归集、数据治理规则管理等可落地的实施方法论。</w:t>
      </w:r>
    </w:p>
    <w:p>
      <w:pPr>
        <w:pStyle w:val="Style2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本报告期内，数据资产产品线完成了数据建模、数据地图、资源类目和权限控制等功能模块的开发，实现了数仓维度、 事实表的建模功能，具备模型上线、审批、发布和物化能力，具备模型检测、跟踪和异常处理能力，实现数据资源类目管理， 完成数据资产权限的申请、审批、授权，实现了数据资产的分类展示和数据地图。</w:t>
      </w:r>
    </w:p>
    <w:p>
      <w:pPr>
        <w:pStyle w:val="Style28"/>
        <w:keepNext w:val="0"/>
        <w:keepLines w:val="0"/>
        <w:widowControl w:val="0"/>
        <w:shd w:val="clear" w:color="auto" w:fill="auto"/>
        <w:bidi w:val="0"/>
        <w:spacing w:before="0" w:after="0" w:line="318" w:lineRule="exact"/>
        <w:ind w:left="0" w:right="0" w:firstLine="300"/>
        <w:jc w:val="both"/>
      </w:pPr>
      <w:r>
        <w:rPr>
          <w:color w:val="000000"/>
          <w:spacing w:val="0"/>
          <w:w w:val="100"/>
          <w:position w:val="0"/>
        </w:rPr>
        <w:t>本报告期内，数据计算产品线完成了</w:t>
      </w:r>
      <w:r>
        <w:rPr>
          <w:rFonts w:ascii="Times New Roman" w:eastAsia="Times New Roman" w:hAnsi="Times New Roman" w:cs="Times New Roman"/>
          <w:color w:val="000000"/>
          <w:spacing w:val="0"/>
          <w:w w:val="100"/>
          <w:position w:val="0"/>
          <w:sz w:val="18"/>
          <w:szCs w:val="18"/>
        </w:rPr>
        <w:t>TongETL</w:t>
      </w:r>
      <w:r>
        <w:rPr>
          <w:color w:val="000000"/>
          <w:spacing w:val="0"/>
          <w:w w:val="100"/>
          <w:position w:val="0"/>
        </w:rPr>
        <w:t>功能升级和产品优化；离线计算和实时计算部分完成了数据流、工作流、 任务流、即席查询、资源管理、运维中心的产品定义、技术预研、技术路线选型和产品的开发落地工作，同时紧跟项目需求， 在实践中总结数据计算算子的能力和使用场景需求，及时调整研发计划，满足实践使用的需求；指标系统完成了原子指标、 复合指标、派生指标的定义、审批、上线、下线的全流程管理，同时完成了指标规则定义、指标建模功能的开发。</w:t>
      </w:r>
    </w:p>
    <w:p>
      <w:pPr>
        <w:pStyle w:val="Style28"/>
        <w:keepNext w:val="0"/>
        <w:keepLines w:val="0"/>
        <w:widowControl w:val="0"/>
        <w:shd w:val="clear" w:color="auto" w:fill="auto"/>
        <w:bidi w:val="0"/>
        <w:spacing w:before="0" w:after="0" w:line="316" w:lineRule="exact"/>
        <w:ind w:left="0" w:right="0" w:firstLine="300"/>
        <w:jc w:val="both"/>
      </w:pPr>
      <w:r>
        <w:rPr>
          <w:color w:val="000000"/>
          <w:spacing w:val="0"/>
          <w:w w:val="100"/>
          <w:position w:val="0"/>
        </w:rPr>
        <w:t>本报告期内，数据交换产品线完成了</w:t>
      </w:r>
      <w:r>
        <w:rPr>
          <w:rFonts w:ascii="Times New Roman" w:eastAsia="Times New Roman" w:hAnsi="Times New Roman" w:cs="Times New Roman"/>
          <w:color w:val="000000"/>
          <w:spacing w:val="0"/>
          <w:w w:val="100"/>
          <w:position w:val="0"/>
          <w:sz w:val="18"/>
          <w:szCs w:val="18"/>
        </w:rPr>
        <w:t>TongDXP</w:t>
      </w:r>
      <w:r>
        <w:rPr>
          <w:color w:val="000000"/>
          <w:spacing w:val="0"/>
          <w:w w:val="100"/>
          <w:position w:val="0"/>
        </w:rPr>
        <w:t>总体功能的升级，主要体现在交互界面优化、监控管理功能升级、交换控 制能力提升和交换安全叠加等方面，同时结合</w:t>
      </w:r>
      <w:r>
        <w:rPr>
          <w:rFonts w:ascii="Times New Roman" w:eastAsia="Times New Roman" w:hAnsi="Times New Roman" w:cs="Times New Roman"/>
          <w:color w:val="000000"/>
          <w:spacing w:val="0"/>
          <w:w w:val="100"/>
          <w:position w:val="0"/>
          <w:sz w:val="18"/>
          <w:szCs w:val="18"/>
        </w:rPr>
        <w:t>TongRCS</w:t>
      </w:r>
      <w:r>
        <w:rPr>
          <w:color w:val="000000"/>
          <w:spacing w:val="0"/>
          <w:w w:val="100"/>
          <w:position w:val="0"/>
        </w:rPr>
        <w:t>资源目录系统，实现目录驱动交换、目录驱动服务、目录驱动供需的 一体化交换模式。</w:t>
      </w:r>
    </w:p>
    <w:p>
      <w:pPr>
        <w:pStyle w:val="Style28"/>
        <w:keepNext w:val="0"/>
        <w:keepLines w:val="0"/>
        <w:widowControl w:val="0"/>
        <w:shd w:val="clear" w:color="auto" w:fill="auto"/>
        <w:bidi w:val="0"/>
        <w:spacing w:before="0" w:after="0" w:line="316" w:lineRule="exact"/>
        <w:ind w:left="0" w:right="0" w:firstLine="300"/>
        <w:jc w:val="both"/>
      </w:pPr>
      <w:r>
        <w:rPr>
          <w:color w:val="000000"/>
          <w:spacing w:val="0"/>
          <w:w w:val="100"/>
          <w:position w:val="0"/>
        </w:rPr>
        <w:t>本报告期内，数据服务产品线完成了</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网关、数据库服务化、</w:t>
      </w:r>
      <w:r>
        <w:rPr>
          <w:rFonts w:ascii="Times New Roman" w:eastAsia="Times New Roman" w:hAnsi="Times New Roman" w:cs="Times New Roman"/>
          <w:color w:val="000000"/>
          <w:spacing w:val="0"/>
          <w:w w:val="100"/>
          <w:position w:val="0"/>
          <w:sz w:val="18"/>
          <w:szCs w:val="18"/>
        </w:rPr>
        <w:t>TongESB</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TongIS</w:t>
      </w:r>
      <w:r>
        <w:rPr>
          <w:color w:val="000000"/>
          <w:spacing w:val="0"/>
          <w:w w:val="100"/>
          <w:position w:val="0"/>
        </w:rPr>
        <w:t xml:space="preserve">整体服务体系的整合，实现了服务定 义、开发、测试、部署、上线、管理、运维、监控和编排能力的总体协调与能力提升。数据库服务化支持了关系数据库和 </w:t>
      </w:r>
      <w:r>
        <w:rPr>
          <w:rFonts w:ascii="Times New Roman" w:eastAsia="Times New Roman" w:hAnsi="Times New Roman" w:cs="Times New Roman"/>
          <w:color w:val="000000"/>
          <w:spacing w:val="0"/>
          <w:w w:val="100"/>
          <w:position w:val="0"/>
          <w:sz w:val="18"/>
          <w:szCs w:val="18"/>
        </w:rPr>
        <w:t>NoSQL</w:t>
      </w:r>
      <w:r>
        <w:rPr>
          <w:color w:val="000000"/>
          <w:spacing w:val="0"/>
          <w:w w:val="100"/>
          <w:position w:val="0"/>
        </w:rPr>
        <w:t>数据库数据增删改查操作的快速服务化，同时可一键部署到</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网关中对外提供服务；</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网关实现了</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的注册、发 布、配置、申请、授权、下线的全生命周期管理，具备流控、熔断、灰度发布等能力；</w:t>
      </w:r>
      <w:r>
        <w:rPr>
          <w:rFonts w:ascii="Times New Roman" w:eastAsia="Times New Roman" w:hAnsi="Times New Roman" w:cs="Times New Roman"/>
          <w:color w:val="000000"/>
          <w:spacing w:val="0"/>
          <w:w w:val="100"/>
          <w:position w:val="0"/>
          <w:sz w:val="18"/>
          <w:szCs w:val="18"/>
        </w:rPr>
        <w:t>TongIS</w:t>
      </w:r>
      <w:r>
        <w:rPr>
          <w:color w:val="000000"/>
          <w:spacing w:val="0"/>
          <w:w w:val="100"/>
          <w:position w:val="0"/>
        </w:rPr>
        <w:t xml:space="preserve">实现了服务编排的可视化，具 </w:t>
      </w:r>
      <w:r>
        <w:rPr>
          <w:color w:val="000000"/>
          <w:spacing w:val="0"/>
          <w:w w:val="100"/>
          <w:position w:val="0"/>
        </w:rPr>
        <w:t>备多种连接方式、参数映射、路由、流程控制等能力；</w:t>
      </w:r>
      <w:r>
        <w:rPr>
          <w:rFonts w:ascii="Times New Roman" w:eastAsia="Times New Roman" w:hAnsi="Times New Roman" w:cs="Times New Roman"/>
          <w:color w:val="000000"/>
          <w:spacing w:val="0"/>
          <w:w w:val="100"/>
          <w:position w:val="0"/>
          <w:sz w:val="18"/>
          <w:szCs w:val="18"/>
        </w:rPr>
        <w:t>TongESB</w:t>
      </w:r>
      <w:r>
        <w:rPr>
          <w:color w:val="000000"/>
          <w:spacing w:val="0"/>
          <w:w w:val="100"/>
          <w:position w:val="0"/>
        </w:rPr>
        <w:t>针对用户需求实现了开发工具的</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化，满足了国产环境使 用的需求。</w:t>
      </w:r>
    </w:p>
    <w:p>
      <w:pPr>
        <w:pStyle w:val="Style28"/>
        <w:keepNext w:val="0"/>
        <w:keepLines w:val="0"/>
        <w:widowControl w:val="0"/>
        <w:shd w:val="clear" w:color="auto" w:fill="auto"/>
        <w:bidi w:val="0"/>
        <w:spacing w:before="0" w:after="0" w:line="313" w:lineRule="exact"/>
        <w:ind w:left="0" w:right="0" w:firstLine="300"/>
        <w:jc w:val="left"/>
      </w:pPr>
      <w:r>
        <w:rPr>
          <w:color w:val="000000"/>
          <w:spacing w:val="0"/>
          <w:w w:val="100"/>
          <w:position w:val="0"/>
        </w:rPr>
        <w:t>同时，为了能够快速推进数据中台的落地实施，在中台产品逐步推出的同时，同步进行了中台在政府、应急、自然资源、 教育、电信、能源、交通、航天等领域的建设和落地方案的规划设计和相关标准、指标、模型的梳理工作，既能够有效的验 证中台设计的合理性，也为后续中台的快速落地奠定理论基础。本报告期内，数据中台产品完成在高校、运营商</w:t>
      </w:r>
      <w:r>
        <w:rPr>
          <w:rFonts w:ascii="Times New Roman" w:eastAsia="Times New Roman" w:hAnsi="Times New Roman" w:cs="Times New Roman"/>
          <w:color w:val="000000"/>
          <w:spacing w:val="0"/>
          <w:w w:val="100"/>
          <w:position w:val="0"/>
          <w:sz w:val="18"/>
          <w:szCs w:val="18"/>
        </w:rPr>
        <w:t>O</w:t>
      </w:r>
      <w:r>
        <w:rPr>
          <w:color w:val="000000"/>
          <w:spacing w:val="0"/>
          <w:w w:val="100"/>
          <w:position w:val="0"/>
        </w:rPr>
        <w:t>域、某垂 直部委的落地实施工作，解决用户的痛点，打通于业务系统之间存在系统烟囱化、数据孤岛化现象，提供数据采集交换、数 据治理、数据仓库、数据资产、数据服务等能力，赋能企业数字化转型。</w:t>
      </w:r>
    </w:p>
    <w:p>
      <w:pPr>
        <w:pStyle w:val="Style28"/>
        <w:keepNext w:val="0"/>
        <w:keepLines w:val="0"/>
        <w:widowControl w:val="0"/>
        <w:numPr>
          <w:ilvl w:val="0"/>
          <w:numId w:val="3"/>
        </w:numPr>
        <w:shd w:val="clear" w:color="auto" w:fill="auto"/>
        <w:bidi w:val="0"/>
        <w:spacing w:before="0" w:after="0" w:line="313" w:lineRule="exact"/>
        <w:ind w:left="0" w:right="0" w:firstLine="300"/>
        <w:jc w:val="both"/>
      </w:pPr>
      <w:bookmarkStart w:id="169" w:name="bookmark169"/>
      <w:bookmarkEnd w:id="169"/>
      <w:r>
        <w:rPr>
          <w:color w:val="000000"/>
          <w:spacing w:val="0"/>
          <w:w w:val="100"/>
          <w:position w:val="0"/>
        </w:rPr>
        <w:t>安全中台产品线</w:t>
      </w:r>
    </w:p>
    <w:p>
      <w:pPr>
        <w:pStyle w:val="Style28"/>
        <w:keepNext w:val="0"/>
        <w:keepLines w:val="0"/>
        <w:widowControl w:val="0"/>
        <w:shd w:val="clear" w:color="auto" w:fill="auto"/>
        <w:bidi w:val="0"/>
        <w:spacing w:before="0" w:after="0" w:line="310" w:lineRule="exact"/>
        <w:ind w:left="0" w:right="0" w:firstLine="440"/>
        <w:jc w:val="left"/>
      </w:pPr>
      <w:r>
        <w:rPr>
          <w:color w:val="000000"/>
          <w:spacing w:val="0"/>
          <w:w w:val="100"/>
          <w:position w:val="0"/>
        </w:rPr>
        <w:t>安全中台产品线是一个强调资源整合、能力沉淀的平台体系，旨在将安全产品和技术能力化，便于按需结合实际场景 把能力融入到数据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业务平台运转的各个环节中，为场景提供安全保障。同时，我们将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能力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最小化，甚至可以看作是技术 中台的最小原子服务。安全平台的所有能力都是为数据的</w:t>
      </w:r>
      <w:r>
        <w:rPr>
          <w:rFonts w:ascii="Times New Roman" w:eastAsia="Times New Roman" w:hAnsi="Times New Roman" w:cs="Times New Roman"/>
          <w:color w:val="000000"/>
          <w:spacing w:val="0"/>
          <w:w w:val="100"/>
          <w:position w:val="0"/>
          <w:sz w:val="18"/>
          <w:szCs w:val="18"/>
        </w:rPr>
        <w:t xml:space="preserve">CIA </w:t>
      </w:r>
      <w:r>
        <w:rPr>
          <w:color w:val="000000"/>
          <w:spacing w:val="0"/>
          <w:w w:val="100"/>
          <w:position w:val="0"/>
        </w:rPr>
        <w:t>(机密性</w:t>
      </w:r>
      <w:r>
        <w:rPr>
          <w:rFonts w:ascii="Times New Roman" w:eastAsia="Times New Roman" w:hAnsi="Times New Roman" w:cs="Times New Roman"/>
          <w:color w:val="000000"/>
          <w:spacing w:val="0"/>
          <w:w w:val="100"/>
          <w:position w:val="0"/>
          <w:sz w:val="18"/>
          <w:szCs w:val="18"/>
        </w:rPr>
        <w:t>Confidentiality</w:t>
      </w:r>
      <w:r>
        <w:rPr>
          <w:color w:val="000000"/>
          <w:spacing w:val="0"/>
          <w:w w:val="100"/>
          <w:position w:val="0"/>
        </w:rPr>
        <w:t>、</w:t>
      </w:r>
      <w:r>
        <w:rPr>
          <w:color w:val="000000"/>
          <w:spacing w:val="0"/>
          <w:w w:val="100"/>
          <w:position w:val="0"/>
        </w:rPr>
        <w:t>完整性</w:t>
      </w:r>
      <w:r>
        <w:rPr>
          <w:rFonts w:ascii="Times New Roman" w:eastAsia="Times New Roman" w:hAnsi="Times New Roman" w:cs="Times New Roman"/>
          <w:color w:val="000000"/>
          <w:spacing w:val="0"/>
          <w:w w:val="100"/>
          <w:position w:val="0"/>
          <w:sz w:val="18"/>
          <w:szCs w:val="18"/>
        </w:rPr>
        <w:t>Integrity</w:t>
      </w:r>
      <w:r>
        <w:rPr>
          <w:color w:val="000000"/>
          <w:spacing w:val="0"/>
          <w:w w:val="100"/>
          <w:position w:val="0"/>
        </w:rPr>
        <w:t>＞可用性</w:t>
      </w:r>
      <w:r>
        <w:rPr>
          <w:rFonts w:ascii="Times New Roman" w:eastAsia="Times New Roman" w:hAnsi="Times New Roman" w:cs="Times New Roman"/>
          <w:color w:val="000000"/>
          <w:spacing w:val="0"/>
          <w:w w:val="100"/>
          <w:position w:val="0"/>
          <w:sz w:val="18"/>
          <w:szCs w:val="18"/>
        </w:rPr>
        <w:t>Availability</w:t>
      </w:r>
      <w:r>
        <w:rPr>
          <w:color w:val="000000"/>
          <w:spacing w:val="0"/>
          <w:w w:val="100"/>
          <w:position w:val="0"/>
        </w:rPr>
        <w:t>) 服务，安全能力中台设计思想是基于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甲方安全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理念构建并提供行之有效的安全</w:t>
      </w:r>
      <w:r>
        <w:rPr>
          <w:rFonts w:ascii="Times New Roman" w:eastAsia="Times New Roman" w:hAnsi="Times New Roman" w:cs="Times New Roman"/>
          <w:color w:val="000000"/>
          <w:spacing w:val="0"/>
          <w:w w:val="100"/>
          <w:position w:val="0"/>
          <w:sz w:val="18"/>
          <w:szCs w:val="18"/>
        </w:rPr>
        <w:t>&amp;</w:t>
      </w:r>
      <w:r>
        <w:rPr>
          <w:color w:val="000000"/>
          <w:spacing w:val="0"/>
          <w:w w:val="100"/>
          <w:position w:val="0"/>
        </w:rPr>
        <w:t>合规能力，定位于为业务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数据平台提供平 台自身和数据使用的安全能力，即业务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数据平台更加专注数据业务的构建，本平台在其基础环境和数据业务的各个环节提 供适当的安全能力，平台内的能力以微服务、</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SDK</w:t>
      </w:r>
      <w:r>
        <w:rPr>
          <w:color w:val="000000"/>
          <w:spacing w:val="0"/>
          <w:w w:val="100"/>
          <w:position w:val="0"/>
        </w:rPr>
        <w:t>以及独立外挂系统的形式使用。</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安全中台产品线的能力主要覆盖基础设施安全、数据安全和应用安全领域；</w:t>
      </w:r>
    </w:p>
    <w:p>
      <w:pPr>
        <w:pStyle w:val="Style28"/>
        <w:keepNext w:val="0"/>
        <w:keepLines w:val="0"/>
        <w:widowControl w:val="0"/>
        <w:shd w:val="clear" w:color="auto" w:fill="auto"/>
        <w:bidi w:val="0"/>
        <w:spacing w:before="0" w:after="0" w:line="316" w:lineRule="exact"/>
        <w:ind w:left="0" w:right="0" w:firstLine="300"/>
        <w:jc w:val="both"/>
      </w:pPr>
      <w:r>
        <w:rPr>
          <w:color w:val="000000"/>
          <w:spacing w:val="0"/>
          <w:w w:val="100"/>
          <w:position w:val="0"/>
        </w:rPr>
        <w:t>•基础设施安全：大数据基础设施是确保大数据安全运行的基础，攻击者往往会通过非授权访问、在网络传输过程中破 坏数据完整性、造成信息泄露和丢失、传播网络病毒等方式对大数据基础设施造成安全威胁，进而破坏大数据基础设施的正 常运行。从大数据平台安全角度可以在不同点增加防御，例如基线核查安全配置、拦截基于</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的本地命令执行和远程命令 执行攻击、服务器文件系统防护等措施。但除此之外，还主要诸多已被公开的风险点存在，公开不仅仅代表有利于修复，也 代表着容易被利用，尤其是针对那么上线后不具备修复的能力的平台</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w:t>
      </w:r>
      <w:r>
        <w:rPr>
          <w:color w:val="000000"/>
          <w:spacing w:val="0"/>
          <w:w w:val="100"/>
          <w:position w:val="0"/>
        </w:rPr>
        <w:t>数据安全：数据属于一种资产，有采集、传输、存储、处理、交换、销毁等多个生命周期阶段，数据安全要保障数据 在任何阶段下都是安全的。围绕数据全生命周期考虑数据安全问题，例如：数据采集阶段的分类分级、清洗比对、质量监控； 数据传输阶段的安全管理；数据存储阶段的安全存储、访问控制、数据副本、数据归档、数据时效性；数据处理和交换阶段 的分布式处理安全、数据加密、数据脱敏、数据溯源；数据交换阶段的数据导入导出、共享、发布、交换监控；数据销毁阶 段的介质使用管理、数据销毁、介质销毁等安全问题。</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•业务安全：包括了平台自身的业务风控和数据被使用的业务风控，也就是在广义的静态数据安全之上加强大数据的动 态使用安全，否则同样会导致诸多安全问题，例如：大数据平台自身以及数据被使用时可能存在越权、涉敏、高频、账号复 用、账户异常使用、欺诈等违规行为，从而导致信息泄露等风险增长；随着数据挖掘、机器学习、人工智能等学科领域技术 研究的深入，数据滥用情况加剧。并且很多公开说明脱敏或者匿名处理的数据，有可能分析出对应的真实明细信息，从而导 致数据滥用或伪脱敏风险增长。</w:t>
      </w:r>
    </w:p>
    <w:p>
      <w:pPr>
        <w:pStyle w:val="Style28"/>
        <w:keepNext w:val="0"/>
        <w:keepLines w:val="0"/>
        <w:widowControl w:val="0"/>
        <w:shd w:val="clear" w:color="auto" w:fill="auto"/>
        <w:bidi w:val="0"/>
        <w:spacing w:before="0" w:after="0" w:line="317" w:lineRule="exact"/>
        <w:ind w:left="0" w:right="0" w:firstLine="300"/>
        <w:jc w:val="both"/>
      </w:pPr>
      <w:r>
        <w:rPr>
          <w:color w:val="000000"/>
          <w:spacing w:val="0"/>
          <w:w w:val="100"/>
          <w:position w:val="0"/>
        </w:rPr>
        <w:t>本报告期内，安全中台产品线主要完成了应用安全防御平台、秘钥管理系统、凭据管理系统、安全信息库和风险管理系 统的规划、设计和开发落地工作。</w:t>
      </w:r>
    </w:p>
    <w:p>
      <w:pPr>
        <w:pStyle w:val="Style2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本报告期内，应用安全防御平台实现了对策略、节点</w:t>
      </w:r>
      <w:r>
        <w:rPr>
          <w:rFonts w:ascii="Times New Roman" w:eastAsia="Times New Roman" w:hAnsi="Times New Roman" w:cs="Times New Roman"/>
          <w:color w:val="000000"/>
          <w:spacing w:val="0"/>
          <w:w w:val="100"/>
          <w:position w:val="0"/>
          <w:sz w:val="18"/>
          <w:szCs w:val="18"/>
        </w:rPr>
        <w:t>Agent</w:t>
      </w:r>
      <w:r>
        <w:rPr>
          <w:color w:val="000000"/>
          <w:spacing w:val="0"/>
          <w:w w:val="100"/>
          <w:position w:val="0"/>
        </w:rPr>
        <w:t>的统一管理，提供攻击详情、攻击频率、攻击目标、攻击时段 等信息数据，协助管理员快速定位，帮助企业快速修复相应的安全问题及漏洞；通过安全白名单、攻击行为模型、大数据攻 击者指纹、协同防御等攻击防护技术的结合应用，高精度的检测并防御已知和未知威胁，有效的防御</w:t>
      </w:r>
      <w:r>
        <w:rPr>
          <w:rFonts w:ascii="Times New Roman" w:eastAsia="Times New Roman" w:hAnsi="Times New Roman" w:cs="Times New Roman"/>
          <w:color w:val="000000"/>
          <w:spacing w:val="0"/>
          <w:w w:val="100"/>
          <w:position w:val="0"/>
          <w:sz w:val="18"/>
          <w:szCs w:val="18"/>
        </w:rPr>
        <w:t>OWASP</w:t>
      </w:r>
      <w:r>
        <w:rPr>
          <w:color w:val="000000"/>
          <w:spacing w:val="0"/>
          <w:w w:val="100"/>
          <w:position w:val="0"/>
        </w:rPr>
        <w:t>常见的攻击威 胁，如</w:t>
      </w:r>
      <w:r>
        <w:rPr>
          <w:rFonts w:ascii="Times New Roman" w:eastAsia="Times New Roman" w:hAnsi="Times New Roman" w:cs="Times New Roman"/>
          <w:color w:val="000000"/>
          <w:spacing w:val="0"/>
          <w:w w:val="100"/>
          <w:position w:val="0"/>
          <w:sz w:val="18"/>
          <w:szCs w:val="18"/>
        </w:rPr>
        <w:t>SQL</w:t>
      </w:r>
      <w:r>
        <w:rPr>
          <w:color w:val="000000"/>
          <w:spacing w:val="0"/>
          <w:w w:val="100"/>
          <w:position w:val="0"/>
        </w:rPr>
        <w:t>注入、</w:t>
      </w:r>
      <w:r>
        <w:rPr>
          <w:rFonts w:ascii="Times New Roman" w:eastAsia="Times New Roman" w:hAnsi="Times New Roman" w:cs="Times New Roman"/>
          <w:color w:val="000000"/>
          <w:spacing w:val="0"/>
          <w:w w:val="100"/>
          <w:position w:val="0"/>
          <w:sz w:val="18"/>
          <w:szCs w:val="18"/>
        </w:rPr>
        <w:t>XSS</w:t>
      </w:r>
      <w:r>
        <w:rPr>
          <w:color w:val="000000"/>
          <w:spacing w:val="0"/>
          <w:w w:val="100"/>
          <w:position w:val="0"/>
        </w:rPr>
        <w:t>跨站、文件上传、命令注入、路径穿越、非法</w:t>
      </w:r>
      <w:r>
        <w:rPr>
          <w:rFonts w:ascii="Times New Roman" w:eastAsia="Times New Roman" w:hAnsi="Times New Roman" w:cs="Times New Roman"/>
          <w:color w:val="000000"/>
          <w:spacing w:val="0"/>
          <w:w w:val="100"/>
          <w:position w:val="0"/>
          <w:sz w:val="18"/>
          <w:szCs w:val="18"/>
        </w:rPr>
        <w:t>HTTP</w:t>
      </w:r>
      <w:r>
        <w:rPr>
          <w:color w:val="000000"/>
          <w:spacing w:val="0"/>
          <w:w w:val="100"/>
          <w:position w:val="0"/>
        </w:rPr>
        <w:t xml:space="preserve">协议请求、风险文件非授权访问、扫描器攻击、 </w:t>
      </w:r>
      <w:r>
        <w:rPr>
          <w:rFonts w:ascii="Times New Roman" w:eastAsia="Times New Roman" w:hAnsi="Times New Roman" w:cs="Times New Roman"/>
          <w:color w:val="000000"/>
          <w:spacing w:val="0"/>
          <w:w w:val="100"/>
          <w:position w:val="0"/>
          <w:sz w:val="18"/>
          <w:szCs w:val="18"/>
        </w:rPr>
        <w:t>Struts2</w:t>
      </w:r>
      <w:r>
        <w:rPr>
          <w:color w:val="000000"/>
          <w:spacing w:val="0"/>
          <w:w w:val="100"/>
          <w:position w:val="0"/>
        </w:rPr>
        <w:t>漏洞等应用层攻击，保障</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应用程序安全稳定运行；具备了可视化安全分析能力，可视化展示</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系统安全概况、 防护监控、攻击类型与风险占比、防护日志等信息，清晰呈现攻击类型、分布、危害程度等，以便企业管理员对网站系统或 站群进行全面的安全态势分析，从而把控系统整体安全状况。</w:t>
      </w:r>
    </w:p>
    <w:p>
      <w:pPr>
        <w:pStyle w:val="Style28"/>
        <w:keepNext w:val="0"/>
        <w:keepLines w:val="0"/>
        <w:widowControl w:val="0"/>
        <w:shd w:val="clear" w:color="auto" w:fill="auto"/>
        <w:bidi w:val="0"/>
        <w:spacing w:before="0" w:after="400" w:line="307" w:lineRule="exact"/>
        <w:ind w:left="0" w:right="0" w:firstLine="300"/>
        <w:jc w:val="both"/>
      </w:pPr>
      <w:r>
        <w:rPr>
          <w:color w:val="000000"/>
          <w:spacing w:val="0"/>
          <w:w w:val="100"/>
          <w:position w:val="0"/>
        </w:rPr>
        <w:t>本报告期内，秘钥管理系统实现了密钥存储与加解密，具备主密钥的生成，密钥启用，密钥更新，密钥存储，密钥注销， 密钥删除，密钥归档的密钥生命周期管理能力，实现了与凭据系统的交互；凭据管理系统实现了敏感凭据的创建、更新、删 除等全生命周期的管理服务，轻松实现对敏感凭据的统一管理；安全信息库覆盖了国内官方的漏洞库与漏洞平台</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CNVD</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CNNVD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CICSVD</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IOTVD</w:t>
      </w:r>
      <w:r>
        <w:rPr>
          <w:color w:val="000000"/>
          <w:spacing w:val="0"/>
          <w:w w:val="100"/>
          <w:position w:val="0"/>
        </w:rPr>
        <w:t>)</w:t>
      </w:r>
      <w:r>
        <w:rPr>
          <w:color w:val="000000"/>
          <w:spacing w:val="0"/>
          <w:w w:val="100"/>
          <w:position w:val="0"/>
        </w:rPr>
        <w:t>，以及</w:t>
      </w:r>
      <w:r>
        <w:rPr>
          <w:rFonts w:ascii="Times New Roman" w:eastAsia="Times New Roman" w:hAnsi="Times New Roman" w:cs="Times New Roman"/>
          <w:color w:val="000000"/>
          <w:spacing w:val="0"/>
          <w:w w:val="100"/>
          <w:position w:val="0"/>
          <w:sz w:val="18"/>
          <w:szCs w:val="18"/>
        </w:rPr>
        <w:t>NVD</w:t>
      </w:r>
      <w:r>
        <w:rPr>
          <w:color w:val="000000"/>
          <w:spacing w:val="0"/>
          <w:w w:val="100"/>
          <w:position w:val="0"/>
        </w:rPr>
        <w:t>等权威平台，完成了知识条目关联和维护功能；风险管理系统</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TongRMS</w:t>
      </w:r>
      <w:r>
        <w:rPr>
          <w:color w:val="000000"/>
          <w:spacing w:val="0"/>
          <w:w w:val="100"/>
          <w:position w:val="0"/>
        </w:rPr>
        <w:t>)</w:t>
      </w:r>
      <w:r>
        <w:rPr>
          <w:color w:val="000000"/>
          <w:spacing w:val="0"/>
          <w:w w:val="100"/>
          <w:position w:val="0"/>
        </w:rPr>
        <w:t xml:space="preserve">实现 </w:t>
      </w:r>
      <w:r>
        <w:rPr>
          <w:color w:val="000000"/>
          <w:spacing w:val="0"/>
          <w:w w:val="100"/>
          <w:position w:val="0"/>
        </w:rPr>
        <w:t>了对风险进行全生命周期的管理，包括资产管理、应用管理、漏洞管理等功能。</w:t>
      </w:r>
    </w:p>
    <w:p>
      <w:pPr>
        <w:pStyle w:val="Style28"/>
        <w:keepNext w:val="0"/>
        <w:keepLines w:val="0"/>
        <w:widowControl w:val="0"/>
        <w:shd w:val="clear" w:color="auto" w:fill="auto"/>
        <w:bidi w:val="0"/>
        <w:spacing w:before="0" w:after="0" w:line="317" w:lineRule="exact"/>
        <w:ind w:left="0" w:right="0" w:firstLine="300"/>
        <w:jc w:val="both"/>
      </w:pPr>
      <w:r>
        <w:rPr>
          <w:b/>
          <w:bCs/>
          <w:color w:val="000000"/>
          <w:spacing w:val="0"/>
          <w:w w:val="100"/>
          <w:position w:val="0"/>
        </w:rPr>
        <w:t>基础软件板块：</w:t>
      </w:r>
    </w:p>
    <w:p>
      <w:pPr>
        <w:pStyle w:val="Style28"/>
        <w:keepNext w:val="0"/>
        <w:keepLines w:val="0"/>
        <w:widowControl w:val="0"/>
        <w:shd w:val="clear" w:color="auto" w:fill="auto"/>
        <w:tabs>
          <w:tab w:pos="685" w:val="left"/>
        </w:tabs>
        <w:bidi w:val="0"/>
        <w:spacing w:before="0" w:after="0" w:line="317" w:lineRule="exact"/>
        <w:ind w:left="0" w:right="0" w:firstLine="300"/>
        <w:jc w:val="both"/>
      </w:pPr>
      <w:bookmarkStart w:id="170" w:name="bookmark170"/>
      <w:r>
        <w:rPr>
          <w:color w:val="000000"/>
          <w:spacing w:val="0"/>
          <w:w w:val="100"/>
          <w:position w:val="0"/>
        </w:rPr>
        <w:t>（</w:t>
      </w:r>
      <w:bookmarkEnd w:id="170"/>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标准中间件产品线</w:t>
      </w:r>
    </w:p>
    <w:p>
      <w:pPr>
        <w:pStyle w:val="Style2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报告期内对标准中间件各产品线进行升级与改进，基于细分市场需求推出了多个产品的新版本，主要包括：</w:t>
      </w:r>
    </w:p>
    <w:p>
      <w:pPr>
        <w:pStyle w:val="Style64"/>
        <w:keepNext w:val="0"/>
        <w:keepLines w:val="0"/>
        <w:widowControl w:val="0"/>
        <w:shd w:val="clear" w:color="auto" w:fill="auto"/>
        <w:bidi w:val="0"/>
        <w:spacing w:before="0" w:after="0"/>
        <w:ind w:left="0" w:right="0"/>
        <w:jc w:val="both"/>
        <w:rPr>
          <w:sz w:val="17"/>
          <w:szCs w:val="17"/>
        </w:rPr>
      </w:pPr>
      <w:r>
        <w:rPr>
          <w:rFonts w:ascii="SimSun" w:eastAsia="SimSun" w:hAnsi="SimSun" w:cs="SimSun"/>
          <w:color w:val="000000"/>
          <w:spacing w:val="0"/>
          <w:w w:val="100"/>
          <w:position w:val="0"/>
          <w:sz w:val="17"/>
          <w:szCs w:val="17"/>
        </w:rPr>
        <w:t>应用服务器</w:t>
      </w:r>
      <w:r>
        <w:rPr>
          <w:color w:val="000000"/>
          <w:spacing w:val="0"/>
          <w:w w:val="100"/>
          <w:position w:val="0"/>
          <w:sz w:val="18"/>
          <w:szCs w:val="18"/>
        </w:rPr>
        <w:t>Tong Web</w:t>
      </w:r>
      <w:r>
        <w:rPr>
          <w:rFonts w:ascii="SimSun" w:eastAsia="SimSun" w:hAnsi="SimSun" w:cs="SimSun"/>
          <w:color w:val="000000"/>
          <w:spacing w:val="0"/>
          <w:w w:val="100"/>
          <w:position w:val="0"/>
          <w:sz w:val="17"/>
          <w:szCs w:val="17"/>
        </w:rPr>
        <w:t>持续跟进国际</w:t>
      </w:r>
      <w:r>
        <w:rPr>
          <w:color w:val="000000"/>
          <w:spacing w:val="0"/>
          <w:w w:val="100"/>
          <w:position w:val="0"/>
          <w:sz w:val="18"/>
          <w:szCs w:val="18"/>
        </w:rPr>
        <w:t>J ava/Jakarta EE</w:t>
      </w:r>
      <w:r>
        <w:rPr>
          <w:rFonts w:ascii="SimSun" w:eastAsia="SimSun" w:hAnsi="SimSun" w:cs="SimSun"/>
          <w:color w:val="000000"/>
          <w:spacing w:val="0"/>
          <w:w w:val="100"/>
          <w:position w:val="0"/>
          <w:sz w:val="17"/>
          <w:szCs w:val="17"/>
        </w:rPr>
        <w:t>体系技术规范，研发实现符合</w:t>
      </w:r>
      <w:r>
        <w:rPr>
          <w:color w:val="000000"/>
          <w:spacing w:val="0"/>
          <w:w w:val="100"/>
          <w:position w:val="0"/>
          <w:sz w:val="18"/>
          <w:szCs w:val="18"/>
        </w:rPr>
        <w:t xml:space="preserve">Jav a/Jakarta EE </w:t>
      </w:r>
      <w:r>
        <w:rPr>
          <w:color w:val="000000"/>
          <w:spacing w:val="0"/>
          <w:w w:val="100"/>
          <w:position w:val="0"/>
          <w:sz w:val="18"/>
          <w:szCs w:val="18"/>
        </w:rPr>
        <w:t>8</w:t>
      </w:r>
      <w:r>
        <w:rPr>
          <w:rFonts w:ascii="SimSun" w:eastAsia="SimSun" w:hAnsi="SimSun" w:cs="SimSun"/>
          <w:color w:val="000000"/>
          <w:spacing w:val="0"/>
          <w:w w:val="100"/>
          <w:position w:val="0"/>
          <w:sz w:val="17"/>
          <w:szCs w:val="17"/>
        </w:rPr>
        <w:t xml:space="preserve">规范的应用服务器并通过 </w:t>
      </w:r>
      <w:r>
        <w:rPr>
          <w:color w:val="000000"/>
          <w:spacing w:val="0"/>
          <w:w w:val="100"/>
          <w:position w:val="0"/>
          <w:sz w:val="18"/>
          <w:szCs w:val="18"/>
        </w:rPr>
        <w:t>Oracle</w:t>
      </w:r>
      <w:r>
        <w:rPr>
          <w:rFonts w:ascii="SimSun" w:eastAsia="SimSun" w:hAnsi="SimSun" w:cs="SimSun"/>
          <w:color w:val="000000"/>
          <w:spacing w:val="0"/>
          <w:w w:val="100"/>
          <w:position w:val="0"/>
          <w:sz w:val="17"/>
          <w:szCs w:val="17"/>
        </w:rPr>
        <w:t>及</w:t>
      </w:r>
      <w:r>
        <w:rPr>
          <w:color w:val="000000"/>
          <w:spacing w:val="0"/>
          <w:w w:val="100"/>
          <w:position w:val="0"/>
          <w:sz w:val="18"/>
          <w:szCs w:val="18"/>
        </w:rPr>
        <w:t>Eclipse</w:t>
      </w:r>
      <w:r>
        <w:rPr>
          <w:rFonts w:ascii="SimSun" w:eastAsia="SimSun" w:hAnsi="SimSun" w:cs="SimSun"/>
          <w:color w:val="000000"/>
          <w:spacing w:val="0"/>
          <w:w w:val="100"/>
          <w:position w:val="0"/>
          <w:sz w:val="17"/>
          <w:szCs w:val="17"/>
        </w:rPr>
        <w:t>基金会官方认证；</w:t>
      </w:r>
    </w:p>
    <w:p>
      <w:pPr>
        <w:pStyle w:val="Style28"/>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发布</w:t>
      </w:r>
      <w:r>
        <w:rPr>
          <w:rFonts w:ascii="Times New Roman" w:eastAsia="Times New Roman" w:hAnsi="Times New Roman" w:cs="Times New Roman"/>
          <w:color w:val="000000"/>
          <w:spacing w:val="0"/>
          <w:w w:val="100"/>
          <w:position w:val="0"/>
          <w:sz w:val="18"/>
          <w:szCs w:val="18"/>
        </w:rPr>
        <w:t>TongWeb</w:t>
      </w:r>
      <w:r>
        <w:rPr>
          <w:color w:val="000000"/>
          <w:spacing w:val="0"/>
          <w:w w:val="100"/>
          <w:position w:val="0"/>
        </w:rPr>
        <w:t>安全版本，持续进行安全加固，大幅提升应用安全防御能力，缩小应用安全测试和网络边界控制所留下的 空白地带，监测并防御开发过程中无法预见的新威胁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为企业提供最优效能的防御体系；增强国家信息安全等级保护制度</w:t>
      </w:r>
      <w:r>
        <w:rPr>
          <w:rFonts w:ascii="Times New Roman" w:eastAsia="Times New Roman" w:hAnsi="Times New Roman" w:cs="Times New Roman"/>
          <w:color w:val="000000"/>
          <w:spacing w:val="0"/>
          <w:w w:val="100"/>
          <w:position w:val="0"/>
          <w:sz w:val="18"/>
          <w:szCs w:val="18"/>
        </w:rPr>
        <w:t xml:space="preserve">2.0 </w:t>
      </w:r>
      <w:r>
        <w:rPr>
          <w:color w:val="000000"/>
          <w:spacing w:val="0"/>
          <w:w w:val="100"/>
          <w:position w:val="0"/>
        </w:rPr>
        <w:t>四级合规度，研发实现如双因子身份鉴别、防</w:t>
      </w:r>
      <w:r>
        <w:rPr>
          <w:rFonts w:ascii="Times New Roman" w:eastAsia="Times New Roman" w:hAnsi="Times New Roman" w:cs="Times New Roman"/>
          <w:color w:val="000000"/>
          <w:spacing w:val="0"/>
          <w:w w:val="100"/>
          <w:position w:val="0"/>
          <w:sz w:val="18"/>
          <w:szCs w:val="18"/>
        </w:rPr>
        <w:t>DDos</w:t>
      </w:r>
      <w:r>
        <w:rPr>
          <w:color w:val="000000"/>
          <w:spacing w:val="0"/>
          <w:w w:val="100"/>
          <w:position w:val="0"/>
        </w:rPr>
        <w:t>攻击、访问过滤配置、提供主动免疫可信验证技术及时识别入侵和病毒 行为等功能，提升用户应用的安全级别。</w:t>
      </w:r>
    </w:p>
    <w:p>
      <w:pPr>
        <w:pStyle w:val="Style28"/>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同时发布适用于云计算、微服务等场景的应用服务器版本，满足了</w:t>
      </w:r>
      <w:r>
        <w:rPr>
          <w:rFonts w:ascii="Times New Roman" w:eastAsia="Times New Roman" w:hAnsi="Times New Roman" w:cs="Times New Roman"/>
          <w:color w:val="000000"/>
          <w:spacing w:val="0"/>
          <w:w w:val="100"/>
          <w:position w:val="0"/>
          <w:sz w:val="18"/>
          <w:szCs w:val="18"/>
        </w:rPr>
        <w:t>Docker</w:t>
      </w:r>
      <w:r>
        <w:rPr>
          <w:color w:val="000000"/>
          <w:spacing w:val="0"/>
          <w:w w:val="100"/>
          <w:position w:val="0"/>
        </w:rPr>
        <w:t>容器云平台的应用部署，提供整体部署方便、 启动迅速、集中配置监控与运维、灵活弹性伸缩的应用运行环境，进一步提升了国内主流公有云及私有云平台的适配和云化 整体能力。</w:t>
      </w:r>
    </w:p>
    <w:p>
      <w:pPr>
        <w:pStyle w:val="Style28"/>
        <w:keepNext w:val="0"/>
        <w:keepLines w:val="0"/>
        <w:widowControl w:val="0"/>
        <w:shd w:val="clear" w:color="auto" w:fill="auto"/>
        <w:bidi w:val="0"/>
        <w:spacing w:before="0" w:after="0" w:line="317" w:lineRule="exact"/>
        <w:ind w:left="0" w:right="0" w:firstLine="300"/>
        <w:jc w:val="both"/>
      </w:pPr>
      <w:r>
        <w:rPr>
          <w:color w:val="000000"/>
          <w:spacing w:val="0"/>
          <w:w w:val="100"/>
          <w:position w:val="0"/>
        </w:rPr>
        <w:t>消息中间件</w:t>
      </w:r>
      <w:r>
        <w:rPr>
          <w:rFonts w:ascii="Times New Roman" w:eastAsia="Times New Roman" w:hAnsi="Times New Roman" w:cs="Times New Roman"/>
          <w:color w:val="000000"/>
          <w:spacing w:val="0"/>
          <w:w w:val="100"/>
          <w:position w:val="0"/>
          <w:sz w:val="18"/>
          <w:szCs w:val="18"/>
        </w:rPr>
        <w:t>TongLINK/Q</w:t>
      </w:r>
      <w:r>
        <w:rPr>
          <w:color w:val="000000"/>
          <w:spacing w:val="0"/>
          <w:w w:val="100"/>
          <w:position w:val="0"/>
        </w:rPr>
        <w:t>进行消息中间件功能增强</w:t>
      </w:r>
      <w:r>
        <w:rPr>
          <w:color w:val="000000"/>
          <w:spacing w:val="0"/>
          <w:w w:val="100"/>
          <w:position w:val="0"/>
          <w:sz w:val="18"/>
          <w:szCs w:val="18"/>
        </w:rPr>
        <w:t>，</w:t>
      </w:r>
      <w:r>
        <w:rPr>
          <w:color w:val="000000"/>
          <w:spacing w:val="0"/>
          <w:w w:val="100"/>
          <w:position w:val="0"/>
        </w:rPr>
        <w:t>包括多点广播、</w:t>
      </w:r>
      <w:r>
        <w:rPr>
          <w:rFonts w:ascii="Times New Roman" w:eastAsia="Times New Roman" w:hAnsi="Times New Roman" w:cs="Times New Roman"/>
          <w:color w:val="000000"/>
          <w:spacing w:val="0"/>
          <w:w w:val="100"/>
          <w:position w:val="0"/>
          <w:sz w:val="18"/>
          <w:szCs w:val="18"/>
        </w:rPr>
        <w:t>UDP</w:t>
      </w:r>
      <w:r>
        <w:rPr>
          <w:color w:val="000000"/>
          <w:spacing w:val="0"/>
          <w:w w:val="100"/>
          <w:position w:val="0"/>
        </w:rPr>
        <w:t>协议、</w:t>
      </w:r>
      <w:r>
        <w:rPr>
          <w:rFonts w:ascii="Times New Roman" w:eastAsia="Times New Roman" w:hAnsi="Times New Roman" w:cs="Times New Roman"/>
          <w:color w:val="000000"/>
          <w:spacing w:val="0"/>
          <w:w w:val="100"/>
          <w:position w:val="0"/>
          <w:sz w:val="18"/>
          <w:szCs w:val="18"/>
        </w:rPr>
        <w:t>MQTT</w:t>
      </w:r>
      <w:r>
        <w:rPr>
          <w:color w:val="000000"/>
          <w:spacing w:val="0"/>
          <w:w w:val="100"/>
          <w:position w:val="0"/>
        </w:rPr>
        <w:t xml:space="preserve">协议支持；基于已有产品，进行消 息中间件总体架构和性能优化，百万级并发处理功能研制、亿级消息堆积能力、自动化运维监管能力研制。消息中间件 </w:t>
      </w:r>
      <w:r>
        <w:rPr>
          <w:rFonts w:ascii="Times New Roman" w:eastAsia="Times New Roman" w:hAnsi="Times New Roman" w:cs="Times New Roman"/>
          <w:color w:val="000000"/>
          <w:spacing w:val="0"/>
          <w:w w:val="100"/>
          <w:position w:val="0"/>
          <w:sz w:val="18"/>
          <w:szCs w:val="18"/>
        </w:rPr>
        <w:t>TongLINK/ Q</w:t>
      </w:r>
      <w:r>
        <w:rPr>
          <w:color w:val="000000"/>
          <w:spacing w:val="0"/>
          <w:w w:val="100"/>
          <w:position w:val="0"/>
        </w:rPr>
        <w:t>提供削峰填谷的能力，即可以缓存海量数据，以确保在消息接收不及时的情况发生时，整个系统仍能正常运行 实现亿级消息堆积能力。消息中间件</w:t>
      </w:r>
      <w:r>
        <w:rPr>
          <w:rFonts w:ascii="Times New Roman" w:eastAsia="Times New Roman" w:hAnsi="Times New Roman" w:cs="Times New Roman"/>
          <w:color w:val="000000"/>
          <w:spacing w:val="0"/>
          <w:w w:val="100"/>
          <w:position w:val="0"/>
          <w:sz w:val="18"/>
          <w:szCs w:val="18"/>
        </w:rPr>
        <w:t>TongLINK/ Q</w:t>
      </w:r>
      <w:r>
        <w:rPr>
          <w:color w:val="000000"/>
          <w:spacing w:val="0"/>
          <w:w w:val="100"/>
          <w:position w:val="0"/>
        </w:rPr>
        <w:t>提供全面完善的监控管理</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接口，消息中间件可以被业务系统整体的运 维监管平台集成，从而实现对于消息中间件的监控和管理；实现消息中间件自身的自动化运维监管平台，使消息中间件在不 借助外围运维系统的情况下也可实现自动化的运维管理。</w:t>
      </w:r>
    </w:p>
    <w:p>
      <w:pPr>
        <w:pStyle w:val="Style28"/>
        <w:keepNext w:val="0"/>
        <w:keepLines w:val="0"/>
        <w:widowControl w:val="0"/>
        <w:shd w:val="clear" w:color="auto" w:fill="auto"/>
        <w:bidi w:val="0"/>
        <w:spacing w:before="0" w:after="0" w:line="317" w:lineRule="exact"/>
        <w:ind w:left="0" w:right="0" w:firstLine="300"/>
        <w:jc w:val="both"/>
      </w:pPr>
      <w:r>
        <w:rPr>
          <w:color w:val="000000"/>
          <w:spacing w:val="0"/>
          <w:w w:val="100"/>
          <w:position w:val="0"/>
        </w:rPr>
        <w:t>交易中间件</w:t>
      </w:r>
      <w:r>
        <w:rPr>
          <w:rFonts w:ascii="Times New Roman" w:eastAsia="Times New Roman" w:hAnsi="Times New Roman" w:cs="Times New Roman"/>
          <w:color w:val="000000"/>
          <w:spacing w:val="0"/>
          <w:w w:val="100"/>
          <w:position w:val="0"/>
          <w:sz w:val="18"/>
          <w:szCs w:val="18"/>
        </w:rPr>
        <w:t>TongEASY</w:t>
      </w:r>
      <w:r>
        <w:rPr>
          <w:color w:val="000000"/>
          <w:spacing w:val="0"/>
          <w:w w:val="100"/>
          <w:position w:val="0"/>
        </w:rPr>
        <w:t>完成了对</w:t>
      </w:r>
      <w:r>
        <w:rPr>
          <w:rFonts w:ascii="Times New Roman" w:eastAsia="Times New Roman" w:hAnsi="Times New Roman" w:cs="Times New Roman"/>
          <w:color w:val="000000"/>
          <w:spacing w:val="0"/>
          <w:w w:val="100"/>
          <w:position w:val="0"/>
          <w:sz w:val="18"/>
          <w:szCs w:val="18"/>
        </w:rPr>
        <w:t>JDBC XA</w:t>
      </w:r>
      <w:r>
        <w:rPr>
          <w:color w:val="000000"/>
          <w:spacing w:val="0"/>
          <w:w w:val="100"/>
          <w:position w:val="0"/>
        </w:rPr>
        <w:t>事务和</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语言</w:t>
      </w:r>
      <w:r>
        <w:rPr>
          <w:rFonts w:ascii="Times New Roman" w:eastAsia="Times New Roman" w:hAnsi="Times New Roman" w:cs="Times New Roman"/>
          <w:color w:val="000000"/>
          <w:spacing w:val="0"/>
          <w:w w:val="100"/>
          <w:position w:val="0"/>
          <w:sz w:val="18"/>
          <w:szCs w:val="18"/>
        </w:rPr>
        <w:t>XA</w:t>
      </w:r>
      <w:r>
        <w:rPr>
          <w:color w:val="000000"/>
          <w:spacing w:val="0"/>
          <w:w w:val="100"/>
          <w:position w:val="0"/>
        </w:rPr>
        <w:t>事务的混合调用支持</w:t>
      </w:r>
      <w:r>
        <w:rPr>
          <w:color w:val="000000"/>
          <w:spacing w:val="0"/>
          <w:w w:val="100"/>
          <w:position w:val="0"/>
          <w:sz w:val="18"/>
          <w:szCs w:val="18"/>
        </w:rPr>
        <w:t>，</w:t>
      </w:r>
      <w:r>
        <w:rPr>
          <w:color w:val="000000"/>
          <w:spacing w:val="0"/>
          <w:w w:val="100"/>
          <w:position w:val="0"/>
        </w:rPr>
        <w:t>对</w:t>
      </w:r>
      <w:r>
        <w:rPr>
          <w:rFonts w:ascii="Times New Roman" w:eastAsia="Times New Roman" w:hAnsi="Times New Roman" w:cs="Times New Roman"/>
          <w:color w:val="000000"/>
          <w:spacing w:val="0"/>
          <w:w w:val="100"/>
          <w:position w:val="0"/>
          <w:sz w:val="18"/>
          <w:szCs w:val="18"/>
        </w:rPr>
        <w:t>VIEW</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STRING</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CARRAY</w:t>
      </w:r>
      <w:r>
        <w:rPr>
          <w:color w:val="000000"/>
          <w:spacing w:val="0"/>
          <w:w w:val="100"/>
          <w:position w:val="0"/>
        </w:rPr>
        <w:t>数据类型 的支持、</w:t>
      </w:r>
      <w:r>
        <w:rPr>
          <w:rFonts w:ascii="Times New Roman" w:eastAsia="Times New Roman" w:hAnsi="Times New Roman" w:cs="Times New Roman"/>
          <w:color w:val="000000"/>
          <w:spacing w:val="0"/>
          <w:w w:val="100"/>
          <w:position w:val="0"/>
          <w:sz w:val="18"/>
          <w:szCs w:val="18"/>
        </w:rPr>
        <w:t>gmssl</w:t>
      </w:r>
      <w:r>
        <w:rPr>
          <w:color w:val="000000"/>
          <w:spacing w:val="0"/>
          <w:w w:val="100"/>
          <w:position w:val="0"/>
        </w:rPr>
        <w:t>加密传输支持、动态发布交易支持，</w:t>
      </w:r>
      <w:r>
        <w:rPr>
          <w:rFonts w:ascii="Times New Roman" w:eastAsia="Times New Roman" w:hAnsi="Times New Roman" w:cs="Times New Roman"/>
          <w:color w:val="000000"/>
          <w:spacing w:val="0"/>
          <w:w w:val="100"/>
          <w:position w:val="0"/>
          <w:sz w:val="18"/>
          <w:szCs w:val="18"/>
        </w:rPr>
        <w:t>C#</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Python</w:t>
      </w:r>
      <w:r>
        <w:rPr>
          <w:color w:val="000000"/>
          <w:spacing w:val="0"/>
          <w:w w:val="100"/>
          <w:position w:val="0"/>
        </w:rPr>
        <w:t>开发语言支持、监控和管理</w:t>
      </w:r>
      <w:r>
        <w:rPr>
          <w:rFonts w:ascii="Times New Roman" w:eastAsia="Times New Roman" w:hAnsi="Times New Roman" w:cs="Times New Roman"/>
          <w:color w:val="000000"/>
          <w:spacing w:val="0"/>
          <w:w w:val="100"/>
          <w:position w:val="0"/>
          <w:sz w:val="18"/>
          <w:szCs w:val="18"/>
        </w:rPr>
        <w:t>API</w:t>
      </w:r>
      <w:r>
        <w:rPr>
          <w:color w:val="000000"/>
          <w:spacing w:val="0"/>
          <w:w w:val="100"/>
          <w:position w:val="0"/>
        </w:rPr>
        <w:t>支持、国产数据库支持及瘦客 户端协调者功能的改造。</w:t>
      </w:r>
    </w:p>
    <w:p>
      <w:pPr>
        <w:pStyle w:val="Style28"/>
        <w:keepNext w:val="0"/>
        <w:keepLines w:val="0"/>
        <w:widowControl w:val="0"/>
        <w:shd w:val="clear" w:color="auto" w:fill="auto"/>
        <w:bidi w:val="0"/>
        <w:spacing w:before="0" w:after="0" w:line="317" w:lineRule="exact"/>
        <w:ind w:left="0" w:right="0" w:firstLine="300"/>
        <w:jc w:val="both"/>
      </w:pPr>
      <w:r>
        <w:rPr>
          <w:color w:val="000000"/>
          <w:spacing w:val="0"/>
          <w:w w:val="100"/>
          <w:position w:val="0"/>
        </w:rPr>
        <w:t>内存存储中间件</w:t>
      </w:r>
      <w:r>
        <w:rPr>
          <w:rFonts w:ascii="Times New Roman" w:eastAsia="Times New Roman" w:hAnsi="Times New Roman" w:cs="Times New Roman"/>
          <w:color w:val="000000"/>
          <w:spacing w:val="0"/>
          <w:w w:val="100"/>
          <w:position w:val="0"/>
          <w:sz w:val="18"/>
          <w:szCs w:val="18"/>
        </w:rPr>
        <w:t>TongRDS</w:t>
      </w:r>
      <w:r>
        <w:rPr>
          <w:color w:val="000000"/>
          <w:spacing w:val="0"/>
          <w:w w:val="100"/>
          <w:position w:val="0"/>
        </w:rPr>
        <w:t>为企业信息化系统提供数据信息的缓存、分享与同步功能。产品通过先进的内存分配算法实现 了基于内存方式的数据高性能读写、实时稳定数据同步、分布式部署等功能，满足企业分布式与高可用使用场景，产品提供 了高度兼容开源内存缓存产品</w:t>
      </w:r>
      <w:r>
        <w:rPr>
          <w:rFonts w:ascii="Times New Roman" w:eastAsia="Times New Roman" w:hAnsi="Times New Roman" w:cs="Times New Roman"/>
          <w:color w:val="000000"/>
          <w:spacing w:val="0"/>
          <w:w w:val="100"/>
          <w:position w:val="0"/>
          <w:sz w:val="18"/>
          <w:szCs w:val="18"/>
        </w:rPr>
        <w:t>Redis</w:t>
      </w:r>
      <w:r>
        <w:rPr>
          <w:color w:val="000000"/>
          <w:spacing w:val="0"/>
          <w:w w:val="100"/>
          <w:position w:val="0"/>
        </w:rPr>
        <w:t>的数据访问接口，同时保持优于</w:t>
      </w:r>
      <w:r>
        <w:rPr>
          <w:rFonts w:ascii="Times New Roman" w:eastAsia="Times New Roman" w:hAnsi="Times New Roman" w:cs="Times New Roman"/>
          <w:color w:val="000000"/>
          <w:spacing w:val="0"/>
          <w:w w:val="100"/>
          <w:position w:val="0"/>
          <w:sz w:val="18"/>
          <w:szCs w:val="18"/>
        </w:rPr>
        <w:t>Redis</w:t>
      </w:r>
      <w:r>
        <w:rPr>
          <w:color w:val="000000"/>
          <w:spacing w:val="0"/>
          <w:w w:val="100"/>
          <w:position w:val="0"/>
        </w:rPr>
        <w:t>的读写性能，适用于各类</w:t>
      </w:r>
      <w:r>
        <w:rPr>
          <w:rFonts w:ascii="Times New Roman" w:eastAsia="Times New Roman" w:hAnsi="Times New Roman" w:cs="Times New Roman"/>
          <w:color w:val="000000"/>
          <w:spacing w:val="0"/>
          <w:w w:val="100"/>
          <w:position w:val="0"/>
          <w:sz w:val="18"/>
          <w:szCs w:val="18"/>
        </w:rPr>
        <w:t>Redis</w:t>
      </w:r>
      <w:r>
        <w:rPr>
          <w:color w:val="000000"/>
          <w:spacing w:val="0"/>
          <w:w w:val="100"/>
          <w:position w:val="0"/>
        </w:rPr>
        <w:t>的替代场景。</w:t>
      </w:r>
    </w:p>
    <w:p>
      <w:pPr>
        <w:pStyle w:val="Style28"/>
        <w:keepNext w:val="0"/>
        <w:keepLines w:val="0"/>
        <w:widowControl w:val="0"/>
        <w:shd w:val="clear" w:color="auto" w:fill="auto"/>
        <w:tabs>
          <w:tab w:pos="685" w:val="left"/>
        </w:tabs>
        <w:bidi w:val="0"/>
        <w:spacing w:before="0" w:after="0" w:line="317" w:lineRule="exact"/>
        <w:ind w:left="0" w:right="0" w:firstLine="300"/>
        <w:jc w:val="both"/>
      </w:pPr>
      <w:bookmarkStart w:id="171" w:name="bookmark171"/>
      <w:r>
        <w:rPr>
          <w:color w:val="000000"/>
          <w:spacing w:val="0"/>
          <w:w w:val="100"/>
          <w:position w:val="0"/>
        </w:rPr>
        <w:t>（</w:t>
      </w:r>
      <w:bookmarkEnd w:id="171"/>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平台中间件产品线</w:t>
      </w:r>
    </w:p>
    <w:p>
      <w:pPr>
        <w:pStyle w:val="Style2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数据交换平台</w:t>
      </w:r>
      <w:r>
        <w:rPr>
          <w:rFonts w:ascii="Times New Roman" w:eastAsia="Times New Roman" w:hAnsi="Times New Roman" w:cs="Times New Roman"/>
          <w:color w:val="000000"/>
          <w:spacing w:val="0"/>
          <w:w w:val="100"/>
          <w:position w:val="0"/>
          <w:sz w:val="18"/>
          <w:szCs w:val="18"/>
        </w:rPr>
        <w:t>TongDXP</w:t>
      </w:r>
      <w:r>
        <w:rPr>
          <w:color w:val="000000"/>
          <w:spacing w:val="0"/>
          <w:w w:val="100"/>
          <w:position w:val="0"/>
        </w:rPr>
        <w:t>产品为政府和企业实现多层级、跨地域、多部门间的数据交换共享和业务协同提供了更加安全可 靠的支撑平台。报告期内围绕着性能、功能、安全和易用四个主题，进行了全方面的改进升级。积极推动和支持国产化软件 在各类项目中的应用，对国内主流厂商例如华为、达梦、南大通用等的数据库系统进行适配，提升客户在系统规划时候的技 术选型范围，和客户、友商一道构建并夯实国产软件的基础设施。同时，增加对大规模分布式数据库、国产大数据库系统的 支持，能够帮助客户在构建数据仓库、数据湖的时候，稳定、高效的满足数据归集及共享需求。为了解决在交换过程中出现 的端与端数据不平、流程阻塞问题，在安全方面，增加对国密算法的支持，提供了传输过程中的数据加密，从一定程度上避 免了敏感数据的外流，提高了系统间数据开放的可能性。在易用方面，优化可视化操作界面，实现定义配置、流程监控、统 计分析一站式操作，帮助用户构建对整个交换网络的全方位透视和管理能力。提出主动运维概念，变被动处理问题为主动发 现问题，通过增加和优化告警信息、增加自动巡检功能、自动报告功能、数据分析功能，做到交换问题的早发现、早处理， 系统运行隐患的早预警、早避免。</w:t>
      </w:r>
    </w:p>
    <w:p>
      <w:pPr>
        <w:pStyle w:val="Style28"/>
        <w:keepNext w:val="0"/>
        <w:keepLines w:val="0"/>
        <w:widowControl w:val="0"/>
        <w:shd w:val="clear" w:color="auto" w:fill="auto"/>
        <w:bidi w:val="0"/>
        <w:spacing w:before="0" w:after="400" w:line="312" w:lineRule="exact"/>
        <w:ind w:left="0" w:right="0" w:firstLine="300"/>
        <w:jc w:val="both"/>
      </w:pPr>
      <w:r>
        <w:rPr>
          <w:color w:val="000000"/>
          <w:spacing w:val="0"/>
          <w:w w:val="100"/>
          <w:position w:val="0"/>
        </w:rPr>
        <w:t>文件传输平台</w:t>
      </w:r>
      <w:r>
        <w:rPr>
          <w:rFonts w:ascii="Times New Roman" w:eastAsia="Times New Roman" w:hAnsi="Times New Roman" w:cs="Times New Roman"/>
          <w:color w:val="000000"/>
          <w:spacing w:val="0"/>
          <w:w w:val="100"/>
          <w:position w:val="0"/>
          <w:sz w:val="18"/>
          <w:szCs w:val="18"/>
        </w:rPr>
        <w:t>TongGTP</w:t>
      </w:r>
      <w:r>
        <w:rPr>
          <w:color w:val="000000"/>
          <w:spacing w:val="0"/>
          <w:w w:val="100"/>
          <w:position w:val="0"/>
        </w:rPr>
        <w:t>产品基于客户的重点需求发布了最新版本，实现对管理控制台的架构升级，提升产品的安全性和 易用性，提供产品在</w:t>
      </w:r>
      <w:r>
        <w:rPr>
          <w:rFonts w:ascii="Times New Roman" w:eastAsia="Times New Roman" w:hAnsi="Times New Roman" w:cs="Times New Roman"/>
          <w:color w:val="000000"/>
          <w:spacing w:val="0"/>
          <w:w w:val="100"/>
          <w:position w:val="0"/>
          <w:sz w:val="18"/>
          <w:szCs w:val="18"/>
        </w:rPr>
        <w:t>Docker</w:t>
      </w:r>
      <w:r>
        <w:rPr>
          <w:color w:val="000000"/>
          <w:spacing w:val="0"/>
          <w:w w:val="100"/>
          <w:position w:val="0"/>
        </w:rPr>
        <w:t>容器运行的能力，完成对所有国产化软硬件系统的适配。</w:t>
      </w:r>
    </w:p>
    <w:p>
      <w:pPr>
        <w:pStyle w:val="Style28"/>
        <w:keepNext w:val="0"/>
        <w:keepLines w:val="0"/>
        <w:widowControl w:val="0"/>
        <w:shd w:val="clear" w:color="auto" w:fill="auto"/>
        <w:bidi w:val="0"/>
        <w:spacing w:before="0" w:after="0" w:line="317" w:lineRule="exact"/>
        <w:ind w:left="0" w:right="0" w:firstLine="300"/>
        <w:jc w:val="both"/>
      </w:pPr>
      <w:r>
        <w:rPr>
          <w:b/>
          <w:bCs/>
          <w:color w:val="000000"/>
          <w:spacing w:val="0"/>
          <w:w w:val="100"/>
          <w:position w:val="0"/>
        </w:rPr>
        <w:t>网信安全板块：</w:t>
      </w:r>
    </w:p>
    <w:p>
      <w:pPr>
        <w:pStyle w:val="Style28"/>
        <w:keepNext w:val="0"/>
        <w:keepLines w:val="0"/>
        <w:widowControl w:val="0"/>
        <w:shd w:val="clear" w:color="auto" w:fill="auto"/>
        <w:bidi w:val="0"/>
        <w:spacing w:before="0" w:after="0" w:line="317" w:lineRule="exact"/>
        <w:ind w:left="0" w:right="0" w:firstLine="30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产品</w:t>
      </w:r>
    </w:p>
    <w:p>
      <w:pPr>
        <w:pStyle w:val="Style28"/>
        <w:keepNext w:val="0"/>
        <w:keepLines w:val="0"/>
        <w:widowControl w:val="0"/>
        <w:shd w:val="clear" w:color="auto" w:fill="auto"/>
        <w:bidi w:val="0"/>
        <w:spacing w:before="0" w:after="0" w:line="313" w:lineRule="exact"/>
        <w:ind w:left="0" w:right="0" w:firstLine="300"/>
        <w:jc w:val="left"/>
      </w:pPr>
      <w:r>
        <w:rPr>
          <w:color w:val="000000"/>
          <w:spacing w:val="0"/>
          <w:w w:val="100"/>
          <w:position w:val="0"/>
        </w:rPr>
        <w:t>持续投入研发和优化</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产品线，基于</w:t>
      </w:r>
      <w:r>
        <w:rPr>
          <w:rFonts w:ascii="Times New Roman" w:eastAsia="Times New Roman" w:hAnsi="Times New Roman" w:cs="Times New Roman"/>
          <w:color w:val="000000"/>
          <w:spacing w:val="0"/>
          <w:w w:val="100"/>
          <w:position w:val="0"/>
          <w:sz w:val="18"/>
          <w:szCs w:val="18"/>
        </w:rPr>
        <w:t>VPP</w:t>
      </w:r>
      <w:r>
        <w:rPr>
          <w:color w:val="000000"/>
          <w:spacing w:val="0"/>
          <w:w w:val="100"/>
          <w:position w:val="0"/>
        </w:rPr>
        <w:t>架构实现对国产化硬件的适配。单台设备处理性能提升到</w:t>
      </w:r>
      <w:r>
        <w:rPr>
          <w:rFonts w:ascii="Times New Roman" w:eastAsia="Times New Roman" w:hAnsi="Times New Roman" w:cs="Times New Roman"/>
          <w:color w:val="000000"/>
          <w:spacing w:val="0"/>
          <w:w w:val="100"/>
          <w:position w:val="0"/>
          <w:sz w:val="18"/>
          <w:szCs w:val="18"/>
        </w:rPr>
        <w:t>400G</w:t>
      </w:r>
      <w:r>
        <w:rPr>
          <w:color w:val="000000"/>
          <w:spacing w:val="0"/>
          <w:w w:val="100"/>
          <w:position w:val="0"/>
        </w:rPr>
        <w:t>流量。融合数 据安全、网络安全的监测处理能力，产品能够监测大流量场景下的数据泄漏、工业互联网安全、漏洞利用、异常流量、暴力 破解、</w:t>
      </w:r>
      <w:r>
        <w:rPr>
          <w:rFonts w:ascii="Times New Roman" w:eastAsia="Times New Roman" w:hAnsi="Times New Roman" w:cs="Times New Roman"/>
          <w:color w:val="000000"/>
          <w:spacing w:val="0"/>
          <w:w w:val="100"/>
          <w:position w:val="0"/>
          <w:sz w:val="18"/>
          <w:szCs w:val="18"/>
        </w:rPr>
        <w:t>WEB</w:t>
      </w:r>
      <w:r>
        <w:rPr>
          <w:color w:val="000000"/>
          <w:spacing w:val="0"/>
          <w:w w:val="100"/>
          <w:position w:val="0"/>
        </w:rPr>
        <w:t>攻击等安全威胁，同时可适用于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移动核心网、边缘计算节点及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信令的安全监测与防护。基于</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技术研发 的</w:t>
      </w:r>
      <w:r>
        <w:rPr>
          <w:rFonts w:ascii="Times New Roman" w:eastAsia="Times New Roman" w:hAnsi="Times New Roman" w:cs="Times New Roman"/>
          <w:color w:val="000000"/>
          <w:spacing w:val="0"/>
          <w:w w:val="100"/>
          <w:position w:val="0"/>
          <w:sz w:val="18"/>
          <w:szCs w:val="18"/>
        </w:rPr>
        <w:t>NTA</w:t>
      </w:r>
      <w:r>
        <w:rPr>
          <w:color w:val="000000"/>
          <w:spacing w:val="0"/>
          <w:w w:val="100"/>
          <w:position w:val="0"/>
        </w:rPr>
        <w:t>产品融合了信息安全与网络安全能力，具备互联网与移动网全流量感知与流量回溯能力，产品具有轻量化、国产化、 高性能高可靠特点，未来可广泛应用于企业级及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专网客户。</w:t>
      </w:r>
    </w:p>
    <w:p>
      <w:pPr>
        <w:pStyle w:val="Style28"/>
        <w:keepNext w:val="0"/>
        <w:keepLines w:val="0"/>
        <w:widowControl w:val="0"/>
        <w:shd w:val="clear" w:color="auto" w:fill="auto"/>
        <w:tabs>
          <w:tab w:pos="685" w:val="left"/>
        </w:tabs>
        <w:bidi w:val="0"/>
        <w:spacing w:before="0" w:after="0" w:line="314" w:lineRule="exact"/>
        <w:ind w:left="0" w:right="0" w:firstLine="300"/>
        <w:jc w:val="left"/>
      </w:pPr>
      <w:bookmarkStart w:id="172" w:name="bookmark172"/>
      <w:r>
        <w:rPr>
          <w:color w:val="000000"/>
          <w:spacing w:val="0"/>
          <w:w w:val="100"/>
          <w:position w:val="0"/>
        </w:rPr>
        <w:t>（</w:t>
      </w:r>
      <w:bookmarkEnd w:id="172"/>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内容风控产品</w:t>
      </w:r>
    </w:p>
    <w:p>
      <w:pPr>
        <w:pStyle w:val="Style28"/>
        <w:keepNext w:val="0"/>
        <w:keepLines w:val="0"/>
        <w:widowControl w:val="0"/>
        <w:shd w:val="clear" w:color="auto" w:fill="auto"/>
        <w:bidi w:val="0"/>
        <w:spacing w:before="0" w:after="0" w:line="314" w:lineRule="exact"/>
        <w:ind w:left="0" w:right="0" w:firstLine="300"/>
        <w:jc w:val="left"/>
      </w:pPr>
      <w:r>
        <w:rPr>
          <w:color w:val="000000"/>
          <w:spacing w:val="0"/>
          <w:w w:val="100"/>
          <w:position w:val="0"/>
        </w:rPr>
        <w:t>公司持续加大在内容识别算法及大数据采集处理等方面的技术和研发投入力度，采用全新的人工智能算法，继续巩固在 网络不良信息管控和内容风控业务领域积累的技术和市场优势，在报告期内，公司持续优化产品及安全服务团队，建立基于 开放</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平台的样本处理、算法训练、算法验证优化的闭环流程，在原有私有化部署模式的基础上开发完善</w:t>
      </w:r>
      <w:r>
        <w:rPr>
          <w:rFonts w:ascii="Times New Roman" w:eastAsia="Times New Roman" w:hAnsi="Times New Roman" w:cs="Times New Roman"/>
          <w:color w:val="000000"/>
          <w:spacing w:val="0"/>
          <w:w w:val="100"/>
          <w:position w:val="0"/>
          <w:sz w:val="18"/>
          <w:szCs w:val="18"/>
        </w:rPr>
        <w:t>SaaS</w:t>
      </w:r>
      <w:r>
        <w:rPr>
          <w:color w:val="000000"/>
          <w:spacing w:val="0"/>
          <w:w w:val="100"/>
          <w:position w:val="0"/>
        </w:rPr>
        <w:t>模式拓展公 有云客户。</w:t>
      </w:r>
    </w:p>
    <w:p>
      <w:pPr>
        <w:pStyle w:val="Style28"/>
        <w:keepNext w:val="0"/>
        <w:keepLines w:val="0"/>
        <w:widowControl w:val="0"/>
        <w:shd w:val="clear" w:color="auto" w:fill="auto"/>
        <w:tabs>
          <w:tab w:pos="685" w:val="left"/>
        </w:tabs>
        <w:bidi w:val="0"/>
        <w:spacing w:before="0" w:after="0" w:line="314" w:lineRule="exact"/>
        <w:ind w:left="0" w:right="0" w:firstLine="300"/>
        <w:jc w:val="left"/>
      </w:pPr>
      <w:bookmarkStart w:id="173" w:name="bookmark173"/>
      <w:r>
        <w:rPr>
          <w:color w:val="000000"/>
          <w:spacing w:val="0"/>
          <w:w w:val="100"/>
          <w:position w:val="0"/>
        </w:rPr>
        <w:t>（</w:t>
      </w:r>
      <w:bookmarkEnd w:id="173"/>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网络安全</w:t>
      </w:r>
    </w:p>
    <w:p>
      <w:pPr>
        <w:pStyle w:val="Style28"/>
        <w:keepNext w:val="0"/>
        <w:keepLines w:val="0"/>
        <w:widowControl w:val="0"/>
        <w:shd w:val="clear" w:color="auto" w:fill="auto"/>
        <w:tabs>
          <w:tab w:pos="613" w:val="left"/>
        </w:tabs>
        <w:bidi w:val="0"/>
        <w:spacing w:before="0" w:after="0" w:line="314" w:lineRule="exact"/>
        <w:ind w:left="0" w:right="0" w:firstLine="300"/>
        <w:jc w:val="left"/>
      </w:pPr>
      <w:bookmarkStart w:id="174" w:name="bookmark174"/>
      <w:r>
        <w:rPr>
          <w:rFonts w:ascii="Times New Roman" w:eastAsia="Times New Roman" w:hAnsi="Times New Roman" w:cs="Times New Roman"/>
          <w:color w:val="000000"/>
          <w:spacing w:val="0"/>
          <w:w w:val="100"/>
          <w:position w:val="0"/>
          <w:sz w:val="18"/>
          <w:szCs w:val="18"/>
        </w:rPr>
        <w:t>1</w:t>
      </w:r>
      <w:bookmarkEnd w:id="174"/>
      <w:r>
        <w:rPr>
          <w:color w:val="000000"/>
          <w:spacing w:val="0"/>
          <w:w w:val="100"/>
          <w:position w:val="0"/>
        </w:rPr>
        <w:t>）</w:t>
        <w:tab/>
        <w:t>基于区块链的全息资产技术</w:t>
      </w:r>
    </w:p>
    <w:p>
      <w:pPr>
        <w:pStyle w:val="Style2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公司持续投入研发和优化安全资产的全息管控技术，通过对资产的生命线进行链式管理，同时引入区块链技术，实现资 产相关信息的溯源，实现对资产的运维场景进行多角度还原，从而对资产位置、资产互联关系等信息进行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管控，整合 资产的入网、认领、退网、审核、派单等全过程进行资产生命周期管理，并且支持对业务过程的编排能力，完成资产及其安 全状况的收集、管理、分析为核心的综合管理能力。</w:t>
      </w:r>
    </w:p>
    <w:p>
      <w:pPr>
        <w:pStyle w:val="Style28"/>
        <w:keepNext w:val="0"/>
        <w:keepLines w:val="0"/>
        <w:widowControl w:val="0"/>
        <w:shd w:val="clear" w:color="auto" w:fill="auto"/>
        <w:tabs>
          <w:tab w:pos="613" w:val="left"/>
        </w:tabs>
        <w:bidi w:val="0"/>
        <w:spacing w:before="0" w:after="0" w:line="314" w:lineRule="exact"/>
        <w:ind w:left="0" w:right="0" w:firstLine="300"/>
        <w:jc w:val="both"/>
      </w:pPr>
      <w:bookmarkStart w:id="175" w:name="bookmark175"/>
      <w:r>
        <w:rPr>
          <w:rFonts w:ascii="Times New Roman" w:eastAsia="Times New Roman" w:hAnsi="Times New Roman" w:cs="Times New Roman"/>
          <w:color w:val="000000"/>
          <w:spacing w:val="0"/>
          <w:w w:val="100"/>
          <w:position w:val="0"/>
          <w:sz w:val="18"/>
          <w:szCs w:val="18"/>
        </w:rPr>
        <w:t>2</w:t>
      </w:r>
      <w:bookmarkEnd w:id="175"/>
      <w:r>
        <w:rPr>
          <w:color w:val="000000"/>
          <w:spacing w:val="0"/>
          <w:w w:val="100"/>
          <w:position w:val="0"/>
        </w:rPr>
        <w:t>）</w:t>
        <w:tab/>
        <w:t>攻击链路全面管控技术</w:t>
      </w:r>
    </w:p>
    <w:p>
      <w:pPr>
        <w:pStyle w:val="Style2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公司持续投入研发和优化攻击链路的分析、还原与管控技术，依据相关行业标准设计，为内外部各单位、部门提供安全 服务，利用大数据技术进行关联分析，利用流量采集和日志收集，结合威胁情报库，提供实时识别、分析、预警、处置安全 威胁的可视化检测和分析的安全大脑，同时提供能力对外开放。主要技术研究包括大数据分析技术、人工智能技术、行为分 析建模、</w:t>
      </w:r>
      <w:r>
        <w:rPr>
          <w:rFonts w:ascii="Times New Roman" w:eastAsia="Times New Roman" w:hAnsi="Times New Roman" w:cs="Times New Roman"/>
          <w:color w:val="000000"/>
          <w:spacing w:val="0"/>
          <w:w w:val="100"/>
          <w:position w:val="0"/>
          <w:sz w:val="18"/>
          <w:szCs w:val="18"/>
        </w:rPr>
        <w:t>UEBA</w:t>
      </w:r>
      <w:r>
        <w:rPr>
          <w:color w:val="000000"/>
          <w:spacing w:val="0"/>
          <w:w w:val="100"/>
          <w:position w:val="0"/>
        </w:rPr>
        <w:t>、</w:t>
      </w:r>
      <w:r>
        <w:rPr>
          <w:color w:val="000000"/>
          <w:spacing w:val="0"/>
          <w:w w:val="100"/>
          <w:position w:val="0"/>
        </w:rPr>
        <w:t>机器学习、可视化等技术，可提供威胁检测、响应、溯源、处置的自动化安全运营闭环管理能力，实现保 护对象满足监管合规要求。</w:t>
      </w:r>
    </w:p>
    <w:p>
      <w:pPr>
        <w:pStyle w:val="Style28"/>
        <w:keepNext w:val="0"/>
        <w:keepLines w:val="0"/>
        <w:widowControl w:val="0"/>
        <w:shd w:val="clear" w:color="auto" w:fill="auto"/>
        <w:tabs>
          <w:tab w:pos="613" w:val="left"/>
        </w:tabs>
        <w:bidi w:val="0"/>
        <w:spacing w:before="0" w:after="0" w:line="314" w:lineRule="exact"/>
        <w:ind w:left="0" w:right="0" w:firstLine="300"/>
        <w:jc w:val="both"/>
      </w:pPr>
      <w:bookmarkStart w:id="176" w:name="bookmark176"/>
      <w:r>
        <w:rPr>
          <w:rFonts w:ascii="Times New Roman" w:eastAsia="Times New Roman" w:hAnsi="Times New Roman" w:cs="Times New Roman"/>
          <w:color w:val="000000"/>
          <w:spacing w:val="0"/>
          <w:w w:val="100"/>
          <w:position w:val="0"/>
          <w:sz w:val="18"/>
          <w:szCs w:val="18"/>
        </w:rPr>
        <w:t>3</w:t>
      </w:r>
      <w:bookmarkEnd w:id="176"/>
      <w:r>
        <w:rPr>
          <w:color w:val="000000"/>
          <w:spacing w:val="0"/>
          <w:w w:val="100"/>
          <w:position w:val="0"/>
        </w:rPr>
        <w:t>）</w:t>
        <w:tab/>
        <w:t>基于信任等级评分和风险感知进行动态访问控制技术</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公司将加大投入研发基于信任等级评分和风险感知进行动态访问控制技术，适配当下虚拟化、云计算等多元化业务模式, 建立企业安全运维及内控体系，以确保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合法的人做合法的事、非法的事能够及时发现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为目标，按照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事前授权、事中动态 监控与控制、事后审计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的思路，为企业实现多元化智能安全管控提供绝佳实践。主要研究技术包括信任评估引擎，实现对 用户身份、操作环境、用户权限、业务行为进行持续评估，建立最小权限原则的访问控制，基于信任等级评分和风险感知进 行动态访问控制，实现业务隐藏，收缩暴露面，杜绝非法协议和接口开发风险；业务访问全流量加密代理，将从原有的网络 边界隔离向应用层的安全防护进行转变；网络微隔离，根据最小权限原则建立端到目标资源的访问的通道并隐藏网络访问入 口，实现业务访问通道网络隔离，公司将利用业务领域积累的技术和市场优势，推动该技术的有效落地。</w:t>
      </w:r>
    </w:p>
    <w:p>
      <w:pPr>
        <w:pStyle w:val="Style28"/>
        <w:keepNext w:val="0"/>
        <w:keepLines w:val="0"/>
        <w:widowControl w:val="0"/>
        <w:shd w:val="clear" w:color="auto" w:fill="auto"/>
        <w:tabs>
          <w:tab w:pos="613" w:val="left"/>
        </w:tabs>
        <w:bidi w:val="0"/>
        <w:spacing w:before="0" w:after="0" w:line="314" w:lineRule="exact"/>
        <w:ind w:left="0" w:right="0" w:firstLine="300"/>
        <w:jc w:val="both"/>
      </w:pPr>
      <w:bookmarkStart w:id="177" w:name="bookmark177"/>
      <w:r>
        <w:rPr>
          <w:rFonts w:ascii="Times New Roman" w:eastAsia="Times New Roman" w:hAnsi="Times New Roman" w:cs="Times New Roman"/>
          <w:color w:val="000000"/>
          <w:spacing w:val="0"/>
          <w:w w:val="100"/>
          <w:position w:val="0"/>
          <w:sz w:val="18"/>
          <w:szCs w:val="18"/>
        </w:rPr>
        <w:t>4</w:t>
      </w:r>
      <w:bookmarkEnd w:id="177"/>
      <w:r>
        <w:rPr>
          <w:color w:val="000000"/>
          <w:spacing w:val="0"/>
          <w:w w:val="100"/>
          <w:position w:val="0"/>
        </w:rPr>
        <w:t>）</w:t>
        <w:tab/>
        <w:t>政企联动的数据安全风险监测追溯技术</w:t>
      </w:r>
    </w:p>
    <w:p>
      <w:pPr>
        <w:pStyle w:val="Style28"/>
        <w:keepNext w:val="0"/>
        <w:keepLines w:val="0"/>
        <w:widowControl w:val="0"/>
        <w:shd w:val="clear" w:color="auto" w:fill="auto"/>
        <w:bidi w:val="0"/>
        <w:spacing w:before="0" w:after="0" w:line="314" w:lineRule="exact"/>
        <w:ind w:left="0" w:right="0" w:firstLine="300"/>
        <w:jc w:val="both"/>
      </w:pPr>
      <w:r>
        <w:rPr>
          <w:color w:val="000000"/>
          <w:spacing w:val="0"/>
          <w:w w:val="100"/>
          <w:position w:val="0"/>
        </w:rPr>
        <w:t>公司加大投入研发和服务团队，进行政企联动的数据安全风险监测追溯技术研究和落地，重点分析数据流转动态监测、 数据安全风险源头定位、汇聚属地范围内各基础企业的数据安全监测结果、统筹整合企业内外部网络数据安全等技术能力， 继续巩固在通信业务领域积累的技术和市场优势，在报告期内，公司持续优化解决方案，未来可单独服务与各企事业单位， 也可与固有市场多项目融合，拓展解决方案家族的覆盖范围。</w:t>
      </w:r>
    </w:p>
    <w:p>
      <w:pPr>
        <w:pStyle w:val="Style28"/>
        <w:keepNext w:val="0"/>
        <w:keepLines w:val="0"/>
        <w:widowControl w:val="0"/>
        <w:shd w:val="clear" w:color="auto" w:fill="auto"/>
        <w:tabs>
          <w:tab w:pos="685" w:val="left"/>
        </w:tabs>
        <w:bidi w:val="0"/>
        <w:spacing w:before="0" w:after="0" w:line="314" w:lineRule="exact"/>
        <w:ind w:left="0" w:right="0" w:firstLine="300"/>
        <w:jc w:val="both"/>
      </w:pPr>
      <w:bookmarkStart w:id="178" w:name="bookmark178"/>
      <w:r>
        <w:rPr>
          <w:color w:val="000000"/>
          <w:spacing w:val="0"/>
          <w:w w:val="100"/>
          <w:position w:val="0"/>
        </w:rPr>
        <w:t>（</w:t>
      </w:r>
      <w:bookmarkEnd w:id="178"/>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路测仪表方面</w:t>
      </w:r>
    </w:p>
    <w:p>
      <w:pPr>
        <w:pStyle w:val="Style28"/>
        <w:keepNext w:val="0"/>
        <w:keepLines w:val="0"/>
        <w:widowControl w:val="0"/>
        <w:shd w:val="clear" w:color="auto" w:fill="auto"/>
        <w:bidi w:val="0"/>
        <w:spacing w:before="0" w:after="380" w:line="319" w:lineRule="exact"/>
        <w:ind w:left="0" w:right="0" w:firstLine="300"/>
        <w:jc w:val="both"/>
      </w:pPr>
      <w:r>
        <w:rPr>
          <w:color w:val="000000"/>
          <w:spacing w:val="0"/>
          <w:w w:val="100"/>
          <w:position w:val="0"/>
        </w:rPr>
        <w:t>公司加强投入，不断提升路测仪表产品的产品竞争力、扩充产品形态。在巩固已有</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路测产品的基础上，重点开发并推 出了基于主流商用智能终端的手持式</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路测工具，该产品具备便于携带、界面简洁、采集数据全面、性能稳定、操作简单 等特点，能够更加方便快捷的进行网络测试和问题分析。</w:t>
      </w:r>
    </w:p>
    <w:p>
      <w:pPr>
        <w:pStyle w:val="Style28"/>
        <w:keepNext w:val="0"/>
        <w:keepLines w:val="0"/>
        <w:widowControl w:val="0"/>
        <w:shd w:val="clear" w:color="auto" w:fill="auto"/>
        <w:bidi w:val="0"/>
        <w:spacing w:before="0" w:after="0" w:line="314" w:lineRule="exact"/>
        <w:ind w:left="0" w:right="0" w:firstLine="300"/>
        <w:jc w:val="both"/>
      </w:pPr>
      <w:r>
        <w:rPr>
          <w:b/>
          <w:bCs/>
          <w:color w:val="000000"/>
          <w:spacing w:val="0"/>
          <w:w w:val="100"/>
          <w:position w:val="0"/>
        </w:rPr>
        <w:t>智慧应急板块：</w:t>
      </w:r>
    </w:p>
    <w:p>
      <w:pPr>
        <w:pStyle w:val="Style28"/>
        <w:keepNext w:val="0"/>
        <w:keepLines w:val="0"/>
        <w:widowControl w:val="0"/>
        <w:shd w:val="clear" w:color="auto" w:fill="auto"/>
        <w:bidi w:val="0"/>
        <w:spacing w:before="0" w:after="0" w:line="314" w:lineRule="exact"/>
        <w:ind w:left="0" w:right="0" w:firstLine="300"/>
        <w:jc w:val="left"/>
      </w:pPr>
      <w:r>
        <w:rPr>
          <w:color w:val="000000"/>
          <w:spacing w:val="0"/>
          <w:w w:val="100"/>
          <w:position w:val="0"/>
        </w:rPr>
        <w:t>研发投入按照三大类产品进行布局，即成熟产品、核心产品和战略产品。</w:t>
      </w:r>
    </w:p>
    <w:p>
      <w:pPr>
        <w:pStyle w:val="Style28"/>
        <w:keepNext w:val="0"/>
        <w:keepLines w:val="0"/>
        <w:widowControl w:val="0"/>
        <w:shd w:val="clear" w:color="auto" w:fill="auto"/>
        <w:tabs>
          <w:tab w:pos="764" w:val="left"/>
        </w:tabs>
        <w:bidi w:val="0"/>
        <w:spacing w:before="0" w:after="0" w:line="316" w:lineRule="exact"/>
        <w:ind w:left="0" w:right="0" w:firstLine="300"/>
        <w:jc w:val="left"/>
      </w:pPr>
      <w:bookmarkStart w:id="179" w:name="bookmark179"/>
      <w:r>
        <w:rPr>
          <w:color w:val="000000"/>
          <w:spacing w:val="0"/>
          <w:w w:val="100"/>
          <w:position w:val="0"/>
        </w:rPr>
        <w:t>（</w:t>
      </w:r>
      <w:bookmarkEnd w:id="179"/>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成熟产品为</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产品与应急通信产品系列，目标是稳定收益。报告期研发推进了基于先进的</w:t>
      </w:r>
      <w:r>
        <w:rPr>
          <w:rFonts w:ascii="Times New Roman" w:eastAsia="Times New Roman" w:hAnsi="Times New Roman" w:cs="Times New Roman"/>
          <w:color w:val="000000"/>
          <w:spacing w:val="0"/>
          <w:w w:val="100"/>
          <w:position w:val="0"/>
          <w:sz w:val="18"/>
          <w:szCs w:val="18"/>
        </w:rPr>
        <w:t>DPDK</w:t>
      </w:r>
      <w:r>
        <w:rPr>
          <w:color w:val="000000"/>
          <w:spacing w:val="0"/>
          <w:w w:val="100"/>
          <w:position w:val="0"/>
        </w:rPr>
        <w:t>技术进行高性能 缓存版本的技术升级，并对内核版本的递归解析功能进行了技术升级，实现了业内领先的单机</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万</w:t>
      </w:r>
      <w:r>
        <w:rPr>
          <w:rFonts w:ascii="Times New Roman" w:eastAsia="Times New Roman" w:hAnsi="Times New Roman" w:cs="Times New Roman"/>
          <w:color w:val="000000"/>
          <w:spacing w:val="0"/>
          <w:w w:val="100"/>
          <w:position w:val="0"/>
          <w:sz w:val="18"/>
          <w:szCs w:val="18"/>
        </w:rPr>
        <w:t>QPS</w:t>
      </w:r>
      <w:r>
        <w:rPr>
          <w:color w:val="000000"/>
          <w:spacing w:val="0"/>
          <w:w w:val="100"/>
          <w:position w:val="0"/>
        </w:rPr>
        <w:t>的业务支撑能力，并 开展了面向政企领域的</w:t>
      </w:r>
      <w:r>
        <w:rPr>
          <w:rFonts w:ascii="Times New Roman" w:eastAsia="Times New Roman" w:hAnsi="Times New Roman" w:cs="Times New Roman"/>
          <w:color w:val="000000"/>
          <w:spacing w:val="0"/>
          <w:w w:val="100"/>
          <w:position w:val="0"/>
          <w:sz w:val="18"/>
          <w:szCs w:val="18"/>
        </w:rPr>
        <w:t>UniteDNS</w:t>
      </w:r>
      <w:r>
        <w:rPr>
          <w:color w:val="000000"/>
          <w:spacing w:val="0"/>
          <w:w w:val="100"/>
          <w:position w:val="0"/>
        </w:rPr>
        <w:t>产品系列的研制工作，以及基于访问请求的大数据分析平台的研制工作，不断拓宽成熟产 品的行业应用范围；应急通信产品方面，不断完善事前、事中和事后各模块中的核心能力，集中精力优化升级了预案模拟演 练的技术等级，实现了自定义、可编排的模拟时间序列向系统投放仿真数据的功能，并且配套实现了数据隔离系统，确保生 产环境下的真实有效，同时支持演练评估的回放总结。</w:t>
      </w:r>
    </w:p>
    <w:p>
      <w:pPr>
        <w:pStyle w:val="Style28"/>
        <w:keepNext w:val="0"/>
        <w:keepLines w:val="0"/>
        <w:widowControl w:val="0"/>
        <w:shd w:val="clear" w:color="auto" w:fill="auto"/>
        <w:tabs>
          <w:tab w:pos="769" w:val="left"/>
        </w:tabs>
        <w:bidi w:val="0"/>
        <w:spacing w:before="0" w:after="0" w:line="314" w:lineRule="exact"/>
        <w:ind w:left="0" w:right="0" w:firstLine="300"/>
        <w:jc w:val="left"/>
      </w:pPr>
      <w:bookmarkStart w:id="180" w:name="bookmark180"/>
      <w:r>
        <w:rPr>
          <w:color w:val="000000"/>
          <w:spacing w:val="0"/>
          <w:w w:val="100"/>
          <w:position w:val="0"/>
        </w:rPr>
        <w:t>（</w:t>
      </w:r>
      <w:bookmarkEnd w:id="18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核心产品为风险普查和监测预警产品，目标是市场突破。面向自然资源、应急管理指挥等部门，已经研发成功自 然资源风险普查调查与评估软件，集成了遥感影像数据自动生成高精度图斑、自动关联相关地面目标规划属性数据的功能， 高效有力的支撑普查工作顺利开展，并已经在多省进行推广应用，取得了良好的效果和用户的满意反馈；监测预警产品面向 的范围更为广泛，目前主要实现了两类核心功能，一是基于深度学习技术自主研发实现的针对监控影像数据的各类图像分析 处理功能，包括目标检测、语义分割、目标比对，并不断完善、提升对海量图像数据的目标检测效率与泛化能力，实现更为 优良的适应性与健壮性。二是针对空间影像数据的大尺度范围下的目标解译与要素提取能力，面向国土类应用能解决传统手 段不宜达到的监控死角，实现全域覆盖的监测能力。</w:t>
      </w:r>
    </w:p>
    <w:p>
      <w:pPr>
        <w:pStyle w:val="Style28"/>
        <w:keepNext w:val="0"/>
        <w:keepLines w:val="0"/>
        <w:widowControl w:val="0"/>
        <w:shd w:val="clear" w:color="auto" w:fill="auto"/>
        <w:tabs>
          <w:tab w:pos="769" w:val="left"/>
        </w:tabs>
        <w:bidi w:val="0"/>
        <w:spacing w:before="0" w:after="380" w:line="313" w:lineRule="exact"/>
        <w:ind w:left="0" w:right="0" w:firstLine="300"/>
        <w:jc w:val="left"/>
      </w:pPr>
      <w:bookmarkStart w:id="181" w:name="bookmark181"/>
      <w:r>
        <w:rPr>
          <w:color w:val="000000"/>
          <w:spacing w:val="0"/>
          <w:w w:val="100"/>
          <w:position w:val="0"/>
        </w:rPr>
        <w:t>（</w:t>
      </w:r>
      <w:bookmarkEnd w:id="181"/>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战略产品为工业互联网系列产品，目标是培育增长点。公司瞄准各类企业数字化转型的市场需求与契机，报告期 研发了千仓安全生产大数据监管应用系统、千仓工业大数据平台、千仓可视化数据大屏应用系统、千仓安全生产监测预警系 统四个产品方向。其中，通过与清华大学大数据系统软件国家工程实验室达成紧密合作意向，基于其自主研发的高性能物联 网时序数据库</w:t>
      </w:r>
      <w:r>
        <w:rPr>
          <w:rFonts w:ascii="Times New Roman" w:eastAsia="Times New Roman" w:hAnsi="Times New Roman" w:cs="Times New Roman"/>
          <w:color w:val="000000"/>
          <w:spacing w:val="0"/>
          <w:w w:val="100"/>
          <w:position w:val="0"/>
          <w:sz w:val="18"/>
          <w:szCs w:val="18"/>
        </w:rPr>
        <w:t>IoTDB</w:t>
      </w:r>
      <w:r>
        <w:rPr>
          <w:color w:val="000000"/>
          <w:spacing w:val="0"/>
          <w:w w:val="100"/>
          <w:position w:val="0"/>
        </w:rPr>
        <w:t>,</w:t>
      </w:r>
      <w:r>
        <w:rPr>
          <w:color w:val="000000"/>
          <w:spacing w:val="0"/>
          <w:w w:val="100"/>
          <w:position w:val="0"/>
        </w:rPr>
        <w:t>结合具备自身技术优势的数据治理，提升了千仓工业大数据平台的产品能力。同时沉淀了以自身产品 和技术体系为基础的工业互联网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安全生产解决方案，打造安全生产大数据监管预警应急平台，以企业内全域数据的贯通融 合、危险源监测数据的分析建模、二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三维可视化为平台功能，利用数据之间的自变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因变计算分析来获得综合感知能力，对 数据趋势进行算法预测来获得超前预警能力，利用直观立体的可视化大屏来获得应急指挥处置能力，利用风险隐患图谱、根 因知识库、风险模型、预警模型、设备异常模型、</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视觉模型等建模分析获得系统评估能力，并融合合作伙伴技术能力， 从安全生产体系建设、工艺提升及改进、智能化装备机器换人、自动控制与联锁、智能传感与执行器、</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技术应用等</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个方 向，通过工业互联网技术在安全生产中的融合应用，以大数据创新管理，打造</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种安全生产新型能力，完善企业安全生产综 合管理水平，提升工业生产安全水平。</w:t>
      </w:r>
    </w:p>
    <w:p>
      <w:pPr>
        <w:pStyle w:val="Style28"/>
        <w:keepNext w:val="0"/>
        <w:keepLines w:val="0"/>
        <w:widowControl w:val="0"/>
        <w:shd w:val="clear" w:color="auto" w:fill="auto"/>
        <w:bidi w:val="0"/>
        <w:spacing w:before="0" w:after="0" w:line="313" w:lineRule="exact"/>
        <w:ind w:left="0" w:right="0" w:firstLine="300"/>
        <w:jc w:val="left"/>
      </w:pPr>
      <w:r>
        <w:rPr>
          <w:b/>
          <w:bCs/>
          <w:color w:val="000000"/>
          <w:spacing w:val="0"/>
          <w:w w:val="100"/>
          <w:position w:val="0"/>
        </w:rPr>
        <w:t>数字化转型板块：</w:t>
      </w:r>
    </w:p>
    <w:p>
      <w:pPr>
        <w:pStyle w:val="Style28"/>
        <w:keepNext w:val="0"/>
        <w:keepLines w:val="0"/>
        <w:widowControl w:val="0"/>
        <w:shd w:val="clear" w:color="auto" w:fill="auto"/>
        <w:tabs>
          <w:tab w:pos="696" w:val="left"/>
        </w:tabs>
        <w:bidi w:val="0"/>
        <w:spacing w:before="0" w:after="0" w:line="313" w:lineRule="exact"/>
        <w:ind w:left="0" w:right="0" w:firstLine="300"/>
        <w:jc w:val="left"/>
      </w:pPr>
      <w:bookmarkStart w:id="182" w:name="bookmark182"/>
      <w:r>
        <w:rPr>
          <w:color w:val="000000"/>
          <w:spacing w:val="0"/>
          <w:w w:val="100"/>
          <w:position w:val="0"/>
        </w:rPr>
        <w:t>（</w:t>
      </w:r>
      <w:bookmarkEnd w:id="182"/>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下一代信息安全合规审计：</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报告期内，东方通深化研究下一代信息安全合规审计技术路线，随着市场调研、行业用户需求采集结合东方通现有技术 能力，研发了下一代信息安全合规审计产品，突破信息安全合规审计技术瓶颈，将替代现在的传统信息安全审计，通过技术 创新，采用人工智能机器学习、深度学习的方法训练出业内第一个信息安全视频审计训练数据库，同时在产品研发中，大大 增强了公司</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等技术能力，摆脱了</w:t>
      </w:r>
      <w:r>
        <w:rPr>
          <w:rFonts w:ascii="Times New Roman" w:eastAsia="Times New Roman" w:hAnsi="Times New Roman" w:cs="Times New Roman"/>
          <w:color w:val="000000"/>
          <w:spacing w:val="0"/>
          <w:w w:val="100"/>
          <w:position w:val="0"/>
          <w:sz w:val="18"/>
          <w:szCs w:val="18"/>
        </w:rPr>
        <w:t>OCR</w:t>
      </w:r>
      <w:r>
        <w:rPr>
          <w:color w:val="000000"/>
          <w:spacing w:val="0"/>
          <w:w w:val="100"/>
          <w:position w:val="0"/>
        </w:rPr>
        <w:t>受制与第三方公司的局面，大大节约了产品成本，同时可对公司其他产品提供</w:t>
      </w:r>
      <w:r>
        <w:rPr>
          <w:rFonts w:ascii="Times New Roman" w:eastAsia="Times New Roman" w:hAnsi="Times New Roman" w:cs="Times New Roman"/>
          <w:color w:val="000000"/>
          <w:spacing w:val="0"/>
          <w:w w:val="100"/>
          <w:position w:val="0"/>
          <w:sz w:val="18"/>
          <w:szCs w:val="18"/>
        </w:rPr>
        <w:t xml:space="preserve">OCR </w:t>
      </w:r>
      <w:r>
        <w:rPr>
          <w:color w:val="000000"/>
          <w:spacing w:val="0"/>
          <w:w w:val="100"/>
          <w:position w:val="0"/>
        </w:rPr>
        <w:t>服务，降低外采成本。</w:t>
      </w:r>
    </w:p>
    <w:p>
      <w:pPr>
        <w:pStyle w:val="Style28"/>
        <w:keepNext w:val="0"/>
        <w:keepLines w:val="0"/>
        <w:widowControl w:val="0"/>
        <w:shd w:val="clear" w:color="auto" w:fill="auto"/>
        <w:tabs>
          <w:tab w:pos="696" w:val="left"/>
        </w:tabs>
        <w:bidi w:val="0"/>
        <w:spacing w:before="0" w:after="0" w:line="313" w:lineRule="exact"/>
        <w:ind w:left="0" w:right="0" w:firstLine="300"/>
        <w:jc w:val="left"/>
      </w:pPr>
      <w:bookmarkStart w:id="183" w:name="bookmark183"/>
      <w:r>
        <w:rPr>
          <w:color w:val="000000"/>
          <w:spacing w:val="0"/>
          <w:w w:val="100"/>
          <w:position w:val="0"/>
        </w:rPr>
        <w:t>（</w:t>
      </w:r>
      <w:bookmarkEnd w:id="18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教育中台：</w:t>
      </w:r>
    </w:p>
    <w:p>
      <w:pPr>
        <w:pStyle w:val="Style28"/>
        <w:keepNext w:val="0"/>
        <w:keepLines w:val="0"/>
        <w:widowControl w:val="0"/>
        <w:shd w:val="clear" w:color="auto" w:fill="auto"/>
        <w:bidi w:val="0"/>
        <w:spacing w:before="0" w:after="0" w:line="313" w:lineRule="exact"/>
        <w:ind w:left="0" w:right="0" w:firstLine="300"/>
        <w:jc w:val="both"/>
      </w:pPr>
      <w:r>
        <w:rPr>
          <w:color w:val="000000"/>
          <w:spacing w:val="0"/>
          <w:w w:val="100"/>
          <w:position w:val="0"/>
        </w:rPr>
        <w:t>随着高校信息化的不断发展</w:t>
      </w:r>
      <w:r>
        <w:rPr>
          <w:color w:val="000000"/>
          <w:spacing w:val="0"/>
          <w:w w:val="100"/>
          <w:position w:val="0"/>
          <w:sz w:val="18"/>
          <w:szCs w:val="18"/>
        </w:rPr>
        <w:t>，</w:t>
      </w:r>
      <w:r>
        <w:rPr>
          <w:color w:val="000000"/>
          <w:spacing w:val="0"/>
          <w:w w:val="100"/>
          <w:position w:val="0"/>
        </w:rPr>
        <w:t>高校数据呈现更多元化的状态，传统的业务系统建设模式已不足以满足高校当下对于数据深 层次挖掘利用需求，同时在大数据的背景下，数据的隐私和安全也是需要核心保障的。东方通教育数据中台针对高校信息化 的特点，有针对性的提出了高校数据中台的建设模式，解决数据的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四类核心问题，形成数据从采集、 存储、计算、使用、管理等环节的闭环，进一步降低数据的使用门槛，为提升教育治理能力提供辅助决策，支撑高校运营服 务升级。</w:t>
      </w:r>
    </w:p>
    <w:p>
      <w:pPr>
        <w:pStyle w:val="Style28"/>
        <w:keepNext w:val="0"/>
        <w:keepLines w:val="0"/>
        <w:widowControl w:val="0"/>
        <w:shd w:val="clear" w:color="auto" w:fill="auto"/>
        <w:tabs>
          <w:tab w:pos="696" w:val="left"/>
        </w:tabs>
        <w:bidi w:val="0"/>
        <w:spacing w:before="0" w:after="0" w:line="313" w:lineRule="exact"/>
        <w:ind w:left="0" w:right="0" w:firstLine="300"/>
        <w:jc w:val="left"/>
      </w:pPr>
      <w:bookmarkStart w:id="184" w:name="bookmark184"/>
      <w:r>
        <w:rPr>
          <w:color w:val="000000"/>
          <w:spacing w:val="0"/>
          <w:w w:val="100"/>
          <w:position w:val="0"/>
        </w:rPr>
        <w:t>（</w:t>
      </w:r>
      <w:bookmarkEnd w:id="18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智慧安防中台：</w:t>
      </w:r>
    </w:p>
    <w:p>
      <w:pPr>
        <w:pStyle w:val="Style28"/>
        <w:keepNext w:val="0"/>
        <w:keepLines w:val="0"/>
        <w:widowControl w:val="0"/>
        <w:shd w:val="clear" w:color="auto" w:fill="auto"/>
        <w:bidi w:val="0"/>
        <w:spacing w:before="0" w:after="0" w:line="312" w:lineRule="exact"/>
        <w:ind w:left="0" w:right="0" w:firstLine="300"/>
        <w:jc w:val="both"/>
      </w:pPr>
      <w:r>
        <w:rPr>
          <w:color w:val="000000"/>
          <w:spacing w:val="0"/>
          <w:w w:val="100"/>
          <w:position w:val="0"/>
        </w:rPr>
        <w:t>智慧安防中台是依托东方通的互联网、工业互联网、安全、数据、智慧等技术积累基础上构建，提出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不仅仅是安防，更 是数据安全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理念。立体化智慧安防中台运用仿真机器人、</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大数据、边缘计算、云计算等前沿技术综合应用，安防 中台解决安防数据统管、全网整体调度、智慧辅助决策、报警预警、应急响应及处置一体化安防能力；在智慧安防中台之上 可方便构建安防机器人控制、安防大脑指挥、高清视频监控、智能人脸识别、车牌识别、</w:t>
      </w:r>
      <w:r>
        <w:rPr>
          <w:rFonts w:ascii="Times New Roman" w:eastAsia="Times New Roman" w:hAnsi="Times New Roman" w:cs="Times New Roman"/>
          <w:color w:val="000000"/>
          <w:spacing w:val="0"/>
          <w:w w:val="100"/>
          <w:position w:val="0"/>
          <w:sz w:val="18"/>
          <w:szCs w:val="18"/>
        </w:rPr>
        <w:t>RFID/NFC</w:t>
      </w:r>
      <w:r>
        <w:rPr>
          <w:color w:val="000000"/>
          <w:spacing w:val="0"/>
          <w:w w:val="100"/>
          <w:position w:val="0"/>
        </w:rPr>
        <w:t xml:space="preserve">巡检、生产安全识别等 </w:t>
      </w:r>
      <w:r>
        <w:rPr>
          <w:color w:val="000000"/>
          <w:spacing w:val="0"/>
          <w:w w:val="100"/>
          <w:position w:val="0"/>
        </w:rPr>
        <w:t>不同安防业务应用，具有</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化、智能化、立体化、高集成、标准化的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五化能力，助力智慧城市、智慧园区、智慧社区、 安防楼宇、各垂直行业安防整体服务。</w:t>
      </w:r>
    </w:p>
    <w:p>
      <w:pPr>
        <w:pStyle w:val="Style28"/>
        <w:keepNext w:val="0"/>
        <w:keepLines w:val="0"/>
        <w:widowControl w:val="0"/>
        <w:shd w:val="clear" w:color="auto" w:fill="auto"/>
        <w:tabs>
          <w:tab w:pos="716" w:val="left"/>
        </w:tabs>
        <w:bidi w:val="0"/>
        <w:spacing w:before="0" w:after="0" w:line="326" w:lineRule="exact"/>
        <w:ind w:left="0" w:right="0" w:firstLine="300"/>
        <w:jc w:val="left"/>
      </w:pPr>
      <w:bookmarkStart w:id="185" w:name="bookmark185"/>
      <w:r>
        <w:rPr>
          <w:color w:val="000000"/>
          <w:spacing w:val="0"/>
          <w:w w:val="100"/>
          <w:position w:val="0"/>
        </w:rPr>
        <w:t>（</w:t>
      </w:r>
      <w:bookmarkEnd w:id="185"/>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tab/>
        <w:t>大数据交易确权平台：</w:t>
      </w:r>
    </w:p>
    <w:p>
      <w:pPr>
        <w:pStyle w:val="Style28"/>
        <w:keepNext w:val="0"/>
        <w:keepLines w:val="0"/>
        <w:widowControl w:val="0"/>
        <w:shd w:val="clear" w:color="auto" w:fill="auto"/>
        <w:bidi w:val="0"/>
        <w:spacing w:before="0" w:after="0" w:line="317" w:lineRule="exact"/>
        <w:ind w:left="0" w:right="0" w:firstLine="300"/>
        <w:jc w:val="left"/>
      </w:pPr>
      <w:r>
        <w:rPr>
          <w:color w:val="000000"/>
          <w:spacing w:val="0"/>
          <w:w w:val="100"/>
          <w:position w:val="0"/>
        </w:rPr>
        <w:t>东方通大数据交易平台以建立数据合法流通机制为目标，以数据确权认证为出发点，汇聚国家数据、政府数据、行业数 据，推动数据在安全、合法管控的前提下的流通和应用，助力数据执政、数字经济、数字社会构建。</w:t>
      </w:r>
    </w:p>
    <w:p>
      <w:pPr>
        <w:pStyle w:val="Style28"/>
        <w:keepNext w:val="0"/>
        <w:keepLines w:val="0"/>
        <w:widowControl w:val="0"/>
        <w:shd w:val="clear" w:color="auto" w:fill="auto"/>
        <w:tabs>
          <w:tab w:pos="716" w:val="left"/>
        </w:tabs>
        <w:bidi w:val="0"/>
        <w:spacing w:before="0" w:after="0" w:line="317" w:lineRule="exact"/>
        <w:ind w:left="0" w:right="0" w:firstLine="300"/>
        <w:jc w:val="left"/>
      </w:pPr>
      <w:bookmarkStart w:id="186" w:name="bookmark186"/>
      <w:r>
        <w:rPr>
          <w:color w:val="000000"/>
          <w:spacing w:val="0"/>
          <w:w w:val="100"/>
          <w:position w:val="0"/>
        </w:rPr>
        <w:t>（</w:t>
      </w:r>
      <w:bookmarkEnd w:id="186"/>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tab/>
        <w:t>百年党建：</w:t>
      </w:r>
    </w:p>
    <w:p>
      <w:pPr>
        <w:pStyle w:val="Style28"/>
        <w:keepNext w:val="0"/>
        <w:keepLines w:val="0"/>
        <w:widowControl w:val="0"/>
        <w:shd w:val="clear" w:color="auto" w:fill="auto"/>
        <w:bidi w:val="0"/>
        <w:spacing w:before="0" w:after="0" w:line="317" w:lineRule="exact"/>
        <w:ind w:left="0" w:right="0" w:firstLine="300"/>
        <w:jc w:val="left"/>
      </w:pPr>
      <w:r>
        <w:rPr>
          <w:color w:val="000000"/>
          <w:spacing w:val="0"/>
          <w:w w:val="100"/>
          <w:position w:val="0"/>
        </w:rPr>
        <w:t>东方通百年党建采用信息化手段及安全保障方案全面支持党建工作中的数字化需求，构造一站式的党员活动与宣传平 台，实现党政融媒及学宣一体化。同时基于大数据抓取及建模算法等技术，构建党员画像，真正实现以数据为基础的党管干 部</w:t>
      </w:r>
    </w:p>
    <w:p>
      <w:pPr>
        <w:pStyle w:val="Style28"/>
        <w:keepNext w:val="0"/>
        <w:keepLines w:val="0"/>
        <w:widowControl w:val="0"/>
        <w:shd w:val="clear" w:color="auto" w:fill="auto"/>
        <w:tabs>
          <w:tab w:pos="716" w:val="left"/>
        </w:tabs>
        <w:bidi w:val="0"/>
        <w:spacing w:before="0" w:after="0" w:line="317" w:lineRule="exact"/>
        <w:ind w:left="0" w:right="0" w:firstLine="300"/>
        <w:jc w:val="left"/>
      </w:pPr>
      <w:bookmarkStart w:id="187" w:name="bookmark187"/>
      <w:r>
        <w:rPr>
          <w:color w:val="000000"/>
          <w:spacing w:val="0"/>
          <w:w w:val="100"/>
          <w:position w:val="0"/>
        </w:rPr>
        <w:t>（</w:t>
      </w:r>
      <w:bookmarkEnd w:id="18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运维平台：</w:t>
      </w:r>
    </w:p>
    <w:p>
      <w:pPr>
        <w:pStyle w:val="Style28"/>
        <w:keepNext w:val="0"/>
        <w:keepLines w:val="0"/>
        <w:widowControl w:val="0"/>
        <w:shd w:val="clear" w:color="auto" w:fill="auto"/>
        <w:bidi w:val="0"/>
        <w:spacing w:before="0" w:after="0" w:line="312" w:lineRule="exact"/>
        <w:ind w:left="0" w:right="0" w:firstLine="300"/>
        <w:jc w:val="left"/>
      </w:pPr>
      <w:r>
        <w:rPr>
          <w:color w:val="000000"/>
          <w:spacing w:val="0"/>
          <w:w w:val="100"/>
          <w:position w:val="0"/>
        </w:rPr>
        <w:t>东方通自主研发的综合业务实时监控运维平台，贯彻落实中国气象局气象业务技术体制改革重点任务，满足气象业务高 质量发展需求而建设的涵盖</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全业务、全流程、全要素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的全局一体化的气象综合业务实时监控运维平台。及时发现业务系统 瓶颈及故障风险点，为业务系统排除故障、优化升级、流程再造提供数据支撑和决策支持。</w:t>
      </w:r>
    </w:p>
    <w:p>
      <w:pPr>
        <w:pStyle w:val="Style28"/>
        <w:keepNext w:val="0"/>
        <w:keepLines w:val="0"/>
        <w:widowControl w:val="0"/>
        <w:shd w:val="clear" w:color="auto" w:fill="auto"/>
        <w:tabs>
          <w:tab w:pos="716" w:val="left"/>
        </w:tabs>
        <w:bidi w:val="0"/>
        <w:spacing w:before="0" w:after="0" w:line="317" w:lineRule="exact"/>
        <w:ind w:left="0" w:right="0" w:firstLine="300"/>
        <w:jc w:val="left"/>
      </w:pPr>
      <w:bookmarkStart w:id="188" w:name="bookmark188"/>
      <w:r>
        <w:rPr>
          <w:color w:val="000000"/>
          <w:spacing w:val="0"/>
          <w:w w:val="100"/>
          <w:position w:val="0"/>
        </w:rPr>
        <w:t>（</w:t>
      </w:r>
      <w:bookmarkEnd w:id="188"/>
      <w:r>
        <w:rPr>
          <w:rFonts w:ascii="Times New Roman" w:eastAsia="Times New Roman" w:hAnsi="Times New Roman" w:cs="Times New Roman"/>
          <w:color w:val="000000"/>
          <w:spacing w:val="0"/>
          <w:w w:val="100"/>
          <w:position w:val="0"/>
          <w:sz w:val="18"/>
          <w:szCs w:val="18"/>
        </w:rPr>
        <w:t>7</w:t>
      </w:r>
      <w:r>
        <w:rPr>
          <w:color w:val="000000"/>
          <w:spacing w:val="0"/>
          <w:w w:val="100"/>
          <w:position w:val="0"/>
        </w:rPr>
        <w:t>）</w:t>
        <w:tab/>
        <w:t>智安会晤：</w:t>
      </w:r>
    </w:p>
    <w:p>
      <w:pPr>
        <w:pStyle w:val="Style28"/>
        <w:keepNext w:val="0"/>
        <w:keepLines w:val="0"/>
        <w:widowControl w:val="0"/>
        <w:shd w:val="clear" w:color="auto" w:fill="auto"/>
        <w:bidi w:val="0"/>
        <w:spacing w:before="0" w:after="0" w:line="312" w:lineRule="exact"/>
        <w:ind w:left="0" w:right="0" w:firstLine="300"/>
        <w:jc w:val="left"/>
      </w:pPr>
      <w:r>
        <w:rPr>
          <w:color w:val="000000"/>
          <w:spacing w:val="0"/>
          <w:w w:val="100"/>
          <w:position w:val="0"/>
        </w:rPr>
        <w:t>东方通智安会晤是一个适用于党政军大规模、多频次、高密级的会议信息化基础服务平台，支持一体化会议报名管理， 秉承</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以人为核心，以事为脉络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，使用智能、安全的信息化技术，解决了会议通知收发、参会名单收集、分组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座位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住房</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就餐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合影的自动化编排、会议须知生成杂、舌</w:t>
      </w:r>
      <w:r>
        <w:rPr>
          <w:rFonts w:ascii="Times New Roman" w:eastAsia="Times New Roman" w:hAnsi="Times New Roman" w:cs="Times New Roman"/>
          <w:color w:val="000000"/>
          <w:spacing w:val="0"/>
          <w:w w:val="100"/>
          <w:position w:val="0"/>
          <w:sz w:val="18"/>
          <w:szCs w:val="18"/>
        </w:rPr>
        <w:t>L</w:t>
      </w:r>
      <w:r>
        <w:rPr>
          <w:color w:val="000000"/>
          <w:spacing w:val="0"/>
          <w:w w:val="100"/>
          <w:position w:val="0"/>
        </w:rPr>
        <w:t>、</w:t>
      </w:r>
      <w:r>
        <w:rPr>
          <w:color w:val="000000"/>
          <w:spacing w:val="0"/>
          <w:w w:val="100"/>
          <w:position w:val="0"/>
        </w:rPr>
        <w:t>难的问题，提升会务质效，实现会议全生命周期的智能化、标准化、安全 化、规范化管理。</w:t>
      </w:r>
    </w:p>
    <w:p>
      <w:pPr>
        <w:pStyle w:val="Style28"/>
        <w:keepNext w:val="0"/>
        <w:keepLines w:val="0"/>
        <w:widowControl w:val="0"/>
        <w:shd w:val="clear" w:color="auto" w:fill="auto"/>
        <w:tabs>
          <w:tab w:pos="716" w:val="left"/>
        </w:tabs>
        <w:bidi w:val="0"/>
        <w:spacing w:before="0" w:after="0" w:line="317" w:lineRule="exact"/>
        <w:ind w:left="0" w:right="0" w:firstLine="300"/>
        <w:jc w:val="left"/>
      </w:pPr>
      <w:bookmarkStart w:id="189" w:name="bookmark189"/>
      <w:r>
        <w:rPr>
          <w:color w:val="000000"/>
          <w:spacing w:val="0"/>
          <w:w w:val="100"/>
          <w:position w:val="0"/>
        </w:rPr>
        <w:t>（</w:t>
      </w:r>
      <w:bookmarkEnd w:id="189"/>
      <w:r>
        <w:rPr>
          <w:rFonts w:ascii="Times New Roman" w:eastAsia="Times New Roman" w:hAnsi="Times New Roman" w:cs="Times New Roman"/>
          <w:color w:val="000000"/>
          <w:spacing w:val="0"/>
          <w:w w:val="100"/>
          <w:position w:val="0"/>
          <w:sz w:val="18"/>
          <w:szCs w:val="18"/>
        </w:rPr>
        <w:t>8</w:t>
      </w:r>
      <w:r>
        <w:rPr>
          <w:color w:val="000000"/>
          <w:spacing w:val="0"/>
          <w:w w:val="100"/>
          <w:position w:val="0"/>
        </w:rPr>
        <w:t>）</w:t>
        <w:tab/>
        <w:t>时空大数据管理平台：</w:t>
      </w:r>
    </w:p>
    <w:p>
      <w:pPr>
        <w:pStyle w:val="Style28"/>
        <w:keepNext w:val="0"/>
        <w:keepLines w:val="0"/>
        <w:widowControl w:val="0"/>
        <w:shd w:val="clear" w:color="auto" w:fill="auto"/>
        <w:bidi w:val="0"/>
        <w:spacing w:before="0" w:after="480" w:line="322" w:lineRule="exact"/>
        <w:ind w:left="0" w:right="0" w:firstLine="300"/>
        <w:jc w:val="left"/>
      </w:pPr>
      <w:r>
        <w:rPr>
          <w:color w:val="000000"/>
          <w:spacing w:val="0"/>
          <w:w w:val="100"/>
          <w:position w:val="0"/>
        </w:rPr>
        <w:t>时空大数据管理平台依托东方通</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余年中间件、数据安全、大数据技术的积累，基于完全自主可控的技术架构，融合大 数据、云计算、物联网、人工智能等先进技术，实现了强大的时空数据存储、管理、分析、处理、可视化与发布、分布式计 算、空间智能等能力，为用户提供持续、稳健、高效的时空大数据信息服务。</w:t>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近三年公司研发投入金额及占营业收入的比例</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研发人员数量占比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74.71%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65.75%</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201,418,781.24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99,703,630.71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70,369,152.84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研发投入占营业收入比例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31.46%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18.91%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研发支出资本化的金额（元）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26,457,576.00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资本化研发支出占研发投入 的比例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13.14%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720"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资本化研发支出占当期净利 润的比重</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10.83%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339" w:line="1" w:lineRule="exact"/>
      </w:pPr>
    </w:p>
    <w:p>
      <w:pPr>
        <w:pStyle w:val="Style28"/>
        <w:keepNext w:val="0"/>
        <w:keepLines w:val="0"/>
        <w:widowControl w:val="0"/>
        <w:shd w:val="clear" w:color="auto" w:fill="auto"/>
        <w:bidi w:val="0"/>
        <w:spacing w:before="0" w:after="140" w:line="302" w:lineRule="exact"/>
        <w:ind w:left="0" w:right="0" w:firstLine="0"/>
        <w:jc w:val="left"/>
      </w:pPr>
      <w:r>
        <w:rPr>
          <w:color w:val="000000"/>
          <w:spacing w:val="0"/>
          <w:w w:val="100"/>
          <w:position w:val="0"/>
        </w:rPr>
        <w:t>研发投入总额占营业收入的比重较上年发生显著变化的原因</w:t>
      </w:r>
    </w:p>
    <w:p>
      <w:pPr>
        <w:pStyle w:val="Style28"/>
        <w:keepNext w:val="0"/>
        <w:keepLines w:val="0"/>
        <w:widowControl w:val="0"/>
        <w:shd w:val="clear" w:color="auto" w:fill="auto"/>
        <w:bidi w:val="0"/>
        <w:spacing w:before="0" w:after="0" w:line="35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02" w:lineRule="exact"/>
        <w:ind w:left="0" w:right="0" w:firstLine="0"/>
        <w:jc w:val="left"/>
      </w:pPr>
      <w:r>
        <w:rPr>
          <w:color w:val="000000"/>
          <w:spacing w:val="0"/>
          <w:w w:val="100"/>
          <w:position w:val="0"/>
        </w:rPr>
        <w:t>公司高度重视产品研发，报告期开发任务较多，研发人员与研发整体投入均大幅增加。其中，研发人员占比逐年提升，报告 期达到</w:t>
      </w:r>
      <w:r>
        <w:rPr>
          <w:rFonts w:ascii="Times New Roman" w:eastAsia="Times New Roman" w:hAnsi="Times New Roman" w:cs="Times New Roman"/>
          <w:color w:val="000000"/>
          <w:spacing w:val="0"/>
          <w:w w:val="100"/>
          <w:position w:val="0"/>
          <w:sz w:val="18"/>
          <w:szCs w:val="18"/>
        </w:rPr>
        <w:t>74.71%</w:t>
      </w:r>
      <w:r>
        <w:rPr>
          <w:color w:val="000000"/>
          <w:spacing w:val="0"/>
          <w:w w:val="100"/>
          <w:position w:val="0"/>
        </w:rPr>
        <w:t>，较上年增加</w:t>
      </w:r>
      <w:r>
        <w:rPr>
          <w:rFonts w:ascii="Times New Roman" w:eastAsia="Times New Roman" w:hAnsi="Times New Roman" w:cs="Times New Roman"/>
          <w:color w:val="000000"/>
          <w:spacing w:val="0"/>
          <w:w w:val="100"/>
          <w:position w:val="0"/>
          <w:sz w:val="18"/>
          <w:szCs w:val="18"/>
        </w:rPr>
        <w:t>350</w:t>
      </w:r>
      <w:r>
        <w:rPr>
          <w:color w:val="000000"/>
          <w:spacing w:val="0"/>
          <w:w w:val="100"/>
          <w:position w:val="0"/>
        </w:rPr>
        <w:t>人，同比增长</w:t>
      </w:r>
      <w:r>
        <w:rPr>
          <w:rFonts w:ascii="Times New Roman" w:eastAsia="Times New Roman" w:hAnsi="Times New Roman" w:cs="Times New Roman"/>
          <w:color w:val="000000"/>
          <w:spacing w:val="0"/>
          <w:w w:val="100"/>
          <w:position w:val="0"/>
          <w:sz w:val="18"/>
          <w:szCs w:val="18"/>
        </w:rPr>
        <w:t>73.84%</w:t>
      </w:r>
      <w:r>
        <w:rPr>
          <w:color w:val="000000"/>
          <w:spacing w:val="0"/>
          <w:w w:val="100"/>
          <w:position w:val="0"/>
        </w:rPr>
        <w:t>；研发投入较上年增加</w:t>
      </w:r>
      <w:r>
        <w:rPr>
          <w:rFonts w:ascii="Times New Roman" w:eastAsia="Times New Roman" w:hAnsi="Times New Roman" w:cs="Times New Roman"/>
          <w:color w:val="000000"/>
          <w:spacing w:val="0"/>
          <w:w w:val="100"/>
          <w:position w:val="0"/>
          <w:sz w:val="18"/>
          <w:szCs w:val="18"/>
        </w:rPr>
        <w:t>10,171.5</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万元，同比增长</w:t>
      </w:r>
      <w:r>
        <w:rPr>
          <w:rFonts w:ascii="Times New Roman" w:eastAsia="Times New Roman" w:hAnsi="Times New Roman" w:cs="Times New Roman"/>
          <w:color w:val="000000"/>
          <w:spacing w:val="0"/>
          <w:w w:val="100"/>
          <w:position w:val="0"/>
          <w:sz w:val="18"/>
          <w:szCs w:val="18"/>
        </w:rPr>
        <w:t>102.02%</w:t>
      </w:r>
      <w:r>
        <w:rPr>
          <w:color w:val="000000"/>
          <w:spacing w:val="0"/>
          <w:w w:val="100"/>
          <w:position w:val="0"/>
        </w:rPr>
        <w:t>。研发投入占 营业收入的</w:t>
      </w:r>
      <w:r>
        <w:rPr>
          <w:rFonts w:ascii="Times New Roman" w:eastAsia="Times New Roman" w:hAnsi="Times New Roman" w:cs="Times New Roman"/>
          <w:color w:val="000000"/>
          <w:spacing w:val="0"/>
          <w:w w:val="100"/>
          <w:position w:val="0"/>
          <w:sz w:val="18"/>
          <w:szCs w:val="18"/>
        </w:rPr>
        <w:t>31.46%</w:t>
      </w:r>
      <w:r>
        <w:rPr>
          <w:color w:val="000000"/>
          <w:spacing w:val="0"/>
          <w:w w:val="100"/>
          <w:position w:val="0"/>
        </w:rPr>
        <w:t>，显著高于上年同期。</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500" w:line="240" w:lineRule="auto"/>
        <w:ind w:left="0" w:right="0" w:firstLine="0"/>
        <w:jc w:val="left"/>
      </w:pPr>
      <w:r>
        <w:rPr>
          <w:color w:val="000000"/>
          <w:spacing w:val="0"/>
          <w:w w:val="100"/>
          <w:position w:val="0"/>
        </w:rPr>
        <w:t>数据智能管理平台项目为本年度进入开发阶段的新立项资本化项目。上年同期无研发投入资本化。</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704"/>
        <w:gridCol w:w="1987"/>
        <w:gridCol w:w="4109"/>
        <w:gridCol w:w="1781"/>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研发资本化金额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相关项目的基本情况</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20"/>
              <w:jc w:val="left"/>
            </w:pPr>
            <w:r>
              <w:rPr>
                <w:color w:val="000000"/>
                <w:spacing w:val="0"/>
                <w:w w:val="100"/>
                <w:position w:val="0"/>
              </w:rPr>
              <w:t>实施进度</w:t>
            </w:r>
          </w:p>
        </w:tc>
      </w:tr>
      <w:tr>
        <w:trPr>
          <w:trHeight w:val="1661"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数据智能管理平台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26,457,576.00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本项目属于创新型项目，为避免把平台建设成大而 全，而实用低、回报少的项目，平台研发采用敏捷迭 代开发模式和组件化设计理念,单个组件的高内聚以 及组件之间的低耦合、关系透明、服务及接口可视等 特征，使得数据智能管理平台具有强大的生命力。</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在研</w:t>
            </w:r>
          </w:p>
        </w:tc>
      </w:tr>
    </w:tbl>
    <w:p>
      <w:pPr>
        <w:widowControl w:val="0"/>
        <w:spacing w:after="319" w:line="1" w:lineRule="exact"/>
      </w:pPr>
    </w:p>
    <w:p>
      <w:pPr>
        <w:pStyle w:val="Style2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数据智能管理平台是一个融合异构技术，汇聚和整合业务数据，洞察并引领业务创新，构建规范、智慧的数据处理和服 务平台，能够帮助企事业单位管理并挖掘数据价值，为数据资产增值裂变提供动力支持，加速单位数字化转型进程。</w:t>
      </w:r>
    </w:p>
    <w:p>
      <w:pPr>
        <w:pStyle w:val="Style28"/>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数据智能管理平台主要解决以下问题：</w:t>
      </w:r>
    </w:p>
    <w:p>
      <w:pPr>
        <w:pStyle w:val="Style2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-多源异构的数据贯通：针对行业的数据种类多、格式不统一、含义不一致的问题，需要研发多模态数据采集及数据 治理技术实现贯通企业已有业务应用系统和多类业务数据，实现不同应用领域的融合贯通和业务协同。</w:t>
      </w:r>
    </w:p>
    <w:p>
      <w:pPr>
        <w:pStyle w:val="Style28"/>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•数据统一管理与利用：针对行业的信息系统封闭、数据交互与利用困难问题，需要建立统一的数据治理、数据标准、 数据分析、数据资产、数据开发与数据运维等标准化工具或组件，可为企业的信息系统提供功能全面、能力开放的数据贯通 与数据管理服务。</w:t>
      </w:r>
    </w:p>
    <w:p>
      <w:pPr>
        <w:pStyle w:val="Style28"/>
        <w:keepNext w:val="0"/>
        <w:keepLines w:val="0"/>
        <w:widowControl w:val="0"/>
        <w:shd w:val="clear" w:color="auto" w:fill="auto"/>
        <w:bidi w:val="0"/>
        <w:spacing w:before="0" w:after="0" w:line="322" w:lineRule="exact"/>
        <w:ind w:left="0" w:right="0" w:firstLine="440"/>
        <w:jc w:val="left"/>
      </w:pPr>
      <w:r>
        <w:rPr>
          <w:color w:val="000000"/>
          <w:spacing w:val="0"/>
          <w:w w:val="100"/>
          <w:position w:val="0"/>
        </w:rPr>
        <w:t>•解决数据智能驱动与快速应用问题：通过模式过滤、可视化、模式表现等技术，提高数据的建模与应用水平；通过 可编排与调度的微服务架构，实现应用模型的快速部署与效果验证，有效提升数据的转化利用价值。</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数据智能管理平台属于创新型项目，为避免把平台建设成大而全，而实用低、回报少的项目，平台研发采用敏捷迭代开 发模式和组件化设计理念，单个组件的高内聚以及组件之间的低耦合、关系透明、服务及接口可视等特征，使得数据智能管 理平台具有强大的生命力。</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本项目开发从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月开始，预计</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月基本完成平台研发，平台研发分成两个阶段：</w:t>
      </w:r>
    </w:p>
    <w:p>
      <w:pPr>
        <w:pStyle w:val="Style28"/>
        <w:keepNext w:val="0"/>
        <w:keepLines w:val="0"/>
        <w:widowControl w:val="0"/>
        <w:shd w:val="clear" w:color="auto" w:fill="auto"/>
        <w:bidi w:val="0"/>
        <w:spacing w:before="0" w:after="0" w:line="316" w:lineRule="exact"/>
        <w:ind w:left="0" w:right="0"/>
        <w:jc w:val="both"/>
      </w:pPr>
      <w:r>
        <w:rPr>
          <w:color w:val="000000"/>
          <w:spacing w:val="0"/>
          <w:w w:val="100"/>
          <w:position w:val="0"/>
        </w:rPr>
        <w:t>第一阶段为研究阶段，工作包括创新业务模式预研、需求调研分析和关键技术预研；</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第二阶段为开发阶段，工作包括平台各组件开发及集成，各组件开发采用敏捷开发模式，以用户的需求进化为核心，每 个组件先出小版本，然后不断融合一线需求，迭代、循序渐进地完善各组件功能及性能指标。</w:t>
      </w:r>
    </w:p>
    <w:p>
      <w:pPr>
        <w:pStyle w:val="Style28"/>
        <w:keepNext w:val="0"/>
        <w:keepLines w:val="0"/>
        <w:widowControl w:val="0"/>
        <w:shd w:val="clear" w:color="auto" w:fill="auto"/>
        <w:bidi w:val="0"/>
        <w:spacing w:before="0" w:after="400" w:line="310" w:lineRule="exact"/>
        <w:ind w:left="0" w:right="0"/>
        <w:jc w:val="both"/>
      </w:pPr>
      <w:r>
        <w:rPr>
          <w:color w:val="000000"/>
          <w:spacing w:val="0"/>
          <w:w w:val="100"/>
          <w:position w:val="0"/>
        </w:rPr>
        <w:t>本项目主要由研发中心负责执行，包括北京、武汉和成都研发中心。本报告期内，共投入技术总监、产品经理、研发经 理、架构师、研发工程师、设计工程师等不同岗位</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余人，完成了数据采集交换、数据治理体系、数据全生命周期管理体 系的需求分析、系统设计工作，进行了异构数据采集、海量数据治理、数据存储、数据分析与优化等核心技术的预研、开发 工作，累计完成</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个子系统、</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个功能模块、</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个功能项的需求、设计类文档和基础功能开发工作。</w:t>
      </w:r>
    </w:p>
    <w:p>
      <w:pPr>
        <w:pStyle w:val="Style32"/>
        <w:keepNext/>
        <w:keepLines/>
        <w:widowControl w:val="0"/>
        <w:shd w:val="clear" w:color="auto" w:fill="auto"/>
        <w:bidi w:val="0"/>
        <w:spacing w:before="0" w:after="400" w:line="240" w:lineRule="auto"/>
        <w:ind w:left="0" w:right="0" w:firstLine="0"/>
        <w:jc w:val="left"/>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5</w:t>
      </w:r>
      <w:bookmarkEnd w:id="192"/>
      <w:r>
        <w:rPr>
          <w:color w:val="000000"/>
          <w:spacing w:val="0"/>
          <w:w w:val="100"/>
          <w:position w:val="0"/>
        </w:rPr>
        <w:t>、现金流</w:t>
      </w:r>
      <w:bookmarkEnd w:id="190"/>
      <w:bookmarkEnd w:id="191"/>
      <w:bookmarkEnd w:id="19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81"/>
        <w:gridCol w:w="2261"/>
        <w:gridCol w:w="1939"/>
        <w:gridCol w:w="2400"/>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同比增减</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left"/>
              <w:rPr>
                <w:sz w:val="18"/>
                <w:szCs w:val="18"/>
              </w:rPr>
            </w:pPr>
            <w:r>
              <w:rPr>
                <w:rFonts w:ascii="Times New Roman" w:eastAsia="Times New Roman" w:hAnsi="Times New Roman" w:cs="Times New Roman"/>
                <w:color w:val="000000"/>
                <w:spacing w:val="0"/>
                <w:w w:val="100"/>
                <w:position w:val="0"/>
                <w:sz w:val="18"/>
                <w:szCs w:val="18"/>
              </w:rPr>
              <w:t>752,560,629.94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543,727,640.22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38.41%</w:t>
            </w:r>
          </w:p>
        </w:tc>
      </w:tr>
    </w:tbl>
    <w:tbl>
      <w:tblPr>
        <w:tblOverlap w:val="never"/>
        <w:jc w:val="center"/>
        <w:tblLayout w:type="fixed"/>
      </w:tblPr>
      <w:tblGrid>
        <w:gridCol w:w="2981"/>
        <w:gridCol w:w="2270"/>
        <w:gridCol w:w="1930"/>
        <w:gridCol w:w="2400"/>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629,147,495.40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456,140,006.71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37.93%</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123,413,134.54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87,587,633.51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182,459,405.42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133,239,240.34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-182,453,473.40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-133,237,290.34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-36.94%</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154,421,309.92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80"/>
              <w:jc w:val="left"/>
              <w:rPr>
                <w:sz w:val="18"/>
                <w:szCs w:val="18"/>
              </w:rPr>
            </w:pPr>
            <w:r>
              <w:rPr>
                <w:rFonts w:ascii="Times New Roman" w:eastAsia="Times New Roman" w:hAnsi="Times New Roman" w:cs="Times New Roman"/>
                <w:color w:val="000000"/>
                <w:spacing w:val="0"/>
                <w:w w:val="100"/>
                <w:position w:val="0"/>
                <w:sz w:val="18"/>
                <w:szCs w:val="18"/>
              </w:rPr>
              <w:t>112,085,929.87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129,015,702.19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86,043,844.25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25,405,607.73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26,042,085.62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-33,634,731.13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-19,607,571.21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-71.54%</w:t>
            </w:r>
          </w:p>
        </w:tc>
      </w:tr>
    </w:tbl>
    <w:p>
      <w:pPr>
        <w:widowControl w:val="0"/>
        <w:spacing w:after="319" w:line="1" w:lineRule="exact"/>
      </w:pPr>
    </w:p>
    <w:p>
      <w:pPr>
        <w:pStyle w:val="Style28"/>
        <w:keepNext w:val="0"/>
        <w:keepLines w:val="0"/>
        <w:widowControl w:val="0"/>
        <w:shd w:val="clear" w:color="auto" w:fill="auto"/>
        <w:bidi w:val="0"/>
        <w:spacing w:before="0" w:after="140" w:line="326" w:lineRule="exact"/>
        <w:ind w:left="0" w:right="0" w:firstLine="0"/>
        <w:jc w:val="both"/>
      </w:pPr>
      <w:r>
        <w:rPr>
          <w:color w:val="000000"/>
          <w:spacing w:val="0"/>
          <w:w w:val="100"/>
          <w:position w:val="0"/>
        </w:rPr>
        <w:t>相关数据同比发生重大变动的主要影响因素说明</w:t>
      </w:r>
    </w:p>
    <w:p>
      <w:pPr>
        <w:pStyle w:val="Style28"/>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jc w:val="both"/>
      </w:pPr>
      <w:bookmarkStart w:id="194" w:name="bookmark194"/>
      <w:r>
        <w:rPr>
          <w:rFonts w:ascii="Times New Roman" w:eastAsia="Times New Roman" w:hAnsi="Times New Roman" w:cs="Times New Roman"/>
          <w:color w:val="000000"/>
          <w:spacing w:val="0"/>
          <w:w w:val="100"/>
          <w:position w:val="0"/>
          <w:sz w:val="18"/>
          <w:szCs w:val="18"/>
        </w:rPr>
        <w:t>1</w:t>
      </w:r>
      <w:bookmarkEnd w:id="194"/>
      <w:r>
        <w:rPr>
          <w:color w:val="000000"/>
          <w:spacing w:val="0"/>
          <w:w w:val="100"/>
          <w:position w:val="0"/>
        </w:rPr>
        <w:t>、 报告期内，经营活动产生的现金流量净额</w:t>
      </w:r>
      <w:r>
        <w:rPr>
          <w:rFonts w:ascii="Times New Roman" w:eastAsia="Times New Roman" w:hAnsi="Times New Roman" w:cs="Times New Roman"/>
          <w:color w:val="000000"/>
          <w:spacing w:val="0"/>
          <w:w w:val="100"/>
          <w:position w:val="0"/>
          <w:sz w:val="18"/>
          <w:szCs w:val="18"/>
        </w:rPr>
        <w:t>123,413,134.54</w:t>
      </w:r>
      <w:r>
        <w:rPr>
          <w:color w:val="000000"/>
          <w:spacing w:val="0"/>
          <w:w w:val="100"/>
          <w:position w:val="0"/>
        </w:rPr>
        <w:t>元，同比增加</w:t>
      </w:r>
      <w:r>
        <w:rPr>
          <w:rFonts w:ascii="Times New Roman" w:eastAsia="Times New Roman" w:hAnsi="Times New Roman" w:cs="Times New Roman"/>
          <w:color w:val="000000"/>
          <w:spacing w:val="0"/>
          <w:w w:val="100"/>
          <w:position w:val="0"/>
          <w:sz w:val="18"/>
          <w:szCs w:val="18"/>
        </w:rPr>
        <w:t>40.90%</w:t>
      </w:r>
      <w:r>
        <w:rPr>
          <w:color w:val="000000"/>
          <w:spacing w:val="0"/>
          <w:w w:val="100"/>
          <w:position w:val="0"/>
        </w:rPr>
        <w:t>，主要原因为报告期内销售商品、提供 劳务收到的现金增加。</w:t>
      </w:r>
    </w:p>
    <w:p>
      <w:pPr>
        <w:pStyle w:val="Style28"/>
        <w:keepNext w:val="0"/>
        <w:keepLines w:val="0"/>
        <w:widowControl w:val="0"/>
        <w:shd w:val="clear" w:color="auto" w:fill="auto"/>
        <w:tabs>
          <w:tab w:pos="709" w:val="left"/>
        </w:tabs>
        <w:bidi w:val="0"/>
        <w:spacing w:before="0" w:after="0" w:line="326" w:lineRule="exact"/>
        <w:ind w:left="0" w:right="0"/>
        <w:jc w:val="both"/>
      </w:pPr>
      <w:bookmarkStart w:id="195" w:name="bookmark195"/>
      <w:r>
        <w:rPr>
          <w:rFonts w:ascii="Times New Roman" w:eastAsia="Times New Roman" w:hAnsi="Times New Roman" w:cs="Times New Roman"/>
          <w:color w:val="000000"/>
          <w:spacing w:val="0"/>
          <w:w w:val="100"/>
          <w:position w:val="0"/>
          <w:sz w:val="18"/>
          <w:szCs w:val="18"/>
        </w:rPr>
        <w:t>2</w:t>
      </w:r>
      <w:bookmarkEnd w:id="195"/>
      <w:r>
        <w:rPr>
          <w:color w:val="000000"/>
          <w:spacing w:val="0"/>
          <w:w w:val="100"/>
          <w:position w:val="0"/>
        </w:rPr>
        <w:t>、</w:t>
        <w:tab/>
        <w:t>报告期内，投资活动产生的现金流量净额</w:t>
      </w:r>
      <w:r>
        <w:rPr>
          <w:rFonts w:ascii="Times New Roman" w:eastAsia="Times New Roman" w:hAnsi="Times New Roman" w:cs="Times New Roman"/>
          <w:color w:val="000000"/>
          <w:spacing w:val="0"/>
          <w:w w:val="100"/>
          <w:position w:val="0"/>
          <w:sz w:val="18"/>
          <w:szCs w:val="18"/>
        </w:rPr>
        <w:t>-18,245.94</w:t>
      </w:r>
      <w:r>
        <w:rPr>
          <w:color w:val="000000"/>
          <w:spacing w:val="0"/>
          <w:w w:val="100"/>
          <w:position w:val="0"/>
        </w:rPr>
        <w:t>万元，同比下降</w:t>
      </w:r>
      <w:r>
        <w:rPr>
          <w:rFonts w:ascii="Times New Roman" w:eastAsia="Times New Roman" w:hAnsi="Times New Roman" w:cs="Times New Roman"/>
          <w:color w:val="000000"/>
          <w:spacing w:val="0"/>
          <w:w w:val="100"/>
          <w:position w:val="0"/>
          <w:sz w:val="18"/>
          <w:szCs w:val="18"/>
        </w:rPr>
        <w:t>36.94%</w:t>
      </w:r>
      <w:r>
        <w:rPr>
          <w:color w:val="000000"/>
          <w:spacing w:val="0"/>
          <w:w w:val="100"/>
          <w:position w:val="0"/>
        </w:rPr>
        <w:t>，主要原因为报告期内支付并购泰策科技 对价款及增加资本化支出。</w:t>
      </w:r>
    </w:p>
    <w:p>
      <w:pPr>
        <w:pStyle w:val="Style28"/>
        <w:keepNext w:val="0"/>
        <w:keepLines w:val="0"/>
        <w:widowControl w:val="0"/>
        <w:shd w:val="clear" w:color="auto" w:fill="auto"/>
        <w:tabs>
          <w:tab w:pos="714" w:val="left"/>
        </w:tabs>
        <w:bidi w:val="0"/>
        <w:spacing w:before="0" w:after="380" w:line="326" w:lineRule="exact"/>
        <w:ind w:left="0" w:right="0"/>
        <w:jc w:val="both"/>
      </w:pPr>
      <w:bookmarkStart w:id="196" w:name="bookmark196"/>
      <w:r>
        <w:rPr>
          <w:rFonts w:ascii="Times New Roman" w:eastAsia="Times New Roman" w:hAnsi="Times New Roman" w:cs="Times New Roman"/>
          <w:color w:val="000000"/>
          <w:spacing w:val="0"/>
          <w:w w:val="100"/>
          <w:position w:val="0"/>
          <w:sz w:val="18"/>
          <w:szCs w:val="18"/>
        </w:rPr>
        <w:t>3</w:t>
      </w:r>
      <w:bookmarkEnd w:id="196"/>
      <w:r>
        <w:rPr>
          <w:color w:val="000000"/>
          <w:spacing w:val="0"/>
          <w:w w:val="100"/>
          <w:position w:val="0"/>
        </w:rPr>
        <w:t>、</w:t>
        <w:tab/>
        <w:t>报告期内，筹资活动产生的现金流量净额</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,540.56</w:t>
      </w:r>
      <w:r>
        <w:rPr>
          <w:color w:val="000000"/>
          <w:spacing w:val="0"/>
          <w:w w:val="100"/>
          <w:position w:val="0"/>
        </w:rPr>
        <w:t>元，同比下降</w:t>
      </w:r>
      <w:r>
        <w:rPr>
          <w:rFonts w:ascii="Times New Roman" w:eastAsia="Times New Roman" w:hAnsi="Times New Roman" w:cs="Times New Roman"/>
          <w:color w:val="000000"/>
          <w:spacing w:val="0"/>
          <w:w w:val="100"/>
          <w:position w:val="0"/>
          <w:sz w:val="18"/>
          <w:szCs w:val="18"/>
        </w:rPr>
        <w:t>2.44%</w:t>
      </w:r>
      <w:r>
        <w:rPr>
          <w:color w:val="000000"/>
          <w:spacing w:val="0"/>
          <w:w w:val="100"/>
          <w:position w:val="0"/>
        </w:rPr>
        <w:t>，报告期现金流入主要为收到回购股份过户至 第一期员工持股计划转让款，流出主要为偿还银行长期贷款及支付股利所致。</w:t>
      </w:r>
    </w:p>
    <w:p>
      <w:pPr>
        <w:pStyle w:val="Style2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报告期内公司经营活动产生的现金净流量与本年度净利润存在重大差异的原因说明</w:t>
      </w:r>
    </w:p>
    <w:p>
      <w:pPr>
        <w:pStyle w:val="Style28"/>
        <w:keepNext w:val="0"/>
        <w:keepLines w:val="0"/>
        <w:widowControl w:val="0"/>
        <w:shd w:val="clear" w:color="auto" w:fill="auto"/>
        <w:bidi w:val="0"/>
        <w:spacing w:before="0" w:after="22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52" w:val="left"/>
        </w:tabs>
        <w:bidi w:val="0"/>
        <w:spacing w:before="0" w:after="380" w:line="240" w:lineRule="auto"/>
        <w:ind w:left="0" w:right="0" w:firstLine="0"/>
        <w:jc w:val="left"/>
      </w:pPr>
      <w:bookmarkStart w:id="197" w:name="bookmark197"/>
      <w:bookmarkStart w:id="198" w:name="bookmark198"/>
      <w:bookmarkStart w:id="199" w:name="bookmark199"/>
      <w:bookmarkStart w:id="200" w:name="bookmark200"/>
      <w:r>
        <w:rPr>
          <w:color w:val="000000"/>
          <w:spacing w:val="0"/>
          <w:w w:val="100"/>
          <w:position w:val="0"/>
          <w:sz w:val="24"/>
          <w:szCs w:val="24"/>
        </w:rPr>
        <w:t>三</w:t>
      </w:r>
      <w:bookmarkEnd w:id="199"/>
      <w:r>
        <w:rPr>
          <w:color w:val="000000"/>
          <w:spacing w:val="0"/>
          <w:w w:val="100"/>
          <w:position w:val="0"/>
          <w:sz w:val="24"/>
          <w:szCs w:val="24"/>
        </w:rPr>
        <w:t>、</w:t>
        <w:tab/>
        <w:t>非主营业务情况</w:t>
      </w:r>
      <w:bookmarkEnd w:id="197"/>
      <w:bookmarkEnd w:id="198"/>
      <w:bookmarkEnd w:id="200"/>
    </w:p>
    <w:p>
      <w:pPr>
        <w:pStyle w:val="Style28"/>
        <w:keepNext w:val="0"/>
        <w:keepLines w:val="0"/>
        <w:widowControl w:val="0"/>
        <w:shd w:val="clear" w:color="auto" w:fill="auto"/>
        <w:bidi w:val="0"/>
        <w:spacing w:before="0" w:after="220" w:line="379"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52" w:val="left"/>
        </w:tabs>
        <w:bidi w:val="0"/>
        <w:spacing w:before="0" w:after="380" w:line="240" w:lineRule="auto"/>
        <w:ind w:left="0" w:right="0" w:firstLine="0"/>
        <w:jc w:val="left"/>
      </w:pPr>
      <w:bookmarkStart w:id="201" w:name="bookmark201"/>
      <w:bookmarkStart w:id="202" w:name="bookmark202"/>
      <w:bookmarkStart w:id="203" w:name="bookmark203"/>
      <w:bookmarkStart w:id="204" w:name="bookmark204"/>
      <w:r>
        <w:rPr>
          <w:color w:val="000000"/>
          <w:spacing w:val="0"/>
          <w:w w:val="100"/>
          <w:position w:val="0"/>
          <w:sz w:val="24"/>
          <w:szCs w:val="24"/>
        </w:rPr>
        <w:t>四</w:t>
      </w:r>
      <w:bookmarkEnd w:id="203"/>
      <w:r>
        <w:rPr>
          <w:color w:val="000000"/>
          <w:spacing w:val="0"/>
          <w:w w:val="100"/>
          <w:position w:val="0"/>
          <w:sz w:val="24"/>
          <w:szCs w:val="24"/>
        </w:rPr>
        <w:t>、</w:t>
        <w:tab/>
        <w:t>资产及负债状况分析</w:t>
      </w:r>
      <w:bookmarkEnd w:id="201"/>
      <w:bookmarkEnd w:id="202"/>
      <w:bookmarkEnd w:id="204"/>
    </w:p>
    <w:p>
      <w:pPr>
        <w:pStyle w:val="Style32"/>
        <w:keepNext/>
        <w:keepLines/>
        <w:widowControl w:val="0"/>
        <w:shd w:val="clear" w:color="auto" w:fill="auto"/>
        <w:bidi w:val="0"/>
        <w:spacing w:before="0" w:after="220" w:line="240" w:lineRule="auto"/>
        <w:ind w:left="0" w:right="0" w:firstLine="0"/>
        <w:jc w:val="left"/>
      </w:pPr>
      <w:bookmarkStart w:id="205" w:name="bookmark205"/>
      <w:bookmarkStart w:id="206" w:name="bookmark206"/>
      <w:bookmarkStart w:id="207" w:name="bookmark207"/>
      <w:bookmarkStart w:id="208" w:name="bookmark208"/>
      <w:r>
        <w:rPr>
          <w:rFonts w:ascii="Times New Roman" w:eastAsia="Times New Roman" w:hAnsi="Times New Roman" w:cs="Times New Roman"/>
          <w:color w:val="000000"/>
          <w:spacing w:val="0"/>
          <w:w w:val="100"/>
          <w:position w:val="0"/>
        </w:rPr>
        <w:t>1</w:t>
      </w:r>
      <w:bookmarkEnd w:id="207"/>
      <w:r>
        <w:rPr>
          <w:color w:val="000000"/>
          <w:spacing w:val="0"/>
          <w:w w:val="100"/>
          <w:position w:val="0"/>
        </w:rPr>
        <w:t>、资产构成重大变动情况</w:t>
      </w:r>
      <w:bookmarkEnd w:id="205"/>
      <w:bookmarkEnd w:id="206"/>
      <w:bookmarkEnd w:id="208"/>
    </w:p>
    <w:p>
      <w:pPr>
        <w:pStyle w:val="Style28"/>
        <w:keepNext w:val="0"/>
        <w:keepLines w:val="0"/>
        <w:widowControl w:val="0"/>
        <w:shd w:val="clear" w:color="auto" w:fill="auto"/>
        <w:bidi w:val="0"/>
        <w:spacing w:before="0" w:after="0" w:line="326" w:lineRule="exact"/>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8"/>
        <w:keepNext w:val="0"/>
        <w:keepLines w:val="0"/>
        <w:widowControl w:val="0"/>
        <w:shd w:val="clear" w:color="auto" w:fill="auto"/>
        <w:bidi w:val="0"/>
        <w:spacing w:before="0" w:after="140" w:line="326" w:lineRule="exact"/>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166"/>
        <w:gridCol w:w="1061"/>
        <w:gridCol w:w="1195"/>
        <w:gridCol w:w="1061"/>
        <w:gridCol w:w="802"/>
        <w:gridCol w:w="2928"/>
      </w:tblGrid>
      <w:tr>
        <w:trPr>
          <w:trHeight w:val="408" w:hRule="exact"/>
        </w:trPr>
        <w:tc>
          <w:tcPr>
            <w:vMerge w:val="restart"/>
            <w:tcBorders>
              <w:top w:val="single" w:sz="4"/>
              <w:left w:val="single" w:sz="4"/>
            </w:tcBorders>
            <w:shd w:val="clear" w:color="auto" w:fill="D6D4CF"/>
            <w:vAlign w:val="top"/>
          </w:tcPr>
          <w:p>
            <w:pPr>
              <w:widowControl w:val="0"/>
              <w:rPr>
                <w:sz w:val="10"/>
                <w:szCs w:val="10"/>
              </w:rPr>
            </w:pP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年初</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比重增减</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重大变动说明</w:t>
            </w:r>
          </w:p>
        </w:tc>
      </w:tr>
      <w:tr>
        <w:trPr>
          <w:trHeight w:val="754" w:hRule="exact"/>
        </w:trPr>
        <w:tc>
          <w:tcPr>
            <w:vMerge/>
            <w:tcBorders>
              <w:left w:val="single" w:sz="4"/>
            </w:tcBorders>
            <w:shd w:val="clear" w:color="auto" w:fill="D6D4CF"/>
            <w:vAlign w:val="top"/>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40" w:line="240" w:lineRule="auto"/>
              <w:ind w:left="0" w:right="0" w:firstLine="160"/>
              <w:jc w:val="left"/>
            </w:pPr>
            <w:r>
              <w:rPr>
                <w:color w:val="000000"/>
                <w:spacing w:val="0"/>
                <w:w w:val="100"/>
                <w:position w:val="0"/>
              </w:rPr>
              <w:t>占总资产</w:t>
            </w:r>
          </w:p>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比例</w:t>
            </w:r>
          </w:p>
        </w:tc>
        <w:tc>
          <w:tcPr>
            <w:vMerge/>
            <w:tcBorders>
              <w:left w:val="single" w:sz="4"/>
            </w:tcBorders>
            <w:shd w:val="clear" w:color="auto" w:fill="D6D4CF"/>
            <w:vAlign w:val="center"/>
          </w:tcPr>
          <w:p>
            <w:pPr/>
          </w:p>
        </w:tc>
        <w:tc>
          <w:tcPr>
            <w:vMerge/>
            <w:tcBorders>
              <w:left w:val="single" w:sz="4"/>
              <w:right w:val="single" w:sz="4"/>
            </w:tcBorders>
            <w:shd w:val="clear" w:color="auto" w:fill="D6D4CF"/>
            <w:vAlign w:val="center"/>
          </w:tcPr>
          <w:p>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318,098,199.0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13.07%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355,932,386.88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16.51%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573,951,444.6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23.59%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435,087,694.08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20.19%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报告期内业务增长，导致应收账款相</w:t>
            </w:r>
          </w:p>
        </w:tc>
      </w:tr>
    </w:tbl>
    <w:p>
      <w:pPr>
        <w:spacing w:lineRule="exact" w:line="1"/>
        <w:rPr>
          <w:sz w:val="2"/>
          <w:szCs w:val="2"/>
        </w:rPr>
      </w:pPr>
      <w:r>
        <w:br w:type="page"/>
      </w:r>
    </w:p>
    <w:tbl>
      <w:tblPr>
        <w:tblOverlap w:val="never"/>
        <w:jc w:val="center"/>
        <w:tblLayout w:type="fixed"/>
      </w:tblPr>
      <w:tblGrid>
        <w:gridCol w:w="1373"/>
        <w:gridCol w:w="1166"/>
        <w:gridCol w:w="1061"/>
        <w:gridCol w:w="1195"/>
        <w:gridCol w:w="1061"/>
        <w:gridCol w:w="802"/>
        <w:gridCol w:w="2928"/>
      </w:tblGrid>
      <w:tr>
        <w:trPr>
          <w:trHeight w:val="365"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应增加。</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83,366,869.81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38,020,943.80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主要原因为报告期内执行新收入准 则，尚未结转成本。</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88,107,619.23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3.62%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88,853,818.89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101,221,394.2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left"/>
              <w:rPr>
                <w:sz w:val="18"/>
                <w:szCs w:val="18"/>
              </w:rPr>
            </w:pPr>
            <w:r>
              <w:rPr>
                <w:rFonts w:ascii="Times New Roman" w:eastAsia="Times New Roman" w:hAnsi="Times New Roman" w:cs="Times New Roman"/>
                <w:color w:val="000000"/>
                <w:spacing w:val="0"/>
                <w:w w:val="100"/>
                <w:position w:val="0"/>
                <w:sz w:val="18"/>
                <w:szCs w:val="18"/>
              </w:rPr>
              <w:t>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84,597,253.75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报告期内新增固定资产。</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10,168,552.09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-0.47%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报告期内归还完毕银行流动资金贷 款。</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64,000,000.00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-2.97%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报告期内归还完毕银行并购贷款。</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209" w:name="bookmark209"/>
      <w:bookmarkStart w:id="210" w:name="bookmark210"/>
      <w:bookmarkStart w:id="211" w:name="bookmark211"/>
      <w:bookmarkStart w:id="212" w:name="bookmark212"/>
      <w:r>
        <w:rPr>
          <w:rFonts w:ascii="Times New Roman" w:eastAsia="Times New Roman" w:hAnsi="Times New Roman" w:cs="Times New Roman"/>
          <w:color w:val="000000"/>
          <w:spacing w:val="0"/>
          <w:w w:val="100"/>
          <w:position w:val="0"/>
        </w:rPr>
        <w:t>2</w:t>
      </w:r>
      <w:bookmarkEnd w:id="211"/>
      <w:r>
        <w:rPr>
          <w:color w:val="000000"/>
          <w:spacing w:val="0"/>
          <w:w w:val="100"/>
          <w:position w:val="0"/>
        </w:rPr>
        <w:t>、以公允价值计量的资产和负债</w:t>
      </w:r>
      <w:bookmarkEnd w:id="209"/>
      <w:bookmarkEnd w:id="210"/>
      <w:bookmarkEnd w:id="21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984"/>
        <w:gridCol w:w="1018"/>
        <w:gridCol w:w="1061"/>
        <w:gridCol w:w="1339"/>
        <w:gridCol w:w="1133"/>
        <w:gridCol w:w="1133"/>
        <w:gridCol w:w="994"/>
        <w:gridCol w:w="701"/>
        <w:gridCol w:w="1224"/>
      </w:tblGrid>
      <w:tr>
        <w:trPr>
          <w:trHeight w:val="466"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本期公允价</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计入权益的累计 公允价值变动</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340" w:firstLine="0"/>
              <w:jc w:val="right"/>
            </w:pPr>
            <w:r>
              <w:rPr>
                <w:color w:val="000000"/>
                <w:spacing w:val="0"/>
                <w:w w:val="100"/>
                <w:position w:val="0"/>
              </w:rPr>
              <w:t>期末数</w:t>
            </w:r>
          </w:p>
        </w:tc>
      </w:tr>
      <w:tr>
        <w:trPr>
          <w:trHeight w:val="293"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left w:val="single" w:sz="4"/>
            </w:tcBorders>
            <w:shd w:val="clear" w:color="auto" w:fill="D6D4C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值变动损益</w:t>
            </w:r>
          </w:p>
        </w:tc>
        <w:tc>
          <w:tcPr>
            <w:vMerge/>
            <w:tcBorders>
              <w:left w:val="single" w:sz="4"/>
            </w:tcBorders>
            <w:shd w:val="clear" w:color="auto" w:fill="D6D4CF"/>
            <w:vAlign w:val="center"/>
          </w:tcPr>
          <w:p>
            <w:pPr/>
          </w:p>
        </w:tc>
        <w:tc>
          <w:tcPr>
            <w:tcBorders>
              <w:left w:val="single" w:sz="4"/>
            </w:tcBorders>
            <w:shd w:val="clear" w:color="auto" w:fill="D6D4C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计提的减值</w:t>
            </w:r>
          </w:p>
        </w:tc>
        <w:tc>
          <w:tcPr>
            <w:tcBorders>
              <w:left w:val="single" w:sz="4"/>
            </w:tcBorders>
            <w:shd w:val="clear" w:color="auto" w:fill="D6D4C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购买金额</w:t>
            </w:r>
          </w:p>
        </w:tc>
        <w:tc>
          <w:tcPr>
            <w:tcBorders>
              <w:left w:val="single" w:sz="4"/>
            </w:tcBorders>
            <w:shd w:val="clear" w:color="auto" w:fill="D6D4C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出售金额</w:t>
            </w:r>
          </w:p>
        </w:tc>
        <w:tc>
          <w:tcPr>
            <w:tcBorders>
              <w:left w:val="single" w:sz="4"/>
            </w:tcBorders>
            <w:shd w:val="clear" w:color="auto" w:fill="D6D4CF"/>
            <w:vAlign w:val="top"/>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w:t>
            </w:r>
          </w:p>
        </w:tc>
        <w:tc>
          <w:tcPr>
            <w:vMerge/>
            <w:tcBorders>
              <w:left w:val="single" w:sz="4"/>
              <w:right w:val="single" w:sz="4"/>
            </w:tcBorders>
            <w:shd w:val="clear" w:color="auto" w:fill="D6D4CF"/>
            <w:vAlign w:val="center"/>
          </w:tcPr>
          <w:p>
            <w:pPr/>
          </w:p>
        </w:tc>
      </w:tr>
      <w:tr>
        <w:trPr>
          <w:trHeight w:val="403" w:hRule="exact"/>
        </w:trPr>
        <w:tc>
          <w:tcPr>
            <w:gridSpan w:val="9"/>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金融资产</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其他权益 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-4,773,840.85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-4,773,840.85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9,326,159.15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-4,773,840.85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-4,773,840.85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9,326,159.15</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其他变动的内容</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报告期内公司主要资产计量属性是否发生重大变化</w:t>
      </w:r>
    </w:p>
    <w:p>
      <w:pPr>
        <w:pStyle w:val="Style28"/>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80" w:line="240" w:lineRule="auto"/>
        <w:ind w:left="0" w:right="0" w:firstLine="0"/>
        <w:jc w:val="left"/>
      </w:pPr>
      <w:bookmarkStart w:id="213" w:name="bookmark213"/>
      <w:bookmarkStart w:id="214" w:name="bookmark214"/>
      <w:bookmarkStart w:id="215" w:name="bookmark215"/>
      <w:bookmarkStart w:id="216" w:name="bookmark216"/>
      <w:r>
        <w:rPr>
          <w:rFonts w:ascii="Times New Roman" w:eastAsia="Times New Roman" w:hAnsi="Times New Roman" w:cs="Times New Roman"/>
          <w:color w:val="000000"/>
          <w:spacing w:val="0"/>
          <w:w w:val="100"/>
          <w:position w:val="0"/>
        </w:rPr>
        <w:t>3</w:t>
      </w:r>
      <w:bookmarkEnd w:id="215"/>
      <w:r>
        <w:rPr>
          <w:color w:val="000000"/>
          <w:spacing w:val="0"/>
          <w:w w:val="100"/>
          <w:position w:val="0"/>
        </w:rPr>
        <w:t>、截至报告期末的资产权利受限情况</w:t>
      </w:r>
      <w:bookmarkEnd w:id="213"/>
      <w:bookmarkEnd w:id="214"/>
      <w:bookmarkEnd w:id="216"/>
    </w:p>
    <w:p>
      <w:pPr>
        <w:pStyle w:val="Style37"/>
        <w:keepNext w:val="0"/>
        <w:keepLines w:val="0"/>
        <w:widowControl w:val="0"/>
        <w:shd w:val="clear" w:color="auto" w:fill="auto"/>
        <w:bidi w:val="0"/>
        <w:spacing w:before="0" w:after="0" w:line="240" w:lineRule="auto"/>
        <w:ind w:left="346"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日，本公司受限制的货币资金明细如下:</w:t>
      </w:r>
    </w:p>
    <w:tbl>
      <w:tblPr>
        <w:tblOverlap w:val="never"/>
        <w:jc w:val="center"/>
        <w:tblLayout w:type="fixed"/>
      </w:tblPr>
      <w:tblGrid>
        <w:gridCol w:w="4147"/>
        <w:gridCol w:w="2760"/>
        <w:gridCol w:w="2770"/>
      </w:tblGrid>
      <w:tr>
        <w:trPr>
          <w:trHeight w:val="35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3,904,867.66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8,770,500.71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3,904,867.66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8,770,500.71</w:t>
            </w:r>
          </w:p>
        </w:tc>
      </w:tr>
    </w:tbl>
    <w:p>
      <w:pPr>
        <w:widowControl w:val="0"/>
        <w:spacing w:after="319" w:line="1" w:lineRule="exact"/>
      </w:pPr>
    </w:p>
    <w:p>
      <w:pPr>
        <w:pStyle w:val="Style26"/>
        <w:keepNext/>
        <w:keepLines/>
        <w:widowControl w:val="0"/>
        <w:shd w:val="clear" w:color="auto" w:fill="auto"/>
        <w:bidi w:val="0"/>
        <w:spacing w:before="0" w:after="380" w:line="240" w:lineRule="auto"/>
        <w:ind w:left="0" w:right="0" w:firstLine="0"/>
        <w:jc w:val="left"/>
      </w:pPr>
      <w:bookmarkStart w:id="217" w:name="bookmark217"/>
      <w:bookmarkStart w:id="218" w:name="bookmark218"/>
      <w:bookmarkStart w:id="219" w:name="bookmark219"/>
      <w:bookmarkStart w:id="220" w:name="bookmark220"/>
      <w:r>
        <w:rPr>
          <w:color w:val="000000"/>
          <w:spacing w:val="0"/>
          <w:w w:val="100"/>
          <w:position w:val="0"/>
          <w:sz w:val="24"/>
          <w:szCs w:val="24"/>
        </w:rPr>
        <w:t>五</w:t>
      </w:r>
      <w:bookmarkEnd w:id="219"/>
      <w:r>
        <w:rPr>
          <w:color w:val="000000"/>
          <w:spacing w:val="0"/>
          <w:w w:val="100"/>
          <w:position w:val="0"/>
          <w:sz w:val="24"/>
          <w:szCs w:val="24"/>
        </w:rPr>
        <w:t>、投资状况分析</w:t>
      </w:r>
      <w:bookmarkEnd w:id="217"/>
      <w:bookmarkEnd w:id="218"/>
      <w:bookmarkEnd w:id="220"/>
    </w:p>
    <w:p>
      <w:pPr>
        <w:pStyle w:val="Style32"/>
        <w:keepNext/>
        <w:keepLines/>
        <w:widowControl w:val="0"/>
        <w:shd w:val="clear" w:color="auto" w:fill="auto"/>
        <w:bidi w:val="0"/>
        <w:spacing w:before="0" w:after="380" w:line="240" w:lineRule="auto"/>
        <w:ind w:left="0" w:right="0" w:firstLine="0"/>
        <w:jc w:val="left"/>
      </w:pPr>
      <w:bookmarkStart w:id="221" w:name="bookmark221"/>
      <w:bookmarkStart w:id="222" w:name="bookmark222"/>
      <w:bookmarkStart w:id="223" w:name="bookmark223"/>
      <w:bookmarkStart w:id="224" w:name="bookmark224"/>
      <w:r>
        <w:rPr>
          <w:rFonts w:ascii="Times New Roman" w:eastAsia="Times New Roman" w:hAnsi="Times New Roman" w:cs="Times New Roman"/>
          <w:color w:val="000000"/>
          <w:spacing w:val="0"/>
          <w:w w:val="100"/>
          <w:position w:val="0"/>
        </w:rPr>
        <w:t>1</w:t>
      </w:r>
      <w:bookmarkEnd w:id="223"/>
      <w:r>
        <w:rPr>
          <w:color w:val="000000"/>
          <w:spacing w:val="0"/>
          <w:w w:val="100"/>
          <w:position w:val="0"/>
        </w:rPr>
        <w:t>、总体情况</w:t>
      </w:r>
      <w:bookmarkEnd w:id="221"/>
      <w:bookmarkEnd w:id="222"/>
      <w:bookmarkEnd w:id="224"/>
    </w:p>
    <w:p>
      <w:pPr>
        <w:pStyle w:val="Style28"/>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报告期投资额（元）</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上年同期投资额（元）</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变动幅度</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25,000,000.00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-64.40%</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225" w:name="bookmark225"/>
      <w:bookmarkStart w:id="226" w:name="bookmark226"/>
      <w:bookmarkStart w:id="227" w:name="bookmark227"/>
      <w:bookmarkStart w:id="228" w:name="bookmark228"/>
      <w:r>
        <w:rPr>
          <w:rFonts w:ascii="Times New Roman" w:eastAsia="Times New Roman" w:hAnsi="Times New Roman" w:cs="Times New Roman"/>
          <w:color w:val="000000"/>
          <w:spacing w:val="0"/>
          <w:w w:val="100"/>
          <w:position w:val="0"/>
        </w:rPr>
        <w:t>2</w:t>
      </w:r>
      <w:bookmarkEnd w:id="227"/>
      <w:r>
        <w:rPr>
          <w:color w:val="000000"/>
          <w:spacing w:val="0"/>
          <w:w w:val="100"/>
          <w:position w:val="0"/>
        </w:rPr>
        <w:t>、报告期内获取的重大的股权投资情况</w:t>
      </w:r>
      <w:bookmarkEnd w:id="225"/>
      <w:bookmarkEnd w:id="226"/>
      <w:bookmarkEnd w:id="228"/>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667"/>
        <w:gridCol w:w="653"/>
        <w:gridCol w:w="619"/>
        <w:gridCol w:w="624"/>
        <w:gridCol w:w="619"/>
        <w:gridCol w:w="619"/>
        <w:gridCol w:w="619"/>
        <w:gridCol w:w="614"/>
        <w:gridCol w:w="624"/>
        <w:gridCol w:w="586"/>
        <w:gridCol w:w="595"/>
        <w:gridCol w:w="691"/>
        <w:gridCol w:w="691"/>
        <w:gridCol w:w="691"/>
        <w:gridCol w:w="672"/>
      </w:tblGrid>
      <w:tr>
        <w:trPr>
          <w:trHeight w:val="228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被投资 公司名 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主要业 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投资方 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投资金 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持股比 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资金来 源</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合作方</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投资期 限</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产品类 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截至 资产 负债 表日 的进 展情 况</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预计 收益</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本期投</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资盈亏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是否涉 诉</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披露日 期（如</w:t>
            </w:r>
          </w:p>
          <w:p>
            <w:pPr>
              <w:pStyle w:val="Style2"/>
              <w:keepNext w:val="0"/>
              <w:keepLines w:val="0"/>
              <w:widowControl w:val="0"/>
              <w:shd w:val="clear" w:color="auto" w:fill="auto"/>
              <w:bidi w:val="0"/>
              <w:spacing w:before="0" w:after="0" w:line="307" w:lineRule="exact"/>
              <w:ind w:left="0" w:right="0" w:firstLine="160"/>
              <w:jc w:val="left"/>
            </w:pPr>
            <w:r>
              <w:rPr>
                <w:color w:val="000000"/>
                <w:spacing w:val="0"/>
                <w:w w:val="100"/>
                <w:position w:val="0"/>
              </w:rPr>
              <w:t>有）</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披露索 引（如</w:t>
            </w:r>
          </w:p>
          <w:p>
            <w:pPr>
              <w:pStyle w:val="Style2"/>
              <w:keepNext w:val="0"/>
              <w:keepLines w:val="0"/>
              <w:widowControl w:val="0"/>
              <w:shd w:val="clear" w:color="auto" w:fill="auto"/>
              <w:bidi w:val="0"/>
              <w:spacing w:before="0" w:after="0" w:line="307" w:lineRule="exact"/>
              <w:ind w:left="0" w:right="140" w:firstLine="0"/>
              <w:jc w:val="right"/>
            </w:pPr>
            <w:r>
              <w:rPr>
                <w:color w:val="000000"/>
                <w:spacing w:val="0"/>
                <w:w w:val="100"/>
                <w:position w:val="0"/>
              </w:rPr>
              <w:t>有）</w:t>
            </w:r>
          </w:p>
        </w:tc>
      </w:tr>
      <w:tr>
        <w:trPr>
          <w:trHeight w:val="1004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北京海 资联动 创新股 权投资 管理中 心（有 限合 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创业投 资；股 权投 资；投 资管 理；投 资咨 询。</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腾飞天 使（北 京）投 资管理 有限公 司；北 京市海 淀区国 有资本 经营管 理中 心；国 家军民 融合产 业投资 基金有 限责任 公司； 北京艺 苑资产 管理有 限公 司；杨 云春； 北京伟 豪投资 有限公 司；申 银万国 创新证 券投资 有限公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both"/>
            </w:pPr>
            <w:r>
              <w:rPr>
                <w:color w:val="000000"/>
                <w:spacing w:val="0"/>
                <w:w w:val="100"/>
                <w:position w:val="0"/>
              </w:rPr>
              <w:t>报告 期内， 公司 按缴 付通 知完 成出 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日</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巨潮资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讯网</w:t>
            </w:r>
          </w:p>
        </w:tc>
      </w:tr>
    </w:tbl>
    <w:p>
      <w:pPr>
        <w:spacing w:lineRule="exact" w:line="1"/>
        <w:rPr>
          <w:sz w:val="2"/>
          <w:szCs w:val="2"/>
        </w:rPr>
      </w:pPr>
      <w:r>
        <w:br w:type="page"/>
      </w:r>
    </w:p>
    <w:tbl>
      <w:tblPr>
        <w:tblOverlap w:val="never"/>
        <w:jc w:val="center"/>
        <w:tblLayout w:type="fixed"/>
      </w:tblPr>
      <w:tblGrid>
        <w:gridCol w:w="667"/>
        <w:gridCol w:w="653"/>
        <w:gridCol w:w="619"/>
        <w:gridCol w:w="624"/>
        <w:gridCol w:w="619"/>
        <w:gridCol w:w="619"/>
        <w:gridCol w:w="619"/>
        <w:gridCol w:w="614"/>
        <w:gridCol w:w="619"/>
        <w:gridCol w:w="590"/>
        <w:gridCol w:w="595"/>
        <w:gridCol w:w="691"/>
        <w:gridCol w:w="691"/>
        <w:gridCol w:w="691"/>
        <w:gridCol w:w="672"/>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08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上海通 办信息 服务有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电子政 务运营 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新设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郭大勇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 天炉企 业管理 中心</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（有限 合伙）</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 xml:space="preserve">上海逸 奇信息 技术服 务中心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上海 极瞬信 息科技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 期内， 公司 子公 司上 海东 方通 泰作 为股 东之 一完 成了 出资 款的 缴付。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4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江苏信 创技术 适配攻 关基地 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打造适 配方 案、成 果展示 环境、 公共测 试服务 平台、 技术创 新孵化 平台、 人才培 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900,00</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自有资</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华云数 据控股 集团有 限公司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南京 中孚信 息技术 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蓝 深远望 科技股 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 期内， 公司 子公 司东 方通 软件 作为 股东 之一 完成 出资。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8,900,0</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39" w:line="1" w:lineRule="exact"/>
      </w:pPr>
    </w:p>
    <w:p>
      <w:pPr>
        <w:pStyle w:val="Style32"/>
        <w:keepNext/>
        <w:keepLines/>
        <w:widowControl w:val="0"/>
        <w:shd w:val="clear" w:color="auto" w:fill="auto"/>
        <w:tabs>
          <w:tab w:pos="378" w:val="left"/>
        </w:tabs>
        <w:bidi w:val="0"/>
        <w:spacing w:before="0" w:after="380" w:line="240" w:lineRule="auto"/>
        <w:ind w:left="0" w:right="0" w:firstLine="0"/>
        <w:jc w:val="left"/>
      </w:pPr>
      <w:bookmarkStart w:id="229" w:name="bookmark229"/>
      <w:bookmarkStart w:id="230" w:name="bookmark230"/>
      <w:bookmarkStart w:id="231" w:name="bookmark231"/>
      <w:bookmarkStart w:id="232" w:name="bookmark232"/>
      <w:r>
        <w:rPr>
          <w:rFonts w:ascii="Times New Roman" w:eastAsia="Times New Roman" w:hAnsi="Times New Roman" w:cs="Times New Roman"/>
          <w:color w:val="000000"/>
          <w:spacing w:val="0"/>
          <w:w w:val="100"/>
          <w:position w:val="0"/>
        </w:rPr>
        <w:t>3</w:t>
      </w:r>
      <w:bookmarkEnd w:id="231"/>
      <w:r>
        <w:rPr>
          <w:color w:val="000000"/>
          <w:spacing w:val="0"/>
          <w:w w:val="100"/>
          <w:position w:val="0"/>
        </w:rPr>
        <w:t>、</w:t>
        <w:tab/>
        <w:t>报告期内正在进行的重大的非股权投资情况</w:t>
      </w:r>
      <w:bookmarkEnd w:id="229"/>
      <w:bookmarkEnd w:id="230"/>
      <w:bookmarkEnd w:id="232"/>
    </w:p>
    <w:p>
      <w:pPr>
        <w:pStyle w:val="Style28"/>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left"/>
      </w:pPr>
      <w:bookmarkStart w:id="233" w:name="bookmark233"/>
      <w:bookmarkStart w:id="234" w:name="bookmark234"/>
      <w:bookmarkStart w:id="235" w:name="bookmark235"/>
      <w:bookmarkStart w:id="236" w:name="bookmark236"/>
      <w:r>
        <w:rPr>
          <w:rFonts w:ascii="Times New Roman" w:eastAsia="Times New Roman" w:hAnsi="Times New Roman" w:cs="Times New Roman"/>
          <w:color w:val="000000"/>
          <w:spacing w:val="0"/>
          <w:w w:val="100"/>
          <w:position w:val="0"/>
        </w:rPr>
        <w:t>4</w:t>
      </w:r>
      <w:bookmarkEnd w:id="235"/>
      <w:r>
        <w:rPr>
          <w:color w:val="000000"/>
          <w:spacing w:val="0"/>
          <w:w w:val="100"/>
          <w:position w:val="0"/>
        </w:rPr>
        <w:t>、</w:t>
        <w:tab/>
        <w:t>以公允价值计量的金融资产</w:t>
      </w:r>
      <w:bookmarkEnd w:id="233"/>
      <w:bookmarkEnd w:id="234"/>
      <w:bookmarkEnd w:id="236"/>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138"/>
        <w:gridCol w:w="1147"/>
        <w:gridCol w:w="1090"/>
        <w:gridCol w:w="1181"/>
        <w:gridCol w:w="1195"/>
        <w:gridCol w:w="955"/>
        <w:gridCol w:w="811"/>
        <w:gridCol w:w="1099"/>
        <w:gridCol w:w="965"/>
      </w:tblGrid>
      <w:tr>
        <w:trPr>
          <w:trHeight w:val="76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资产类别</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初始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投资成本</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本期公允价 值变动损益</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计入权益的累 计公允价值变</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报告期内</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购入金额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报告期内 售出金额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累计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投资收益</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期末金额</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资金来源</w:t>
            </w:r>
          </w:p>
        </w:tc>
      </w:tr>
    </w:tbl>
    <w:tbl>
      <w:tblPr>
        <w:tblOverlap w:val="never"/>
        <w:jc w:val="center"/>
        <w:tblLayout w:type="fixed"/>
      </w:tblPr>
      <w:tblGrid>
        <w:gridCol w:w="1138"/>
        <w:gridCol w:w="1147"/>
        <w:gridCol w:w="1090"/>
        <w:gridCol w:w="1181"/>
        <w:gridCol w:w="1195"/>
        <w:gridCol w:w="955"/>
        <w:gridCol w:w="811"/>
        <w:gridCol w:w="1099"/>
        <w:gridCol w:w="965"/>
      </w:tblGrid>
      <w:tr>
        <w:trPr>
          <w:trHeight w:val="365"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动</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-4,773,840.85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-4,773,840.85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9,326,159.15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自有资金</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-4,773,840.85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-4,773,840.85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8,900,000.00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9,326,159.15</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42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both"/>
      </w:pPr>
      <w:bookmarkStart w:id="237" w:name="bookmark237"/>
      <w:bookmarkStart w:id="238" w:name="bookmark238"/>
      <w:bookmarkStart w:id="239" w:name="bookmark239"/>
      <w:bookmarkStart w:id="240" w:name="bookmark240"/>
      <w:r>
        <w:rPr>
          <w:rFonts w:ascii="Times New Roman" w:eastAsia="Times New Roman" w:hAnsi="Times New Roman" w:cs="Times New Roman"/>
          <w:color w:val="000000"/>
          <w:spacing w:val="0"/>
          <w:w w:val="100"/>
          <w:position w:val="0"/>
        </w:rPr>
        <w:t>5</w:t>
      </w:r>
      <w:bookmarkEnd w:id="239"/>
      <w:r>
        <w:rPr>
          <w:color w:val="000000"/>
          <w:spacing w:val="0"/>
          <w:w w:val="100"/>
          <w:position w:val="0"/>
        </w:rPr>
        <w:t>、募集资金使用情况</w:t>
      </w:r>
      <w:bookmarkEnd w:id="237"/>
      <w:bookmarkEnd w:id="238"/>
      <w:bookmarkEnd w:id="240"/>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公司报告期无募集资金使用情况。</w:t>
      </w:r>
    </w:p>
    <w:p>
      <w:pPr>
        <w:pStyle w:val="Style26"/>
        <w:keepNext/>
        <w:keepLines/>
        <w:widowControl w:val="0"/>
        <w:shd w:val="clear" w:color="auto" w:fill="auto"/>
        <w:tabs>
          <w:tab w:pos="517" w:val="left"/>
        </w:tabs>
        <w:bidi w:val="0"/>
        <w:spacing w:before="0" w:after="360" w:line="240" w:lineRule="auto"/>
        <w:ind w:left="0" w:right="0" w:firstLine="0"/>
        <w:jc w:val="both"/>
      </w:pPr>
      <w:bookmarkStart w:id="241" w:name="bookmark241"/>
      <w:bookmarkStart w:id="242" w:name="bookmark242"/>
      <w:bookmarkStart w:id="243" w:name="bookmark243"/>
      <w:bookmarkStart w:id="244" w:name="bookmark244"/>
      <w:r>
        <w:rPr>
          <w:color w:val="000000"/>
          <w:spacing w:val="0"/>
          <w:w w:val="100"/>
          <w:position w:val="0"/>
          <w:sz w:val="24"/>
          <w:szCs w:val="24"/>
        </w:rPr>
        <w:t>六</w:t>
      </w:r>
      <w:bookmarkEnd w:id="243"/>
      <w:r>
        <w:rPr>
          <w:color w:val="000000"/>
          <w:spacing w:val="0"/>
          <w:w w:val="100"/>
          <w:position w:val="0"/>
          <w:sz w:val="24"/>
          <w:szCs w:val="24"/>
        </w:rPr>
        <w:t>、</w:t>
        <w:tab/>
        <w:t>重大资产和股权出售</w:t>
      </w:r>
      <w:bookmarkEnd w:id="241"/>
      <w:bookmarkEnd w:id="242"/>
      <w:bookmarkEnd w:id="244"/>
    </w:p>
    <w:p>
      <w:pPr>
        <w:pStyle w:val="Style32"/>
        <w:keepNext/>
        <w:keepLines/>
        <w:widowControl w:val="0"/>
        <w:shd w:val="clear" w:color="auto" w:fill="auto"/>
        <w:tabs>
          <w:tab w:pos="395" w:val="left"/>
        </w:tabs>
        <w:bidi w:val="0"/>
        <w:spacing w:before="0" w:after="360" w:line="240" w:lineRule="auto"/>
        <w:ind w:left="0" w:right="0" w:firstLine="0"/>
        <w:jc w:val="both"/>
      </w:pPr>
      <w:bookmarkStart w:id="245" w:name="bookmark245"/>
      <w:bookmarkStart w:id="246" w:name="bookmark246"/>
      <w:bookmarkStart w:id="247" w:name="bookmark247"/>
      <w:bookmarkStart w:id="248" w:name="bookmark248"/>
      <w:r>
        <w:rPr>
          <w:rFonts w:ascii="Times New Roman" w:eastAsia="Times New Roman" w:hAnsi="Times New Roman" w:cs="Times New Roman"/>
          <w:color w:val="000000"/>
          <w:spacing w:val="0"/>
          <w:w w:val="100"/>
          <w:position w:val="0"/>
        </w:rPr>
        <w:t>1</w:t>
      </w:r>
      <w:bookmarkEnd w:id="247"/>
      <w:r>
        <w:rPr>
          <w:color w:val="000000"/>
          <w:spacing w:val="0"/>
          <w:w w:val="100"/>
          <w:position w:val="0"/>
        </w:rPr>
        <w:t>、</w:t>
        <w:tab/>
        <w:t>出售重大资产情况</w:t>
      </w:r>
      <w:bookmarkEnd w:id="245"/>
      <w:bookmarkEnd w:id="246"/>
      <w:bookmarkEnd w:id="248"/>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公司报告期未出售重大资产。</w:t>
      </w:r>
    </w:p>
    <w:p>
      <w:pPr>
        <w:pStyle w:val="Style32"/>
        <w:keepNext/>
        <w:keepLines/>
        <w:widowControl w:val="0"/>
        <w:shd w:val="clear" w:color="auto" w:fill="auto"/>
        <w:tabs>
          <w:tab w:pos="395" w:val="left"/>
        </w:tabs>
        <w:bidi w:val="0"/>
        <w:spacing w:before="0" w:after="360" w:line="240" w:lineRule="auto"/>
        <w:ind w:left="0" w:right="0" w:firstLine="0"/>
        <w:jc w:val="both"/>
      </w:pPr>
      <w:bookmarkStart w:id="249" w:name="bookmark249"/>
      <w:bookmarkStart w:id="250" w:name="bookmark250"/>
      <w:bookmarkStart w:id="251" w:name="bookmark251"/>
      <w:bookmarkStart w:id="252" w:name="bookmark252"/>
      <w:r>
        <w:rPr>
          <w:rFonts w:ascii="Times New Roman" w:eastAsia="Times New Roman" w:hAnsi="Times New Roman" w:cs="Times New Roman"/>
          <w:color w:val="000000"/>
          <w:spacing w:val="0"/>
          <w:w w:val="100"/>
          <w:position w:val="0"/>
        </w:rPr>
        <w:t>2</w:t>
      </w:r>
      <w:bookmarkEnd w:id="251"/>
      <w:r>
        <w:rPr>
          <w:color w:val="000000"/>
          <w:spacing w:val="0"/>
          <w:w w:val="100"/>
          <w:position w:val="0"/>
        </w:rPr>
        <w:t>、</w:t>
        <w:tab/>
        <w:t>出售重大股权情况</w:t>
      </w:r>
      <w:bookmarkEnd w:id="249"/>
      <w:bookmarkEnd w:id="250"/>
      <w:bookmarkEnd w:id="252"/>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22" w:val="left"/>
        </w:tabs>
        <w:bidi w:val="0"/>
        <w:spacing w:before="0" w:after="360" w:line="240" w:lineRule="auto"/>
        <w:ind w:left="0" w:right="0" w:firstLine="0"/>
        <w:jc w:val="both"/>
      </w:pPr>
      <w:bookmarkStart w:id="253" w:name="bookmark253"/>
      <w:bookmarkStart w:id="254" w:name="bookmark254"/>
      <w:bookmarkStart w:id="255" w:name="bookmark255"/>
      <w:bookmarkStart w:id="256" w:name="bookmark256"/>
      <w:r>
        <w:rPr>
          <w:color w:val="000000"/>
          <w:spacing w:val="0"/>
          <w:w w:val="100"/>
          <w:position w:val="0"/>
          <w:sz w:val="24"/>
          <w:szCs w:val="24"/>
        </w:rPr>
        <w:t>七</w:t>
      </w:r>
      <w:bookmarkEnd w:id="255"/>
      <w:r>
        <w:rPr>
          <w:color w:val="000000"/>
          <w:spacing w:val="0"/>
          <w:w w:val="100"/>
          <w:position w:val="0"/>
          <w:sz w:val="24"/>
          <w:szCs w:val="24"/>
        </w:rPr>
        <w:t>、</w:t>
        <w:tab/>
        <w:t>主要控股参股公司分析</w:t>
      </w:r>
      <w:bookmarkEnd w:id="253"/>
      <w:bookmarkEnd w:id="254"/>
      <w:bookmarkEnd w:id="256"/>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965"/>
        <w:gridCol w:w="1104"/>
        <w:gridCol w:w="950"/>
        <w:gridCol w:w="955"/>
        <w:gridCol w:w="1181"/>
        <w:gridCol w:w="1181"/>
        <w:gridCol w:w="1181"/>
        <w:gridCol w:w="1090"/>
        <w:gridCol w:w="1104"/>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公司类型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主要业务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注册资本</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总资产</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净资产</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营业收入</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营业利润</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净利润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北京微智信 业科技有限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信息安全、 网络安全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580,020,525.80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428,786,364.29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251,547,180.95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71,245,715.53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63,095,550.14</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北京泰策科 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智慧应急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226,295,725.39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193,141,879.52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142,147,687.32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81,012,495.97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70,536,280.85</w:t>
            </w:r>
          </w:p>
        </w:tc>
      </w:tr>
    </w:tbl>
    <w:p>
      <w:pPr>
        <w:widowControl w:val="0"/>
        <w:spacing w:after="45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报告期内取得和处置子公司的情况</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主要控股参股公司情况说明</w:t>
      </w:r>
    </w:p>
    <w:p>
      <w:pPr>
        <w:pStyle w:val="Style26"/>
        <w:keepNext/>
        <w:keepLines/>
        <w:widowControl w:val="0"/>
        <w:shd w:val="clear" w:color="auto" w:fill="auto"/>
        <w:bidi w:val="0"/>
        <w:spacing w:before="0" w:after="360" w:line="240" w:lineRule="auto"/>
        <w:ind w:left="0" w:right="0" w:firstLine="0"/>
        <w:jc w:val="both"/>
      </w:pPr>
      <w:bookmarkStart w:id="257" w:name="bookmark257"/>
      <w:bookmarkStart w:id="258" w:name="bookmark258"/>
      <w:bookmarkStart w:id="259" w:name="bookmark259"/>
      <w:bookmarkStart w:id="260" w:name="bookmark260"/>
      <w:r>
        <w:rPr>
          <w:color w:val="000000"/>
          <w:spacing w:val="0"/>
          <w:w w:val="100"/>
          <w:position w:val="0"/>
          <w:sz w:val="24"/>
          <w:szCs w:val="24"/>
        </w:rPr>
        <w:t>八</w:t>
      </w:r>
      <w:bookmarkEnd w:id="259"/>
      <w:r>
        <w:rPr>
          <w:color w:val="000000"/>
          <w:spacing w:val="0"/>
          <w:w w:val="100"/>
          <w:position w:val="0"/>
          <w:sz w:val="24"/>
          <w:szCs w:val="24"/>
        </w:rPr>
        <w:t>、公司控制的结构化主体情况</w:t>
      </w:r>
      <w:bookmarkEnd w:id="257"/>
      <w:bookmarkEnd w:id="258"/>
      <w:bookmarkEnd w:id="260"/>
    </w:p>
    <w:p>
      <w:pPr>
        <w:pStyle w:val="Style28"/>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80" w:line="240" w:lineRule="auto"/>
        <w:ind w:left="0" w:right="0" w:firstLine="0"/>
        <w:jc w:val="both"/>
      </w:pPr>
      <w:bookmarkStart w:id="261" w:name="bookmark261"/>
      <w:bookmarkStart w:id="262" w:name="bookmark262"/>
      <w:bookmarkStart w:id="263" w:name="bookmark263"/>
      <w:bookmarkStart w:id="264" w:name="bookmark264"/>
      <w:r>
        <w:rPr>
          <w:color w:val="000000"/>
          <w:spacing w:val="0"/>
          <w:w w:val="100"/>
          <w:position w:val="0"/>
          <w:sz w:val="24"/>
          <w:szCs w:val="24"/>
        </w:rPr>
        <w:t>九</w:t>
      </w:r>
      <w:bookmarkEnd w:id="263"/>
      <w:r>
        <w:rPr>
          <w:color w:val="000000"/>
          <w:spacing w:val="0"/>
          <w:w w:val="100"/>
          <w:position w:val="0"/>
          <w:sz w:val="24"/>
          <w:szCs w:val="24"/>
        </w:rPr>
        <w:t>、公司未来发展的展望</w:t>
      </w:r>
      <w:bookmarkEnd w:id="261"/>
      <w:bookmarkEnd w:id="262"/>
      <w:bookmarkEnd w:id="264"/>
    </w:p>
    <w:p>
      <w:pPr>
        <w:pStyle w:val="Style28"/>
        <w:keepNext w:val="0"/>
        <w:keepLines w:val="0"/>
        <w:widowControl w:val="0"/>
        <w:shd w:val="clear" w:color="auto" w:fill="auto"/>
        <w:bidi w:val="0"/>
        <w:spacing w:before="0" w:after="0" w:line="314" w:lineRule="exact"/>
        <w:ind w:left="0" w:right="0" w:firstLine="0"/>
        <w:jc w:val="both"/>
      </w:pPr>
      <w:bookmarkStart w:id="265" w:name="bookmark265"/>
      <w:r>
        <w:rPr>
          <w:b/>
          <w:bCs/>
          <w:color w:val="000000"/>
          <w:spacing w:val="0"/>
          <w:w w:val="100"/>
          <w:position w:val="0"/>
        </w:rPr>
        <w:t>（</w:t>
      </w:r>
      <w:bookmarkEnd w:id="265"/>
      <w:r>
        <w:rPr>
          <w:b/>
          <w:bCs/>
          <w:color w:val="000000"/>
          <w:spacing w:val="0"/>
          <w:w w:val="100"/>
          <w:position w:val="0"/>
        </w:rPr>
        <w:t>一）行业格局和趋势</w:t>
      </w:r>
    </w:p>
    <w:p>
      <w:pPr>
        <w:pStyle w:val="Style28"/>
        <w:keepNext w:val="0"/>
        <w:keepLines w:val="0"/>
        <w:widowControl w:val="0"/>
        <w:shd w:val="clear" w:color="auto" w:fill="auto"/>
        <w:tabs>
          <w:tab w:pos="728" w:val="left"/>
        </w:tabs>
        <w:bidi w:val="0"/>
        <w:spacing w:before="0" w:after="0" w:line="314" w:lineRule="exact"/>
        <w:ind w:left="0" w:right="0" w:firstLine="440"/>
        <w:jc w:val="both"/>
      </w:pPr>
      <w:bookmarkStart w:id="266" w:name="bookmark266"/>
      <w:r>
        <w:rPr>
          <w:rFonts w:ascii="Times New Roman" w:eastAsia="Times New Roman" w:hAnsi="Times New Roman" w:cs="Times New Roman"/>
          <w:b/>
          <w:bCs/>
          <w:color w:val="000000"/>
          <w:spacing w:val="0"/>
          <w:w w:val="100"/>
          <w:position w:val="0"/>
          <w:sz w:val="18"/>
          <w:szCs w:val="18"/>
        </w:rPr>
        <w:t>1</w:t>
      </w:r>
      <w:bookmarkEnd w:id="266"/>
      <w:r>
        <w:rPr>
          <w:b/>
          <w:bCs/>
          <w:color w:val="000000"/>
          <w:spacing w:val="0"/>
          <w:w w:val="100"/>
          <w:position w:val="0"/>
        </w:rPr>
        <w:t>、</w:t>
        <w:tab/>
        <w:t>自主可控领域（信息技术应用创新）</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随着云计算、大数据、人工智能、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物联网等新技术的推广应用，软件基础设施产品和技术正发生巨大的变化，传 统中间件软件正逐渐发展成为软件基础设施。同时，国家网络空间安全战略也让关键核心技术的自立自强受到越来越多的关 注，大力推进安全、可信国产软件基础设施在党政、金融、电信、能源、交通、军工等关键领域应用，将成为大势所趋，相 应市场规模也处于持续增长的态势。在整个基础软件市场竞争格局中，外资厂商</w:t>
      </w:r>
      <w:r>
        <w:rPr>
          <w:rFonts w:ascii="Times New Roman" w:eastAsia="Times New Roman" w:hAnsi="Times New Roman" w:cs="Times New Roman"/>
          <w:color w:val="000000"/>
          <w:spacing w:val="0"/>
          <w:w w:val="100"/>
          <w:position w:val="0"/>
          <w:sz w:val="18"/>
          <w:szCs w:val="18"/>
        </w:rPr>
        <w:t>IBM</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Oracle</w:t>
      </w:r>
      <w:r>
        <w:rPr>
          <w:color w:val="000000"/>
          <w:spacing w:val="0"/>
          <w:w w:val="100"/>
          <w:position w:val="0"/>
        </w:rPr>
        <w:t>在市场中仍占有较大的份额， 还处于主导地位，但在科技强军、国产化趋势的大背景下，自主、可控、安全的理念逐步深入人心，国产信息技术保障国家 信息安全，自主可控助推民族</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产业腾飞，强力推进国产自主化建设应用，是信息化发展战略的大势所趋，也是全面深化改 革的潮流所向。</w:t>
      </w:r>
    </w:p>
    <w:p>
      <w:pPr>
        <w:pStyle w:val="Style28"/>
        <w:keepNext w:val="0"/>
        <w:keepLines w:val="0"/>
        <w:widowControl w:val="0"/>
        <w:shd w:val="clear" w:color="auto" w:fill="auto"/>
        <w:bidi w:val="0"/>
        <w:spacing w:before="0" w:after="140" w:line="314" w:lineRule="exact"/>
        <w:ind w:left="0" w:right="0" w:firstLine="440"/>
        <w:jc w:val="both"/>
      </w:pPr>
      <w:r>
        <w:rPr>
          <w:color w:val="000000"/>
          <w:spacing w:val="0"/>
          <w:w w:val="100"/>
          <w:position w:val="0"/>
        </w:rPr>
        <w:t>受益于国家产业政策利好，我国中间件的市场规模近年来持续增长，国产中间件厂商与国外厂商之间的差距逐渐缩小， 产品从可用发展到好用，在党政、金融、电信等领域逐步打破外企垄断。虽然单一国内品牌的市场份额依然无法超过国外厂 商，但是国内厂商的总体份额逐年增长，特别是</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年市场份额已经显著提升。未来，信息技术应用创新融合发展将会提 速，在党政行业的应用基础上，延伸至金融、电信、能源等其他重点行业，构建从</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底层的基础软硬件到上层的应用软件全 产业链的安全、可控。作为中国中间件市场的领先企业，公司的基础软件业务，在科技自立自强的国家发展战略指引与政策 导向下，将进一步受益，在未来市场竞争中继续保持优势，赢得更多发展机遇。</w:t>
      </w:r>
    </w:p>
    <w:p>
      <w:pPr>
        <w:pStyle w:val="Style28"/>
        <w:keepNext w:val="0"/>
        <w:keepLines w:val="0"/>
        <w:widowControl w:val="0"/>
        <w:shd w:val="clear" w:color="auto" w:fill="auto"/>
        <w:tabs>
          <w:tab w:pos="734" w:val="left"/>
        </w:tabs>
        <w:bidi w:val="0"/>
        <w:spacing w:before="0" w:after="0" w:line="360" w:lineRule="auto"/>
        <w:ind w:left="0" w:right="0" w:firstLine="440"/>
        <w:jc w:val="both"/>
      </w:pPr>
      <w:bookmarkStart w:id="267" w:name="bookmark267"/>
      <w:r>
        <w:rPr>
          <w:rFonts w:ascii="Times New Roman" w:eastAsia="Times New Roman" w:hAnsi="Times New Roman" w:cs="Times New Roman"/>
          <w:b/>
          <w:bCs/>
          <w:color w:val="000000"/>
          <w:spacing w:val="0"/>
          <w:w w:val="100"/>
          <w:position w:val="0"/>
          <w:sz w:val="18"/>
          <w:szCs w:val="18"/>
        </w:rPr>
        <w:t>2</w:t>
      </w:r>
      <w:bookmarkEnd w:id="267"/>
      <w:r>
        <w:rPr>
          <w:b/>
          <w:bCs/>
          <w:color w:val="000000"/>
          <w:spacing w:val="0"/>
          <w:w w:val="100"/>
          <w:position w:val="0"/>
        </w:rPr>
        <w:t>、</w:t>
        <w:tab/>
        <w:t>网信安全领域</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十四五期间，随着各行各业数字化升级改造及高质量发展规划的不断深入进行，预计网络信息安全产品的市场需求显 著增长。《个人信息保护法》、《数据安全法》即将出台，针对基础电信企业的工信部、国资委省级基础电信企业及专业公 司的网络与信息安全考核要求中明确提出了对数据安全、网络安全、个人隐私保护及数据中心安全设备升级改造的要求，等 级保护</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已进入全面实施，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行业应用范围不断扩大，主要安全设备如</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等面临核心产品国产化改造，传统运营商市场 在内网、公共互联网的安全需求将高速增长。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月，工信部发布了《工业互联网创新发展行动计划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 提出到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年，我国工业互联网新型基础设施建设量质并进，新模式、新业态大范围推广，产业综合实力显著提升；新型基 础设施进一步完善、融合应用成效进一步彰显、技术创新能力进一步提升、产业发展生态进一步健全、安全保障能力进一步 增强。</w:t>
      </w:r>
    </w:p>
    <w:p>
      <w:pPr>
        <w:pStyle w:val="Style28"/>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国际网络与信息安全发展趋势发生新变化。根据</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RSA</w:t>
      </w:r>
      <w:r>
        <w:rPr>
          <w:color w:val="000000"/>
          <w:spacing w:val="0"/>
          <w:w w:val="100"/>
          <w:position w:val="0"/>
        </w:rPr>
        <w:t>大会发布的新型安全威胁，移动应用安全、勒索病毒、个 人隐私保护、云安全、供应链攻击、人工智能对抗是未来安全领域面临的新型挑战，对现有安全技术与产品提出了新的要求。 比如在内容风控领域，习近平总书记在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月对打击治理电信网络诈骗犯罪工作作出重要指示，反诈工作即将进入综合 防控治理、源头治理的新阶段，对产品技术的演进指明了方向。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消息即将进入大规模商用，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消息内容风控是业务保障 的重中之重，与传统互联网内容风控相比，</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消息面临媒体类型复杂、业务量高并发的新特点，公司内容风控产品面临新 的增长机会。</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电信运营商等重点行业的安全产品面临技术融合、数据融合、业务融合的发展趋势。网络与信息安全综合监测分析、 综合治理、综合防控、一键应急处置、中台化、云化是未来的演进方向。基于集团公司数据中台技术架构，实现信息安全产 品的架构升级、能力服务化，保持核心分析计算引擎领先，结合公司网络安全产品的综合能力，实现产品从电信行业向其他 重点行业辐射，是东方通信息安全业务未来三年内规划目标。</w:t>
      </w:r>
    </w:p>
    <w:p>
      <w:pPr>
        <w:pStyle w:val="Style2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网络安全方面，近年来我国逐渐加大网络安全的建设重视程度，相继出台了《网络安全法》、等保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标准等多项政 策法规和标准推动网络安全产业的大力发展，各企业在网络安全方面的投入不断加大。</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互联网、物联网、大数据、云化等新兴技术使得网络安全需求不断丰富，同时随着大众对安全防护意识不断提高，以 及国家和行业政策的不断驱动，我国网络安全行业的市场规模快速增长。而目前我国网络安全行业的市场，相较于全球市场， 规模占比较小，但增速更快，故未来我国网络安全行业具有巨大的发展空间。</w:t>
      </w:r>
    </w:p>
    <w:p>
      <w:pPr>
        <w:pStyle w:val="Style28"/>
        <w:keepNext w:val="0"/>
        <w:keepLines w:val="0"/>
        <w:widowControl w:val="0"/>
        <w:shd w:val="clear" w:color="auto" w:fill="auto"/>
        <w:bidi w:val="0"/>
        <w:spacing w:before="0" w:after="0" w:line="314" w:lineRule="exact"/>
        <w:ind w:left="0" w:right="0" w:firstLine="440"/>
        <w:jc w:val="both"/>
      </w:pPr>
      <w:bookmarkStart w:id="268" w:name="bookmark268"/>
      <w:r>
        <w:rPr>
          <w:rFonts w:ascii="Times New Roman" w:eastAsia="Times New Roman" w:hAnsi="Times New Roman" w:cs="Times New Roman"/>
          <w:color w:val="000000"/>
          <w:spacing w:val="0"/>
          <w:w w:val="100"/>
          <w:position w:val="0"/>
          <w:sz w:val="18"/>
          <w:szCs w:val="18"/>
        </w:rPr>
        <w:t>1</w:t>
      </w:r>
      <w:bookmarkEnd w:id="268"/>
      <w:r>
        <w:rPr>
          <w:color w:val="000000"/>
          <w:spacing w:val="0"/>
          <w:w w:val="100"/>
          <w:position w:val="0"/>
        </w:rPr>
        <w:t>）全息资产管理，企业信息安全体系化建设基础</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资产管理在国际上定义为</w:t>
      </w:r>
      <w:r>
        <w:rPr>
          <w:rFonts w:ascii="Times New Roman" w:eastAsia="Times New Roman" w:hAnsi="Times New Roman" w:cs="Times New Roman"/>
          <w:color w:val="000000"/>
          <w:spacing w:val="0"/>
          <w:w w:val="100"/>
          <w:position w:val="0"/>
          <w:sz w:val="18"/>
          <w:szCs w:val="18"/>
        </w:rPr>
        <w:t>EAM</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Gartner</w:t>
      </w:r>
      <w:r>
        <w:rPr>
          <w:color w:val="000000"/>
          <w:spacing w:val="0"/>
          <w:w w:val="100"/>
          <w:position w:val="0"/>
        </w:rPr>
        <w:t>认为企业资产管理是降低企业内</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风险的最佳实践，在</w:t>
      </w:r>
      <w:r>
        <w:rPr>
          <w:rFonts w:ascii="Times New Roman" w:eastAsia="Times New Roman" w:hAnsi="Times New Roman" w:cs="Times New Roman"/>
          <w:color w:val="000000"/>
          <w:spacing w:val="0"/>
          <w:w w:val="100"/>
          <w:position w:val="0"/>
          <w:sz w:val="18"/>
          <w:szCs w:val="18"/>
        </w:rPr>
        <w:t>ISO270001</w:t>
      </w:r>
      <w:r>
        <w:rPr>
          <w:color w:val="000000"/>
          <w:spacing w:val="0"/>
          <w:w w:val="100"/>
          <w:position w:val="0"/>
        </w:rPr>
        <w:t xml:space="preserve">中信息安全 </w:t>
      </w:r>
      <w:r>
        <w:rPr>
          <w:color w:val="000000"/>
          <w:spacing w:val="0"/>
          <w:w w:val="100"/>
          <w:position w:val="0"/>
        </w:rPr>
        <w:t>管理体系</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ISMS</w:t>
      </w:r>
      <w:r>
        <w:rPr>
          <w:color w:val="000000"/>
          <w:spacing w:val="0"/>
          <w:w w:val="100"/>
          <w:position w:val="0"/>
        </w:rPr>
        <w:t>）</w:t>
      </w:r>
      <w:r>
        <w:rPr>
          <w:color w:val="000000"/>
          <w:spacing w:val="0"/>
          <w:w w:val="100"/>
          <w:position w:val="0"/>
        </w:rPr>
        <w:t>中，要保护、要管理的是信息资产的安全。维护网络安全，首先要知道风险在哪里，是什么样的风险， 什么时候发生风险，正所谓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聪者听于无声，明者见于未形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。要全面加强网络安全检查，摸清家底，认清风险。国内市场资 产管理存在资产不清、资产不全、资产混乱等较多问题，工信部针对上诉问题，出台《电信网网络资产安全管理系统技术要 求》等相关行业标准，推动企业进行信息安全体系化建设，优先进行安全资产管理建设，所以安全资产管理市场范围广、空 间大。</w:t>
      </w:r>
    </w:p>
    <w:p>
      <w:pPr>
        <w:pStyle w:val="Style28"/>
        <w:keepNext w:val="0"/>
        <w:keepLines w:val="0"/>
        <w:widowControl w:val="0"/>
        <w:shd w:val="clear" w:color="auto" w:fill="auto"/>
        <w:tabs>
          <w:tab w:pos="748" w:val="left"/>
        </w:tabs>
        <w:bidi w:val="0"/>
        <w:spacing w:before="0" w:after="0" w:line="314" w:lineRule="exact"/>
        <w:ind w:left="0" w:right="0" w:firstLine="440"/>
        <w:jc w:val="both"/>
      </w:pPr>
      <w:bookmarkStart w:id="269" w:name="bookmark269"/>
      <w:r>
        <w:rPr>
          <w:rFonts w:ascii="Times New Roman" w:eastAsia="Times New Roman" w:hAnsi="Times New Roman" w:cs="Times New Roman"/>
          <w:color w:val="000000"/>
          <w:spacing w:val="0"/>
          <w:w w:val="100"/>
          <w:position w:val="0"/>
          <w:sz w:val="18"/>
          <w:szCs w:val="18"/>
        </w:rPr>
        <w:t>2</w:t>
      </w:r>
      <w:bookmarkEnd w:id="269"/>
      <w:r>
        <w:rPr>
          <w:color w:val="000000"/>
          <w:spacing w:val="0"/>
          <w:w w:val="100"/>
          <w:position w:val="0"/>
        </w:rPr>
        <w:t>）</w:t>
        <w:tab/>
        <w:t>安全态势需求强烈，企业自主可控的安全意识逐步提升</w:t>
      </w:r>
    </w:p>
    <w:p>
      <w:pPr>
        <w:pStyle w:val="Style28"/>
        <w:keepNext w:val="0"/>
        <w:keepLines w:val="0"/>
        <w:widowControl w:val="0"/>
        <w:shd w:val="clear" w:color="auto" w:fill="auto"/>
        <w:bidi w:val="0"/>
        <w:spacing w:before="0" w:after="0" w:line="310" w:lineRule="exact"/>
        <w:ind w:left="0" w:right="0" w:firstLine="460"/>
        <w:jc w:val="left"/>
      </w:pPr>
      <w:r>
        <w:rPr>
          <w:color w:val="000000"/>
          <w:spacing w:val="0"/>
          <w:w w:val="100"/>
          <w:position w:val="0"/>
        </w:rPr>
        <w:t>新技术新业务不仅带了科技的发展，也带来了安全产品的迭代升级，推动安全体系由被动防御向主动防御演进。面对 日益复杂的网络安全环境以及全新的安全威胁，传统防御逐渐失效。出现基于边界的安全防御方法无法适用于云技术的安全 防御要求、众多的信息孤岛等问题，因此零日攻击、高级持续性威胁</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APT</w:t>
      </w:r>
      <w:r>
        <w:rPr>
          <w:color w:val="000000"/>
          <w:spacing w:val="0"/>
          <w:w w:val="100"/>
          <w:position w:val="0"/>
        </w:rPr>
        <w:t>）</w:t>
      </w:r>
      <w:r>
        <w:rPr>
          <w:color w:val="000000"/>
          <w:spacing w:val="0"/>
          <w:w w:val="100"/>
          <w:position w:val="0"/>
        </w:rPr>
        <w:t>等安全威胁有了新的契机。</w:t>
      </w:r>
    </w:p>
    <w:p>
      <w:pPr>
        <w:pStyle w:val="Style28"/>
        <w:keepNext w:val="0"/>
        <w:keepLines w:val="0"/>
        <w:widowControl w:val="0"/>
        <w:shd w:val="clear" w:color="auto" w:fill="auto"/>
        <w:bidi w:val="0"/>
        <w:spacing w:before="0" w:after="0" w:line="314" w:lineRule="exact"/>
        <w:ind w:left="0" w:right="0" w:firstLine="460"/>
        <w:jc w:val="left"/>
      </w:pPr>
      <w:r>
        <w:rPr>
          <w:color w:val="000000"/>
          <w:spacing w:val="0"/>
          <w:w w:val="100"/>
          <w:position w:val="0"/>
        </w:rPr>
        <w:t>针对上诉情况，各企业急需自主可控的安全决策辅助系统，能够利用大数据分析、人工智能、安全情报收集等技术， 对网络环境中引起网络态势发生变化的安全要素信息进行获取、理解，评估网络安全的状况，预测其发展趋势，并以可视化 的方式进行展现，实现相应的安全决策与行动，从而实现积极主动的动态安全防御。</w:t>
      </w:r>
    </w:p>
    <w:p>
      <w:pPr>
        <w:pStyle w:val="Style28"/>
        <w:keepNext w:val="0"/>
        <w:keepLines w:val="0"/>
        <w:widowControl w:val="0"/>
        <w:shd w:val="clear" w:color="auto" w:fill="auto"/>
        <w:tabs>
          <w:tab w:pos="768" w:val="left"/>
        </w:tabs>
        <w:bidi w:val="0"/>
        <w:spacing w:before="0" w:after="0" w:line="314" w:lineRule="exact"/>
        <w:ind w:left="0" w:right="0" w:firstLine="460"/>
        <w:jc w:val="left"/>
      </w:pPr>
      <w:bookmarkStart w:id="270" w:name="bookmark270"/>
      <w:r>
        <w:rPr>
          <w:rFonts w:ascii="Times New Roman" w:eastAsia="Times New Roman" w:hAnsi="Times New Roman" w:cs="Times New Roman"/>
          <w:color w:val="000000"/>
          <w:spacing w:val="0"/>
          <w:w w:val="100"/>
          <w:position w:val="0"/>
          <w:sz w:val="18"/>
          <w:szCs w:val="18"/>
        </w:rPr>
        <w:t>3</w:t>
      </w:r>
      <w:bookmarkEnd w:id="270"/>
      <w:r>
        <w:rPr>
          <w:color w:val="000000"/>
          <w:spacing w:val="0"/>
          <w:w w:val="100"/>
          <w:position w:val="0"/>
        </w:rPr>
        <w:t>）</w:t>
        <w:tab/>
        <w:t>云化驱动，零信任发展迅速</w:t>
      </w:r>
    </w:p>
    <w:p>
      <w:pPr>
        <w:pStyle w:val="Style28"/>
        <w:keepNext w:val="0"/>
        <w:keepLines w:val="0"/>
        <w:widowControl w:val="0"/>
        <w:shd w:val="clear" w:color="auto" w:fill="auto"/>
        <w:bidi w:val="0"/>
        <w:spacing w:before="0" w:after="0" w:line="313" w:lineRule="exact"/>
        <w:ind w:left="0" w:right="0" w:firstLine="46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云大物移智工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等新兴技术加速与各行业融合。整体云服务市场保持快速增长，云安全、物联网安全等新兴安全市场 增长迅速，成为行业重要的增长风口，借此契机，零信任安全架构成为最新安全领域的热点，结合</w:t>
      </w:r>
      <w:r>
        <w:rPr>
          <w:rFonts w:ascii="Times New Roman" w:eastAsia="Times New Roman" w:hAnsi="Times New Roman" w:cs="Times New Roman"/>
          <w:color w:val="000000"/>
          <w:spacing w:val="0"/>
          <w:w w:val="100"/>
          <w:position w:val="0"/>
          <w:sz w:val="18"/>
          <w:szCs w:val="18"/>
        </w:rPr>
        <w:t>IAM</w:t>
      </w:r>
      <w:r>
        <w:rPr>
          <w:color w:val="000000"/>
          <w:spacing w:val="0"/>
          <w:w w:val="100"/>
          <w:position w:val="0"/>
        </w:rPr>
        <w:t>基础，快速构建原型， 成为新一代信息技术安全架构，零信任安全架构以身份为认证主体，将身份数字化，持续的信任度评估，动态调整访问策略， 隐藏资产及数据信息，能够兼容移动互联网、物联网、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等热门应用场景，同时支持远程办公、混合云环境、中大型企业 等复杂网络架构，受到市场的欢迎，在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、云化和疫情的多重刺激下，零信任作为一种可支撑未来发展的最佳业务安 全防护方式，成为我国网络安全界的焦点，存在较大市场空间。</w:t>
      </w:r>
    </w:p>
    <w:p>
      <w:pPr>
        <w:pStyle w:val="Style28"/>
        <w:keepNext w:val="0"/>
        <w:keepLines w:val="0"/>
        <w:widowControl w:val="0"/>
        <w:shd w:val="clear" w:color="auto" w:fill="auto"/>
        <w:tabs>
          <w:tab w:pos="768" w:val="left"/>
        </w:tabs>
        <w:bidi w:val="0"/>
        <w:spacing w:before="0" w:after="0" w:line="314" w:lineRule="exact"/>
        <w:ind w:left="0" w:right="0" w:firstLine="460"/>
        <w:jc w:val="left"/>
      </w:pPr>
      <w:bookmarkStart w:id="271" w:name="bookmark271"/>
      <w:r>
        <w:rPr>
          <w:rFonts w:ascii="Times New Roman" w:eastAsia="Times New Roman" w:hAnsi="Times New Roman" w:cs="Times New Roman"/>
          <w:color w:val="000000"/>
          <w:spacing w:val="0"/>
          <w:w w:val="100"/>
          <w:position w:val="0"/>
          <w:sz w:val="18"/>
          <w:szCs w:val="18"/>
        </w:rPr>
        <w:t>4</w:t>
      </w:r>
      <w:bookmarkEnd w:id="271"/>
      <w:r>
        <w:rPr>
          <w:color w:val="000000"/>
          <w:spacing w:val="0"/>
          <w:w w:val="100"/>
          <w:position w:val="0"/>
        </w:rPr>
        <w:t>）</w:t>
        <w:tab/>
        <w:t>数据呈现爆发增长，安全需求发展迅速</w:t>
      </w:r>
    </w:p>
    <w:p>
      <w:pPr>
        <w:pStyle w:val="Style28"/>
        <w:keepNext w:val="0"/>
        <w:keepLines w:val="0"/>
        <w:widowControl w:val="0"/>
        <w:shd w:val="clear" w:color="auto" w:fill="auto"/>
        <w:bidi w:val="0"/>
        <w:spacing w:before="0" w:after="0" w:line="313" w:lineRule="exact"/>
        <w:ind w:left="0" w:right="0" w:firstLine="460"/>
        <w:jc w:val="left"/>
      </w:pPr>
      <w:r>
        <w:rPr>
          <w:color w:val="000000"/>
          <w:spacing w:val="0"/>
          <w:w w:val="100"/>
          <w:position w:val="0"/>
        </w:rPr>
        <w:t>随着信息技术和人类生产生活交汇融合，全球数据呈现爆发增长、海量聚集的特点，大数据产业正值活跃发展期，技 术演进和应用创新并行加速推进，数据资源已成为国家基础战略性资源和社会生产的创新要素。当前，我国电信和互联网行 业高速发展，汇聚大量数据，在释放数字经济发展潜力、促进数字经济加快成长的同时，面临严峻的安全风险。企业深刻认 识到数据安全的重要性和紧迫性，坚持安全和发展并重，积极应对复杂严峻的安全风险与挑战，加速构建数据安全保障体系。 国家相继出台《中华人民共和国网络安全法》《全国人民代表大会常务委员会关于加强网络信息保护的决定》《电信和互联 网用户个人信息保护规定》等法律法规要求，指导数据安全管控相关工作，工业和信息化部组织制定了《电信和互联网行业 数据安全标准体系建设指南》等相关行标，推动数据安全管控的标准化，工信部连续多年组织数据安全管控项目试点工作， 力争从大局上发现问题，解决问题，各企业对满足自身需求的数据管控产品更是亟待落实，所以数据安全管控未来市场空间 巨大。</w:t>
      </w:r>
    </w:p>
    <w:p>
      <w:pPr>
        <w:pStyle w:val="Style28"/>
        <w:keepNext w:val="0"/>
        <w:keepLines w:val="0"/>
        <w:widowControl w:val="0"/>
        <w:shd w:val="clear" w:color="auto" w:fill="auto"/>
        <w:bidi w:val="0"/>
        <w:spacing w:before="0" w:after="0" w:line="314" w:lineRule="exact"/>
        <w:ind w:left="0" w:right="0" w:firstLine="460"/>
        <w:jc w:val="both"/>
      </w:pPr>
      <w:bookmarkStart w:id="272" w:name="bookmark272"/>
      <w:r>
        <w:rPr>
          <w:rFonts w:ascii="Times New Roman" w:eastAsia="Times New Roman" w:hAnsi="Times New Roman" w:cs="Times New Roman"/>
          <w:color w:val="000000"/>
          <w:spacing w:val="0"/>
          <w:w w:val="100"/>
          <w:position w:val="0"/>
          <w:sz w:val="18"/>
          <w:szCs w:val="18"/>
        </w:rPr>
        <w:t>3</w:t>
      </w:r>
      <w:bookmarkEnd w:id="272"/>
      <w:r>
        <w:rPr>
          <w:color w:val="000000"/>
          <w:spacing w:val="0"/>
          <w:w w:val="100"/>
          <w:position w:val="0"/>
        </w:rPr>
        <w:t>、国防军工信息化领域</w:t>
      </w:r>
    </w:p>
    <w:p>
      <w:pPr>
        <w:pStyle w:val="Style28"/>
        <w:keepNext w:val="0"/>
        <w:keepLines w:val="0"/>
        <w:widowControl w:val="0"/>
        <w:shd w:val="clear" w:color="auto" w:fill="auto"/>
        <w:bidi w:val="0"/>
        <w:spacing w:before="0" w:after="0" w:line="314" w:lineRule="exact"/>
        <w:ind w:left="0" w:right="0" w:firstLine="460"/>
        <w:jc w:val="both"/>
      </w:pPr>
      <w:r>
        <w:rPr>
          <w:color w:val="000000"/>
          <w:spacing w:val="0"/>
          <w:w w:val="100"/>
          <w:position w:val="0"/>
        </w:rPr>
        <w:t>十九大提出我国要力争到</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年基本实现国防和军队现代化，至本世纪中叶，全面建成世界一流军队，国防投入提升 趋势明确。十四五规划和</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年愿景目标纲要指出，要加快国防和军队现代化实现富国和强军相统一。贯彻习近平强军思想， 贯彻新时代军事战略方针，坚持党对人民军队的绝对领导，坚持政治建军、改革强军、科技强军、人才强军、依法治军，加 快机械化信息化智能化融合发展，全面加强练兵备战，提高捍卫国家主权、安全、发展利益的战略能力，确保</w:t>
      </w:r>
      <w:r>
        <w:rPr>
          <w:rFonts w:ascii="Times New Roman" w:eastAsia="Times New Roman" w:hAnsi="Times New Roman" w:cs="Times New Roman"/>
          <w:color w:val="000000"/>
          <w:spacing w:val="0"/>
          <w:w w:val="100"/>
          <w:position w:val="0"/>
          <w:sz w:val="18"/>
          <w:szCs w:val="18"/>
        </w:rPr>
        <w:t>2027</w:t>
      </w:r>
      <w:r>
        <w:rPr>
          <w:color w:val="000000"/>
          <w:spacing w:val="0"/>
          <w:w w:val="100"/>
          <w:position w:val="0"/>
        </w:rPr>
        <w:t>年实现建 军百年奋斗目标。加快武器装备现代化，聚力国防科技自主创新、原始创新，加速战略性前沿性颠覆性技术发展。深化军民 科技协同创新，加强海洋、空天、网络空间、生物、新能源、人工智能、量子科技等领域军民统筹发展，推动军地科研设施 资源共享，推进军地科研成果双向转化应用和重点产业发展。</w:t>
      </w:r>
    </w:p>
    <w:p>
      <w:pPr>
        <w:pStyle w:val="Style28"/>
        <w:keepNext w:val="0"/>
        <w:keepLines w:val="0"/>
        <w:widowControl w:val="0"/>
        <w:shd w:val="clear" w:color="auto" w:fill="auto"/>
        <w:bidi w:val="0"/>
        <w:spacing w:before="0" w:after="0" w:line="314" w:lineRule="exact"/>
        <w:ind w:left="0" w:right="0" w:firstLine="460"/>
        <w:jc w:val="both"/>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年是我国国防军队装备机械化和信息化的升级时代，稳定的军费预算和增长率是国防军队建设的有利保障。我 国国防投入占</w:t>
      </w:r>
      <w:r>
        <w:rPr>
          <w:rFonts w:ascii="Times New Roman" w:eastAsia="Times New Roman" w:hAnsi="Times New Roman" w:cs="Times New Roman"/>
          <w:color w:val="000000"/>
          <w:spacing w:val="0"/>
          <w:w w:val="100"/>
          <w:position w:val="0"/>
          <w:sz w:val="18"/>
          <w:szCs w:val="18"/>
        </w:rPr>
        <w:t>GDP</w:t>
      </w:r>
      <w:r>
        <w:rPr>
          <w:color w:val="000000"/>
          <w:spacing w:val="0"/>
          <w:w w:val="100"/>
          <w:position w:val="0"/>
        </w:rPr>
        <w:t>和财政开支的比例仍较低，未来提升空间较大。考虑到国际形势的变化以及我国在地区与国际社会话语权 的提高，军费预算未来的提升空间较大。据中研普华研究报告《</w:t>
      </w:r>
      <w:r>
        <w:rPr>
          <w:rFonts w:ascii="Times New Roman" w:eastAsia="Times New Roman" w:hAnsi="Times New Roman" w:cs="Times New Roman"/>
          <w:color w:val="000000"/>
          <w:spacing w:val="0"/>
          <w:w w:val="100"/>
          <w:position w:val="0"/>
          <w:sz w:val="18"/>
          <w:szCs w:val="18"/>
        </w:rPr>
        <w:t>2020-2025</w:t>
      </w:r>
      <w:r>
        <w:rPr>
          <w:color w:val="000000"/>
          <w:spacing w:val="0"/>
          <w:w w:val="100"/>
          <w:position w:val="0"/>
        </w:rPr>
        <w:t>年中国军工行业深度发展研究与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企业投 资战略规划报告》分析，中国国防信息化建设持续加速，未来</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年市场总规模有望达到</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万亿元。</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年国防装备总支出 约</w:t>
      </w:r>
      <w:r>
        <w:rPr>
          <w:rFonts w:ascii="Times New Roman" w:eastAsia="Times New Roman" w:hAnsi="Times New Roman" w:cs="Times New Roman"/>
          <w:color w:val="000000"/>
          <w:spacing w:val="0"/>
          <w:w w:val="100"/>
          <w:position w:val="0"/>
          <w:sz w:val="18"/>
          <w:szCs w:val="18"/>
        </w:rPr>
        <w:t>2927</w:t>
      </w:r>
      <w:r>
        <w:rPr>
          <w:color w:val="000000"/>
          <w:spacing w:val="0"/>
          <w:w w:val="100"/>
          <w:position w:val="0"/>
        </w:rPr>
        <w:t>亿元，其中国防信息化开支约</w:t>
      </w:r>
      <w:r>
        <w:rPr>
          <w:rFonts w:ascii="Times New Roman" w:eastAsia="Times New Roman" w:hAnsi="Times New Roman" w:cs="Times New Roman"/>
          <w:color w:val="000000"/>
          <w:spacing w:val="0"/>
          <w:w w:val="100"/>
          <w:position w:val="0"/>
          <w:sz w:val="18"/>
          <w:szCs w:val="18"/>
        </w:rPr>
        <w:t>878</w:t>
      </w:r>
      <w:r>
        <w:rPr>
          <w:color w:val="000000"/>
          <w:spacing w:val="0"/>
          <w:w w:val="100"/>
          <w:position w:val="0"/>
        </w:rPr>
        <w:t>亿元，同比增长</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,占比为</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年中国国防信息化开支将增长至</w:t>
      </w:r>
      <w:r>
        <w:rPr>
          <w:rFonts w:ascii="Times New Roman" w:eastAsia="Times New Roman" w:hAnsi="Times New Roman" w:cs="Times New Roman"/>
          <w:color w:val="000000"/>
          <w:spacing w:val="0"/>
          <w:w w:val="100"/>
          <w:position w:val="0"/>
          <w:sz w:val="18"/>
          <w:szCs w:val="18"/>
        </w:rPr>
        <w:t>2513</w:t>
      </w:r>
      <w:r>
        <w:rPr>
          <w:color w:val="000000"/>
          <w:spacing w:val="0"/>
          <w:w w:val="100"/>
          <w:position w:val="0"/>
        </w:rPr>
        <w:t>亿元， 年复合增长率</w:t>
      </w:r>
      <w:r>
        <w:rPr>
          <w:rFonts w:ascii="Times New Roman" w:eastAsia="Times New Roman" w:hAnsi="Times New Roman" w:cs="Times New Roman"/>
          <w:color w:val="000000"/>
          <w:spacing w:val="0"/>
          <w:w w:val="100"/>
          <w:position w:val="0"/>
          <w:sz w:val="18"/>
          <w:szCs w:val="18"/>
        </w:rPr>
        <w:t>11.6%</w:t>
      </w:r>
      <w:r>
        <w:rPr>
          <w:color w:val="000000"/>
          <w:spacing w:val="0"/>
          <w:w w:val="100"/>
          <w:position w:val="0"/>
        </w:rPr>
        <w:t>，占</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年国防装备费用</w:t>
      </w:r>
      <w:r>
        <w:rPr>
          <w:rFonts w:ascii="Times New Roman" w:eastAsia="Times New Roman" w:hAnsi="Times New Roman" w:cs="Times New Roman"/>
          <w:color w:val="000000"/>
          <w:spacing w:val="0"/>
          <w:w w:val="100"/>
          <w:position w:val="0"/>
          <w:sz w:val="18"/>
          <w:szCs w:val="18"/>
        </w:rPr>
        <w:t>（6284</w:t>
      </w:r>
      <w:r>
        <w:rPr>
          <w:color w:val="000000"/>
          <w:spacing w:val="0"/>
          <w:w w:val="100"/>
          <w:position w:val="0"/>
        </w:rPr>
        <w:t>亿元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比例达到</w:t>
      </w:r>
      <w:r>
        <w:rPr>
          <w:rFonts w:ascii="Times New Roman" w:eastAsia="Times New Roman" w:hAnsi="Times New Roman" w:cs="Times New Roman"/>
          <w:color w:val="000000"/>
          <w:spacing w:val="0"/>
          <w:w w:val="100"/>
          <w:position w:val="0"/>
          <w:sz w:val="18"/>
          <w:szCs w:val="18"/>
        </w:rPr>
        <w:t>40%</w:t>
      </w:r>
      <w:r>
        <w:rPr>
          <w:color w:val="000000"/>
          <w:spacing w:val="0"/>
          <w:w w:val="100"/>
          <w:position w:val="0"/>
        </w:rPr>
        <w:t>。</w:t>
      </w:r>
    </w:p>
    <w:p>
      <w:pPr>
        <w:pStyle w:val="Style28"/>
        <w:keepNext w:val="0"/>
        <w:keepLines w:val="0"/>
        <w:widowControl w:val="0"/>
        <w:shd w:val="clear" w:color="auto" w:fill="auto"/>
        <w:bidi w:val="0"/>
        <w:spacing w:before="0" w:after="140" w:line="313" w:lineRule="exact"/>
        <w:ind w:left="0" w:right="0" w:firstLine="460"/>
        <w:jc w:val="both"/>
      </w:pPr>
      <w:r>
        <w:rPr>
          <w:color w:val="000000"/>
          <w:spacing w:val="0"/>
          <w:w w:val="100"/>
          <w:position w:val="0"/>
        </w:rPr>
        <w:t>国防信息安全涵盖硬件、软件、数据与管理安全，是国防信息化建设软实力的体现。外军拥有完整的信息安全防护网 络，具备高效的信息安全协同作战能力。而我国国防信息安全则面临着核心软硬件自主程度低、信息技术标准遭垄断与网络 攻击日益增多的严峻形势。当前，国家周边地区安全形势紧张，国际敌对势力威胁不断，随着科技强军稳步推进，自主可控 的基础软件产品和数字化转型解决方案市场需求将持续释放，相关政策扶持力度逐渐加大，对公司在国防军工领域的拓展提 供了有力保障。</w:t>
      </w:r>
    </w:p>
    <w:p>
      <w:pPr>
        <w:pStyle w:val="Style28"/>
        <w:keepNext w:val="0"/>
        <w:keepLines w:val="0"/>
        <w:widowControl w:val="0"/>
        <w:shd w:val="clear" w:color="auto" w:fill="auto"/>
        <w:bidi w:val="0"/>
        <w:spacing w:before="0" w:after="0" w:line="360" w:lineRule="auto"/>
        <w:ind w:left="0" w:right="0" w:firstLine="460"/>
        <w:jc w:val="both"/>
      </w:pPr>
      <w:bookmarkStart w:id="273" w:name="bookmark273"/>
      <w:r>
        <w:rPr>
          <w:rFonts w:ascii="Times New Roman" w:eastAsia="Times New Roman" w:hAnsi="Times New Roman" w:cs="Times New Roman"/>
          <w:color w:val="000000"/>
          <w:spacing w:val="0"/>
          <w:w w:val="100"/>
          <w:position w:val="0"/>
          <w:sz w:val="18"/>
          <w:szCs w:val="18"/>
        </w:rPr>
        <w:t>4</w:t>
      </w:r>
      <w:bookmarkEnd w:id="273"/>
      <w:r>
        <w:rPr>
          <w:color w:val="000000"/>
          <w:spacing w:val="0"/>
          <w:w w:val="100"/>
          <w:position w:val="0"/>
        </w:rPr>
        <w:t>、智慧应急领域</w:t>
      </w:r>
    </w:p>
    <w:p>
      <w:pPr>
        <w:pStyle w:val="Style28"/>
        <w:keepNext w:val="0"/>
        <w:keepLines w:val="0"/>
        <w:widowControl w:val="0"/>
        <w:shd w:val="clear" w:color="auto" w:fill="auto"/>
        <w:bidi w:val="0"/>
        <w:spacing w:before="0" w:after="0" w:line="314" w:lineRule="exact"/>
        <w:ind w:left="0" w:right="0" w:firstLine="460"/>
        <w:jc w:val="both"/>
      </w:pP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年非典发生后，国家十分重视应急管理工作。习总书记在</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日中央政治局第十九次集体学习时强调， 充分发挥我国应急管理体系特色和优势，积极推进我国应急管理体系和能力现代化。要强化应急管理装备技术支撑，优化整 合各类科技资源，推进应急管理科技自主创新，依靠科技提高应急管理的科学化、专业化、智能化、精细化水平。要加大先 进适用装备的配备力度，加强关键技术研发，提高突发事件响应和处置能力。要适应科技信息化发展大势，以信息化推进应 急管理现代化，提高监测预警能力、监管执法能力、辅助指挥决策能力、救援实战能力和社会动员能力。针对新冠肺炎疫 情正在全球肆虐蔓延，全球经济遭受沉重打击，对人类的生命安全带来严重威胁，习近平总书记指出：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我们一定要总结经 验、吸取教训。要针对这次疫情应对中暴露出来的短板和不足，健全国家应急管理体系，提高处理急难险重任务能力匚应 急产业涵盖了消防安全、防灾减灾、信息安全、公共安全等领域。发展应急产业既可以为装备、材料、医药、通信等领域提 供新的发展空间，也可能孕育出紧急救援服务等新的产业形态。据初步估算，全国安全应急、应急装备等领域专用产品和服 务的产值达到近万亿元规模，近三年来我国应急产业产值规模年均增长速度在</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左右，高于同期工业经济平均增速。根据 前瞻产业研究院发布的《</w:t>
      </w:r>
      <w:r>
        <w:rPr>
          <w:rFonts w:ascii="Times New Roman" w:eastAsia="Times New Roman" w:hAnsi="Times New Roman" w:cs="Times New Roman"/>
          <w:color w:val="000000"/>
          <w:spacing w:val="0"/>
          <w:w w:val="100"/>
          <w:position w:val="0"/>
          <w:sz w:val="18"/>
          <w:szCs w:val="18"/>
        </w:rPr>
        <w:t>2018-2023</w:t>
      </w:r>
      <w:r>
        <w:rPr>
          <w:color w:val="000000"/>
          <w:spacing w:val="0"/>
          <w:w w:val="100"/>
          <w:position w:val="0"/>
        </w:rPr>
        <w:t>年中国应急通信行业发展前景预测与投资战略规划分析报告》资料显示，在应急产业链 中，应急通信作为最基本的保障，同时也是最关键的保障。十四五规划纲要提出，要完善国家应急管理体系，构建统一指挥、 专常兼备、反应灵敏、上下联动的应急管理体制，优化国家应急管理能力体系建设，提高防灾减灾抗灾救灾能力。坚持分级 负责、属地为主，健全中央与地方分级响应机制，强化跨区域、跨流域灾害事故应急协同联动。开展灾害事故风险隐患排查 治理，实施公共基础设施安全加固和自然灾害防治能力提升工程，提升洪涝干旱、森林草原火灾、地质灾害、气象灾害、地 震等自然灾害防御工程标准。构建应急指挥信息和综合监测预警网络体系，加强极端条件应急救援通信保障能力建设。</w:t>
      </w:r>
    </w:p>
    <w:p>
      <w:pPr>
        <w:pStyle w:val="Style28"/>
        <w:keepNext w:val="0"/>
        <w:keepLines w:val="0"/>
        <w:widowControl w:val="0"/>
        <w:shd w:val="clear" w:color="auto" w:fill="auto"/>
        <w:bidi w:val="0"/>
        <w:spacing w:before="0" w:after="140" w:line="313" w:lineRule="exact"/>
        <w:ind w:left="0" w:right="0" w:firstLine="460"/>
        <w:jc w:val="both"/>
      </w:pPr>
      <w:r>
        <w:rPr>
          <w:color w:val="000000"/>
          <w:spacing w:val="0"/>
          <w:w w:val="100"/>
          <w:position w:val="0"/>
        </w:rPr>
        <w:t>公司紧随国家应急产业政策和发展规划，在未来几年里，面向国家公共安全重大需求，围绕应急平台体系架构进行产 品研发，形成面向各级政府、行业和社区的应急平台软件及装备产品体系，并提供数据、基础支撑系统及场所的建设与集成 服务，解决各级政府应急管理需求提供强有力的保障。积极推动应急领域体系化建设，以政府应急平台作为应急体系的节点， 形成国家、省、地市、区县到基层单位上下贯通，行业部门左右协同、互联互通、信息共享、互有侧重、互为支撑、安全畅 通的应急平台体系。同时针对城市应急建设需求，公司积极探索构建全面的智慧应急综合解决方案，积极探索城市智能化的 发展途径，形成围绕应急信息化规划与设计服务、软件产品与系统定制化开发服务、系统集成与工程实施服务、应急指挥信 息化建设的核心技术与重要成果，业务涉及政府服务、公共安全、应急指挥等领域。公司将全力打造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智慧应急先行者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，助 力各级政府和行业用户应急管理工作的创新。</w:t>
      </w:r>
    </w:p>
    <w:p>
      <w:pPr>
        <w:pStyle w:val="Style28"/>
        <w:keepNext w:val="0"/>
        <w:keepLines w:val="0"/>
        <w:widowControl w:val="0"/>
        <w:shd w:val="clear" w:color="auto" w:fill="auto"/>
        <w:bidi w:val="0"/>
        <w:spacing w:before="0" w:after="0" w:line="360" w:lineRule="auto"/>
        <w:ind w:left="0" w:right="0" w:firstLine="460"/>
        <w:jc w:val="both"/>
      </w:pPr>
      <w:bookmarkStart w:id="274" w:name="bookmark274"/>
      <w:r>
        <w:rPr>
          <w:rFonts w:ascii="Times New Roman" w:eastAsia="Times New Roman" w:hAnsi="Times New Roman" w:cs="Times New Roman"/>
          <w:color w:val="000000"/>
          <w:spacing w:val="0"/>
          <w:w w:val="100"/>
          <w:position w:val="0"/>
          <w:sz w:val="18"/>
          <w:szCs w:val="18"/>
        </w:rPr>
        <w:t>5</w:t>
      </w:r>
      <w:bookmarkEnd w:id="274"/>
      <w:r>
        <w:rPr>
          <w:color w:val="000000"/>
          <w:spacing w:val="0"/>
          <w:w w:val="100"/>
          <w:position w:val="0"/>
        </w:rPr>
        <w:t>、</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通信技术领域</w:t>
      </w:r>
    </w:p>
    <w:p>
      <w:pPr>
        <w:pStyle w:val="Style28"/>
        <w:keepNext w:val="0"/>
        <w:keepLines w:val="0"/>
        <w:widowControl w:val="0"/>
        <w:shd w:val="clear" w:color="auto" w:fill="auto"/>
        <w:bidi w:val="0"/>
        <w:spacing w:before="0" w:after="0" w:line="315" w:lineRule="exact"/>
        <w:ind w:left="0" w:right="0" w:firstLine="460"/>
        <w:jc w:val="both"/>
      </w:pPr>
      <w:r>
        <w:rPr>
          <w:color w:val="000000"/>
          <w:spacing w:val="0"/>
          <w:w w:val="100"/>
          <w:position w:val="0"/>
        </w:rPr>
        <w:t>十四五期间，作为国家战略和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重要组成部分的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通信技术将逐步进入快速发展阶段。</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与行业应用结合，改 变了传统网络边界，边缘计算、车联网、物联网、工业互联网等新应用从终端、边缘资源、传输、核心网、云平台各个层面 重构安全需求。</w:t>
      </w:r>
    </w:p>
    <w:p>
      <w:pPr>
        <w:pStyle w:val="Style28"/>
        <w:keepNext w:val="0"/>
        <w:keepLines w:val="0"/>
        <w:widowControl w:val="0"/>
        <w:shd w:val="clear" w:color="auto" w:fill="auto"/>
        <w:bidi w:val="0"/>
        <w:spacing w:before="0" w:after="0" w:line="315" w:lineRule="exact"/>
        <w:ind w:left="0" w:right="0" w:firstLine="460"/>
        <w:jc w:val="both"/>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消息业务为全球产业界带来了难得的机遇，东方通加大</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相关业务创新应用投入，布局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网络优化与维护、内容风 控、业务安全、网络安全等方向。比如公司</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消息内容风控产品主要构建能力包括防止违法违规信息传播、骚扰和诈骗行 为治理、防范病毒及恶意程序传播、数据安全与个人隐私保护、防范黑灰产业的薅羊毛手段，建立防控机制，防止</w:t>
      </w:r>
      <w:r>
        <w:rPr>
          <w:rFonts w:ascii="Times New Roman" w:eastAsia="Times New Roman" w:hAnsi="Times New Roman" w:cs="Times New Roman"/>
          <w:color w:val="000000"/>
          <w:spacing w:val="0"/>
          <w:w w:val="100"/>
          <w:position w:val="0"/>
          <w:sz w:val="18"/>
          <w:szCs w:val="18"/>
        </w:rPr>
        <w:t>MaaP</w:t>
      </w:r>
      <w:r>
        <w:rPr>
          <w:color w:val="000000"/>
          <w:spacing w:val="0"/>
          <w:w w:val="100"/>
          <w:position w:val="0"/>
        </w:rPr>
        <w:t>平 台企业的损失，杜绝</w:t>
      </w:r>
      <w:r>
        <w:rPr>
          <w:rFonts w:ascii="Times New Roman" w:eastAsia="Times New Roman" w:hAnsi="Times New Roman" w:cs="Times New Roman"/>
          <w:color w:val="000000"/>
          <w:spacing w:val="0"/>
          <w:w w:val="100"/>
          <w:position w:val="0"/>
          <w:sz w:val="18"/>
          <w:szCs w:val="18"/>
        </w:rPr>
        <w:t>MaaP</w:t>
      </w:r>
      <w:r>
        <w:rPr>
          <w:color w:val="000000"/>
          <w:spacing w:val="0"/>
          <w:w w:val="100"/>
          <w:position w:val="0"/>
        </w:rPr>
        <w:t>平台黑灰产业泛滥。</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消息内容风控产品涉及点对点消息、群发、群聊、</w:t>
      </w:r>
      <w:r>
        <w:rPr>
          <w:rFonts w:ascii="Times New Roman" w:eastAsia="Times New Roman" w:hAnsi="Times New Roman" w:cs="Times New Roman"/>
          <w:color w:val="000000"/>
          <w:spacing w:val="0"/>
          <w:w w:val="100"/>
          <w:position w:val="0"/>
          <w:sz w:val="18"/>
          <w:szCs w:val="18"/>
        </w:rPr>
        <w:t>Chatbot</w:t>
      </w:r>
      <w:r>
        <w:rPr>
          <w:color w:val="000000"/>
          <w:spacing w:val="0"/>
          <w:w w:val="100"/>
          <w:position w:val="0"/>
        </w:rPr>
        <w:t>消息等信息安全 风险防护。通过自然语义分析、恶意文件分析、多媒体内容分析、大数据用户画像等综合</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算法对恶意内容及恶意行为进 行管控；通过与产业生态合作，形成</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消息综合安全治理解决方案。为运营商及相关上下游企业提供一站式服务。</w:t>
      </w:r>
    </w:p>
    <w:p>
      <w:pPr>
        <w:pStyle w:val="Style28"/>
        <w:keepNext w:val="0"/>
        <w:keepLines w:val="0"/>
        <w:widowControl w:val="0"/>
        <w:shd w:val="clear" w:color="auto" w:fill="auto"/>
        <w:bidi w:val="0"/>
        <w:spacing w:before="0" w:after="0" w:line="317" w:lineRule="exact"/>
        <w:ind w:left="0" w:right="0" w:firstLine="460"/>
        <w:jc w:val="both"/>
      </w:pP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行业应用涉及到</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网络信令面与用户面数据传输、云平台、边缘计算</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边缘云、</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终端、应用，需要在各个环节构 建立体、全面、融合的端到端安全防护体系，公司基于</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技术衍生的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安全解决方案，在业务及网络安全层面，可帮助运 营商及行业用户建立信令安全、用户面数据安全、云安全、主机安全、全流量感知、边缘安全、终端安全、移动应用安全、 </w:t>
      </w:r>
      <w:r>
        <w:rPr>
          <w:color w:val="000000"/>
          <w:spacing w:val="0"/>
          <w:w w:val="100"/>
          <w:position w:val="0"/>
        </w:rPr>
        <w:t>访问控制的全方位安全能力，实现各个层面的安全风险检测、安全事件监测、自动化编排响应与一键处置关联融合，重点解 决工业互联网、智慧城市、车联网、物联网场景下的</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安全防护需求。</w:t>
      </w:r>
    </w:p>
    <w:p>
      <w:pPr>
        <w:pStyle w:val="Style28"/>
        <w:keepNext w:val="0"/>
        <w:keepLines w:val="0"/>
        <w:widowControl w:val="0"/>
        <w:shd w:val="clear" w:color="auto" w:fill="auto"/>
        <w:bidi w:val="0"/>
        <w:spacing w:before="0" w:after="140" w:line="322" w:lineRule="exact"/>
        <w:ind w:left="0" w:right="0" w:firstLine="480"/>
        <w:jc w:val="both"/>
      </w:pPr>
      <w:r>
        <w:rPr>
          <w:color w:val="000000"/>
          <w:spacing w:val="0"/>
          <w:w w:val="100"/>
          <w:position w:val="0"/>
        </w:rPr>
        <w:t>随着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网络切片技术的发展，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网络将运用到越来越多的垂直行业中，深入垂直行业、根据垂直行业特定需求定制开 发专用网络监测系统，以及适用于高铁、高速公路、车联网、智慧医疗、智慧城市等不同行业、特定场景的专业化测试分析 工具。</w:t>
      </w:r>
    </w:p>
    <w:p>
      <w:pPr>
        <w:pStyle w:val="Style28"/>
        <w:keepNext w:val="0"/>
        <w:keepLines w:val="0"/>
        <w:widowControl w:val="0"/>
        <w:shd w:val="clear" w:color="auto" w:fill="auto"/>
        <w:tabs>
          <w:tab w:pos="736" w:val="left"/>
        </w:tabs>
        <w:bidi w:val="0"/>
        <w:spacing w:before="0" w:after="0" w:line="360" w:lineRule="auto"/>
        <w:ind w:left="0" w:right="0" w:firstLine="440"/>
        <w:jc w:val="both"/>
      </w:pPr>
      <w:bookmarkStart w:id="275" w:name="bookmark275"/>
      <w:r>
        <w:rPr>
          <w:rFonts w:ascii="Times New Roman" w:eastAsia="Times New Roman" w:hAnsi="Times New Roman" w:cs="Times New Roman"/>
          <w:color w:val="000000"/>
          <w:spacing w:val="0"/>
          <w:w w:val="100"/>
          <w:position w:val="0"/>
          <w:sz w:val="18"/>
          <w:szCs w:val="18"/>
        </w:rPr>
        <w:t>6</w:t>
      </w:r>
      <w:bookmarkEnd w:id="275"/>
      <w:r>
        <w:rPr>
          <w:color w:val="000000"/>
          <w:spacing w:val="0"/>
          <w:w w:val="100"/>
          <w:position w:val="0"/>
        </w:rPr>
        <w:t>、</w:t>
        <w:tab/>
        <w:t>工业互联网领域</w:t>
      </w:r>
    </w:p>
    <w:p>
      <w:pPr>
        <w:pStyle w:val="Style28"/>
        <w:keepNext w:val="0"/>
        <w:keepLines w:val="0"/>
        <w:widowControl w:val="0"/>
        <w:shd w:val="clear" w:color="auto" w:fill="auto"/>
        <w:bidi w:val="0"/>
        <w:spacing w:before="0" w:after="140" w:line="313" w:lineRule="exact"/>
        <w:ind w:left="0" w:right="0" w:firstLine="480"/>
        <w:jc w:val="both"/>
      </w:pPr>
      <w:r>
        <w:rPr>
          <w:color w:val="000000"/>
          <w:spacing w:val="0"/>
          <w:w w:val="100"/>
          <w:position w:val="0"/>
        </w:rPr>
        <w:t>根据工信部发布的数据显示，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年中国工业互联网市场规模达到</w:t>
      </w:r>
      <w:r>
        <w:rPr>
          <w:rFonts w:ascii="Times New Roman" w:eastAsia="Times New Roman" w:hAnsi="Times New Roman" w:cs="Times New Roman"/>
          <w:color w:val="000000"/>
          <w:spacing w:val="0"/>
          <w:w w:val="100"/>
          <w:position w:val="0"/>
          <w:sz w:val="18"/>
          <w:szCs w:val="18"/>
        </w:rPr>
        <w:t>5318</w:t>
      </w:r>
      <w:r>
        <w:rPr>
          <w:color w:val="000000"/>
          <w:spacing w:val="0"/>
          <w:w w:val="100"/>
          <w:position w:val="0"/>
        </w:rPr>
        <w:t>亿元左右。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年中国工业互联网市场规模突 破</w:t>
      </w:r>
      <w:r>
        <w:rPr>
          <w:rFonts w:ascii="Times New Roman" w:eastAsia="Times New Roman" w:hAnsi="Times New Roman" w:cs="Times New Roman"/>
          <w:color w:val="000000"/>
          <w:spacing w:val="0"/>
          <w:w w:val="100"/>
          <w:position w:val="0"/>
          <w:sz w:val="18"/>
          <w:szCs w:val="18"/>
        </w:rPr>
        <w:t>6000</w:t>
      </w:r>
      <w:r>
        <w:rPr>
          <w:color w:val="000000"/>
          <w:spacing w:val="0"/>
          <w:w w:val="100"/>
          <w:position w:val="0"/>
        </w:rPr>
        <w:t>亿元。据前瞻研究院测算，</w:t>
      </w:r>
      <w:r>
        <w:rPr>
          <w:rFonts w:ascii="Times New Roman" w:eastAsia="Times New Roman" w:hAnsi="Times New Roman" w:cs="Times New Roman"/>
          <w:color w:val="000000"/>
          <w:spacing w:val="0"/>
          <w:w w:val="100"/>
          <w:position w:val="0"/>
          <w:sz w:val="18"/>
          <w:szCs w:val="18"/>
        </w:rPr>
        <w:t>2020-2025</w:t>
      </w:r>
      <w:r>
        <w:rPr>
          <w:color w:val="000000"/>
          <w:spacing w:val="0"/>
          <w:w w:val="100"/>
          <w:position w:val="0"/>
        </w:rPr>
        <w:t>未来五年的年均复合增长率约为</w:t>
      </w:r>
      <w:r>
        <w:rPr>
          <w:rFonts w:ascii="Times New Roman" w:eastAsia="Times New Roman" w:hAnsi="Times New Roman" w:cs="Times New Roman"/>
          <w:color w:val="000000"/>
          <w:spacing w:val="0"/>
          <w:w w:val="100"/>
          <w:position w:val="0"/>
          <w:sz w:val="18"/>
          <w:szCs w:val="18"/>
        </w:rPr>
        <w:t>13%</w:t>
      </w:r>
      <w:r>
        <w:rPr>
          <w:color w:val="000000"/>
          <w:spacing w:val="0"/>
          <w:w w:val="100"/>
          <w:position w:val="0"/>
        </w:rPr>
        <w:t>。随着产业政策逐渐落点，在新基建的推 动下，市场空间将有望加速，预测在</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年中国工业互联网市场规模将突破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万亿元。国家高度重视工业互联网发展，发 布了《工业互联网创新发展行动计划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年）》，提出了五方面、</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项重点行动和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大重点工程，着力解决工业互 联网发展中的深层次难点、痛点问题，推动产业数字化，带动数字产业化。同时，加快推进应急管理体系和能力现代化、强 化安全生产基础和技术创新能力，构建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危化安全生产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技术体系和应用生态系统，发布了《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 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行动计划</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2021-2023</w:t>
      </w:r>
      <w:r>
        <w:rPr>
          <w:color w:val="000000"/>
          <w:spacing w:val="0"/>
          <w:w w:val="100"/>
          <w:position w:val="0"/>
        </w:rPr>
        <w:t>年）》和《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危化安全生产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试点建设方案》，明确提出以信息化促进企业数字化、 智能化转型升级，推动操作控制智能化、风险预警精准化、危险作业无人化、运维辅助远程化，提升安全生产管理的可预测、 可管控水平。强化企业快速感知、实时监测、超前预警、动态优化、智能决策、联动处置、系统评估、全局协同能力，实现 提质增效、消患固本，打造企业工业互联网新基础设施，建设企业标识节点并与行业二级节点对接，为企业新发展注入新动 能。工业大数据中心迎来蓬勃发展机会，到</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年，要基本建成国家工业互联网大数据中心体系，建设</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个区域级分中 心和</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个行业级分中心。工业和信息化部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日公开对《</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智能制造发展规划》征求意见。智能制造发展 水平关乎我国未来制造业的全球地位，对于加快发展现代产业体系，巩固壮大实体经济根基，构建新发展格局，建设数字中 国具有重要作用。作为一项持续演进、迭代提升的系统工程，智能制造需要长期坚持，分步实施。为此，征求意见稿提出了 分阶段的具体目标，到</w:t>
      </w:r>
      <w:r>
        <w:rPr>
          <w:rFonts w:ascii="Times New Roman" w:eastAsia="Times New Roman" w:hAnsi="Times New Roman" w:cs="Times New Roman"/>
          <w:color w:val="000000"/>
          <w:spacing w:val="0"/>
          <w:w w:val="100"/>
          <w:position w:val="0"/>
          <w:sz w:val="18"/>
          <w:szCs w:val="18"/>
        </w:rPr>
        <w:t>2025</w:t>
      </w:r>
      <w:r>
        <w:rPr>
          <w:color w:val="000000"/>
          <w:spacing w:val="0"/>
          <w:w w:val="100"/>
          <w:position w:val="0"/>
        </w:rPr>
        <w:t>年，规模以上制造业企业基本普及数字化，重点行业骨干企业初步实现智能转型。到</w:t>
      </w:r>
      <w:r>
        <w:rPr>
          <w:rFonts w:ascii="Times New Roman" w:eastAsia="Times New Roman" w:hAnsi="Times New Roman" w:cs="Times New Roman"/>
          <w:color w:val="000000"/>
          <w:spacing w:val="0"/>
          <w:w w:val="100"/>
          <w:position w:val="0"/>
          <w:sz w:val="18"/>
          <w:szCs w:val="18"/>
        </w:rPr>
        <w:t>2035</w:t>
      </w:r>
      <w:r>
        <w:rPr>
          <w:color w:val="000000"/>
          <w:spacing w:val="0"/>
          <w:w w:val="100"/>
          <w:position w:val="0"/>
        </w:rPr>
        <w:t>年， 规模以上制造业企业全面普及数字化，骨干企业基本实现智能转型。根据国务院国资委相关方面在</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数字化转型发展高 峰论坛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上透露，已有近</w:t>
      </w:r>
      <w:r>
        <w:rPr>
          <w:rFonts w:ascii="Times New Roman" w:eastAsia="Times New Roman" w:hAnsi="Times New Roman" w:cs="Times New Roman"/>
          <w:color w:val="000000"/>
          <w:spacing w:val="0"/>
          <w:w w:val="100"/>
          <w:position w:val="0"/>
          <w:sz w:val="18"/>
          <w:szCs w:val="18"/>
        </w:rPr>
        <w:t>60</w:t>
      </w:r>
      <w:r>
        <w:rPr>
          <w:color w:val="000000"/>
          <w:spacing w:val="0"/>
          <w:w w:val="100"/>
          <w:position w:val="0"/>
        </w:rPr>
        <w:t>家中央企业设立数字产业公司。未来</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年，国有企业数字化转型专项行动计划将全面进行建设实施 阶段，由此推动百亿以上的大型制造企业整体进入工业大数据汇聚和管理阶段，市场快速发展。在大数据应用场景来看，安 全生产是未来三年重点应用场景，以危化品监管为代表，政府、行业及企业将坚持工业互联网与安全生产同规划、同部署、 同发展，依托国家工业互联网大数据中心，建设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危化安全生产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分中心。依托国家骨干网络，完善危险化学品 领域工业互联网标识解析二级节点布局，与国家顶级节点对接，建设危险化学品工业互联网数据支撑平台、安全监管平台。 推动危险化学品安全管理经验知识的软件化沉淀和智能化应用，以信息化推进危险化学品安全治理体系和治理能力现代化， 提高监测预警能力，实现精准治理，精准预警，精准抢险救援，精准恢复重建，精准监管执法。公司基于自身技术和商务关 系，聚焦央企国企、聚焦矿山、化工、石油、石化、钢铁、有色金属、建材、能源、汽车、家具等行业，设计适合于公司现 状的市场策略和产品研发策略，提前布局，推进各个环节的能力提升和客户拓展。</w:t>
      </w:r>
    </w:p>
    <w:p>
      <w:pPr>
        <w:pStyle w:val="Style28"/>
        <w:keepNext w:val="0"/>
        <w:keepLines w:val="0"/>
        <w:widowControl w:val="0"/>
        <w:shd w:val="clear" w:color="auto" w:fill="auto"/>
        <w:tabs>
          <w:tab w:pos="769" w:val="left"/>
        </w:tabs>
        <w:bidi w:val="0"/>
        <w:spacing w:before="0" w:after="0" w:line="360" w:lineRule="auto"/>
        <w:ind w:left="0" w:right="0" w:firstLine="480"/>
        <w:jc w:val="both"/>
      </w:pPr>
      <w:bookmarkStart w:id="276" w:name="bookmark276"/>
      <w:r>
        <w:rPr>
          <w:rFonts w:ascii="Times New Roman" w:eastAsia="Times New Roman" w:hAnsi="Times New Roman" w:cs="Times New Roman"/>
          <w:color w:val="000000"/>
          <w:spacing w:val="0"/>
          <w:w w:val="100"/>
          <w:position w:val="0"/>
          <w:sz w:val="18"/>
          <w:szCs w:val="18"/>
        </w:rPr>
        <w:t>7</w:t>
      </w:r>
      <w:bookmarkEnd w:id="276"/>
      <w:r>
        <w:rPr>
          <w:color w:val="000000"/>
          <w:spacing w:val="0"/>
          <w:w w:val="100"/>
          <w:position w:val="0"/>
        </w:rPr>
        <w:t>、</w:t>
        <w:tab/>
        <w:t>政企数字化转型领域</w:t>
      </w:r>
    </w:p>
    <w:p>
      <w:pPr>
        <w:pStyle w:val="Style28"/>
        <w:keepNext w:val="0"/>
        <w:keepLines w:val="0"/>
        <w:widowControl w:val="0"/>
        <w:shd w:val="clear" w:color="auto" w:fill="auto"/>
        <w:bidi w:val="0"/>
        <w:spacing w:before="0" w:after="0" w:line="318" w:lineRule="exact"/>
        <w:ind w:left="0" w:right="0" w:firstLine="480"/>
        <w:jc w:val="both"/>
      </w:pPr>
      <w:r>
        <w:rPr>
          <w:color w:val="000000"/>
          <w:spacing w:val="0"/>
          <w:w w:val="100"/>
          <w:position w:val="0"/>
        </w:rPr>
        <w:t>以移动互联网、云计算、大数据、</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人工智能等为代表的新一代数字化技术正颠覆着人们的生产和生活方式，正在重 塑一切。新技术催生新的商业模式，新的经济形态，同时促进着传统经济体的转型升级。数字化转型已经成为大量企业的核 心战略，就是在原有的基础上，利用数字技术赋能，使得资源配置更有效。效率提高，意味着少投多产，也就是成本减少利 润增大。</w:t>
      </w:r>
    </w:p>
    <w:p>
      <w:pPr>
        <w:pStyle w:val="Style28"/>
        <w:keepNext w:val="0"/>
        <w:keepLines w:val="0"/>
        <w:widowControl w:val="0"/>
        <w:shd w:val="clear" w:color="auto" w:fill="auto"/>
        <w:bidi w:val="0"/>
        <w:spacing w:before="0" w:after="0" w:line="314" w:lineRule="exact"/>
        <w:ind w:left="0" w:right="0" w:firstLine="480"/>
        <w:jc w:val="both"/>
      </w:pPr>
      <w:r>
        <w:rPr>
          <w:color w:val="000000"/>
          <w:spacing w:val="0"/>
          <w:w w:val="100"/>
          <w:position w:val="0"/>
        </w:rPr>
        <w:t>在信息技术和数字经济的发展下，数字化转型已经成为中国社会的共识和任务，随着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规划的正式发布，数字 化在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十四五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规划中的独立成篇，进一步表明其已经成为国家建设一个重要且基本的组成部分。迎接数字时代，激活数据要 素潜能，推进网络强国建设，加快建设数字经济、数字社会、数字政府，以数字化转型整体驱动生产方式、生活方式和治理 方式变革。</w:t>
      </w:r>
    </w:p>
    <w:p>
      <w:pPr>
        <w:pStyle w:val="Style28"/>
        <w:keepNext w:val="0"/>
        <w:keepLines w:val="0"/>
        <w:widowControl w:val="0"/>
        <w:shd w:val="clear" w:color="auto" w:fill="auto"/>
        <w:bidi w:val="0"/>
        <w:spacing w:before="0" w:after="0" w:line="312" w:lineRule="exact"/>
        <w:ind w:left="0" w:right="0" w:firstLine="480"/>
        <w:jc w:val="both"/>
      </w:pPr>
      <w:r>
        <w:rPr>
          <w:color w:val="000000"/>
          <w:spacing w:val="0"/>
          <w:w w:val="100"/>
          <w:position w:val="0"/>
        </w:rPr>
        <w:t xml:space="preserve">政府数字化转型方面，数字政府建设是落实网络强国、数字中国、智慧社会战略的重要举措，是加快政府职能转变、 塑造政府公共服务理念、完善政府治理的全方位、系统性、协同式的一场深刻变革。应把数字政府建设作为构建推动经济高 质量发展的体制机制、再创营商环境新优势、引领数字时代政府改革与治理能力建设的着力点和突破口，加快推进政府数字 </w:t>
      </w:r>
      <w:r>
        <w:rPr>
          <w:color w:val="000000"/>
          <w:spacing w:val="0"/>
          <w:w w:val="100"/>
          <w:position w:val="0"/>
        </w:rPr>
        <w:t>化转型，促进政务服务的业务重组与流程再造，积极打造数字政府样板，为国家实施大数据战略和数字政府建设积累可复制 可推广的经验。近年来，聚焦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最多跑一次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改革的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互联网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政务服务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取得了突破性进展，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信息孤岛</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问题得到有效缓解， 线上线下融合的一体化政务服务体系扎实推进，群众的获得感、幸福感和安全感得到显著提升。但需要指出的是，数字政府 建设管理体制分散化、系统建设孤岛化、建设力量碎片化的情况仍一定程度地存在，重硬件建设轻应用软件开发、重项目建 设轻后续维护管理、重数据收集轻后续开发应用的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三重三轻</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现象仍较为突出。</w:t>
      </w:r>
    </w:p>
    <w:p>
      <w:pPr>
        <w:pStyle w:val="Style28"/>
        <w:keepNext w:val="0"/>
        <w:keepLines w:val="0"/>
        <w:widowControl w:val="0"/>
        <w:shd w:val="clear" w:color="auto" w:fill="auto"/>
        <w:bidi w:val="0"/>
        <w:spacing w:before="0" w:after="0" w:line="312" w:lineRule="exact"/>
        <w:ind w:left="0" w:right="0" w:firstLine="500"/>
        <w:jc w:val="both"/>
      </w:pPr>
      <w:r>
        <w:rPr>
          <w:color w:val="000000"/>
          <w:spacing w:val="0"/>
          <w:w w:val="100"/>
          <w:position w:val="0"/>
        </w:rPr>
        <w:t>企业数字化转型方面，为贯彻落实习近平总书记关于推动数字经济和实体经济融合发展的重要指示精神，落实党中央、 国务院关于推动新一代信息技术与制造业深度融合，打造数字经济新优势等决策部署，促进国有企业数字化、网络化、智能 化发展，增强竞争力、创新力、控制力、影响力、抗风险能力，提升产业基础能力和产业链现代化水平，将数字化转型作为 改造提升传统动能、培育发展新动能的重要手段，发挥国有企业在新一轮科技革命和产业变革浪潮中的引领作用，国务院国 资委</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月正式印发《关于加快推进国有企业数字化转型工作的通知》，明确国有企业数字化转型的基础、方向、重点 和举措，全面部署国有企业数字化转型工作。《通知》要求，</w:t>
      </w:r>
      <w:r>
        <w:rPr>
          <w:b/>
          <w:bCs/>
          <w:color w:val="000000"/>
          <w:spacing w:val="0"/>
          <w:w w:val="100"/>
          <w:position w:val="0"/>
        </w:rPr>
        <w:t>（建设基础数字技术平台）</w:t>
      </w:r>
      <w:r>
        <w:rPr>
          <w:color w:val="000000"/>
          <w:spacing w:val="0"/>
          <w:w w:val="100"/>
          <w:position w:val="0"/>
        </w:rPr>
        <w:t>运用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云计算、区块链、人工 智能、数字挛生、北斗通信等新一代信息技术，探索构建适应企业业务特点和发展需求的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数据中台业务中台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等新型</w:t>
      </w:r>
      <w:r>
        <w:rPr>
          <w:rFonts w:ascii="Times New Roman" w:eastAsia="Times New Roman" w:hAnsi="Times New Roman" w:cs="Times New Roman"/>
          <w:color w:val="000000"/>
          <w:spacing w:val="0"/>
          <w:w w:val="100"/>
          <w:position w:val="0"/>
          <w:sz w:val="18"/>
          <w:szCs w:val="18"/>
        </w:rPr>
        <w:t>IT</w:t>
      </w:r>
      <w:r>
        <w:rPr>
          <w:color w:val="000000"/>
          <w:spacing w:val="0"/>
          <w:w w:val="100"/>
          <w:position w:val="0"/>
        </w:rPr>
        <w:t>架 构模式，建设敏捷高效可复用的新一代数字技术基础设施，加快形成集团级数字技术赋能平台，提升核心架构自主研发水平， 为业务数字化创新提供高效数据及一体化服务支撑；</w:t>
      </w:r>
      <w:r>
        <w:rPr>
          <w:b/>
          <w:bCs/>
          <w:color w:val="000000"/>
          <w:spacing w:val="0"/>
          <w:w w:val="100"/>
          <w:position w:val="0"/>
        </w:rPr>
        <w:t>（构建数据治理体系）</w:t>
      </w:r>
      <w:r>
        <w:rPr>
          <w:color w:val="000000"/>
          <w:spacing w:val="0"/>
          <w:w w:val="100"/>
          <w:position w:val="0"/>
        </w:rPr>
        <w:t>加快集团数据治理体系建设，明确数据治理归口 管理部门，加强数据标准化、元数据和主数据管理工作，定期评估数据治理能力成熟度。加快大数据平台建设，创新数据融 合分析与共享交换机制；（提升安全防护水平）建设态势感知平台，加强平台、系统、数据等安全管理。使用安全可靠的设 备设施、工具软件、信息系统和服务平台，提升本质安全。建设漏洞库、病毒库、威胁信息库等网络安全基础资源库，加强 安全资源储备；</w:t>
      </w:r>
      <w:r>
        <w:rPr>
          <w:b/>
          <w:bCs/>
          <w:color w:val="000000"/>
          <w:spacing w:val="0"/>
          <w:w w:val="100"/>
          <w:position w:val="0"/>
        </w:rPr>
        <w:t>（加快新型基础设施建设）</w:t>
      </w:r>
      <w:r>
        <w:rPr>
          <w:color w:val="000000"/>
          <w:spacing w:val="0"/>
          <w:w w:val="100"/>
          <w:position w:val="0"/>
        </w:rPr>
        <w:t>充分发挥国有企业新基建主力军优势，积极开展</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工业互联网、人工智能等 新型基础设施投资和建设，形成经济增长新动力。带动产业链上下游及各行业开展新型基础设施的应用投资，丰富应用场景， 拓展应用效能，加快形成赋能数字化转型、助力数字经济发展的基础设施体系；</w:t>
      </w:r>
      <w:r>
        <w:rPr>
          <w:b/>
          <w:bCs/>
          <w:color w:val="000000"/>
          <w:spacing w:val="0"/>
          <w:w w:val="100"/>
          <w:position w:val="0"/>
        </w:rPr>
        <w:t>（加快关键核心技术攻关）</w:t>
      </w:r>
      <w:r>
        <w:rPr>
          <w:color w:val="000000"/>
          <w:spacing w:val="0"/>
          <w:w w:val="100"/>
          <w:position w:val="0"/>
        </w:rPr>
        <w:t>通过联合攻关、 产业合作、并购重组等方式，加快攻克核心电子元器件、高端芯片、基础软件、核心工业软件等关键短板，围绕企业实际应 用场景，加速突破先进传感、新型网络、大数据分析等数字化共性技术及</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人工智能、区块链、数字挛生等前沿技术， 打造形成国际先进、安全可控的数字化转型技术体系。</w:t>
      </w:r>
    </w:p>
    <w:p>
      <w:pPr>
        <w:pStyle w:val="Style28"/>
        <w:keepNext w:val="0"/>
        <w:keepLines w:val="0"/>
        <w:widowControl w:val="0"/>
        <w:shd w:val="clear" w:color="auto" w:fill="auto"/>
        <w:bidi w:val="0"/>
        <w:spacing w:before="0" w:after="460" w:line="314" w:lineRule="exact"/>
        <w:ind w:left="0" w:right="0" w:firstLine="500"/>
        <w:jc w:val="both"/>
      </w:pPr>
      <w:r>
        <w:rPr>
          <w:color w:val="000000"/>
          <w:spacing w:val="0"/>
          <w:w w:val="100"/>
          <w:position w:val="0"/>
        </w:rPr>
        <w:t>凭借多年的基础软件和信息安全领域的技术积累，公司现已形成的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两大产品体系，以及数据中台战略 与上述产业政策要求高度契合。在这场数字化转型浪潮中，东方通将持续不断的打磨优势产品，深入行业业务，沉淀核心能 力，在党政、电信、教育、医疗、能源、军工、应急、自然资源、公检法等垂直行业持续拓展政企数字化转型业务，为政企 数字化转型贡献东方通智慧。</w:t>
      </w:r>
    </w:p>
    <w:p>
      <w:pPr>
        <w:pStyle w:val="Style28"/>
        <w:keepNext w:val="0"/>
        <w:keepLines w:val="0"/>
        <w:widowControl w:val="0"/>
        <w:shd w:val="clear" w:color="auto" w:fill="auto"/>
        <w:bidi w:val="0"/>
        <w:spacing w:before="0" w:after="120" w:line="312" w:lineRule="exact"/>
        <w:ind w:left="0" w:right="0" w:firstLine="360"/>
        <w:jc w:val="both"/>
      </w:pPr>
      <w:bookmarkStart w:id="277" w:name="bookmark277"/>
      <w:r>
        <w:rPr>
          <w:b/>
          <w:bCs/>
          <w:color w:val="000000"/>
          <w:spacing w:val="0"/>
          <w:w w:val="100"/>
          <w:position w:val="0"/>
        </w:rPr>
        <w:t>（</w:t>
      </w:r>
      <w:bookmarkEnd w:id="277"/>
      <w:r>
        <w:rPr>
          <w:b/>
          <w:bCs/>
          <w:color w:val="000000"/>
          <w:spacing w:val="0"/>
          <w:w w:val="100"/>
          <w:position w:val="0"/>
        </w:rPr>
        <w:t>二）公司发展战略</w:t>
      </w:r>
    </w:p>
    <w:p>
      <w:pPr>
        <w:pStyle w:val="Style28"/>
        <w:keepNext w:val="0"/>
        <w:keepLines w:val="0"/>
        <w:widowControl w:val="0"/>
        <w:shd w:val="clear" w:color="auto" w:fill="auto"/>
        <w:bidi w:val="0"/>
        <w:spacing w:before="0" w:after="120" w:line="313" w:lineRule="exact"/>
        <w:ind w:left="0" w:right="0" w:firstLine="500"/>
        <w:jc w:val="both"/>
      </w:pPr>
      <w:r>
        <w:rPr>
          <w:color w:val="000000"/>
          <w:spacing w:val="0"/>
          <w:w w:val="100"/>
          <w:position w:val="0"/>
        </w:rPr>
        <w:t>我国对信息安全的重视已提升到前所未有的高度，为了要从根本上消除我国信息安全的隐患，保护国家安全，我国大 力推进国产替代，在芯片技术、基础软硬件等关键技术领域，要求国产厂家快速成长，掌握核心技术，提供安全、可信的产 品。东方通从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年开始更专注于智能安全领域的深耕与拓展，主推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自主可控、安全可靠</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的全线安全产品和解决方案，致 力于成为大安全领域的核心企业。经过对公司主航道业务的梳理，将公司业务分为基础安全和行业安全两大板块，并分别建 立覆盖全国的营销及服务平台。基于多年积累的人工智能、</w:t>
      </w:r>
      <w:r>
        <w:rPr>
          <w:rFonts w:ascii="Times New Roman" w:eastAsia="Times New Roman" w:hAnsi="Times New Roman" w:cs="Times New Roman"/>
          <w:color w:val="000000"/>
          <w:spacing w:val="0"/>
          <w:w w:val="100"/>
          <w:position w:val="0"/>
          <w:sz w:val="18"/>
          <w:szCs w:val="18"/>
        </w:rPr>
        <w:t>4G/5G</w:t>
      </w:r>
      <w:r>
        <w:rPr>
          <w:color w:val="000000"/>
          <w:spacing w:val="0"/>
          <w:w w:val="100"/>
          <w:position w:val="0"/>
        </w:rPr>
        <w:t>技术能力储备进行产品技术升级，大力布局基础安全及行 业安全产业。</w:t>
      </w:r>
    </w:p>
    <w:p>
      <w:pPr>
        <w:pStyle w:val="Style28"/>
        <w:keepNext w:val="0"/>
        <w:keepLines w:val="0"/>
        <w:widowControl w:val="0"/>
        <w:shd w:val="clear" w:color="auto" w:fill="auto"/>
        <w:bidi w:val="0"/>
        <w:spacing w:before="0" w:after="0" w:line="360" w:lineRule="auto"/>
        <w:ind w:left="0" w:right="0" w:firstLine="5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年末，公司根据国家产业政策走向和市场趋势变化，重新对主航道业务进行梳理和优化：</w:t>
      </w:r>
    </w:p>
    <w:p>
      <w:pPr>
        <w:pStyle w:val="Style28"/>
        <w:keepNext w:val="0"/>
        <w:keepLines w:val="0"/>
        <w:widowControl w:val="0"/>
        <w:shd w:val="clear" w:color="auto" w:fill="auto"/>
        <w:tabs>
          <w:tab w:pos="776" w:val="left"/>
        </w:tabs>
        <w:bidi w:val="0"/>
        <w:spacing w:before="0" w:after="120" w:line="314" w:lineRule="exact"/>
        <w:ind w:left="0" w:right="0" w:firstLine="500"/>
        <w:jc w:val="both"/>
      </w:pPr>
      <w:bookmarkStart w:id="278" w:name="bookmark278"/>
      <w:r>
        <w:rPr>
          <w:rFonts w:ascii="Times New Roman" w:eastAsia="Times New Roman" w:hAnsi="Times New Roman" w:cs="Times New Roman"/>
          <w:color w:val="000000"/>
          <w:spacing w:val="0"/>
          <w:w w:val="100"/>
          <w:position w:val="0"/>
          <w:sz w:val="18"/>
          <w:szCs w:val="18"/>
        </w:rPr>
        <w:t>1</w:t>
      </w:r>
      <w:bookmarkEnd w:id="278"/>
      <w:r>
        <w:rPr>
          <w:color w:val="000000"/>
          <w:spacing w:val="0"/>
          <w:w w:val="100"/>
          <w:position w:val="0"/>
        </w:rPr>
        <w:t>、</w:t>
        <w:tab/>
        <w:t>基础软件板块。巩固中国中间件的开拓者和领导者的领先地位，报告期在政府行业进一步取得竞争优势，利用信 息技术应用创新产业未来持续高景气、中国移动战略投资合作的有利契机，全面打造更丰富的基础软件产品线和生态环境。 在市场端，进一步聚焦政府、金融、电信、交通等重点行业市场，保证传统客户群市场份额优势，基于产品生态引入新产品 扩大市场份额；同时关注军工、能源、央企等新兴行业领域增量市场带来的商机，进行市场布局；在产品端，针对传统产品 比照国际水平找差距、补短板，继续保持技术领先优势；布局未来技术趋势产品，聚焦</w:t>
      </w:r>
      <w:r>
        <w:rPr>
          <w:rFonts w:ascii="Times New Roman" w:eastAsia="Times New Roman" w:hAnsi="Times New Roman" w:cs="Times New Roman"/>
          <w:color w:val="000000"/>
          <w:spacing w:val="0"/>
          <w:w w:val="100"/>
          <w:position w:val="0"/>
          <w:sz w:val="18"/>
          <w:szCs w:val="18"/>
        </w:rPr>
        <w:t>B</w:t>
      </w:r>
      <w:r>
        <w:rPr>
          <w:color w:val="000000"/>
          <w:spacing w:val="0"/>
          <w:w w:val="100"/>
          <w:position w:val="0"/>
        </w:rPr>
        <w:t>端、</w:t>
      </w:r>
      <w:r>
        <w:rPr>
          <w:rFonts w:ascii="Times New Roman" w:eastAsia="Times New Roman" w:hAnsi="Times New Roman" w:cs="Times New Roman"/>
          <w:color w:val="000000"/>
          <w:spacing w:val="0"/>
          <w:w w:val="100"/>
          <w:position w:val="0"/>
          <w:sz w:val="18"/>
          <w:szCs w:val="18"/>
        </w:rPr>
        <w:t>G</w:t>
      </w:r>
      <w:r>
        <w:rPr>
          <w:color w:val="000000"/>
          <w:spacing w:val="0"/>
          <w:w w:val="100"/>
          <w:position w:val="0"/>
        </w:rPr>
        <w:t>端的私有云化中间件、安全 中间件及行业中间件产品。</w:t>
      </w:r>
    </w:p>
    <w:p>
      <w:pPr>
        <w:pStyle w:val="Style28"/>
        <w:keepNext w:val="0"/>
        <w:keepLines w:val="0"/>
        <w:widowControl w:val="0"/>
        <w:shd w:val="clear" w:color="auto" w:fill="auto"/>
        <w:tabs>
          <w:tab w:pos="294" w:val="left"/>
        </w:tabs>
        <w:bidi w:val="0"/>
        <w:spacing w:before="0" w:after="0" w:line="360" w:lineRule="auto"/>
        <w:ind w:left="0" w:right="0" w:firstLine="500"/>
        <w:jc w:val="both"/>
      </w:pPr>
      <w:bookmarkStart w:id="279" w:name="bookmark279"/>
      <w:r>
        <w:rPr>
          <w:rFonts w:ascii="Times New Roman" w:eastAsia="Times New Roman" w:hAnsi="Times New Roman" w:cs="Times New Roman"/>
          <w:color w:val="000000"/>
          <w:spacing w:val="0"/>
          <w:w w:val="100"/>
          <w:position w:val="0"/>
          <w:sz w:val="18"/>
          <w:szCs w:val="18"/>
        </w:rPr>
        <w:t>2</w:t>
      </w:r>
      <w:bookmarkEnd w:id="279"/>
      <w:r>
        <w:rPr>
          <w:color w:val="000000"/>
          <w:spacing w:val="0"/>
          <w:w w:val="100"/>
          <w:position w:val="0"/>
        </w:rPr>
        <w:t>、</w:t>
        <w:tab/>
        <w:t>网信安全板块。将子公司微智信业更名为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东方通网信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，强化其网络安全和信息安全属性，将东方通打造成网信 </w:t>
      </w:r>
      <w:r>
        <w:rPr>
          <w:color w:val="000000"/>
          <w:spacing w:val="0"/>
          <w:w w:val="100"/>
          <w:position w:val="0"/>
        </w:rPr>
        <w:t>安全领域知名品牌。顺应国家</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w:t>
      </w:r>
      <w:r>
        <w:rPr>
          <w:color w:val="000000"/>
          <w:spacing w:val="0"/>
          <w:w w:val="100"/>
          <w:position w:val="0"/>
        </w:rPr>
        <w:t>工业互联网等</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产业发展良好机遇，巩固现有电信运营商客户资源，继续提高市 场占有率。主打</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市场升级战略，将公司网络安全、信息安全、数据安全的成功经验向电力、金融、医疗、教育等更 多行业领域渗透发展，关注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安全、物联网安全、工业互联网安全等新兴领域，努力拓展更大的市场空间。</w:t>
      </w:r>
    </w:p>
    <w:p>
      <w:pPr>
        <w:pStyle w:val="Style28"/>
        <w:keepNext w:val="0"/>
        <w:keepLines w:val="0"/>
        <w:widowControl w:val="0"/>
        <w:shd w:val="clear" w:color="auto" w:fill="auto"/>
        <w:bidi w:val="0"/>
        <w:spacing w:before="0" w:after="0" w:line="314" w:lineRule="exact"/>
        <w:ind w:left="0" w:right="0" w:firstLine="460"/>
        <w:jc w:val="left"/>
      </w:pPr>
      <w:bookmarkStart w:id="280" w:name="bookmark280"/>
      <w:r>
        <w:rPr>
          <w:rFonts w:ascii="Times New Roman" w:eastAsia="Times New Roman" w:hAnsi="Times New Roman" w:cs="Times New Roman"/>
          <w:color w:val="000000"/>
          <w:spacing w:val="0"/>
          <w:w w:val="100"/>
          <w:position w:val="0"/>
          <w:sz w:val="18"/>
          <w:szCs w:val="18"/>
        </w:rPr>
        <w:t>3</w:t>
      </w:r>
      <w:bookmarkEnd w:id="280"/>
      <w:r>
        <w:rPr>
          <w:color w:val="000000"/>
          <w:spacing w:val="0"/>
          <w:w w:val="100"/>
          <w:position w:val="0"/>
        </w:rPr>
        <w:t>、智慧应急板块。国家以信息化推进应急管理现代化，提高监测预警能力、监管执法能力、辅助指挥决策能力、救 援实战能力和社会动员能力，将为智慧应急产业带来蓬勃发展的契机。为此，公司重点突出子公司泰策科技在应急领域产品、 技术和市场的既有优势，抓住机遇，积极赋能，依托大数据、云计算、人工智能、</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通信等新技术为手段，打造智慧应急 和工业互联网领域的新兴品牌。</w:t>
      </w:r>
    </w:p>
    <w:p>
      <w:pPr>
        <w:pStyle w:val="Style28"/>
        <w:keepNext w:val="0"/>
        <w:keepLines w:val="0"/>
        <w:widowControl w:val="0"/>
        <w:shd w:val="clear" w:color="auto" w:fill="auto"/>
        <w:bidi w:val="0"/>
        <w:spacing w:before="0" w:after="440" w:line="317" w:lineRule="exact"/>
        <w:ind w:left="0" w:right="0" w:firstLine="460"/>
        <w:jc w:val="left"/>
      </w:pPr>
      <w:bookmarkStart w:id="281" w:name="bookmark281"/>
      <w:r>
        <w:rPr>
          <w:rFonts w:ascii="Times New Roman" w:eastAsia="Times New Roman" w:hAnsi="Times New Roman" w:cs="Times New Roman"/>
          <w:color w:val="000000"/>
          <w:spacing w:val="0"/>
          <w:w w:val="100"/>
          <w:position w:val="0"/>
          <w:sz w:val="18"/>
          <w:szCs w:val="18"/>
        </w:rPr>
        <w:t>4</w:t>
      </w:r>
      <w:bookmarkEnd w:id="281"/>
      <w:r>
        <w:rPr>
          <w:color w:val="000000"/>
          <w:spacing w:val="0"/>
          <w:w w:val="100"/>
          <w:position w:val="0"/>
        </w:rPr>
        <w:t>、政企数字化转型板块。公司携多年技术积累与各大科研院所、大学深入广泛合作，已具备领先于业界的政企数字化 转型前沿技术支撑应用能力。从运营商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作为切入点，覆盖从原来数据、安全、网络基础层面发展到提供核心业务平台和 各级政企数字化应用整体解决方案与实施落地能力，借助公司的数据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三架马车赋能数字化办公、作业、安 全、交易与运营各场景的业务创新，沉淀行业能力，为加速政企数字化转型智能升级服务，培育公司新的业务增长点。</w:t>
      </w:r>
    </w:p>
    <w:p>
      <w:pPr>
        <w:pStyle w:val="Style28"/>
        <w:keepNext w:val="0"/>
        <w:keepLines w:val="0"/>
        <w:widowControl w:val="0"/>
        <w:shd w:val="clear" w:color="auto" w:fill="auto"/>
        <w:bidi w:val="0"/>
        <w:spacing w:before="0" w:after="240" w:line="320" w:lineRule="exact"/>
        <w:ind w:left="0" w:right="0" w:firstLine="360"/>
        <w:jc w:val="both"/>
      </w:pPr>
      <w:bookmarkStart w:id="282" w:name="bookmark282"/>
      <w:r>
        <w:rPr>
          <w:b/>
          <w:bCs/>
          <w:color w:val="000000"/>
          <w:spacing w:val="0"/>
          <w:w w:val="100"/>
          <w:position w:val="0"/>
        </w:rPr>
        <w:t>（</w:t>
      </w:r>
      <w:bookmarkEnd w:id="282"/>
      <w:r>
        <w:rPr>
          <w:b/>
          <w:bCs/>
          <w:color w:val="000000"/>
          <w:spacing w:val="0"/>
          <w:w w:val="100"/>
          <w:position w:val="0"/>
        </w:rPr>
        <w:t>三）经营计划</w:t>
      </w:r>
    </w:p>
    <w:p>
      <w:pPr>
        <w:pStyle w:val="Style28"/>
        <w:keepNext w:val="0"/>
        <w:keepLines w:val="0"/>
        <w:widowControl w:val="0"/>
        <w:shd w:val="clear" w:color="auto" w:fill="auto"/>
        <w:bidi w:val="0"/>
        <w:spacing w:before="0" w:after="0" w:line="372" w:lineRule="auto"/>
        <w:ind w:left="0" w:right="0" w:firstLine="460"/>
        <w:jc w:val="both"/>
      </w:pPr>
      <w:bookmarkStart w:id="283" w:name="bookmark283"/>
      <w:r>
        <w:rPr>
          <w:rFonts w:ascii="Times New Roman" w:eastAsia="Times New Roman" w:hAnsi="Times New Roman" w:cs="Times New Roman"/>
          <w:b/>
          <w:bCs/>
          <w:color w:val="000000"/>
          <w:spacing w:val="0"/>
          <w:w w:val="100"/>
          <w:position w:val="0"/>
          <w:sz w:val="18"/>
          <w:szCs w:val="18"/>
        </w:rPr>
        <w:t>1</w:t>
      </w:r>
      <w:bookmarkEnd w:id="283"/>
      <w:r>
        <w:rPr>
          <w:b/>
          <w:bCs/>
          <w:color w:val="000000"/>
          <w:spacing w:val="0"/>
          <w:w w:val="100"/>
          <w:position w:val="0"/>
        </w:rPr>
        <w:t>、基础软件板块</w:t>
      </w:r>
    </w:p>
    <w:p>
      <w:pPr>
        <w:pStyle w:val="Style28"/>
        <w:keepNext w:val="0"/>
        <w:keepLines w:val="0"/>
        <w:widowControl w:val="0"/>
        <w:pBdr>
          <w:bottom w:val="single" w:sz="4" w:space="0" w:color="auto"/>
        </w:pBdr>
        <w:shd w:val="clear" w:color="auto" w:fill="auto"/>
        <w:bidi w:val="0"/>
        <w:spacing w:before="0" w:after="0" w:line="320" w:lineRule="exact"/>
        <w:ind w:left="0" w:right="0" w:firstLine="460"/>
        <w:jc w:val="both"/>
      </w:pPr>
      <w:r>
        <w:rPr>
          <w:b/>
          <w:bCs/>
          <w:color w:val="000000"/>
          <w:spacing w:val="0"/>
          <w:w w:val="100"/>
          <w:position w:val="0"/>
        </w:rPr>
        <w:t>业务拓展：</w:t>
      </w:r>
    </w:p>
    <w:p>
      <w:pPr>
        <w:pStyle w:val="Style2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通过加强市场拓展力度、加大产品研发、完善渠道覆盖、拉通生态、提高组织效能等举措，充分挖掘已有客户资源， 保持核心业务的优势，在成长业务和新兴业务方面实现新的突破。</w:t>
      </w:r>
    </w:p>
    <w:p>
      <w:pPr>
        <w:pStyle w:val="Style28"/>
        <w:keepNext w:val="0"/>
        <w:keepLines w:val="0"/>
        <w:widowControl w:val="0"/>
        <w:shd w:val="clear" w:color="auto" w:fill="auto"/>
        <w:bidi w:val="0"/>
        <w:spacing w:before="0" w:after="0" w:line="326" w:lineRule="exact"/>
        <w:ind w:left="0" w:right="0" w:firstLine="460"/>
        <w:jc w:val="both"/>
      </w:pPr>
      <w:bookmarkStart w:id="284" w:name="bookmark284"/>
      <w:r>
        <w:rPr>
          <w:color w:val="000000"/>
          <w:spacing w:val="0"/>
          <w:w w:val="100"/>
          <w:position w:val="0"/>
        </w:rPr>
        <w:t>（</w:t>
      </w:r>
      <w:bookmarkEnd w:id="284"/>
      <w:r>
        <w:rPr>
          <w:rFonts w:ascii="Times New Roman" w:eastAsia="Times New Roman" w:hAnsi="Times New Roman" w:cs="Times New Roman"/>
          <w:color w:val="000000"/>
          <w:spacing w:val="0"/>
          <w:w w:val="100"/>
          <w:position w:val="0"/>
          <w:sz w:val="18"/>
          <w:szCs w:val="18"/>
        </w:rPr>
        <w:t>1</w:t>
      </w:r>
      <w:r>
        <w:rPr>
          <w:color w:val="000000"/>
          <w:spacing w:val="0"/>
          <w:w w:val="100"/>
          <w:position w:val="0"/>
        </w:rPr>
        <w:t>） 保持政务、交通、金融、电信等行业的优势，做好深耕细作，在央企、军工、能源等行业加大投入，持续提升业 绩，并且进一步加强渠道覆盖。</w:t>
      </w:r>
    </w:p>
    <w:p>
      <w:pPr>
        <w:pStyle w:val="Style28"/>
        <w:keepNext w:val="0"/>
        <w:keepLines w:val="0"/>
        <w:widowControl w:val="0"/>
        <w:shd w:val="clear" w:color="auto" w:fill="auto"/>
        <w:bidi w:val="0"/>
        <w:spacing w:before="0" w:after="0" w:line="326" w:lineRule="exact"/>
        <w:ind w:left="0" w:right="0" w:firstLine="460"/>
        <w:jc w:val="both"/>
      </w:pPr>
      <w:bookmarkStart w:id="285" w:name="bookmark285"/>
      <w:r>
        <w:rPr>
          <w:color w:val="000000"/>
          <w:spacing w:val="0"/>
          <w:w w:val="100"/>
          <w:position w:val="0"/>
        </w:rPr>
        <w:t>（</w:t>
      </w:r>
      <w:bookmarkEnd w:id="285"/>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提高整体效能，优化各部门结构，建立健全人员梯队；通过制度完善和流程优化，进一步提高人均效能；完善定 岗定编定级制度和激励薪酬体系。</w:t>
      </w:r>
    </w:p>
    <w:p>
      <w:pPr>
        <w:pStyle w:val="Style28"/>
        <w:keepNext w:val="0"/>
        <w:keepLines w:val="0"/>
        <w:widowControl w:val="0"/>
        <w:shd w:val="clear" w:color="auto" w:fill="auto"/>
        <w:tabs>
          <w:tab w:pos="897" w:val="left"/>
        </w:tabs>
        <w:bidi w:val="0"/>
        <w:spacing w:before="0" w:after="0" w:line="365" w:lineRule="exact"/>
        <w:ind w:left="0" w:right="0" w:firstLine="460"/>
        <w:jc w:val="both"/>
      </w:pPr>
      <w:bookmarkStart w:id="286" w:name="bookmark286"/>
      <w:r>
        <w:rPr>
          <w:color w:val="000000"/>
          <w:spacing w:val="0"/>
          <w:w w:val="100"/>
          <w:position w:val="0"/>
        </w:rPr>
        <w:t>（</w:t>
      </w:r>
      <w:bookmarkEnd w:id="286"/>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加大产品研发投入，加强技术和产品管理，做好产品的全生命周期管理，同时加强新技术新方向研究。</w:t>
      </w:r>
    </w:p>
    <w:p>
      <w:pPr>
        <w:pStyle w:val="Style28"/>
        <w:keepNext w:val="0"/>
        <w:keepLines w:val="0"/>
        <w:widowControl w:val="0"/>
        <w:shd w:val="clear" w:color="auto" w:fill="auto"/>
        <w:bidi w:val="0"/>
        <w:spacing w:before="0" w:after="0" w:line="365" w:lineRule="exact"/>
        <w:ind w:left="0" w:right="0" w:firstLine="440"/>
        <w:jc w:val="both"/>
      </w:pPr>
      <w:bookmarkStart w:id="287" w:name="bookmark287"/>
      <w:r>
        <w:rPr>
          <w:color w:val="000000"/>
          <w:spacing w:val="0"/>
          <w:w w:val="100"/>
          <w:position w:val="0"/>
        </w:rPr>
        <w:t>（</w:t>
      </w:r>
      <w:bookmarkEnd w:id="287"/>
      <w:r>
        <w:rPr>
          <w:rFonts w:ascii="Times New Roman" w:eastAsia="Times New Roman" w:hAnsi="Times New Roman" w:cs="Times New Roman"/>
          <w:color w:val="000000"/>
          <w:spacing w:val="0"/>
          <w:w w:val="100"/>
          <w:position w:val="0"/>
          <w:sz w:val="18"/>
          <w:szCs w:val="18"/>
        </w:rPr>
        <w:t>4</w:t>
      </w:r>
      <w:r>
        <w:rPr>
          <w:color w:val="000000"/>
          <w:spacing w:val="0"/>
          <w:w w:val="100"/>
          <w:position w:val="0"/>
        </w:rPr>
        <w:t>） 持续投入研发的同时，提升专利和软件著作权的申请数量，从而保护企业成果并提高市场竞争力。</w:t>
      </w:r>
    </w:p>
    <w:p>
      <w:pPr>
        <w:pStyle w:val="Style28"/>
        <w:keepNext w:val="0"/>
        <w:keepLines w:val="0"/>
        <w:widowControl w:val="0"/>
        <w:shd w:val="clear" w:color="auto" w:fill="auto"/>
        <w:bidi w:val="0"/>
        <w:spacing w:before="0" w:after="0" w:line="365" w:lineRule="exact"/>
        <w:ind w:left="440" w:right="0" w:firstLine="20"/>
        <w:jc w:val="both"/>
      </w:pPr>
      <w:bookmarkStart w:id="288" w:name="bookmark288"/>
      <w:r>
        <w:rPr>
          <w:color w:val="000000"/>
          <w:spacing w:val="0"/>
          <w:w w:val="100"/>
          <w:position w:val="0"/>
        </w:rPr>
        <w:t>（</w:t>
      </w:r>
      <w:bookmarkEnd w:id="288"/>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 加强与合作伙伴的互动，建立生产学研用业务生态圈，充分发挥东方通大学拉通生态的作用； </w:t>
      </w:r>
      <w:r>
        <w:rPr>
          <w:b/>
          <w:bCs/>
          <w:color w:val="000000"/>
          <w:spacing w:val="0"/>
          <w:w w:val="100"/>
          <w:position w:val="0"/>
        </w:rPr>
        <w:t>产品研发：</w:t>
      </w:r>
    </w:p>
    <w:p>
      <w:pPr>
        <w:pStyle w:val="Style28"/>
        <w:keepNext w:val="0"/>
        <w:keepLines w:val="0"/>
        <w:widowControl w:val="0"/>
        <w:shd w:val="clear" w:color="auto" w:fill="auto"/>
        <w:bidi w:val="0"/>
        <w:spacing w:before="0" w:after="0" w:line="365" w:lineRule="exact"/>
        <w:ind w:left="0" w:right="0" w:firstLine="460"/>
        <w:jc w:val="both"/>
      </w:pPr>
      <w:r>
        <w:rPr>
          <w:color w:val="000000"/>
          <w:spacing w:val="0"/>
          <w:w w:val="100"/>
          <w:position w:val="0"/>
        </w:rPr>
        <w:t>☆</w:t>
      </w:r>
      <w:r>
        <w:rPr>
          <w:color w:val="000000"/>
          <w:spacing w:val="0"/>
          <w:w w:val="100"/>
          <w:position w:val="0"/>
        </w:rPr>
        <w:t>应用服务器中间件重点将持续聚焦于云计算、安全和运维领域：</w:t>
      </w:r>
    </w:p>
    <w:p>
      <w:pPr>
        <w:pStyle w:val="Style28"/>
        <w:keepNext w:val="0"/>
        <w:keepLines w:val="0"/>
        <w:widowControl w:val="0"/>
        <w:shd w:val="clear" w:color="auto" w:fill="auto"/>
        <w:bidi w:val="0"/>
        <w:spacing w:before="0" w:after="0" w:line="365" w:lineRule="exact"/>
        <w:ind w:left="0" w:right="0" w:firstLine="460"/>
        <w:jc w:val="both"/>
      </w:pPr>
      <w:bookmarkStart w:id="289" w:name="bookmark289"/>
      <w:r>
        <w:rPr>
          <w:color w:val="000000"/>
          <w:spacing w:val="0"/>
          <w:w w:val="100"/>
          <w:position w:val="0"/>
        </w:rPr>
        <w:t>（</w:t>
      </w:r>
      <w:bookmarkEnd w:id="289"/>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基于传统中间件的特性延伸：基于现有中间件产品，进行安全防护加固和智能运维赋能，提升差异化竞争优势</w:t>
      </w:r>
    </w:p>
    <w:p>
      <w:pPr>
        <w:pStyle w:val="Style28"/>
        <w:keepNext w:val="0"/>
        <w:keepLines w:val="0"/>
        <w:widowControl w:val="0"/>
        <w:shd w:val="clear" w:color="auto" w:fill="auto"/>
        <w:tabs>
          <w:tab w:pos="1007" w:val="left"/>
        </w:tabs>
        <w:bidi w:val="0"/>
        <w:spacing w:before="0" w:after="0" w:line="320" w:lineRule="exact"/>
        <w:ind w:left="0" w:right="0" w:firstLine="460"/>
        <w:jc w:val="both"/>
      </w:pPr>
      <w:bookmarkStart w:id="290" w:name="bookmark290"/>
      <w:r>
        <w:rPr>
          <w:color w:val="000000"/>
          <w:spacing w:val="0"/>
          <w:w w:val="100"/>
          <w:position w:val="0"/>
        </w:rPr>
        <w:t>（</w:t>
      </w:r>
      <w:bookmarkEnd w:id="290"/>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基于中间件的业务场景化：目前中间件定位于跨行业的基础软件范畴，基于中间件自身基础针对特定行业业务 场景延伸形成行业中间件，提升在垂直行业领域的竞争力</w:t>
      </w:r>
    </w:p>
    <w:p>
      <w:pPr>
        <w:pStyle w:val="Style28"/>
        <w:keepNext w:val="0"/>
        <w:keepLines w:val="0"/>
        <w:widowControl w:val="0"/>
        <w:shd w:val="clear" w:color="auto" w:fill="auto"/>
        <w:bidi w:val="0"/>
        <w:spacing w:before="0" w:after="0" w:line="320" w:lineRule="exact"/>
        <w:ind w:left="0" w:right="0" w:firstLine="460"/>
        <w:jc w:val="both"/>
      </w:pPr>
      <w:bookmarkStart w:id="291" w:name="bookmark291"/>
      <w:r>
        <w:rPr>
          <w:color w:val="000000"/>
          <w:spacing w:val="0"/>
          <w:w w:val="100"/>
          <w:position w:val="0"/>
        </w:rPr>
        <w:t>（</w:t>
      </w:r>
      <w:bookmarkEnd w:id="291"/>
      <w:r>
        <w:rPr>
          <w:rFonts w:ascii="Times New Roman" w:eastAsia="Times New Roman" w:hAnsi="Times New Roman" w:cs="Times New Roman"/>
          <w:color w:val="000000"/>
          <w:spacing w:val="0"/>
          <w:w w:val="100"/>
          <w:position w:val="0"/>
          <w:sz w:val="18"/>
          <w:szCs w:val="18"/>
        </w:rPr>
        <w:t>3</w:t>
      </w:r>
      <w:r>
        <w:rPr>
          <w:color w:val="000000"/>
          <w:spacing w:val="0"/>
          <w:w w:val="100"/>
          <w:position w:val="0"/>
        </w:rPr>
        <w:t>） 新技术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产品创新与预研：增加传统产品对新的容器云平台以及各种云原生、微服务应用场景的能力支持。探索 云原生、智能运维、边缘计算的新技术，以产品项目态方式孵化云环境下的整体解决方案，提供完整容器云管能力和</w:t>
      </w:r>
      <w:r>
        <w:rPr>
          <w:rFonts w:ascii="Times New Roman" w:eastAsia="Times New Roman" w:hAnsi="Times New Roman" w:cs="Times New Roman"/>
          <w:color w:val="000000"/>
          <w:spacing w:val="0"/>
          <w:w w:val="100"/>
          <w:position w:val="0"/>
          <w:sz w:val="18"/>
          <w:szCs w:val="18"/>
        </w:rPr>
        <w:t xml:space="preserve">Devops </w:t>
      </w:r>
      <w:r>
        <w:rPr>
          <w:color w:val="000000"/>
          <w:spacing w:val="0"/>
          <w:w w:val="100"/>
          <w:position w:val="0"/>
        </w:rPr>
        <w:t>支持能力，支持云原生应用的开发、运行和维护，为微服务、边缘计算等新型应用提供更好的支撑。</w:t>
      </w:r>
    </w:p>
    <w:p>
      <w:pPr>
        <w:pStyle w:val="Style28"/>
        <w:keepNext w:val="0"/>
        <w:keepLines w:val="0"/>
        <w:widowControl w:val="0"/>
        <w:shd w:val="clear" w:color="auto" w:fill="auto"/>
        <w:bidi w:val="0"/>
        <w:spacing w:before="0" w:after="0" w:line="320" w:lineRule="exact"/>
        <w:ind w:left="0" w:right="0" w:firstLine="460"/>
        <w:jc w:val="both"/>
      </w:pPr>
      <w:r>
        <w:rPr>
          <w:color w:val="000000"/>
          <w:spacing w:val="0"/>
          <w:w w:val="100"/>
          <w:position w:val="0"/>
        </w:rPr>
        <w:t>☆</w:t>
      </w:r>
      <w:r>
        <w:rPr>
          <w:color w:val="000000"/>
          <w:spacing w:val="0"/>
          <w:w w:val="100"/>
          <w:position w:val="0"/>
        </w:rPr>
        <w:t>数据交换中间件重点将聚焦于大数据、高性能、智能运维和安全增强方面：</w:t>
      </w:r>
    </w:p>
    <w:p>
      <w:pPr>
        <w:pStyle w:val="Style28"/>
        <w:keepNext w:val="0"/>
        <w:keepLines w:val="0"/>
        <w:widowControl w:val="0"/>
        <w:shd w:val="clear" w:color="auto" w:fill="auto"/>
        <w:bidi w:val="0"/>
        <w:spacing w:before="0" w:after="0" w:line="322" w:lineRule="exact"/>
        <w:ind w:left="0" w:right="0" w:firstLine="460"/>
        <w:jc w:val="both"/>
      </w:pPr>
      <w:bookmarkStart w:id="292" w:name="bookmark292"/>
      <w:r>
        <w:rPr>
          <w:color w:val="000000"/>
          <w:spacing w:val="0"/>
          <w:w w:val="100"/>
          <w:position w:val="0"/>
        </w:rPr>
        <w:t>（</w:t>
      </w:r>
      <w:bookmarkEnd w:id="29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更好的服务于中大型客户：为了适应客户建设大数据中心的需要，增强产品大数据处理能力，安全防护加固和 智能运维赋能，在政府数据中心、国企数据中心等项目中发挥更大的作用，提升竞争优势。</w:t>
      </w:r>
    </w:p>
    <w:p>
      <w:pPr>
        <w:pStyle w:val="Style28"/>
        <w:keepNext w:val="0"/>
        <w:keepLines w:val="0"/>
        <w:widowControl w:val="0"/>
        <w:shd w:val="clear" w:color="auto" w:fill="auto"/>
        <w:tabs>
          <w:tab w:pos="1002" w:val="left"/>
        </w:tabs>
        <w:bidi w:val="0"/>
        <w:spacing w:before="0" w:after="0" w:line="322" w:lineRule="exact"/>
        <w:ind w:left="0" w:right="0" w:firstLine="460"/>
        <w:jc w:val="both"/>
      </w:pPr>
      <w:bookmarkStart w:id="293" w:name="bookmark293"/>
      <w:r>
        <w:rPr>
          <w:color w:val="000000"/>
          <w:spacing w:val="0"/>
          <w:w w:val="100"/>
          <w:position w:val="0"/>
        </w:rPr>
        <w:t>（</w:t>
      </w:r>
      <w:bookmarkEnd w:id="293"/>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tab/>
        <w:t>增加数据交换支持的场景：目前中间件定位于库表和文件的交换场景，后续将增强数据加工能力场景，增加基 于服务接口和实时消息的交换场景，增加基于云环境多租户数据交换的场景，提升产品在数据交换相关领域的应用范围。</w:t>
      </w:r>
    </w:p>
    <w:p>
      <w:pPr>
        <w:pStyle w:val="Style28"/>
        <w:keepNext w:val="0"/>
        <w:keepLines w:val="0"/>
        <w:widowControl w:val="0"/>
        <w:shd w:val="clear" w:color="auto" w:fill="auto"/>
        <w:tabs>
          <w:tab w:pos="992" w:val="left"/>
        </w:tabs>
        <w:bidi w:val="0"/>
        <w:spacing w:before="0" w:after="0" w:line="322" w:lineRule="exact"/>
        <w:ind w:left="0" w:right="0" w:firstLine="460"/>
        <w:jc w:val="both"/>
      </w:pPr>
      <w:bookmarkStart w:id="294" w:name="bookmark294"/>
      <w:r>
        <w:rPr>
          <w:color w:val="000000"/>
          <w:spacing w:val="0"/>
          <w:w w:val="100"/>
          <w:position w:val="0"/>
        </w:rPr>
        <w:t>（</w:t>
      </w:r>
      <w:bookmarkEnd w:id="294"/>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产品创新与预研：增强高可用的支撑能力，加强对国产环境的支持，增加对微服务环境的支持，增加对云环境 的支持，以项目态方式孵化产品在以上各环境下的能力，增强产品竞争力。</w:t>
      </w:r>
    </w:p>
    <w:p>
      <w:pPr>
        <w:pStyle w:val="Style28"/>
        <w:keepNext w:val="0"/>
        <w:keepLines w:val="0"/>
        <w:widowControl w:val="0"/>
        <w:shd w:val="clear" w:color="auto" w:fill="auto"/>
        <w:bidi w:val="0"/>
        <w:spacing w:before="0" w:after="0" w:line="320" w:lineRule="exact"/>
        <w:ind w:left="0" w:right="0" w:firstLine="460"/>
        <w:jc w:val="both"/>
      </w:pPr>
      <w:r>
        <w:rPr>
          <w:color w:val="000000"/>
          <w:spacing w:val="0"/>
          <w:w w:val="100"/>
          <w:position w:val="0"/>
        </w:rPr>
        <w:t>☆</w:t>
      </w:r>
      <w:r>
        <w:rPr>
          <w:color w:val="000000"/>
          <w:spacing w:val="0"/>
          <w:w w:val="100"/>
          <w:position w:val="0"/>
        </w:rPr>
        <w:t>消息中间件重点将聚焦于高并发性能和高可用性，以及多核处理器优化管理等关键技术：</w:t>
      </w:r>
    </w:p>
    <w:p>
      <w:pPr>
        <w:pStyle w:val="Style28"/>
        <w:keepNext w:val="0"/>
        <w:keepLines w:val="0"/>
        <w:widowControl w:val="0"/>
        <w:shd w:val="clear" w:color="auto" w:fill="auto"/>
        <w:bidi w:val="0"/>
        <w:spacing w:before="0" w:after="0" w:line="320" w:lineRule="exact"/>
        <w:ind w:left="0" w:right="0" w:firstLine="460"/>
        <w:jc w:val="both"/>
      </w:pPr>
      <w:bookmarkStart w:id="295" w:name="bookmark295"/>
      <w:r>
        <w:rPr>
          <w:color w:val="000000"/>
          <w:spacing w:val="0"/>
          <w:w w:val="100"/>
          <w:position w:val="0"/>
        </w:rPr>
        <w:t>（</w:t>
      </w:r>
      <w:bookmarkEnd w:id="295"/>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）基于已有产品，进行中间件性能优化，提高消息并发处理和消息堆积能力。</w:t>
      </w:r>
    </w:p>
    <w:p>
      <w:pPr>
        <w:pStyle w:val="Style28"/>
        <w:keepNext w:val="0"/>
        <w:keepLines w:val="0"/>
        <w:widowControl w:val="0"/>
        <w:shd w:val="clear" w:color="auto" w:fill="auto"/>
        <w:bidi w:val="0"/>
        <w:spacing w:before="0" w:after="0" w:line="326" w:lineRule="exact"/>
        <w:ind w:left="0" w:right="0" w:firstLine="460"/>
        <w:jc w:val="both"/>
      </w:pPr>
      <w:bookmarkStart w:id="296" w:name="bookmark296"/>
      <w:r>
        <w:rPr>
          <w:color w:val="000000"/>
          <w:spacing w:val="0"/>
          <w:w w:val="100"/>
          <w:position w:val="0"/>
        </w:rPr>
        <w:t>（</w:t>
      </w:r>
      <w:bookmarkEnd w:id="296"/>
      <w:r>
        <w:rPr>
          <w:rFonts w:ascii="Times New Roman" w:eastAsia="Times New Roman" w:hAnsi="Times New Roman" w:cs="Times New Roman"/>
          <w:color w:val="000000"/>
          <w:spacing w:val="0"/>
          <w:w w:val="100"/>
          <w:position w:val="0"/>
          <w:sz w:val="18"/>
          <w:szCs w:val="18"/>
        </w:rPr>
        <w:t>2</w:t>
      </w:r>
      <w:r>
        <w:rPr>
          <w:color w:val="000000"/>
          <w:spacing w:val="0"/>
          <w:w w:val="100"/>
          <w:position w:val="0"/>
        </w:rPr>
        <w:t>） 消息中间件总体架构研制：完善集群弹性扩展能力，提供</w:t>
      </w:r>
      <w:r>
        <w:rPr>
          <w:rFonts w:ascii="Times New Roman" w:eastAsia="Times New Roman" w:hAnsi="Times New Roman" w:cs="Times New Roman"/>
          <w:color w:val="000000"/>
          <w:spacing w:val="0"/>
          <w:w w:val="100"/>
          <w:position w:val="0"/>
          <w:sz w:val="18"/>
          <w:szCs w:val="18"/>
        </w:rPr>
        <w:t>UDP</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MQTT</w:t>
      </w:r>
      <w:r>
        <w:rPr>
          <w:color w:val="000000"/>
          <w:spacing w:val="0"/>
          <w:w w:val="100"/>
          <w:position w:val="0"/>
        </w:rPr>
        <w:t>等多协议支持能力。</w:t>
      </w:r>
    </w:p>
    <w:p>
      <w:pPr>
        <w:pStyle w:val="Style28"/>
        <w:keepNext w:val="0"/>
        <w:keepLines w:val="0"/>
        <w:widowControl w:val="0"/>
        <w:shd w:val="clear" w:color="auto" w:fill="auto"/>
        <w:tabs>
          <w:tab w:pos="994" w:val="left"/>
        </w:tabs>
        <w:bidi w:val="0"/>
        <w:spacing w:before="0" w:after="0" w:line="326" w:lineRule="exact"/>
        <w:ind w:left="0" w:right="0" w:firstLine="460"/>
        <w:jc w:val="both"/>
      </w:pPr>
      <w:bookmarkStart w:id="297" w:name="bookmark297"/>
      <w:r>
        <w:rPr>
          <w:color w:val="000000"/>
          <w:spacing w:val="0"/>
          <w:w w:val="100"/>
          <w:position w:val="0"/>
        </w:rPr>
        <w:t>（</w:t>
      </w:r>
      <w:bookmarkEnd w:id="297"/>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tab/>
        <w:t>产品创新和预研：实现容器云环境中的灵活便捷的部署、扩容、管理、升级能力，提供消息中间件自动化运维 监管能力。</w:t>
      </w:r>
    </w:p>
    <w:p>
      <w:pPr>
        <w:pStyle w:val="Style28"/>
        <w:keepNext w:val="0"/>
        <w:keepLines w:val="0"/>
        <w:widowControl w:val="0"/>
        <w:shd w:val="clear" w:color="auto" w:fill="auto"/>
        <w:bidi w:val="0"/>
        <w:spacing w:before="0" w:after="0" w:line="317" w:lineRule="exact"/>
        <w:ind w:left="0" w:right="0" w:firstLine="440"/>
        <w:jc w:val="both"/>
        <w:rPr>
          <w:sz w:val="18"/>
          <w:szCs w:val="18"/>
        </w:rPr>
      </w:pPr>
      <w:r>
        <w:rPr>
          <w:color w:val="000000"/>
          <w:spacing w:val="0"/>
          <w:w w:val="100"/>
          <w:position w:val="0"/>
          <w:sz w:val="17"/>
          <w:szCs w:val="17"/>
        </w:rPr>
        <w:t>☆</w:t>
      </w:r>
      <w:r>
        <w:rPr>
          <w:color w:val="000000"/>
          <w:spacing w:val="0"/>
          <w:w w:val="100"/>
          <w:position w:val="0"/>
          <w:sz w:val="17"/>
          <w:szCs w:val="17"/>
        </w:rPr>
        <w:t>文件传输中间件重点将聚焦于将云计算、微服务、高速传输等技术相结合，构筑新一代云传输平台</w:t>
      </w:r>
      <w:r>
        <w:rPr>
          <w:color w:val="000000"/>
          <w:spacing w:val="0"/>
          <w:w w:val="100"/>
          <w:position w:val="0"/>
          <w:sz w:val="18"/>
          <w:szCs w:val="18"/>
        </w:rPr>
        <w:t>：</w:t>
      </w:r>
    </w:p>
    <w:p>
      <w:pPr>
        <w:pStyle w:val="Style28"/>
        <w:keepNext w:val="0"/>
        <w:keepLines w:val="0"/>
        <w:widowControl w:val="0"/>
        <w:shd w:val="clear" w:color="auto" w:fill="auto"/>
        <w:tabs>
          <w:tab w:pos="877" w:val="left"/>
        </w:tabs>
        <w:bidi w:val="0"/>
        <w:spacing w:before="0" w:after="0" w:line="317" w:lineRule="exact"/>
        <w:ind w:left="0" w:right="0" w:firstLine="440"/>
        <w:jc w:val="both"/>
      </w:pPr>
      <w:bookmarkStart w:id="298" w:name="bookmark298"/>
      <w:r>
        <w:rPr>
          <w:color w:val="000000"/>
          <w:spacing w:val="0"/>
          <w:w w:val="100"/>
          <w:position w:val="0"/>
        </w:rPr>
        <w:t>（</w:t>
      </w:r>
      <w:bookmarkEnd w:id="298"/>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tab/>
        <w:t>对现有产品与国产基础软硬件进行全面适配。</w:t>
      </w:r>
    </w:p>
    <w:p>
      <w:pPr>
        <w:pStyle w:val="Style28"/>
        <w:keepNext w:val="0"/>
        <w:keepLines w:val="0"/>
        <w:widowControl w:val="0"/>
        <w:shd w:val="clear" w:color="auto" w:fill="auto"/>
        <w:bidi w:val="0"/>
        <w:spacing w:before="0" w:after="0" w:line="317" w:lineRule="exact"/>
        <w:ind w:left="0" w:right="0" w:firstLine="440"/>
        <w:jc w:val="both"/>
      </w:pPr>
      <w:bookmarkStart w:id="299" w:name="bookmark299"/>
      <w:r>
        <w:rPr>
          <w:color w:val="000000"/>
          <w:spacing w:val="0"/>
          <w:w w:val="100"/>
          <w:position w:val="0"/>
        </w:rPr>
        <w:t>（</w:t>
      </w:r>
      <w:bookmarkEnd w:id="299"/>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对进行产品微服务化，提供在广域网下高速传输能力；</w:t>
      </w:r>
    </w:p>
    <w:p>
      <w:pPr>
        <w:pStyle w:val="Style28"/>
        <w:keepNext w:val="0"/>
        <w:keepLines w:val="0"/>
        <w:widowControl w:val="0"/>
        <w:shd w:val="clear" w:color="auto" w:fill="auto"/>
        <w:bidi w:val="0"/>
        <w:spacing w:before="0" w:after="0" w:line="326" w:lineRule="exact"/>
        <w:ind w:left="0" w:right="0" w:firstLine="460"/>
        <w:jc w:val="both"/>
      </w:pPr>
      <w:bookmarkStart w:id="300" w:name="bookmark300"/>
      <w:r>
        <w:rPr>
          <w:color w:val="000000"/>
          <w:spacing w:val="0"/>
          <w:w w:val="100"/>
          <w:position w:val="0"/>
        </w:rPr>
        <w:t>（</w:t>
      </w:r>
      <w:bookmarkEnd w:id="300"/>
      <w:r>
        <w:rPr>
          <w:rFonts w:ascii="Times New Roman" w:eastAsia="Times New Roman" w:hAnsi="Times New Roman" w:cs="Times New Roman"/>
          <w:color w:val="000000"/>
          <w:spacing w:val="0"/>
          <w:w w:val="100"/>
          <w:position w:val="0"/>
          <w:sz w:val="18"/>
          <w:szCs w:val="18"/>
        </w:rPr>
        <w:t>3</w:t>
      </w:r>
      <w:r>
        <w:rPr>
          <w:color w:val="000000"/>
          <w:spacing w:val="0"/>
          <w:w w:val="100"/>
          <w:position w:val="0"/>
        </w:rPr>
        <w:t>） 产品创新和预研：按照云平台、大数据的应用架构趋势，文件传输架构支持云环境下的传输，支持轻量化和按 需接入。</w:t>
      </w:r>
    </w:p>
    <w:p>
      <w:pPr>
        <w:pStyle w:val="Style28"/>
        <w:keepNext w:val="0"/>
        <w:keepLines w:val="0"/>
        <w:widowControl w:val="0"/>
        <w:shd w:val="clear" w:color="auto" w:fill="auto"/>
        <w:bidi w:val="0"/>
        <w:spacing w:before="0" w:after="0" w:line="326" w:lineRule="exact"/>
        <w:ind w:left="0" w:right="0" w:firstLine="460"/>
        <w:jc w:val="both"/>
      </w:pPr>
      <w:bookmarkStart w:id="301" w:name="bookmark301"/>
      <w:r>
        <w:rPr>
          <w:rFonts w:ascii="Times New Roman" w:eastAsia="Times New Roman" w:hAnsi="Times New Roman" w:cs="Times New Roman"/>
          <w:b/>
          <w:bCs/>
          <w:color w:val="000000"/>
          <w:spacing w:val="0"/>
          <w:w w:val="100"/>
          <w:position w:val="0"/>
          <w:sz w:val="18"/>
          <w:szCs w:val="18"/>
        </w:rPr>
        <w:t>2</w:t>
      </w:r>
      <w:bookmarkEnd w:id="301"/>
      <w:r>
        <w:rPr>
          <w:b/>
          <w:bCs/>
          <w:color w:val="000000"/>
          <w:spacing w:val="0"/>
          <w:w w:val="100"/>
          <w:position w:val="0"/>
        </w:rPr>
        <w:t>、网信安全板块：</w:t>
      </w:r>
    </w:p>
    <w:p>
      <w:pPr>
        <w:pStyle w:val="Style28"/>
        <w:keepNext w:val="0"/>
        <w:keepLines w:val="0"/>
        <w:widowControl w:val="0"/>
        <w:shd w:val="clear" w:color="auto" w:fill="auto"/>
        <w:bidi w:val="0"/>
        <w:spacing w:before="0" w:after="0" w:line="326" w:lineRule="exact"/>
        <w:ind w:left="0" w:right="0" w:firstLine="440"/>
        <w:jc w:val="both"/>
      </w:pPr>
      <w:r>
        <w:rPr>
          <w:b/>
          <w:bCs/>
          <w:color w:val="000000"/>
          <w:spacing w:val="0"/>
          <w:w w:val="100"/>
          <w:position w:val="0"/>
          <w:u w:val="single"/>
        </w:rPr>
        <w:t>业务拓展：</w:t>
      </w:r>
    </w:p>
    <w:p>
      <w:pPr>
        <w:pStyle w:val="Style28"/>
        <w:keepNext w:val="0"/>
        <w:keepLines w:val="0"/>
        <w:widowControl w:val="0"/>
        <w:shd w:val="clear" w:color="auto" w:fill="auto"/>
        <w:bidi w:val="0"/>
        <w:spacing w:before="0" w:after="0" w:line="326" w:lineRule="exact"/>
        <w:ind w:left="0" w:right="0" w:firstLine="460"/>
        <w:jc w:val="both"/>
      </w:pPr>
      <w:bookmarkStart w:id="302" w:name="bookmark302"/>
      <w:r>
        <w:rPr>
          <w:color w:val="000000"/>
          <w:spacing w:val="0"/>
          <w:w w:val="100"/>
          <w:position w:val="0"/>
        </w:rPr>
        <w:t>（</w:t>
      </w:r>
      <w:bookmarkEnd w:id="302"/>
      <w:r>
        <w:rPr>
          <w:rFonts w:ascii="Times New Roman" w:eastAsia="Times New Roman" w:hAnsi="Times New Roman" w:cs="Times New Roman"/>
          <w:color w:val="000000"/>
          <w:spacing w:val="0"/>
          <w:w w:val="100"/>
          <w:position w:val="0"/>
          <w:sz w:val="18"/>
          <w:szCs w:val="18"/>
        </w:rPr>
        <w:t>1</w:t>
      </w:r>
      <w:r>
        <w:rPr>
          <w:color w:val="000000"/>
          <w:spacing w:val="0"/>
          <w:w w:val="100"/>
          <w:position w:val="0"/>
        </w:rPr>
        <w:t>） 加大人工智能、中台等新技术投入，持续拓展电信运营商、电力、金融、医疗、教育等领域。联合各类科研机构 形成多个新技术孵化创新平台。</w:t>
      </w:r>
    </w:p>
    <w:p>
      <w:pPr>
        <w:pStyle w:val="Style28"/>
        <w:keepNext w:val="0"/>
        <w:keepLines w:val="0"/>
        <w:widowControl w:val="0"/>
        <w:shd w:val="clear" w:color="auto" w:fill="auto"/>
        <w:bidi w:val="0"/>
        <w:spacing w:before="0" w:after="0" w:line="326" w:lineRule="exact"/>
        <w:ind w:left="0" w:right="0" w:firstLine="460"/>
        <w:jc w:val="both"/>
      </w:pPr>
      <w:bookmarkStart w:id="303" w:name="bookmark303"/>
      <w:r>
        <w:rPr>
          <w:color w:val="000000"/>
          <w:spacing w:val="0"/>
          <w:w w:val="100"/>
          <w:position w:val="0"/>
        </w:rPr>
        <w:t>（</w:t>
      </w:r>
      <w:bookmarkEnd w:id="303"/>
      <w:r>
        <w:rPr>
          <w:rFonts w:ascii="Times New Roman" w:eastAsia="Times New Roman" w:hAnsi="Times New Roman" w:cs="Times New Roman"/>
          <w:color w:val="000000"/>
          <w:spacing w:val="0"/>
          <w:w w:val="100"/>
          <w:position w:val="0"/>
          <w:sz w:val="18"/>
          <w:szCs w:val="18"/>
        </w:rPr>
        <w:t>2</w:t>
      </w:r>
      <w:r>
        <w:rPr>
          <w:color w:val="000000"/>
          <w:spacing w:val="0"/>
          <w:w w:val="100"/>
          <w:position w:val="0"/>
        </w:rPr>
        <w:t>） 巩固现有电信运营商客户资源基础上，继续提高市场占有率。拓展</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业务覆盖领域，在工业互联网安全、 内容安全、数据安全领域拓展更大的市场空间。</w:t>
      </w:r>
    </w:p>
    <w:p>
      <w:pPr>
        <w:pStyle w:val="Style28"/>
        <w:keepNext w:val="0"/>
        <w:keepLines w:val="0"/>
        <w:widowControl w:val="0"/>
        <w:shd w:val="clear" w:color="auto" w:fill="auto"/>
        <w:bidi w:val="0"/>
        <w:spacing w:before="0" w:after="0" w:line="326" w:lineRule="exact"/>
        <w:ind w:left="0" w:right="0" w:firstLine="460"/>
        <w:jc w:val="both"/>
      </w:pPr>
      <w:bookmarkStart w:id="304" w:name="bookmark304"/>
      <w:r>
        <w:rPr>
          <w:color w:val="000000"/>
          <w:spacing w:val="0"/>
          <w:w w:val="100"/>
          <w:position w:val="0"/>
        </w:rPr>
        <w:t>（</w:t>
      </w:r>
      <w:bookmarkEnd w:id="304"/>
      <w:r>
        <w:rPr>
          <w:rFonts w:ascii="Times New Roman" w:eastAsia="Times New Roman" w:hAnsi="Times New Roman" w:cs="Times New Roman"/>
          <w:color w:val="000000"/>
          <w:spacing w:val="0"/>
          <w:w w:val="100"/>
          <w:position w:val="0"/>
          <w:sz w:val="18"/>
          <w:szCs w:val="18"/>
        </w:rPr>
        <w:t>3</w:t>
      </w:r>
      <w:r>
        <w:rPr>
          <w:color w:val="000000"/>
          <w:spacing w:val="0"/>
          <w:w w:val="100"/>
          <w:position w:val="0"/>
        </w:rPr>
        <w:t>） 进一步优化内部组织架构及标准化流程管理，提高研发和交付能力，实现运营效率再升级。</w:t>
      </w:r>
    </w:p>
    <w:p>
      <w:pPr>
        <w:pStyle w:val="Style28"/>
        <w:keepNext w:val="0"/>
        <w:keepLines w:val="0"/>
        <w:widowControl w:val="0"/>
        <w:shd w:val="clear" w:color="auto" w:fill="auto"/>
        <w:bidi w:val="0"/>
        <w:spacing w:before="0" w:after="0" w:line="317" w:lineRule="exact"/>
        <w:ind w:left="0" w:right="0" w:firstLine="460"/>
        <w:jc w:val="both"/>
      </w:pPr>
      <w:bookmarkStart w:id="305" w:name="bookmark305"/>
      <w:r>
        <w:rPr>
          <w:color w:val="000000"/>
          <w:spacing w:val="0"/>
          <w:w w:val="100"/>
          <w:position w:val="0"/>
        </w:rPr>
        <w:t>（</w:t>
      </w:r>
      <w:bookmarkEnd w:id="305"/>
      <w:r>
        <w:rPr>
          <w:rFonts w:ascii="Times New Roman" w:eastAsia="Times New Roman" w:hAnsi="Times New Roman" w:cs="Times New Roman"/>
          <w:color w:val="000000"/>
          <w:spacing w:val="0"/>
          <w:w w:val="100"/>
          <w:position w:val="0"/>
          <w:sz w:val="18"/>
          <w:szCs w:val="18"/>
        </w:rPr>
        <w:t>4</w:t>
      </w:r>
      <w:r>
        <w:rPr>
          <w:color w:val="000000"/>
          <w:spacing w:val="0"/>
          <w:w w:val="100"/>
          <w:position w:val="0"/>
        </w:rPr>
        <w:t>） 加大</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相关业务创新应用投入，布局</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资产管理、</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场景化安全管控、</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核心网管控等方向。</w:t>
      </w:r>
    </w:p>
    <w:p>
      <w:pPr>
        <w:pStyle w:val="Style28"/>
        <w:keepNext w:val="0"/>
        <w:keepLines w:val="0"/>
        <w:widowControl w:val="0"/>
        <w:shd w:val="clear" w:color="auto" w:fill="auto"/>
        <w:bidi w:val="0"/>
        <w:spacing w:before="0" w:after="0" w:line="317" w:lineRule="exact"/>
        <w:ind w:left="0" w:right="0" w:firstLine="460"/>
        <w:jc w:val="both"/>
      </w:pPr>
      <w:bookmarkStart w:id="306" w:name="bookmark306"/>
      <w:r>
        <w:rPr>
          <w:color w:val="000000"/>
          <w:spacing w:val="0"/>
          <w:w w:val="100"/>
          <w:position w:val="0"/>
        </w:rPr>
        <w:t>（</w:t>
      </w:r>
      <w:bookmarkEnd w:id="306"/>
      <w:r>
        <w:rPr>
          <w:rFonts w:ascii="Times New Roman" w:eastAsia="Times New Roman" w:hAnsi="Times New Roman" w:cs="Times New Roman"/>
          <w:color w:val="000000"/>
          <w:spacing w:val="0"/>
          <w:w w:val="100"/>
          <w:position w:val="0"/>
          <w:sz w:val="18"/>
          <w:szCs w:val="18"/>
        </w:rPr>
        <w:t>5</w:t>
      </w:r>
      <w:r>
        <w:rPr>
          <w:color w:val="000000"/>
          <w:spacing w:val="0"/>
          <w:w w:val="100"/>
          <w:position w:val="0"/>
        </w:rPr>
        <w:t>） 增加中台化推广速度，落实打造服务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业务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硬件的安全业务体系。</w:t>
      </w:r>
    </w:p>
    <w:p>
      <w:pPr>
        <w:pStyle w:val="Style28"/>
        <w:keepNext w:val="0"/>
        <w:keepLines w:val="0"/>
        <w:widowControl w:val="0"/>
        <w:shd w:val="clear" w:color="auto" w:fill="auto"/>
        <w:tabs>
          <w:tab w:pos="878" w:val="left"/>
        </w:tabs>
        <w:bidi w:val="0"/>
        <w:spacing w:before="0" w:after="0" w:line="317" w:lineRule="exact"/>
        <w:ind w:left="0" w:right="0" w:firstLine="460"/>
        <w:jc w:val="both"/>
      </w:pPr>
      <w:bookmarkStart w:id="307" w:name="bookmark307"/>
      <w:r>
        <w:rPr>
          <w:color w:val="000000"/>
          <w:spacing w:val="0"/>
          <w:w w:val="100"/>
          <w:position w:val="0"/>
        </w:rPr>
        <w:t>（</w:t>
      </w:r>
      <w:bookmarkEnd w:id="307"/>
      <w:r>
        <w:rPr>
          <w:rFonts w:ascii="Times New Roman" w:eastAsia="Times New Roman" w:hAnsi="Times New Roman" w:cs="Times New Roman"/>
          <w:color w:val="000000"/>
          <w:spacing w:val="0"/>
          <w:w w:val="100"/>
          <w:position w:val="0"/>
          <w:sz w:val="18"/>
          <w:szCs w:val="18"/>
        </w:rPr>
        <w:t>6</w:t>
      </w:r>
      <w:r>
        <w:rPr>
          <w:color w:val="000000"/>
          <w:spacing w:val="0"/>
          <w:w w:val="100"/>
          <w:position w:val="0"/>
        </w:rPr>
        <w:t>）</w:t>
        <w:tab/>
        <w:t>提供可适配政企要求的安全云化解决方案，满足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云上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安全需求。</w:t>
      </w:r>
    </w:p>
    <w:p>
      <w:pPr>
        <w:pStyle w:val="Style28"/>
        <w:keepNext w:val="0"/>
        <w:keepLines w:val="0"/>
        <w:widowControl w:val="0"/>
        <w:shd w:val="clear" w:color="auto" w:fill="auto"/>
        <w:bidi w:val="0"/>
        <w:spacing w:before="0" w:after="0" w:line="317" w:lineRule="exact"/>
        <w:ind w:left="0" w:right="0" w:firstLine="460"/>
        <w:jc w:val="both"/>
      </w:pPr>
      <w:bookmarkStart w:id="308" w:name="bookmark308"/>
      <w:r>
        <w:rPr>
          <w:color w:val="000000"/>
          <w:spacing w:val="0"/>
          <w:w w:val="100"/>
          <w:position w:val="0"/>
        </w:rPr>
        <w:t>（</w:t>
      </w:r>
      <w:bookmarkEnd w:id="308"/>
      <w:r>
        <w:rPr>
          <w:rFonts w:ascii="Times New Roman" w:eastAsia="Times New Roman" w:hAnsi="Times New Roman" w:cs="Times New Roman"/>
          <w:color w:val="000000"/>
          <w:spacing w:val="0"/>
          <w:w w:val="100"/>
          <w:position w:val="0"/>
          <w:sz w:val="18"/>
          <w:szCs w:val="18"/>
        </w:rPr>
        <w:t>7</w:t>
      </w:r>
      <w:r>
        <w:rPr>
          <w:color w:val="000000"/>
          <w:spacing w:val="0"/>
          <w:w w:val="100"/>
          <w:position w:val="0"/>
        </w:rPr>
        <w:t>） 安全资产管理业务方向。保持公司已有解决方案各自领域的领先性，加强技术服务力度，提升用户满意度，维护 健康市场环境。重点业务包括实现资产全生命周期的安全管理、建立企业全面动态的资产清单库等功能。在此基础上，整合 优势资源，建立网络安全生态体系，将资产管理、访问控制、合规、漏扫等解决方案整合，建立完整化的，以资产为维度的 全面安全管控体系模型，形成方案、突出规模优势，深入到垂直领域，有效开拓业务渠道。</w:t>
      </w:r>
    </w:p>
    <w:p>
      <w:pPr>
        <w:pStyle w:val="Style28"/>
        <w:keepNext w:val="0"/>
        <w:keepLines w:val="0"/>
        <w:widowControl w:val="0"/>
        <w:shd w:val="clear" w:color="auto" w:fill="auto"/>
        <w:bidi w:val="0"/>
        <w:spacing w:before="0" w:after="0" w:line="317" w:lineRule="exact"/>
        <w:ind w:left="0" w:right="0" w:firstLine="460"/>
        <w:jc w:val="both"/>
      </w:pPr>
      <w:bookmarkStart w:id="309" w:name="bookmark309"/>
      <w:r>
        <w:rPr>
          <w:color w:val="000000"/>
          <w:spacing w:val="0"/>
          <w:w w:val="100"/>
          <w:position w:val="0"/>
        </w:rPr>
        <w:t>（</w:t>
      </w:r>
      <w:bookmarkEnd w:id="309"/>
      <w:r>
        <w:rPr>
          <w:rFonts w:ascii="Times New Roman" w:eastAsia="Times New Roman" w:hAnsi="Times New Roman" w:cs="Times New Roman"/>
          <w:color w:val="000000"/>
          <w:spacing w:val="0"/>
          <w:w w:val="100"/>
          <w:position w:val="0"/>
          <w:sz w:val="18"/>
          <w:szCs w:val="18"/>
        </w:rPr>
        <w:t>8</w:t>
      </w:r>
      <w:r>
        <w:rPr>
          <w:color w:val="000000"/>
          <w:spacing w:val="0"/>
          <w:w w:val="100"/>
          <w:position w:val="0"/>
        </w:rPr>
        <w:t>） 态势感知业务方向。一方面利用现有的安全系统、安全设备，追加网络全流量安全分析能力，实现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安全数据集 中存储、安全态势感知场景全面化、分析能力与数据对外开放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的高价值安全信息存储及分析能力；另一方面，充分探索新 技术，跟踪重要安全问题、加快对安全威胁的认知实现及有效预警和快速处置。</w:t>
      </w:r>
    </w:p>
    <w:p>
      <w:pPr>
        <w:pStyle w:val="Style28"/>
        <w:keepNext w:val="0"/>
        <w:keepLines w:val="0"/>
        <w:widowControl w:val="0"/>
        <w:shd w:val="clear" w:color="auto" w:fill="auto"/>
        <w:bidi w:val="0"/>
        <w:spacing w:before="0" w:after="0" w:line="317" w:lineRule="exact"/>
        <w:ind w:left="0" w:right="0" w:firstLine="460"/>
        <w:jc w:val="both"/>
      </w:pPr>
      <w:bookmarkStart w:id="310" w:name="bookmark310"/>
      <w:r>
        <w:rPr>
          <w:color w:val="000000"/>
          <w:spacing w:val="0"/>
          <w:w w:val="100"/>
          <w:position w:val="0"/>
        </w:rPr>
        <w:t>（</w:t>
      </w:r>
      <w:bookmarkEnd w:id="310"/>
      <w:r>
        <w:rPr>
          <w:rFonts w:ascii="Times New Roman" w:eastAsia="Times New Roman" w:hAnsi="Times New Roman" w:cs="Times New Roman"/>
          <w:color w:val="000000"/>
          <w:spacing w:val="0"/>
          <w:w w:val="100"/>
          <w:position w:val="0"/>
          <w:sz w:val="18"/>
          <w:szCs w:val="18"/>
        </w:rPr>
        <w:t>9</w:t>
      </w:r>
      <w:r>
        <w:rPr>
          <w:color w:val="000000"/>
          <w:spacing w:val="0"/>
          <w:w w:val="100"/>
          <w:position w:val="0"/>
        </w:rPr>
        <w:t>） 零信任方向。利用现网</w:t>
      </w:r>
      <w:r>
        <w:rPr>
          <w:rFonts w:ascii="Times New Roman" w:eastAsia="Times New Roman" w:hAnsi="Times New Roman" w:cs="Times New Roman"/>
          <w:color w:val="000000"/>
          <w:spacing w:val="0"/>
          <w:w w:val="100"/>
          <w:position w:val="0"/>
          <w:sz w:val="18"/>
          <w:szCs w:val="18"/>
        </w:rPr>
        <w:t>IAM</w:t>
      </w:r>
      <w:r>
        <w:rPr>
          <w:color w:val="000000"/>
          <w:spacing w:val="0"/>
          <w:w w:val="100"/>
          <w:position w:val="0"/>
        </w:rPr>
        <w:t>市场优势，积极推进零信任示范试点项目，并持续跟进企业用户规划，开拓非运营商 行业市场，参与零信任行标的相关业务联盟，参与相关规范制定，积极开拓市场。</w:t>
      </w:r>
    </w:p>
    <w:p>
      <w:pPr>
        <w:pStyle w:val="Style28"/>
        <w:keepNext w:val="0"/>
        <w:keepLines w:val="0"/>
        <w:widowControl w:val="0"/>
        <w:shd w:val="clear" w:color="auto" w:fill="auto"/>
        <w:tabs>
          <w:tab w:pos="1027" w:val="left"/>
        </w:tabs>
        <w:bidi w:val="0"/>
        <w:spacing w:before="0" w:after="0" w:line="317" w:lineRule="exact"/>
        <w:ind w:left="0" w:right="0" w:firstLine="460"/>
        <w:jc w:val="both"/>
      </w:pPr>
      <w:bookmarkStart w:id="311" w:name="bookmark311"/>
      <w:r>
        <w:rPr>
          <w:color w:val="000000"/>
          <w:spacing w:val="0"/>
          <w:w w:val="100"/>
          <w:position w:val="0"/>
        </w:rPr>
        <w:t>（</w:t>
      </w:r>
      <w:bookmarkEnd w:id="311"/>
      <w:r>
        <w:rPr>
          <w:rFonts w:ascii="Times New Roman" w:eastAsia="Times New Roman" w:hAnsi="Times New Roman" w:cs="Times New Roman"/>
          <w:color w:val="000000"/>
          <w:spacing w:val="0"/>
          <w:w w:val="100"/>
          <w:position w:val="0"/>
          <w:sz w:val="18"/>
          <w:szCs w:val="18"/>
        </w:rPr>
        <w:t>10</w:t>
      </w:r>
      <w:r>
        <w:rPr>
          <w:color w:val="000000"/>
          <w:spacing w:val="0"/>
          <w:w w:val="100"/>
          <w:position w:val="0"/>
        </w:rPr>
        <w:t>）</w:t>
        <w:tab/>
        <w:t>工信部数据安全监管方向。立足自身数据识别优势，跟踪数据安全有关技术需求和行业动态，继续在敏感数据 识别管控、异常行为分析等方向深入开展研发工作，与电力、水利、农业、军工等领域合作推广，在系统使用过程中，不断 迭代优化。</w:t>
      </w:r>
    </w:p>
    <w:p>
      <w:pPr>
        <w:pStyle w:val="Style28"/>
        <w:keepNext w:val="0"/>
        <w:keepLines w:val="0"/>
        <w:widowControl w:val="0"/>
        <w:shd w:val="clear" w:color="auto" w:fill="auto"/>
        <w:bidi w:val="0"/>
        <w:spacing w:before="0" w:after="0" w:line="317" w:lineRule="exact"/>
        <w:ind w:left="0" w:right="0" w:firstLine="440"/>
        <w:jc w:val="both"/>
      </w:pPr>
      <w:r>
        <w:rPr>
          <w:b/>
          <w:bCs/>
          <w:color w:val="000000"/>
          <w:spacing w:val="0"/>
          <w:w w:val="100"/>
          <w:position w:val="0"/>
          <w:u w:val="single"/>
        </w:rPr>
        <w:t>产品研发：</w:t>
      </w:r>
    </w:p>
    <w:p>
      <w:pPr>
        <w:pStyle w:val="Style28"/>
        <w:keepNext w:val="0"/>
        <w:keepLines w:val="0"/>
        <w:widowControl w:val="0"/>
        <w:shd w:val="clear" w:color="auto" w:fill="auto"/>
        <w:bidi w:val="0"/>
        <w:spacing w:before="0" w:after="0" w:line="317" w:lineRule="exact"/>
        <w:ind w:left="0" w:right="0" w:firstLine="460"/>
        <w:jc w:val="both"/>
      </w:pPr>
      <w:r>
        <w:rPr>
          <w:color w:val="000000"/>
          <w:spacing w:val="0"/>
          <w:w w:val="100"/>
          <w:position w:val="0"/>
        </w:rPr>
        <w:t>通过加大市场拓展力度、加强人员培养、完善渠道机制，提高组织效能等举措，充分挖掘已有客户资源，保持核心业 务的优势，在成长业务和新兴业务方面实现新的突破。</w:t>
      </w:r>
    </w:p>
    <w:p>
      <w:pPr>
        <w:pStyle w:val="Style28"/>
        <w:keepNext w:val="0"/>
        <w:keepLines w:val="0"/>
        <w:widowControl w:val="0"/>
        <w:shd w:val="clear" w:color="auto" w:fill="auto"/>
        <w:bidi w:val="0"/>
        <w:spacing w:before="0" w:after="0" w:line="311" w:lineRule="exact"/>
        <w:ind w:left="0" w:right="0" w:firstLine="460"/>
        <w:jc w:val="both"/>
      </w:pPr>
      <w:r>
        <w:rPr>
          <w:color w:val="000000"/>
          <w:spacing w:val="0"/>
          <w:w w:val="100"/>
          <w:position w:val="0"/>
        </w:rPr>
        <w:t>网信安全业务继续在电信运营商做好深耕细作，持续提升业绩；完善渠道建设，加强与合作伙伴的互动，建立业务生 态圈；提高整体效能，优化各部门结构，建立健全人员梯队；通过制度完善和流程优化，进一步提高人均效能，加大产品研 发投入，加强技术和产品管理，做好产品的全生命周期管理；提升专利和软著的申请数量，从而保护企业成果并提高市场竞 争力。联合高校等科研机构共建技术创新平台；积极参与信息安全标准建设，加强对行业技术发展方向的把控；重点关注</w:t>
      </w:r>
      <w:r>
        <w:rPr>
          <w:rFonts w:ascii="Times New Roman" w:eastAsia="Times New Roman" w:hAnsi="Times New Roman" w:cs="Times New Roman"/>
          <w:color w:val="000000"/>
          <w:spacing w:val="0"/>
          <w:w w:val="100"/>
          <w:position w:val="0"/>
          <w:sz w:val="18"/>
          <w:szCs w:val="18"/>
        </w:rPr>
        <w:t xml:space="preserve">5G/ </w:t>
      </w:r>
      <w:r>
        <w:rPr>
          <w:color w:val="000000"/>
          <w:spacing w:val="0"/>
          <w:w w:val="100"/>
          <w:position w:val="0"/>
        </w:rPr>
        <w:t>物联网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工业互联网等领域的网络安全，加大</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技术在安全领域应用的研发工作，充分利用公司在多年的技术和数据积累， 借助</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技术实现视频、图片内容的高精度、高准确率识别。</w:t>
      </w:r>
    </w:p>
    <w:p>
      <w:pPr>
        <w:pStyle w:val="Style2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重点升级完善并推广增强</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功能，实现</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产品在移动网、互联网各个应用场景下数据安全与网络安全能力提升，重 点研发基于</w:t>
      </w:r>
      <w:r>
        <w:rPr>
          <w:rFonts w:ascii="Times New Roman" w:eastAsia="Times New Roman" w:hAnsi="Times New Roman" w:cs="Times New Roman"/>
          <w:color w:val="000000"/>
          <w:spacing w:val="0"/>
          <w:w w:val="100"/>
          <w:position w:val="0"/>
          <w:sz w:val="18"/>
          <w:szCs w:val="18"/>
        </w:rPr>
        <w:t>AI</w:t>
      </w:r>
      <w:r>
        <w:rPr>
          <w:color w:val="000000"/>
          <w:spacing w:val="0"/>
          <w:w w:val="100"/>
          <w:position w:val="0"/>
        </w:rPr>
        <w:t>的敏感数据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敏感文件识别技术，未知威胁检测技术、加密流量检测技术、威胁情报提取及应用。重点开发推 广</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网络环境中的专用安全系统，如</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信令安全网关、边缘计算安全网关、工业互联网安全网关。在</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 xml:space="preserve">安全领域获 </w:t>
      </w:r>
      <w:r>
        <w:rPr>
          <w:color w:val="000000"/>
          <w:spacing w:val="0"/>
          <w:w w:val="100"/>
          <w:position w:val="0"/>
        </w:rPr>
        <w:t>得一系列知识产权、行业资质及项目实施；实现</w:t>
      </w:r>
      <w:r>
        <w:rPr>
          <w:rFonts w:ascii="Times New Roman" w:eastAsia="Times New Roman" w:hAnsi="Times New Roman" w:cs="Times New Roman"/>
          <w:color w:val="000000"/>
          <w:spacing w:val="0"/>
          <w:w w:val="100"/>
          <w:position w:val="0"/>
          <w:sz w:val="18"/>
          <w:szCs w:val="18"/>
        </w:rPr>
        <w:t>DPI</w:t>
      </w:r>
      <w:r>
        <w:rPr>
          <w:color w:val="000000"/>
          <w:spacing w:val="0"/>
          <w:w w:val="100"/>
          <w:position w:val="0"/>
        </w:rPr>
        <w:t>国产化设备在行业用户的销售。</w:t>
      </w:r>
    </w:p>
    <w:p>
      <w:pPr>
        <w:pStyle w:val="Style28"/>
        <w:keepNext w:val="0"/>
        <w:keepLines w:val="0"/>
        <w:widowControl w:val="0"/>
        <w:shd w:val="clear" w:color="auto" w:fill="auto"/>
        <w:bidi w:val="0"/>
        <w:spacing w:before="0" w:after="0" w:line="326" w:lineRule="exact"/>
        <w:ind w:left="0" w:right="0" w:firstLine="460"/>
        <w:jc w:val="both"/>
      </w:pPr>
      <w:r>
        <w:rPr>
          <w:color w:val="000000"/>
          <w:spacing w:val="0"/>
          <w:w w:val="100"/>
          <w:position w:val="0"/>
        </w:rPr>
        <w:t>重点推广</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消息内容风控系统，覆盖</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消息内容安全、反诈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反骚扰业务、恶意程序传播等场景，在运营商和行业用 户领域获得较好市场份额。</w:t>
      </w:r>
    </w:p>
    <w:p>
      <w:pPr>
        <w:pStyle w:val="Style28"/>
        <w:keepNext w:val="0"/>
        <w:keepLines w:val="0"/>
        <w:widowControl w:val="0"/>
        <w:shd w:val="clear" w:color="auto" w:fill="auto"/>
        <w:bidi w:val="0"/>
        <w:spacing w:before="0" w:after="0" w:line="326" w:lineRule="exact"/>
        <w:ind w:left="0" w:right="0" w:firstLine="460"/>
        <w:jc w:val="both"/>
      </w:pPr>
      <w:r>
        <w:rPr>
          <w:color w:val="000000"/>
          <w:spacing w:val="0"/>
          <w:w w:val="100"/>
          <w:position w:val="0"/>
        </w:rPr>
        <w:t>重点开发推广云安全服务，主要包括覆盖全部等保</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要求的云等保服务，及内容风控服务，与重要公有云服务商建立 合作，达成云安全服务销售目标。</w:t>
      </w:r>
    </w:p>
    <w:p>
      <w:pPr>
        <w:pStyle w:val="Style28"/>
        <w:keepNext w:val="0"/>
        <w:keepLines w:val="0"/>
        <w:widowControl w:val="0"/>
        <w:shd w:val="clear" w:color="auto" w:fill="auto"/>
        <w:bidi w:val="0"/>
        <w:spacing w:before="0" w:after="0" w:line="330" w:lineRule="exact"/>
        <w:ind w:left="0" w:right="0" w:firstLine="460"/>
        <w:jc w:val="both"/>
      </w:pPr>
      <w:r>
        <w:rPr>
          <w:color w:val="000000"/>
          <w:spacing w:val="0"/>
          <w:w w:val="100"/>
          <w:position w:val="0"/>
        </w:rPr>
        <w:t>加强安全服务团队能力及扩大规模，形成覆盖网信安一体的专家咨询、评估、审计的服务体系，年服务</w:t>
      </w:r>
      <w:r>
        <w:rPr>
          <w:rFonts w:ascii="Times New Roman" w:eastAsia="Times New Roman" w:hAnsi="Times New Roman" w:cs="Times New Roman"/>
          <w:color w:val="000000"/>
          <w:spacing w:val="0"/>
          <w:w w:val="100"/>
          <w:position w:val="0"/>
          <w:sz w:val="18"/>
          <w:szCs w:val="18"/>
        </w:rPr>
        <w:t>50</w:t>
      </w:r>
      <w:r>
        <w:rPr>
          <w:rFonts w:ascii="Times New Roman" w:eastAsia="Times New Roman" w:hAnsi="Times New Roman" w:cs="Times New Roman"/>
          <w:color w:val="000000"/>
          <w:spacing w:val="0"/>
          <w:w w:val="100"/>
          <w:position w:val="0"/>
        </w:rPr>
        <w:t>〜</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家客户。 继续深化与中国信通院、中科院、重点高校、行业监管部门的业务及科研合作，推动科研项目合作申报，已进入实施 的课题专项实现产品化，推动科研成果产业化。</w:t>
      </w:r>
    </w:p>
    <w:p>
      <w:pPr>
        <w:pStyle w:val="Style28"/>
        <w:keepNext w:val="0"/>
        <w:keepLines w:val="0"/>
        <w:widowControl w:val="0"/>
        <w:shd w:val="clear" w:color="auto" w:fill="auto"/>
        <w:bidi w:val="0"/>
        <w:spacing w:before="0" w:after="120" w:line="330" w:lineRule="exact"/>
        <w:ind w:left="0" w:right="0" w:firstLine="460"/>
        <w:jc w:val="both"/>
      </w:pPr>
      <w:r>
        <w:rPr>
          <w:color w:val="000000"/>
          <w:spacing w:val="0"/>
          <w:w w:val="100"/>
          <w:position w:val="0"/>
        </w:rPr>
        <w:t>重点加强</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路测产品形态的扩充及产品核心竞争力的提升，加强运营商、网络设备厂商的推广同时，兼顾垂直行业用 户及专网用户推广，争取更广的市场空间。</w:t>
      </w:r>
    </w:p>
    <w:p>
      <w:pPr>
        <w:pStyle w:val="Style28"/>
        <w:keepNext w:val="0"/>
        <w:keepLines w:val="0"/>
        <w:widowControl w:val="0"/>
        <w:shd w:val="clear" w:color="auto" w:fill="auto"/>
        <w:bidi w:val="0"/>
        <w:spacing w:before="0" w:after="0" w:line="382" w:lineRule="auto"/>
        <w:ind w:left="0" w:right="0" w:firstLine="440"/>
        <w:jc w:val="both"/>
      </w:pPr>
      <w:bookmarkStart w:id="312" w:name="bookmark312"/>
      <w:r>
        <w:rPr>
          <w:rFonts w:ascii="Times New Roman" w:eastAsia="Times New Roman" w:hAnsi="Times New Roman" w:cs="Times New Roman"/>
          <w:b/>
          <w:bCs/>
          <w:color w:val="000000"/>
          <w:spacing w:val="0"/>
          <w:w w:val="100"/>
          <w:position w:val="0"/>
          <w:sz w:val="18"/>
          <w:szCs w:val="18"/>
        </w:rPr>
        <w:t>3</w:t>
      </w:r>
      <w:bookmarkEnd w:id="312"/>
      <w:r>
        <w:rPr>
          <w:b/>
          <w:bCs/>
          <w:color w:val="000000"/>
          <w:spacing w:val="0"/>
          <w:w w:val="100"/>
          <w:position w:val="0"/>
        </w:rPr>
        <w:t>、智慧应急板块</w:t>
      </w:r>
    </w:p>
    <w:p>
      <w:pPr>
        <w:pStyle w:val="Style28"/>
        <w:keepNext w:val="0"/>
        <w:keepLines w:val="0"/>
        <w:widowControl w:val="0"/>
        <w:shd w:val="clear" w:color="auto" w:fill="auto"/>
        <w:bidi w:val="0"/>
        <w:spacing w:before="0" w:after="0" w:line="318" w:lineRule="exact"/>
        <w:ind w:left="0" w:right="0" w:firstLine="440"/>
        <w:jc w:val="left"/>
      </w:pPr>
      <w:r>
        <w:rPr>
          <w:b/>
          <w:bCs/>
          <w:color w:val="000000"/>
          <w:spacing w:val="0"/>
          <w:w w:val="100"/>
          <w:position w:val="0"/>
          <w:u w:val="single"/>
        </w:rPr>
        <w:t>业务拓展：</w:t>
      </w:r>
    </w:p>
    <w:p>
      <w:pPr>
        <w:pStyle w:val="Style28"/>
        <w:keepNext w:val="0"/>
        <w:keepLines w:val="0"/>
        <w:widowControl w:val="0"/>
        <w:numPr>
          <w:ilvl w:val="0"/>
          <w:numId w:val="5"/>
        </w:numPr>
        <w:shd w:val="clear" w:color="auto" w:fill="auto"/>
        <w:tabs>
          <w:tab w:pos="919" w:val="left"/>
        </w:tabs>
        <w:bidi w:val="0"/>
        <w:spacing w:before="0" w:after="0" w:line="318" w:lineRule="exact"/>
        <w:ind w:left="0" w:right="0" w:firstLine="460"/>
        <w:jc w:val="both"/>
      </w:pPr>
      <w:bookmarkStart w:id="313" w:name="bookmark313"/>
      <w:bookmarkEnd w:id="313"/>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产品方向。已加入到信息技术应用创新技术图谱中。目前</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市场一方面运营商</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随着网络容量的发展持 续进行扩容，另一方面央企、国企基于信息技术应用创新技术要求，其内外网需要更新</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产品，预计市场空间更大。公司 市场策略是以央企、国企为主，金融行业为辅的总体战略方针，借助信息技术应用创新产业东风，紧随国产化建设的潮流。 具体措施包括：</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-加速国产化软硬件全面适配，形成测试报告</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-缩短与竞品间易用性方面差距，提升竞争优势</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-中间件、</w:t>
      </w:r>
      <w:r>
        <w:rPr>
          <w:rFonts w:ascii="Times New Roman" w:eastAsia="Times New Roman" w:hAnsi="Times New Roman" w:cs="Times New Roman"/>
          <w:color w:val="000000"/>
          <w:spacing w:val="0"/>
          <w:w w:val="100"/>
          <w:position w:val="0"/>
          <w:sz w:val="18"/>
          <w:szCs w:val="18"/>
        </w:rPr>
        <w:t>DNS</w:t>
      </w:r>
      <w:r>
        <w:rPr>
          <w:color w:val="000000"/>
          <w:spacing w:val="0"/>
          <w:w w:val="100"/>
          <w:position w:val="0"/>
        </w:rPr>
        <w:t>结合的信创产品组合拳</w:t>
      </w:r>
    </w:p>
    <w:p>
      <w:pPr>
        <w:pStyle w:val="Style28"/>
        <w:keepNext w:val="0"/>
        <w:keepLines w:val="0"/>
        <w:widowControl w:val="0"/>
        <w:shd w:val="clear" w:color="auto" w:fill="auto"/>
        <w:bidi w:val="0"/>
        <w:spacing w:before="0" w:after="0" w:line="317" w:lineRule="exact"/>
        <w:ind w:left="0" w:right="0" w:firstLine="0"/>
        <w:jc w:val="left"/>
        <w:rPr>
          <w:sz w:val="18"/>
          <w:szCs w:val="18"/>
        </w:rPr>
      </w:pPr>
      <w:r>
        <w:rPr>
          <w:color w:val="000000"/>
          <w:spacing w:val="0"/>
          <w:w w:val="100"/>
          <w:position w:val="0"/>
          <w:sz w:val="17"/>
          <w:szCs w:val="17"/>
        </w:rPr>
        <w:t>-加大我司自主研发品牌</w:t>
      </w:r>
      <w:r>
        <w:rPr>
          <w:rFonts w:ascii="Times New Roman" w:eastAsia="Times New Roman" w:hAnsi="Times New Roman" w:cs="Times New Roman"/>
          <w:color w:val="000000"/>
          <w:spacing w:val="0"/>
          <w:w w:val="100"/>
          <w:position w:val="0"/>
          <w:sz w:val="18"/>
          <w:szCs w:val="18"/>
        </w:rPr>
        <w:t>UniteDN S</w:t>
      </w:r>
      <w:r>
        <w:rPr>
          <w:color w:val="000000"/>
          <w:spacing w:val="0"/>
          <w:w w:val="100"/>
          <w:position w:val="0"/>
          <w:sz w:val="17"/>
          <w:szCs w:val="17"/>
        </w:rPr>
        <w:t>力度</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官网等渠道</w:t>
      </w:r>
      <w:r>
        <w:rPr>
          <w:color w:val="000000"/>
          <w:spacing w:val="0"/>
          <w:w w:val="100"/>
          <w:position w:val="0"/>
          <w:sz w:val="18"/>
          <w:szCs w:val="18"/>
        </w:rPr>
        <w:t>)</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-与长城等集成商深度合作，拓宽销售渠道</w:t>
      </w:r>
    </w:p>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-以央企、国企为主，金融行业为辅，寻找快速增长点</w:t>
      </w:r>
    </w:p>
    <w:p>
      <w:pPr>
        <w:pStyle w:val="Style28"/>
        <w:keepNext w:val="0"/>
        <w:keepLines w:val="0"/>
        <w:widowControl w:val="0"/>
        <w:shd w:val="clear" w:color="auto" w:fill="auto"/>
        <w:bidi w:val="0"/>
        <w:spacing w:before="0" w:after="0" w:line="322" w:lineRule="exact"/>
        <w:ind w:left="380" w:right="0" w:hanging="380"/>
        <w:jc w:val="both"/>
      </w:pPr>
      <w:r>
        <w:rPr>
          <w:color w:val="000000"/>
          <w:spacing w:val="0"/>
          <w:w w:val="100"/>
          <w:position w:val="0"/>
        </w:rPr>
        <w:t>-借助国内开展信息技术应用创新工作的东风，紧随国产化建设的潮流，在市场洗牌阶段，以高性能、运营商级别稳定性 为发力点，快速形成优势、占领市场</w:t>
      </w:r>
    </w:p>
    <w:p>
      <w:pPr>
        <w:pStyle w:val="Style28"/>
        <w:keepNext w:val="0"/>
        <w:keepLines w:val="0"/>
        <w:widowControl w:val="0"/>
        <w:numPr>
          <w:ilvl w:val="0"/>
          <w:numId w:val="5"/>
        </w:numPr>
        <w:shd w:val="clear" w:color="auto" w:fill="auto"/>
        <w:bidi w:val="0"/>
        <w:spacing w:before="0" w:after="0" w:line="316" w:lineRule="exact"/>
        <w:ind w:left="0" w:right="0" w:firstLine="460"/>
        <w:jc w:val="both"/>
      </w:pPr>
      <w:bookmarkStart w:id="314" w:name="bookmark314"/>
      <w:bookmarkEnd w:id="314"/>
      <w:r>
        <w:rPr>
          <w:color w:val="000000"/>
          <w:spacing w:val="0"/>
          <w:w w:val="100"/>
          <w:position w:val="0"/>
        </w:rPr>
        <w:t xml:space="preserve"> 应急通信方向。目前国家高度重视应急通信，需要在灾害易发地区和有重大活动保障的省份优先建设，实现从人 手动上报到系统自动采集、动态实时感知，公司在此方向优势显著。主要面向各省通信管理局的应急通信保障，针对重大活 动保障和突发公共事件两个保障场景，对网络态势无法动态实时感知，不足以对应急指挥提供辅助决策信息的痛点，提供针 对性的解决方案。具体为结合各省份客户未来十四五规划以及未来可能的重大活动与重大事件，针对客户痛点和建设需求， 主动与客户对接并建立良好的商务关系，提供有的放矢的产品和解决方案。</w:t>
      </w:r>
    </w:p>
    <w:p>
      <w:pPr>
        <w:pStyle w:val="Style28"/>
        <w:keepNext w:val="0"/>
        <w:keepLines w:val="0"/>
        <w:widowControl w:val="0"/>
        <w:numPr>
          <w:ilvl w:val="0"/>
          <w:numId w:val="5"/>
        </w:numPr>
        <w:shd w:val="clear" w:color="auto" w:fill="auto"/>
        <w:bidi w:val="0"/>
        <w:spacing w:before="0" w:after="0" w:line="314" w:lineRule="exact"/>
        <w:ind w:left="0" w:right="0" w:firstLine="460"/>
        <w:jc w:val="both"/>
      </w:pPr>
      <w:bookmarkStart w:id="315" w:name="bookmark315"/>
      <w:bookmarkEnd w:id="315"/>
      <w:r>
        <w:rPr>
          <w:color w:val="000000"/>
          <w:spacing w:val="0"/>
          <w:w w:val="100"/>
          <w:position w:val="0"/>
        </w:rPr>
        <w:t xml:space="preserve"> 风险普查方向。是目前智慧应急领域的重点国家级项目，应急管理部、自然资源部、水利部、农业农村部、中国 气象局等</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部委</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日联合下文，</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年将全面展开，覆盖全国</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个县级行政区。公司将充分利用数据中台和时空 大数据平台的能力，开发风险普查和重点隐患评估平台，深耕具体行业和细分市场并获取一定的市场占有率。引入</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w:t>
      </w:r>
      <w:r>
        <w:rPr>
          <w:color w:val="000000"/>
          <w:spacing w:val="0"/>
          <w:w w:val="100"/>
          <w:position w:val="0"/>
        </w:rPr>
        <w:t>三 维实景、知识图谱等技术，打造独特的产品优势，并力争能够在灾害普查以外的场景进行复用，实现从单场景到多场景的扩 展，逐步积累能力，形成标准产品模块。利用现有的行业积累，吸引更多实力强大的合作伙伴，不断壮大联盟体量，寻求更 多的市场扩张机会。基于标准产品模块和多场景应用能力，形成采集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分析</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预警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指挥全流程的智慧城市综合管理平台实现事 件链的推演，达到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超脑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级平台的水准。</w:t>
      </w:r>
    </w:p>
    <w:p>
      <w:pPr>
        <w:pStyle w:val="Style28"/>
        <w:keepNext w:val="0"/>
        <w:keepLines w:val="0"/>
        <w:widowControl w:val="0"/>
        <w:numPr>
          <w:ilvl w:val="0"/>
          <w:numId w:val="5"/>
        </w:numPr>
        <w:shd w:val="clear" w:color="auto" w:fill="auto"/>
        <w:tabs>
          <w:tab w:pos="928" w:val="left"/>
        </w:tabs>
        <w:bidi w:val="0"/>
        <w:spacing w:before="0" w:after="0" w:line="315" w:lineRule="exact"/>
        <w:ind w:left="0" w:right="0" w:firstLine="460"/>
        <w:jc w:val="both"/>
      </w:pPr>
      <w:bookmarkStart w:id="316" w:name="bookmark316"/>
      <w:bookmarkEnd w:id="316"/>
      <w:r>
        <w:rPr>
          <w:color w:val="000000"/>
          <w:spacing w:val="0"/>
          <w:w w:val="100"/>
          <w:position w:val="0"/>
        </w:rPr>
        <w:t xml:space="preserve">监测预警方向。是应急管理部、国家发改委、财政部、自然资源部、水利部、农业农村部、中国气象局等七部委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日联合下文重点关注的工作任务，要求基于卫星遥感、航空遥感、无人机、倾斜摄影、先进传感器、物联网等 现代遥感和监测技术，可提供精度达亚米级的全覆盖自然资源监测和重点地区全天候实时观测服务，在轨国产遥感卫星系列 使得获取覆盖全国高分辨率遥感数据的周期大大缩短，对同一地区可实现全方位立体观测。</w:t>
      </w:r>
    </w:p>
    <w:p>
      <w:pPr>
        <w:pStyle w:val="Style2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客户需求是解决全时性监测预警的同时，充分利用监测预警的三维化、</w:t>
      </w:r>
      <w:r>
        <w:rPr>
          <w:rFonts w:ascii="Times New Roman" w:eastAsia="Times New Roman" w:hAnsi="Times New Roman" w:cs="Times New Roman"/>
          <w:color w:val="000000"/>
          <w:spacing w:val="0"/>
          <w:w w:val="100"/>
          <w:position w:val="0"/>
          <w:sz w:val="18"/>
          <w:szCs w:val="18"/>
        </w:rPr>
        <w:t>VR</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AR</w:t>
      </w:r>
      <w:r>
        <w:rPr>
          <w:color w:val="000000"/>
          <w:spacing w:val="0"/>
          <w:w w:val="100"/>
          <w:position w:val="0"/>
        </w:rPr>
        <w:t xml:space="preserve">等技术提供准确的预警和辅助预决策 等能力提升管理水平，预算将主要聚焦在监测预警的信息化提升建设上。因此，未来的市场扩展工作将会更加注重与战略合 </w:t>
      </w:r>
      <w:r>
        <w:rPr>
          <w:color w:val="000000"/>
          <w:spacing w:val="0"/>
          <w:w w:val="100"/>
          <w:position w:val="0"/>
        </w:rPr>
        <w:t>作伙伴从技术、产品和销售渠道层面形成深度合作，结合生态伙伴的专业能力与业务模型，开发成统一的模块化工具，基于 基础调查，编制标准统一的数据资源目录，进行统一的、标准的定量或定性的风险评估与区划，按照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物理分布、逻辑一体</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的技术路线，建立统一的业务数据规范与评估模型体系，为国家、省、市、县四级风险综合预警与管理提供高效、快捷、准 确的解决方案。</w:t>
      </w:r>
    </w:p>
    <w:p>
      <w:pPr>
        <w:pStyle w:val="Style28"/>
        <w:keepNext w:val="0"/>
        <w:keepLines w:val="0"/>
        <w:widowControl w:val="0"/>
        <w:shd w:val="clear" w:color="auto" w:fill="auto"/>
        <w:bidi w:val="0"/>
        <w:spacing w:before="0" w:after="0" w:line="317" w:lineRule="exact"/>
        <w:ind w:left="0" w:right="0" w:firstLine="440"/>
        <w:jc w:val="both"/>
      </w:pPr>
      <w:bookmarkStart w:id="317" w:name="bookmark317"/>
      <w:r>
        <w:rPr>
          <w:color w:val="000000"/>
          <w:spacing w:val="0"/>
          <w:w w:val="100"/>
          <w:position w:val="0"/>
        </w:rPr>
        <w:t>（</w:t>
      </w:r>
      <w:bookmarkEnd w:id="317"/>
      <w:r>
        <w:rPr>
          <w:rFonts w:ascii="Times New Roman" w:eastAsia="Times New Roman" w:hAnsi="Times New Roman" w:cs="Times New Roman"/>
          <w:color w:val="000000"/>
          <w:spacing w:val="0"/>
          <w:w w:val="100"/>
          <w:position w:val="0"/>
          <w:sz w:val="18"/>
          <w:szCs w:val="18"/>
        </w:rPr>
        <w:t>5</w:t>
      </w:r>
      <w:r>
        <w:rPr>
          <w:color w:val="000000"/>
          <w:spacing w:val="0"/>
          <w:w w:val="100"/>
          <w:position w:val="0"/>
        </w:rPr>
        <w:t>）智能运维方向。利用自身成熟产品，轻度投入，以战养兵，主要考虑政企行业客户，重点针对第三方运维市场 进行拓展。</w:t>
      </w:r>
    </w:p>
    <w:p>
      <w:pPr>
        <w:pStyle w:val="Style28"/>
        <w:keepNext w:val="0"/>
        <w:keepLines w:val="0"/>
        <w:widowControl w:val="0"/>
        <w:shd w:val="clear" w:color="auto" w:fill="auto"/>
        <w:bidi w:val="0"/>
        <w:spacing w:before="0" w:after="0" w:line="315" w:lineRule="exact"/>
        <w:ind w:left="0" w:right="0" w:firstLine="440"/>
        <w:jc w:val="left"/>
      </w:pPr>
      <w:r>
        <w:rPr>
          <w:b/>
          <w:bCs/>
          <w:color w:val="000000"/>
          <w:spacing w:val="0"/>
          <w:w w:val="100"/>
          <w:position w:val="0"/>
          <w:u w:val="single"/>
        </w:rPr>
        <w:t>产品研发</w:t>
      </w:r>
    </w:p>
    <w:p>
      <w:pPr>
        <w:pStyle w:val="Style28"/>
        <w:keepNext w:val="0"/>
        <w:keepLines w:val="0"/>
        <w:widowControl w:val="0"/>
        <w:shd w:val="clear" w:color="auto" w:fill="auto"/>
        <w:bidi w:val="0"/>
        <w:spacing w:before="0" w:after="0" w:line="322" w:lineRule="exact"/>
        <w:ind w:left="0" w:right="0" w:firstLine="440"/>
        <w:jc w:val="left"/>
      </w:pPr>
      <w:r>
        <w:rPr>
          <w:color w:val="000000"/>
          <w:spacing w:val="0"/>
          <w:w w:val="100"/>
          <w:position w:val="0"/>
        </w:rPr>
        <w:t>按照国家应急管理信息化发展战略规划框架的部署，推动云计算、大数据、物联网、人工智能、移动互联等新技术的 深度应用，以数据为关键要素，以应用为核心，促进技术与业务深度融合，最大限度发挥信息化效能。</w:t>
      </w:r>
    </w:p>
    <w:p>
      <w:pPr>
        <w:pStyle w:val="Style28"/>
        <w:keepNext w:val="0"/>
        <w:keepLines w:val="0"/>
        <w:widowControl w:val="0"/>
        <w:shd w:val="clear" w:color="auto" w:fill="auto"/>
        <w:bidi w:val="0"/>
        <w:spacing w:before="0" w:after="0" w:line="310" w:lineRule="exact"/>
        <w:ind w:left="0" w:right="0" w:firstLine="440"/>
        <w:jc w:val="left"/>
      </w:pPr>
      <w:r>
        <w:rPr>
          <w:color w:val="000000"/>
          <w:spacing w:val="0"/>
          <w:w w:val="100"/>
          <w:position w:val="0"/>
        </w:rPr>
        <w:t>泰策科技根据自身的实际情况，扬长避短，广泛合作，夯实主线，丰富支线。在两条主业务线</w:t>
      </w:r>
      <w:r>
        <w:rPr>
          <w:color w:val="000000"/>
          <w:spacing w:val="0"/>
          <w:w w:val="100"/>
          <w:position w:val="0"/>
        </w:rPr>
        <w:t>一</w:t>
      </w:r>
      <w:r>
        <w:rPr>
          <w:color w:val="000000"/>
          <w:spacing w:val="0"/>
          <w:w w:val="100"/>
          <w:position w:val="0"/>
        </w:rPr>
        <w:t>智慧应急和工业互 联网上，不断引入行业专家，厘清业务架构，同时在目前尚不具备的技术能力部分，广泛寻求各头部优势企业的战略合作， 例如遥感影像分析处理、</w:t>
      </w:r>
      <w:r>
        <w:rPr>
          <w:rFonts w:ascii="Times New Roman" w:eastAsia="Times New Roman" w:hAnsi="Times New Roman" w:cs="Times New Roman"/>
          <w:color w:val="000000"/>
          <w:spacing w:val="0"/>
          <w:w w:val="100"/>
          <w:position w:val="0"/>
          <w:sz w:val="18"/>
          <w:szCs w:val="18"/>
        </w:rPr>
        <w:t>BIM</w:t>
      </w:r>
      <w:r>
        <w:rPr>
          <w:color w:val="000000"/>
          <w:spacing w:val="0"/>
          <w:w w:val="100"/>
          <w:position w:val="0"/>
        </w:rPr>
        <w:t>模型构建、</w:t>
      </w:r>
      <w:r>
        <w:rPr>
          <w:rFonts w:ascii="Times New Roman" w:eastAsia="Times New Roman" w:hAnsi="Times New Roman" w:cs="Times New Roman"/>
          <w:color w:val="000000"/>
          <w:spacing w:val="0"/>
          <w:w w:val="100"/>
          <w:position w:val="0"/>
          <w:sz w:val="18"/>
          <w:szCs w:val="18"/>
        </w:rPr>
        <w:t>CIM</w:t>
      </w:r>
      <w:r>
        <w:rPr>
          <w:color w:val="000000"/>
          <w:spacing w:val="0"/>
          <w:w w:val="100"/>
          <w:position w:val="0"/>
        </w:rPr>
        <w:t>模型集成、时序数据库、工业机理研究等方面的合作。</w:t>
      </w:r>
    </w:p>
    <w:p>
      <w:pPr>
        <w:pStyle w:val="Style28"/>
        <w:keepNext w:val="0"/>
        <w:keepLines w:val="0"/>
        <w:widowControl w:val="0"/>
        <w:shd w:val="clear" w:color="auto" w:fill="auto"/>
        <w:bidi w:val="0"/>
        <w:spacing w:before="0" w:after="140" w:line="314" w:lineRule="exact"/>
        <w:ind w:left="0" w:right="0" w:firstLine="440"/>
        <w:jc w:val="left"/>
      </w:pPr>
      <w:r>
        <w:rPr>
          <w:color w:val="000000"/>
          <w:spacing w:val="0"/>
          <w:w w:val="100"/>
          <w:position w:val="0"/>
        </w:rPr>
        <w:t>为了确保在系统集成、产品研发上的话语权，在包括大规模异构数据分析处理技术、多功能图像分析处理技术、融合 通信技术与三维可视化交互技术这条主线上，开展专题研究，以业务需求促进技术研究，不断形成新的软件著作权，全面支 持智慧应急与工业互联网的主流应用场景。同时对于包括基于知识图谱的知识推理技术、基于模拟数据的自动化仿真演练技 术、基于丰富自定义组件与判断节点的流程引擎技术等支线部分，则形成梯度建设计划，不断丰富完善，主线与支线技术有 机整合，并集成母公司在信息安全和网络安全方面的深厚积累，使得整体应用系统体系完整，打造智慧应急行业新兴品牌。</w:t>
      </w:r>
    </w:p>
    <w:p>
      <w:pPr>
        <w:pStyle w:val="Style28"/>
        <w:keepNext w:val="0"/>
        <w:keepLines w:val="0"/>
        <w:widowControl w:val="0"/>
        <w:shd w:val="clear" w:color="auto" w:fill="auto"/>
        <w:bidi w:val="0"/>
        <w:spacing w:before="0" w:after="0" w:line="360" w:lineRule="auto"/>
        <w:ind w:left="0" w:right="0" w:firstLine="440"/>
        <w:jc w:val="left"/>
      </w:pPr>
      <w:bookmarkStart w:id="318" w:name="bookmark318"/>
      <w:r>
        <w:rPr>
          <w:rFonts w:ascii="Times New Roman" w:eastAsia="Times New Roman" w:hAnsi="Times New Roman" w:cs="Times New Roman"/>
          <w:b/>
          <w:bCs/>
          <w:color w:val="000000"/>
          <w:spacing w:val="0"/>
          <w:w w:val="100"/>
          <w:position w:val="0"/>
          <w:sz w:val="18"/>
          <w:szCs w:val="18"/>
        </w:rPr>
        <w:t>4</w:t>
      </w:r>
      <w:bookmarkEnd w:id="318"/>
      <w:r>
        <w:rPr>
          <w:b/>
          <w:bCs/>
          <w:color w:val="000000"/>
          <w:spacing w:val="0"/>
          <w:w w:val="100"/>
          <w:position w:val="0"/>
        </w:rPr>
        <w:t>、政企数字化转型板块</w:t>
      </w:r>
    </w:p>
    <w:p>
      <w:pPr>
        <w:pStyle w:val="Style28"/>
        <w:keepNext w:val="0"/>
        <w:keepLines w:val="0"/>
        <w:widowControl w:val="0"/>
        <w:shd w:val="clear" w:color="auto" w:fill="auto"/>
        <w:bidi w:val="0"/>
        <w:spacing w:before="0" w:after="0" w:line="326" w:lineRule="exact"/>
        <w:ind w:left="0" w:right="0" w:firstLine="440"/>
        <w:jc w:val="left"/>
      </w:pPr>
      <w:r>
        <w:rPr>
          <w:color w:val="000000"/>
          <w:spacing w:val="0"/>
          <w:w w:val="100"/>
          <w:position w:val="0"/>
          <w:u w:val="single"/>
        </w:rPr>
        <w:t>业务拓展：</w:t>
      </w:r>
      <w:r>
        <w:rPr>
          <w:color w:val="000000"/>
          <w:spacing w:val="0"/>
          <w:w w:val="100"/>
          <w:position w:val="0"/>
        </w:rPr>
        <w:t>报告期内,公司在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安全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和</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战略基础上推出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智慧</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战略，用安全为社会数字化转型保驾护航，用 数据为政企数字化转型提供最佳路径。</w:t>
      </w:r>
    </w:p>
    <w:p>
      <w:pPr>
        <w:pStyle w:val="Style28"/>
        <w:keepNext w:val="0"/>
        <w:keepLines w:val="0"/>
        <w:widowControl w:val="0"/>
        <w:shd w:val="clear" w:color="auto" w:fill="auto"/>
        <w:bidi w:val="0"/>
        <w:spacing w:before="0" w:after="0" w:line="313" w:lineRule="exact"/>
        <w:ind w:left="0" w:right="0" w:firstLine="440"/>
        <w:jc w:val="left"/>
      </w:pPr>
      <w:r>
        <w:rPr>
          <w:color w:val="000000"/>
          <w:spacing w:val="0"/>
          <w:w w:val="100"/>
          <w:position w:val="0"/>
        </w:rPr>
        <w:t>围绕着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智能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战略，公司已经在军工、教育、法院、气象、自然资源等行业持续布局，通过数据类标杆项目的建立， 打通数据孤岛，沉淀行业数据标准和数据治理经验，在数据智能基础上实现业务的提升、优化，强调增量的价值。理解并提 升行业治理现代化不仅需要技术领先的大数据工具类产品，还需要专业的行业队伍深入理解业务。所以应采取循序渐进的模 式，在不断提升数据类产品核心能力的同时，稳步扎实做深每一个行业数字化，为每一个行业沉淀行业专属数据中台类解决 方案，如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教育数据中台''、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法院数据中台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自然资源一张图</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'等，并赋予数据以安全。</w:t>
      </w:r>
    </w:p>
    <w:p>
      <w:pPr>
        <w:pStyle w:val="Style28"/>
        <w:keepNext w:val="0"/>
        <w:keepLines w:val="0"/>
        <w:widowControl w:val="0"/>
        <w:shd w:val="clear" w:color="auto" w:fill="auto"/>
        <w:bidi w:val="0"/>
        <w:spacing w:before="0" w:after="380" w:line="315" w:lineRule="exact"/>
        <w:ind w:left="0" w:right="0" w:firstLine="440"/>
        <w:jc w:val="left"/>
      </w:pPr>
      <w:r>
        <w:rPr>
          <w:color w:val="000000"/>
          <w:spacing w:val="0"/>
          <w:w w:val="100"/>
          <w:position w:val="0"/>
          <w:u w:val="single"/>
        </w:rPr>
        <w:t>产品研发：</w:t>
      </w:r>
      <w:r>
        <w:rPr>
          <w:color w:val="000000"/>
          <w:spacing w:val="0"/>
          <w:w w:val="100"/>
          <w:position w:val="0"/>
        </w:rPr>
        <w:t>在新基建的加持下,数据智能就是核心生产力。公司在政企数字化转型实践中，需要围绕着数据的</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采、管、 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持续不断的用数据为业务赋能，这就需要对业务有更深入的理解，能理解数据逻辑和挖掘数据价值，并综合运用大数据、 人工智能、物联网、云计算等新技术为业务进行升级改造，即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新基建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数字化转型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。目前在产品层面我们将持续丰富数据 类产品，提升及突破包括数字挛生、区块链数据确权、数据交易、数据知识图谱，时空大数据分析等能力。</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年公司将为 更多的政企构建行业专属的数据标准、数据治理模式、数据模型、数据服务、数据确权交易，挖掘数据价值，形成基础信息 平台和数据智能平台。</w:t>
      </w:r>
    </w:p>
    <w:p>
      <w:pPr>
        <w:pStyle w:val="Style28"/>
        <w:keepNext w:val="0"/>
        <w:keepLines w:val="0"/>
        <w:widowControl w:val="0"/>
        <w:shd w:val="clear" w:color="auto" w:fill="auto"/>
        <w:bidi w:val="0"/>
        <w:spacing w:before="0" w:after="140" w:line="315" w:lineRule="exact"/>
        <w:ind w:left="0" w:right="0"/>
        <w:jc w:val="both"/>
      </w:pPr>
      <w:bookmarkStart w:id="319" w:name="bookmark319"/>
      <w:r>
        <w:rPr>
          <w:b/>
          <w:bCs/>
          <w:color w:val="000000"/>
          <w:spacing w:val="0"/>
          <w:w w:val="100"/>
          <w:position w:val="0"/>
        </w:rPr>
        <w:t>（</w:t>
      </w:r>
      <w:bookmarkEnd w:id="319"/>
      <w:r>
        <w:rPr>
          <w:b/>
          <w:bCs/>
          <w:color w:val="000000"/>
          <w:spacing w:val="0"/>
          <w:w w:val="100"/>
          <w:position w:val="0"/>
        </w:rPr>
        <w:t>四）可能面临的风险</w:t>
      </w:r>
    </w:p>
    <w:p>
      <w:pPr>
        <w:pStyle w:val="Style28"/>
        <w:keepNext w:val="0"/>
        <w:keepLines w:val="0"/>
        <w:widowControl w:val="0"/>
        <w:shd w:val="clear" w:color="auto" w:fill="auto"/>
        <w:tabs>
          <w:tab w:pos="654" w:val="left"/>
        </w:tabs>
        <w:bidi w:val="0"/>
        <w:spacing w:before="0" w:after="0" w:line="360" w:lineRule="auto"/>
        <w:ind w:left="0" w:right="0"/>
        <w:jc w:val="both"/>
      </w:pPr>
      <w:bookmarkStart w:id="320" w:name="bookmark320"/>
      <w:r>
        <w:rPr>
          <w:rFonts w:ascii="Times New Roman" w:eastAsia="Times New Roman" w:hAnsi="Times New Roman" w:cs="Times New Roman"/>
          <w:color w:val="000000"/>
          <w:spacing w:val="0"/>
          <w:w w:val="100"/>
          <w:position w:val="0"/>
          <w:sz w:val="18"/>
          <w:szCs w:val="18"/>
        </w:rPr>
        <w:t>1</w:t>
      </w:r>
      <w:bookmarkEnd w:id="320"/>
      <w:r>
        <w:rPr>
          <w:color w:val="000000"/>
          <w:spacing w:val="0"/>
          <w:w w:val="100"/>
          <w:position w:val="0"/>
        </w:rPr>
        <w:t>、</w:t>
        <w:tab/>
        <w:t>宏观经济波动的风险</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公司产品被广泛运用于政务、金融、电信、交通等众多行业，因此公司所处行业的发展与国民经济的发展具有较高的正 相关关系。</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年国际环境错综复杂，国际贸易摩擦加剧，全球经济持续下行，我国宏观经济增速亦面临下行压力加大的风 险。未来若中国经济状况发生重大不利变化，如经济增长放缓或停滞，下游行业的消费能力将会受到一定影响，进而会影响 整个行业及公司的经营与发展。</w:t>
      </w:r>
    </w:p>
    <w:p>
      <w:pPr>
        <w:pStyle w:val="Style28"/>
        <w:keepNext w:val="0"/>
        <w:keepLines w:val="0"/>
        <w:widowControl w:val="0"/>
        <w:shd w:val="clear" w:color="auto" w:fill="auto"/>
        <w:bidi w:val="0"/>
        <w:spacing w:before="0" w:after="140" w:line="322" w:lineRule="exact"/>
        <w:ind w:left="0" w:right="0"/>
        <w:jc w:val="both"/>
      </w:pPr>
      <w:r>
        <w:rPr>
          <w:color w:val="000000"/>
          <w:spacing w:val="0"/>
          <w:w w:val="100"/>
          <w:position w:val="0"/>
        </w:rPr>
        <w:t>应对措施：公司将密切关注国家产业政策导向，抓住发展机遇，持续地加大主营业务市场拓展，规避宏观经济变化而产 生的不利影响。</w:t>
      </w:r>
    </w:p>
    <w:p>
      <w:pPr>
        <w:pStyle w:val="Style28"/>
        <w:keepNext w:val="0"/>
        <w:keepLines w:val="0"/>
        <w:widowControl w:val="0"/>
        <w:shd w:val="clear" w:color="auto" w:fill="auto"/>
        <w:tabs>
          <w:tab w:pos="664" w:val="left"/>
        </w:tabs>
        <w:bidi w:val="0"/>
        <w:spacing w:before="0" w:after="0" w:line="439" w:lineRule="auto"/>
        <w:ind w:left="0" w:right="0"/>
        <w:jc w:val="both"/>
      </w:pPr>
      <w:bookmarkStart w:id="321" w:name="bookmark321"/>
      <w:r>
        <w:rPr>
          <w:rFonts w:ascii="Arial" w:eastAsia="Arial" w:hAnsi="Arial" w:cs="Arial"/>
          <w:color w:val="000000"/>
          <w:spacing w:val="0"/>
          <w:w w:val="100"/>
          <w:position w:val="0"/>
          <w:sz w:val="15"/>
          <w:szCs w:val="15"/>
        </w:rPr>
        <w:t>2</w:t>
      </w:r>
      <w:bookmarkEnd w:id="321"/>
      <w:r>
        <w:rPr>
          <w:color w:val="000000"/>
          <w:spacing w:val="0"/>
          <w:w w:val="100"/>
          <w:position w:val="0"/>
        </w:rPr>
        <w:t>、</w:t>
        <w:tab/>
        <w:t>行业竞争加剧的风险</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 xml:space="preserve">公司所属的行业为软件和信息技术服务业，公司主营的基础软件和信息安全业务面临着激烈的市场竞争。在国内基础软 </w:t>
      </w:r>
      <w:r>
        <w:rPr>
          <w:color w:val="000000"/>
          <w:spacing w:val="0"/>
          <w:w w:val="100"/>
          <w:position w:val="0"/>
        </w:rPr>
        <w:t>件中间件领域，</w:t>
      </w:r>
      <w:r>
        <w:rPr>
          <w:rFonts w:ascii="Arial" w:eastAsia="Arial" w:hAnsi="Arial" w:cs="Arial"/>
          <w:color w:val="000000"/>
          <w:spacing w:val="0"/>
          <w:w w:val="100"/>
          <w:position w:val="0"/>
          <w:sz w:val="15"/>
          <w:szCs w:val="15"/>
        </w:rPr>
        <w:t>IBM</w:t>
      </w:r>
      <w:r>
        <w:rPr>
          <w:color w:val="000000"/>
          <w:spacing w:val="0"/>
          <w:w w:val="100"/>
          <w:position w:val="0"/>
        </w:rPr>
        <w:t>、</w:t>
      </w:r>
      <w:r>
        <w:rPr>
          <w:rFonts w:ascii="Arial" w:eastAsia="Arial" w:hAnsi="Arial" w:cs="Arial"/>
          <w:color w:val="000000"/>
          <w:spacing w:val="0"/>
          <w:w w:val="100"/>
          <w:position w:val="0"/>
          <w:sz w:val="15"/>
          <w:szCs w:val="15"/>
        </w:rPr>
        <w:t>Oracle</w:t>
      </w:r>
      <w:r>
        <w:rPr>
          <w:color w:val="000000"/>
          <w:spacing w:val="0"/>
          <w:w w:val="100"/>
          <w:position w:val="0"/>
        </w:rPr>
        <w:t>国外软件企业仍然所占市场份额最高，其市场占有率高的主要原因在于品牌影响力、技术积累 及其在数据库、服务器领域良好的配套支持。与国际知名软件厂商相比，公司在技术研发实力、市场培育、产品销售渠道建 设等方面仍存在较大差距。随着软件国产化及企业信息化的不断推进，软件基础平台市场成长迅速，行业景气度的提升使得 行业内原有竞争对手的规模和竞争力不断提高，同时市场新进入的竞争者会逐步增加。在信息安全领域，行业进入爆发式增 长，竞争加剧。随着《国家网络空间安全战略》的发布，国家对于网络安全和信息安全的重视程度极大提升，安全领域成为 局部热点，行业也更加细分，在细分的专业也出现了一批新型的安全产品和服务提供厂家，竞争将更加激烈。进入大数据时 代，信息安全技术的滞后于网络形态和数据规模的发展速度，可能影响新技术新业务甚至一些新兴行业的发展。信息安全市 场的多元化发展趋势渐趋明朗，为行业内厂商的差异化定位提供了更大的发展空间，市场将逐渐向较具实力的信息安全企业 集中。行业中具有一定规模和技术积累的公司，正在努力开拓技术门槛及毛利率均较高的新产品或新市场，以期获得市场竞 争优势，而解决技术跨越，会出现复合型人才、关键技术、基础设施支撑等核心资源的紧张，存在研发投入是否准确和有效 的风险。若公司不能紧跟行业发展趋势、满足客户需求的变化增强产品研发、技术创新和客户服务等方面的实力，或在新的 大数据时代不能通过自身的规模和技术、市场优势，去开拓技术门槛和毛利较高的新产品和新市场，则未来将面临市场竞争 加剧的风险。</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应对措施：公司将继续顺应市场需求，以自主可控、安全可靠作为核心发展理念，加强自身技术创新与销售渠道建设， 加大品牌宣传力度，加强营销体系建设。同时，通过差异化定位，以互补性合作、参股、并购等整合方式获得竞争优势，壮 大公司主营业务，以应对市场竞争风险。</w:t>
      </w:r>
    </w:p>
    <w:p>
      <w:pPr>
        <w:pStyle w:val="Style28"/>
        <w:keepNext w:val="0"/>
        <w:keepLines w:val="0"/>
        <w:widowControl w:val="0"/>
        <w:shd w:val="clear" w:color="auto" w:fill="auto"/>
        <w:tabs>
          <w:tab w:pos="664" w:val="left"/>
        </w:tabs>
        <w:bidi w:val="0"/>
        <w:spacing w:before="0" w:after="0" w:line="313" w:lineRule="exact"/>
        <w:ind w:left="0" w:right="0"/>
        <w:jc w:val="both"/>
      </w:pPr>
      <w:bookmarkStart w:id="322" w:name="bookmark322"/>
      <w:r>
        <w:rPr>
          <w:rFonts w:ascii="Arial" w:eastAsia="Arial" w:hAnsi="Arial" w:cs="Arial"/>
          <w:color w:val="000000"/>
          <w:spacing w:val="0"/>
          <w:w w:val="100"/>
          <w:position w:val="0"/>
          <w:sz w:val="15"/>
          <w:szCs w:val="15"/>
        </w:rPr>
        <w:t>3</w:t>
      </w:r>
      <w:bookmarkEnd w:id="322"/>
      <w:r>
        <w:rPr>
          <w:color w:val="000000"/>
          <w:spacing w:val="0"/>
          <w:w w:val="100"/>
          <w:position w:val="0"/>
        </w:rPr>
        <w:t>、</w:t>
        <w:tab/>
        <w:t>核心技术人员流失风险</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软件和信息技术服务业属于智力密集型行业，面临人员流动大、知识结构更新快等人力资源管理方面的问题。公司作为 软件和信息技术服务企业，产品研发和技术创新依赖于优秀的研发人员，如果出现核心人员流失、人才结构失衡的情况，将 对公司的持续创新能力和市场竞争力产生不利影响。</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应对措施：公司将通过建立完善有效的绩效考核机制，采用多种方式，包括不限于基本薪酬、绩效奖励、股权激励等手 段，并加强企业文化建设，以吸引和留住人才。</w:t>
      </w:r>
    </w:p>
    <w:p>
      <w:pPr>
        <w:pStyle w:val="Style28"/>
        <w:keepNext w:val="0"/>
        <w:keepLines w:val="0"/>
        <w:widowControl w:val="0"/>
        <w:shd w:val="clear" w:color="auto" w:fill="auto"/>
        <w:tabs>
          <w:tab w:pos="669" w:val="left"/>
        </w:tabs>
        <w:bidi w:val="0"/>
        <w:spacing w:before="0" w:after="0" w:line="313" w:lineRule="exact"/>
        <w:ind w:left="0" w:right="0"/>
        <w:jc w:val="both"/>
      </w:pPr>
      <w:bookmarkStart w:id="323" w:name="bookmark323"/>
      <w:r>
        <w:rPr>
          <w:rFonts w:ascii="Arial" w:eastAsia="Arial" w:hAnsi="Arial" w:cs="Arial"/>
          <w:color w:val="000000"/>
          <w:spacing w:val="0"/>
          <w:w w:val="100"/>
          <w:position w:val="0"/>
          <w:sz w:val="15"/>
          <w:szCs w:val="15"/>
        </w:rPr>
        <w:t>4</w:t>
      </w:r>
      <w:bookmarkEnd w:id="323"/>
      <w:r>
        <w:rPr>
          <w:color w:val="000000"/>
          <w:spacing w:val="0"/>
          <w:w w:val="100"/>
          <w:position w:val="0"/>
        </w:rPr>
        <w:t>、</w:t>
        <w:tab/>
        <w:t>技术研发风险</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基于软件技术的研发规律，新技术、新产品的研发在创新成果和开发周期上存在较大的不确定性。一方面，新技术、新 产品的技术研发难度较大，研发周期较长，开发环节中的个别难题有可能影响最终产品的研发进度，使新产品的推出时间出 现滞后；另一方面，即使新技术、新产品顺利开发完成并推向市场，也有得不到市场和客户足够认可的风险，导致新技术、 新产品推出后的经济效益与预期收益存在较大差距。如果公司在技术开发方向决策上出现失误，未能在前沿领域加大技术研 发投入，未能及时跟上行业技术更新换代的速度，未能正确把握市场动向并顺应市场需求变化，或未能及时将最新技术运用 于新产品的升级和开发等，可能导致公司丧失技术和市场的现有地位。</w:t>
      </w:r>
    </w:p>
    <w:p>
      <w:pPr>
        <w:pStyle w:val="Style28"/>
        <w:keepNext w:val="0"/>
        <w:keepLines w:val="0"/>
        <w:widowControl w:val="0"/>
        <w:shd w:val="clear" w:color="auto" w:fill="auto"/>
        <w:bidi w:val="0"/>
        <w:spacing w:before="0" w:after="0" w:line="317" w:lineRule="exact"/>
        <w:ind w:left="0" w:right="0"/>
        <w:jc w:val="both"/>
      </w:pPr>
      <w:r>
        <w:rPr>
          <w:color w:val="000000"/>
          <w:spacing w:val="0"/>
          <w:w w:val="100"/>
          <w:position w:val="0"/>
        </w:rPr>
        <w:t>应对措施：公司以国家政策和行业客户需求为导向，深入解读国家规划布局的发展方向，切合实际的结合行业客户的需 求，提供最优解决方案和产品，走在市场的前端，同时完善市场调研、研发项目立项、核心技术研究、产品发布、市场推广、 客户营销、售后服务等环节的闭环管理，以降低技术研发风险。</w:t>
      </w:r>
    </w:p>
    <w:p>
      <w:pPr>
        <w:pStyle w:val="Style28"/>
        <w:keepNext w:val="0"/>
        <w:keepLines w:val="0"/>
        <w:widowControl w:val="0"/>
        <w:shd w:val="clear" w:color="auto" w:fill="auto"/>
        <w:tabs>
          <w:tab w:pos="669" w:val="left"/>
        </w:tabs>
        <w:bidi w:val="0"/>
        <w:spacing w:before="0" w:after="0" w:line="313" w:lineRule="exact"/>
        <w:ind w:left="0" w:right="0"/>
        <w:jc w:val="both"/>
      </w:pPr>
      <w:bookmarkStart w:id="324" w:name="bookmark324"/>
      <w:r>
        <w:rPr>
          <w:rFonts w:ascii="Arial" w:eastAsia="Arial" w:hAnsi="Arial" w:cs="Arial"/>
          <w:color w:val="000000"/>
          <w:spacing w:val="0"/>
          <w:w w:val="100"/>
          <w:position w:val="0"/>
          <w:sz w:val="15"/>
          <w:szCs w:val="15"/>
        </w:rPr>
        <w:t>5</w:t>
      </w:r>
      <w:bookmarkEnd w:id="324"/>
      <w:r>
        <w:rPr>
          <w:color w:val="000000"/>
          <w:spacing w:val="0"/>
          <w:w w:val="100"/>
          <w:position w:val="0"/>
        </w:rPr>
        <w:t>、</w:t>
        <w:tab/>
        <w:t>业务规模迅速扩大导致的管理风险</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随着公司的资产、业务、机构和人员等进一步扩张，公司目前拥有微智信业、东方通软件、泰策科技、数字天堂、东方 通宇、东方通泰等多家全资子公司，业务涉及基础软件、大数据信息安全、网络安全、数据安全、应急安全、</w:t>
      </w:r>
      <w:r>
        <w:rPr>
          <w:rFonts w:ascii="Arial" w:eastAsia="Arial" w:hAnsi="Arial" w:cs="Arial"/>
          <w:color w:val="000000"/>
          <w:spacing w:val="0"/>
          <w:w w:val="100"/>
          <w:position w:val="0"/>
          <w:sz w:val="15"/>
          <w:szCs w:val="15"/>
        </w:rPr>
        <w:t>5G</w:t>
      </w:r>
      <w:r>
        <w:rPr>
          <w:color w:val="000000"/>
          <w:spacing w:val="0"/>
          <w:w w:val="100"/>
          <w:position w:val="0"/>
        </w:rPr>
        <w:t>应用、工业 互联网安全、军工信息化业务，集团化发展趋势已经显现。公司在制度建设、组织设置、运营管理、资金管理和内部控制等 方面面临更大的挑战。</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应对措施：根据公司整体战略规划，通过收购兼并、吸收合并、剥离改制等方式持续增强主航道业务的竞争能力。合并 同类业务领域，建立共享营销业务平台、共享研发平台、共享运营管理平台，以最大化利用当前公司已有的经营基础，整合 已有人才资源，并积极引进先进人才。同时通过加强各环节制度管理、企业信息化建设等措施完善内部控制，降低内控风险。 以增强集中及共享管理模式，加快实行集团化统一管理。</w:t>
      </w:r>
    </w:p>
    <w:p>
      <w:pPr>
        <w:pStyle w:val="Style28"/>
        <w:keepNext w:val="0"/>
        <w:keepLines w:val="0"/>
        <w:widowControl w:val="0"/>
        <w:shd w:val="clear" w:color="auto" w:fill="auto"/>
        <w:tabs>
          <w:tab w:pos="669" w:val="left"/>
        </w:tabs>
        <w:bidi w:val="0"/>
        <w:spacing w:before="0" w:after="0" w:line="313" w:lineRule="exact"/>
        <w:ind w:left="0" w:right="0"/>
        <w:jc w:val="both"/>
      </w:pPr>
      <w:bookmarkStart w:id="325" w:name="bookmark325"/>
      <w:r>
        <w:rPr>
          <w:rFonts w:ascii="Arial" w:eastAsia="Arial" w:hAnsi="Arial" w:cs="Arial"/>
          <w:color w:val="000000"/>
          <w:spacing w:val="0"/>
          <w:w w:val="100"/>
          <w:position w:val="0"/>
          <w:sz w:val="15"/>
          <w:szCs w:val="15"/>
        </w:rPr>
        <w:t>6</w:t>
      </w:r>
      <w:bookmarkEnd w:id="325"/>
      <w:r>
        <w:rPr>
          <w:color w:val="000000"/>
          <w:spacing w:val="0"/>
          <w:w w:val="100"/>
          <w:position w:val="0"/>
        </w:rPr>
        <w:t>、</w:t>
        <w:tab/>
        <w:t>业务转型升级导致的经营风险</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 xml:space="preserve">国内信息安全领域目前处于快速发展的阶段中，预期微智信业和泰策科技的安全业务将保持持续发展势头。母公司除了 </w:t>
      </w:r>
      <w:r>
        <w:rPr>
          <w:color w:val="000000"/>
          <w:spacing w:val="0"/>
          <w:w w:val="100"/>
          <w:position w:val="0"/>
        </w:rPr>
        <w:t>始终专注于基础软件的研发与销售，也在积极拓展在特定行业解决方案的能力，通过多年的产品技术积累，向软件集成方向 做有益的尝试。但业务转型是个渐进的过程，若未把握住发展机会，可能导致出现一定的经营风险。</w:t>
      </w:r>
    </w:p>
    <w:p>
      <w:pPr>
        <w:pStyle w:val="Style28"/>
        <w:keepNext w:val="0"/>
        <w:keepLines w:val="0"/>
        <w:widowControl w:val="0"/>
        <w:shd w:val="clear" w:color="auto" w:fill="auto"/>
        <w:bidi w:val="0"/>
        <w:spacing w:before="0" w:after="160" w:line="317" w:lineRule="exact"/>
        <w:ind w:left="0" w:right="0"/>
        <w:jc w:val="both"/>
      </w:pPr>
      <w:r>
        <w:rPr>
          <w:color w:val="000000"/>
          <w:spacing w:val="0"/>
          <w:w w:val="100"/>
          <w:position w:val="0"/>
        </w:rPr>
        <w:t>应对措施：公司管理层将紧跟国家政策导向以及行业客户实际需求，不断修订和完善公司未来战略发展规划，对应落实 到主航道业务板块。同时，加强各级关键岗位人员能力的提升、加大基础人才的培养、加快项目管理及实施交付人才的引进 和储备，并积极进行内部协同整合，充分挖掘内部潜力。</w:t>
      </w:r>
    </w:p>
    <w:p>
      <w:pPr>
        <w:pStyle w:val="Style28"/>
        <w:keepNext w:val="0"/>
        <w:keepLines w:val="0"/>
        <w:widowControl w:val="0"/>
        <w:shd w:val="clear" w:color="auto" w:fill="auto"/>
        <w:tabs>
          <w:tab w:pos="686" w:val="left"/>
        </w:tabs>
        <w:bidi w:val="0"/>
        <w:spacing w:before="0" w:after="0" w:line="442" w:lineRule="auto"/>
        <w:ind w:left="0" w:right="0"/>
        <w:jc w:val="both"/>
      </w:pPr>
      <w:bookmarkStart w:id="326" w:name="bookmark326"/>
      <w:r>
        <w:rPr>
          <w:rFonts w:ascii="Arial" w:eastAsia="Arial" w:hAnsi="Arial" w:cs="Arial"/>
          <w:color w:val="000000"/>
          <w:spacing w:val="0"/>
          <w:w w:val="100"/>
          <w:position w:val="0"/>
          <w:sz w:val="15"/>
          <w:szCs w:val="15"/>
        </w:rPr>
        <w:t>7</w:t>
      </w:r>
      <w:bookmarkEnd w:id="326"/>
      <w:r>
        <w:rPr>
          <w:color w:val="000000"/>
          <w:spacing w:val="0"/>
          <w:w w:val="100"/>
          <w:position w:val="0"/>
        </w:rPr>
        <w:t>、</w:t>
        <w:tab/>
        <w:t>业绩季节性波动风险</w:t>
      </w:r>
    </w:p>
    <w:p>
      <w:pPr>
        <w:pStyle w:val="Style28"/>
        <w:keepNext w:val="0"/>
        <w:keepLines w:val="0"/>
        <w:widowControl w:val="0"/>
        <w:shd w:val="clear" w:color="auto" w:fill="auto"/>
        <w:bidi w:val="0"/>
        <w:spacing w:before="0" w:after="0" w:line="313" w:lineRule="exact"/>
        <w:ind w:left="0" w:right="0"/>
        <w:jc w:val="both"/>
      </w:pPr>
      <w:r>
        <w:rPr>
          <w:color w:val="000000"/>
          <w:spacing w:val="0"/>
          <w:w w:val="100"/>
          <w:position w:val="0"/>
        </w:rPr>
        <w:t>公司及子公司客户群体以政府、电信运营商、金融、交通等领域客户为主，受其采用的预算管理制度和集中采购制度等 影响，通常在一季度制定本年度全年的信息技术采购计划和指标；在第二季度及第三季度上半段进行相关产品现场调研、邀 请相关厂商进行产品测试以及对入围厂商进行招标、投标、评标和定标；第三季度下半段及第四季度才正式确定所需采购产 品并与中标厂商签订采购合同。由此导致公司的收入确认主要集中在下半年，公司的收入呈现明显的季节性特征，经营业绩 存在季节性波动的风险。近年公司销售和业绩的季节性特征有所改善，但总体趋势仍不会有大的变化。</w:t>
      </w:r>
    </w:p>
    <w:p>
      <w:pPr>
        <w:pStyle w:val="Style28"/>
        <w:keepNext w:val="0"/>
        <w:keepLines w:val="0"/>
        <w:widowControl w:val="0"/>
        <w:shd w:val="clear" w:color="auto" w:fill="auto"/>
        <w:bidi w:val="0"/>
        <w:spacing w:before="0" w:after="160" w:line="322" w:lineRule="exact"/>
        <w:ind w:left="0" w:right="0"/>
        <w:jc w:val="both"/>
      </w:pPr>
      <w:r>
        <w:rPr>
          <w:color w:val="000000"/>
          <w:spacing w:val="0"/>
          <w:w w:val="100"/>
          <w:position w:val="0"/>
        </w:rPr>
        <w:t>应对措施：公司将不断加强营销管理、项目过程管控、财务管理，强化公司整体预算的科学化、精细化，严格督导实际 经营情况，尽可能改善业绩季节性波动风险。</w:t>
      </w:r>
    </w:p>
    <w:p>
      <w:pPr>
        <w:pStyle w:val="Style28"/>
        <w:keepNext w:val="0"/>
        <w:keepLines w:val="0"/>
        <w:widowControl w:val="0"/>
        <w:shd w:val="clear" w:color="auto" w:fill="auto"/>
        <w:tabs>
          <w:tab w:pos="686" w:val="left"/>
        </w:tabs>
        <w:bidi w:val="0"/>
        <w:spacing w:before="0" w:after="0" w:line="442" w:lineRule="auto"/>
        <w:ind w:left="0" w:right="0"/>
        <w:jc w:val="both"/>
      </w:pPr>
      <w:bookmarkStart w:id="327" w:name="bookmark327"/>
      <w:r>
        <w:rPr>
          <w:rFonts w:ascii="Arial" w:eastAsia="Arial" w:hAnsi="Arial" w:cs="Arial"/>
          <w:color w:val="000000"/>
          <w:spacing w:val="0"/>
          <w:w w:val="100"/>
          <w:position w:val="0"/>
          <w:sz w:val="15"/>
          <w:szCs w:val="15"/>
        </w:rPr>
        <w:t>8</w:t>
      </w:r>
      <w:bookmarkEnd w:id="327"/>
      <w:r>
        <w:rPr>
          <w:color w:val="000000"/>
          <w:spacing w:val="0"/>
          <w:w w:val="100"/>
          <w:position w:val="0"/>
        </w:rPr>
        <w:t>、</w:t>
        <w:tab/>
        <w:t>商誉减值风险</w:t>
      </w:r>
    </w:p>
    <w:p>
      <w:pPr>
        <w:pStyle w:val="Style28"/>
        <w:keepNext w:val="0"/>
        <w:keepLines w:val="0"/>
        <w:widowControl w:val="0"/>
        <w:shd w:val="clear" w:color="auto" w:fill="auto"/>
        <w:bidi w:val="0"/>
        <w:spacing w:before="0" w:after="0" w:line="314" w:lineRule="exact"/>
        <w:ind w:left="0" w:right="0"/>
        <w:jc w:val="both"/>
      </w:pPr>
      <w:r>
        <w:rPr>
          <w:color w:val="000000"/>
          <w:spacing w:val="0"/>
          <w:w w:val="100"/>
          <w:position w:val="0"/>
        </w:rPr>
        <w:t>公司在进行资产收购的过程中，根据《企业会计准则》要求，非同一控制下的企业合并，合并成本大于合并中取得的被 购买方可辨认净资产公允价值份额的差额，确认为商誉，商誉不做摊销处理，但需在未来年度每年年终进行减值测试。如果 未来被收购资产所处行业不景气、自身业务下降或者其他因素导致未来经营状况和盈利能力未达预期，则上市公司存在商誉 减值的风险，从而对上市公司当期损益造成不利影响，若一旦集中计提大额的商誉减值，将对上市公司盈利水平产生较大的 不利影响，提请投资者注意相应风险。</w:t>
      </w:r>
    </w:p>
    <w:p>
      <w:pPr>
        <w:pStyle w:val="Style28"/>
        <w:keepNext w:val="0"/>
        <w:keepLines w:val="0"/>
        <w:widowControl w:val="0"/>
        <w:shd w:val="clear" w:color="auto" w:fill="auto"/>
        <w:bidi w:val="0"/>
        <w:spacing w:before="0" w:after="160" w:line="322" w:lineRule="exact"/>
        <w:ind w:left="0" w:right="0"/>
        <w:jc w:val="both"/>
      </w:pPr>
      <w:r>
        <w:rPr>
          <w:color w:val="000000"/>
          <w:spacing w:val="0"/>
          <w:w w:val="100"/>
          <w:position w:val="0"/>
        </w:rPr>
        <w:t>应对措施：公司通过建立相应的内控管理制度，每年对商誉进行减值测试，同时加强和被收购资产在市场、人员、技术、 管理等方面的整合，保持被收购资产的持续竞争力，将因企业合并形成的商誉对上市公司未来业绩的影响降到最低程度。</w:t>
      </w:r>
    </w:p>
    <w:p>
      <w:pPr>
        <w:pStyle w:val="Style28"/>
        <w:keepNext w:val="0"/>
        <w:keepLines w:val="0"/>
        <w:widowControl w:val="0"/>
        <w:shd w:val="clear" w:color="auto" w:fill="auto"/>
        <w:tabs>
          <w:tab w:pos="686" w:val="left"/>
        </w:tabs>
        <w:bidi w:val="0"/>
        <w:spacing w:before="0" w:after="0" w:line="442" w:lineRule="auto"/>
        <w:ind w:left="0" w:right="0"/>
        <w:jc w:val="both"/>
      </w:pPr>
      <w:bookmarkStart w:id="328" w:name="bookmark328"/>
      <w:r>
        <w:rPr>
          <w:rFonts w:ascii="Arial" w:eastAsia="Arial" w:hAnsi="Arial" w:cs="Arial"/>
          <w:color w:val="000000"/>
          <w:spacing w:val="0"/>
          <w:w w:val="100"/>
          <w:position w:val="0"/>
          <w:sz w:val="15"/>
          <w:szCs w:val="15"/>
        </w:rPr>
        <w:t>9</w:t>
      </w:r>
      <w:bookmarkEnd w:id="328"/>
      <w:r>
        <w:rPr>
          <w:color w:val="000000"/>
          <w:spacing w:val="0"/>
          <w:w w:val="100"/>
          <w:position w:val="0"/>
        </w:rPr>
        <w:t>、</w:t>
        <w:tab/>
        <w:t>公司控制权稳定性风险</w:t>
      </w:r>
    </w:p>
    <w:p>
      <w:pPr>
        <w:pStyle w:val="Style28"/>
        <w:keepNext w:val="0"/>
        <w:keepLines w:val="0"/>
        <w:widowControl w:val="0"/>
        <w:shd w:val="clear" w:color="auto" w:fill="auto"/>
        <w:bidi w:val="0"/>
        <w:spacing w:before="0" w:after="0" w:line="322" w:lineRule="exact"/>
        <w:ind w:left="0" w:right="0"/>
        <w:jc w:val="both"/>
      </w:pPr>
      <w:r>
        <w:rPr>
          <w:color w:val="000000"/>
          <w:spacing w:val="0"/>
          <w:w w:val="100"/>
          <w:position w:val="0"/>
        </w:rPr>
        <w:t>截止报告期末，公司实际控制人黄永军先生持股比例为</w:t>
      </w:r>
      <w:r>
        <w:rPr>
          <w:rFonts w:ascii="Arial" w:eastAsia="Arial" w:hAnsi="Arial" w:cs="Arial"/>
          <w:color w:val="000000"/>
          <w:spacing w:val="0"/>
          <w:w w:val="100"/>
          <w:position w:val="0"/>
          <w:sz w:val="15"/>
          <w:szCs w:val="15"/>
        </w:rPr>
        <w:t>7.98%,</w:t>
      </w:r>
      <w:r>
        <w:rPr>
          <w:color w:val="000000"/>
          <w:spacing w:val="0"/>
          <w:w w:val="100"/>
          <w:position w:val="0"/>
        </w:rPr>
        <w:t>占比相对较低，因此不排除存在上市公司控制权稳定性 风险。</w:t>
      </w:r>
    </w:p>
    <w:p>
      <w:pPr>
        <w:pStyle w:val="Style28"/>
        <w:keepNext w:val="0"/>
        <w:keepLines w:val="0"/>
        <w:widowControl w:val="0"/>
        <w:shd w:val="clear" w:color="auto" w:fill="auto"/>
        <w:bidi w:val="0"/>
        <w:spacing w:before="0" w:after="0" w:line="315" w:lineRule="exact"/>
        <w:ind w:left="0" w:right="0"/>
        <w:jc w:val="both"/>
      </w:pPr>
      <w:r>
        <w:rPr>
          <w:color w:val="000000"/>
          <w:spacing w:val="0"/>
          <w:w w:val="100"/>
          <w:position w:val="0"/>
        </w:rPr>
        <w:t>应对措施：通过认购公司向特定对象发行股票提升持股比例。另外，根据黄永军先生出具的承诺，其不会主动放弃在上 市公司董事会及股东大会的提名权、提案权、表决权等权利（应当回避的除外），不会协助任何其他方增强其在上市公司董 事会、股东会的表决权，不会协助任何其他方谋求上市公司控制权。自承诺函出具之日起</w:t>
      </w:r>
      <w:r>
        <w:rPr>
          <w:rFonts w:ascii="Arial" w:eastAsia="Arial" w:hAnsi="Arial" w:cs="Arial"/>
          <w:color w:val="000000"/>
          <w:spacing w:val="0"/>
          <w:w w:val="100"/>
          <w:position w:val="0"/>
          <w:sz w:val="15"/>
          <w:szCs w:val="15"/>
        </w:rPr>
        <w:t>24</w:t>
      </w:r>
      <w:r>
        <w:rPr>
          <w:color w:val="000000"/>
          <w:spacing w:val="0"/>
          <w:w w:val="100"/>
          <w:position w:val="0"/>
        </w:rPr>
        <w:t>个月内，不以任何方式转让或减 持数量足以影响其上市公司控制权的上市公司股份，亦不委托他人管理其所持有的上市公司股份。</w:t>
      </w:r>
    </w:p>
    <w:p>
      <w:pPr>
        <w:pStyle w:val="Style28"/>
        <w:keepNext w:val="0"/>
        <w:keepLines w:val="0"/>
        <w:widowControl w:val="0"/>
        <w:shd w:val="clear" w:color="auto" w:fill="auto"/>
        <w:bidi w:val="0"/>
        <w:spacing w:before="0" w:after="360" w:line="317" w:lineRule="exact"/>
        <w:ind w:left="0" w:right="0"/>
        <w:jc w:val="both"/>
      </w:pPr>
      <w:r>
        <w:rPr>
          <w:color w:val="000000"/>
          <w:spacing w:val="0"/>
          <w:w w:val="100"/>
          <w:position w:val="0"/>
        </w:rPr>
        <w:t>如有实际需要，将在符合法律、法规、规章及规范性文件的前提下，通过在二级市场以集中竞价、大宗交易等方式增持 公司股份，以稳定上市公司控制权。</w:t>
      </w:r>
    </w:p>
    <w:p>
      <w:pPr>
        <w:pStyle w:val="Style26"/>
        <w:keepNext/>
        <w:keepLines/>
        <w:widowControl w:val="0"/>
        <w:shd w:val="clear" w:color="auto" w:fill="auto"/>
        <w:bidi w:val="0"/>
        <w:spacing w:before="0" w:after="360" w:line="240" w:lineRule="auto"/>
        <w:ind w:left="0" w:right="0" w:firstLine="0"/>
        <w:jc w:val="left"/>
      </w:pPr>
      <w:bookmarkStart w:id="329" w:name="bookmark329"/>
      <w:bookmarkStart w:id="330" w:name="bookmark330"/>
      <w:bookmarkStart w:id="331" w:name="bookmark331"/>
      <w:r>
        <w:rPr>
          <w:color w:val="000000"/>
          <w:spacing w:val="0"/>
          <w:w w:val="100"/>
          <w:position w:val="0"/>
          <w:sz w:val="24"/>
          <w:szCs w:val="24"/>
        </w:rPr>
        <w:t>十、接待调研、沟通、采访等活动登记表</w:t>
      </w:r>
      <w:bookmarkEnd w:id="329"/>
      <w:bookmarkEnd w:id="330"/>
      <w:bookmarkEnd w:id="331"/>
    </w:p>
    <w:p>
      <w:pPr>
        <w:pStyle w:val="Style32"/>
        <w:keepNext/>
        <w:keepLines/>
        <w:widowControl w:val="0"/>
        <w:shd w:val="clear" w:color="auto" w:fill="auto"/>
        <w:bidi w:val="0"/>
        <w:spacing w:before="0" w:after="360" w:line="240" w:lineRule="auto"/>
        <w:ind w:left="0" w:right="0" w:firstLine="0"/>
        <w:jc w:val="left"/>
      </w:pPr>
      <w:bookmarkStart w:id="332" w:name="bookmark332"/>
      <w:bookmarkStart w:id="333" w:name="bookmark333"/>
      <w:bookmarkStart w:id="334" w:name="bookmark334"/>
      <w:bookmarkStart w:id="335" w:name="bookmark335"/>
      <w:r>
        <w:rPr>
          <w:rFonts w:ascii="Times New Roman" w:eastAsia="Times New Roman" w:hAnsi="Times New Roman" w:cs="Times New Roman"/>
          <w:color w:val="000000"/>
          <w:spacing w:val="0"/>
          <w:w w:val="100"/>
          <w:position w:val="0"/>
        </w:rPr>
        <w:t>1</w:t>
      </w:r>
      <w:bookmarkEnd w:id="334"/>
      <w:r>
        <w:rPr>
          <w:color w:val="000000"/>
          <w:spacing w:val="0"/>
          <w:w w:val="100"/>
          <w:position w:val="0"/>
        </w:rPr>
        <w:t>、报告期内接待调研、沟通、采访等活动登记表</w:t>
      </w:r>
      <w:bookmarkEnd w:id="332"/>
      <w:bookmarkEnd w:id="333"/>
      <w:bookmarkEnd w:id="335"/>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60" w:line="316" w:lineRule="exact"/>
        <w:ind w:left="0" w:right="0" w:firstLine="0"/>
        <w:jc w:val="left"/>
      </w:pPr>
      <w:r>
        <w:rPr>
          <w:color w:val="000000"/>
          <w:spacing w:val="0"/>
          <w:w w:val="100"/>
          <w:position w:val="0"/>
        </w:rPr>
        <w:t>公司报告期内未发生接待调研、沟通、采访等活动。</w:t>
      </w:r>
    </w:p>
    <w:p>
      <w:pPr>
        <w:pStyle w:val="Style15"/>
        <w:keepNext/>
        <w:keepLines/>
        <w:widowControl w:val="0"/>
        <w:shd w:val="clear" w:color="auto" w:fill="auto"/>
        <w:bidi w:val="0"/>
        <w:spacing w:before="0" w:after="520" w:line="240" w:lineRule="auto"/>
        <w:ind w:left="0" w:right="0" w:firstLine="0"/>
        <w:jc w:val="center"/>
      </w:pPr>
      <w:bookmarkStart w:id="336" w:name="bookmark336"/>
      <w:bookmarkStart w:id="337" w:name="bookmark337"/>
      <w:bookmarkStart w:id="338" w:name="bookmark338"/>
      <w:r>
        <w:rPr>
          <w:color w:val="000000"/>
          <w:spacing w:val="0"/>
          <w:w w:val="100"/>
          <w:position w:val="0"/>
        </w:rPr>
        <w:t>第五节重要事项</w:t>
      </w:r>
      <w:bookmarkEnd w:id="336"/>
      <w:bookmarkEnd w:id="337"/>
      <w:bookmarkEnd w:id="338"/>
    </w:p>
    <w:p>
      <w:pPr>
        <w:pStyle w:val="Style26"/>
        <w:keepNext/>
        <w:keepLines/>
        <w:widowControl w:val="0"/>
        <w:shd w:val="clear" w:color="auto" w:fill="auto"/>
        <w:bidi w:val="0"/>
        <w:spacing w:before="0" w:after="260" w:line="240" w:lineRule="auto"/>
        <w:ind w:left="0" w:right="0" w:firstLine="0"/>
        <w:jc w:val="both"/>
      </w:pPr>
      <w:bookmarkStart w:id="339" w:name="bookmark339"/>
      <w:bookmarkStart w:id="340" w:name="bookmark340"/>
      <w:bookmarkStart w:id="341" w:name="bookmark341"/>
      <w:bookmarkStart w:id="342" w:name="bookmark342"/>
      <w:r>
        <w:rPr>
          <w:color w:val="000000"/>
          <w:spacing w:val="0"/>
          <w:w w:val="100"/>
          <w:position w:val="0"/>
          <w:sz w:val="24"/>
          <w:szCs w:val="24"/>
        </w:rPr>
        <w:t>一</w:t>
      </w:r>
      <w:bookmarkEnd w:id="341"/>
      <w:r>
        <w:rPr>
          <w:color w:val="000000"/>
          <w:spacing w:val="0"/>
          <w:w w:val="100"/>
          <w:position w:val="0"/>
          <w:sz w:val="24"/>
          <w:szCs w:val="24"/>
        </w:rPr>
        <w:t>、公司普通股利润分配及资本公积金转增股本情况</w:t>
      </w:r>
      <w:bookmarkEnd w:id="339"/>
      <w:bookmarkEnd w:id="340"/>
      <w:bookmarkEnd w:id="342"/>
    </w:p>
    <w:p>
      <w:pPr>
        <w:pStyle w:val="Style28"/>
        <w:keepNext w:val="0"/>
        <w:keepLines w:val="0"/>
        <w:widowControl w:val="0"/>
        <w:shd w:val="clear" w:color="auto" w:fill="auto"/>
        <w:bidi w:val="0"/>
        <w:spacing w:before="0" w:after="140" w:line="316" w:lineRule="exact"/>
        <w:ind w:left="0" w:right="0" w:firstLine="0"/>
        <w:jc w:val="both"/>
      </w:pPr>
      <w:r>
        <w:rPr>
          <w:color w:val="000000"/>
          <w:spacing w:val="0"/>
          <w:w w:val="100"/>
          <w:position w:val="0"/>
        </w:rPr>
        <w:t>报告期内普通股利润分配政策，特别是现金分红政策的制定、执行或调整情况</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jc w:val="both"/>
      </w:pPr>
      <w:r>
        <w:rPr>
          <w:color w:val="000000"/>
          <w:spacing w:val="0"/>
          <w:w w:val="100"/>
          <w:position w:val="0"/>
        </w:rPr>
        <w:t>报告期内，公司根据中国证监会鼓励上市公司现金分红，给予投资者稳定、合理回报的指导意见，在符合利润分配原则、 保证公司正常经营和长远发展的前提下，公司董事会根据《公司法》和《公司章程》的有关规定，拟定</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 案为：以</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281,295,708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元（含税），共计派发现金 红利人民币</w:t>
      </w:r>
      <w:r>
        <w:rPr>
          <w:rFonts w:ascii="Times New Roman" w:eastAsia="Times New Roman" w:hAnsi="Times New Roman" w:cs="Times New Roman"/>
          <w:color w:val="000000"/>
          <w:spacing w:val="0"/>
          <w:w w:val="100"/>
          <w:position w:val="0"/>
          <w:sz w:val="18"/>
          <w:szCs w:val="18"/>
        </w:rPr>
        <w:t>28,129,570.80</w:t>
      </w:r>
      <w:r>
        <w:rPr>
          <w:color w:val="000000"/>
          <w:spacing w:val="0"/>
          <w:w w:val="100"/>
          <w:position w:val="0"/>
        </w:rPr>
        <w:t>元（含税）。本次分配不送红股，不以资本公积金转增股本。本次利润分配预案现金分红金额占当 年实现的母公司可供分配利润的</w:t>
      </w:r>
      <w:r>
        <w:rPr>
          <w:rFonts w:ascii="Times New Roman" w:eastAsia="Times New Roman" w:hAnsi="Times New Roman" w:cs="Times New Roman"/>
          <w:color w:val="000000"/>
          <w:spacing w:val="0"/>
          <w:w w:val="100"/>
          <w:position w:val="0"/>
          <w:sz w:val="18"/>
          <w:szCs w:val="18"/>
        </w:rPr>
        <w:t>92.42%</w:t>
      </w:r>
      <w:r>
        <w:rPr>
          <w:color w:val="000000"/>
          <w:spacing w:val="0"/>
          <w:w w:val="100"/>
          <w:position w:val="0"/>
        </w:rPr>
        <w:t>，占合并报表归属于上市公司普通股股东的净利润比例为</w:t>
      </w:r>
      <w:r>
        <w:rPr>
          <w:rFonts w:ascii="Times New Roman" w:eastAsia="Times New Roman" w:hAnsi="Times New Roman" w:cs="Times New Roman"/>
          <w:color w:val="000000"/>
          <w:spacing w:val="0"/>
          <w:w w:val="100"/>
          <w:position w:val="0"/>
          <w:sz w:val="18"/>
          <w:szCs w:val="18"/>
        </w:rPr>
        <w:t>19.91%</w:t>
      </w:r>
      <w:r>
        <w:rPr>
          <w:color w:val="000000"/>
          <w:spacing w:val="0"/>
          <w:w w:val="100"/>
          <w:position w:val="0"/>
        </w:rPr>
        <w:t>。</w:t>
      </w:r>
    </w:p>
    <w:p>
      <w:pPr>
        <w:pStyle w:val="Style28"/>
        <w:keepNext w:val="0"/>
        <w:keepLines w:val="0"/>
        <w:widowControl w:val="0"/>
        <w:shd w:val="clear" w:color="auto" w:fill="auto"/>
        <w:bidi w:val="0"/>
        <w:spacing w:before="0" w:after="0" w:line="326" w:lineRule="exact"/>
        <w:ind w:left="0" w:right="0"/>
        <w:jc w:val="both"/>
      </w:pPr>
      <w:r>
        <w:rPr>
          <w:color w:val="000000"/>
          <w:spacing w:val="0"/>
          <w:w w:val="100"/>
          <w:position w:val="0"/>
        </w:rPr>
        <w:t>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日，委托中国结算深圳分公司代派的</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股股东现金红 利通过股东托管证券公司（或其他托管机构）直接划入其资金账户。</w:t>
      </w:r>
    </w:p>
    <w:p>
      <w:pPr>
        <w:pStyle w:val="Style28"/>
        <w:keepNext w:val="0"/>
        <w:keepLines w:val="0"/>
        <w:widowControl w:val="0"/>
        <w:shd w:val="clear" w:color="auto" w:fill="auto"/>
        <w:bidi w:val="0"/>
        <w:spacing w:before="0" w:after="420" w:line="316" w:lineRule="exact"/>
        <w:ind w:left="0" w:right="0"/>
        <w:jc w:val="both"/>
      </w:pPr>
      <w:r>
        <w:rPr>
          <w:color w:val="000000"/>
          <w:spacing w:val="0"/>
          <w:w w:val="100"/>
          <w:position w:val="0"/>
        </w:rPr>
        <w:t>本次利润分配方案符合《公司法》、《企业会计准则》、证监会《关于进一步落实上市公司现金分红有关事项的通知》、 证监会《上市公司监管指引第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上市公司现金分红》及《公司章程》等规定，具备合法性、合规性、合理性。预案的实 施不会造成公司流动资金短缺或其他不良影响。本次利润分配预案兼顾了股东的即期利益和长远利益，充分考虑了广大投资 者的利益和合理诉求，与公司经营业绩及未来发展相匹配，符合公司的发展规划。相关利润分配政策和审议程序制定利润分 配方案，分配标准明确清晰，相关的决策程序和机制完备。</w:t>
      </w:r>
    </w:p>
    <w:tbl>
      <w:tblPr>
        <w:tblOverlap w:val="never"/>
        <w:jc w:val="center"/>
        <w:tblLayout w:type="fixed"/>
      </w:tblPr>
      <w:tblGrid>
        <w:gridCol w:w="4790"/>
        <w:gridCol w:w="4790"/>
      </w:tblGrid>
      <w:tr>
        <w:trPr>
          <w:trHeight w:val="403" w:hRule="exact"/>
        </w:trPr>
        <w:tc>
          <w:tcPr>
            <w:gridSpan w:val="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现金分红政策的专项说明</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是否符合公司章程的规定或股东大会决议的要求：</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分红标准和比例是否明确和清晰：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相关的决策程序和机制是否完备：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独立董事是否履职尽责并发挥了应有的作用：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现金分红政策进行调整或变更的，条件及程序是否合规、透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公司报告期利润分配预案及资本公积金转增股本预案与公司章程和分红管理办法等的相关规定一致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公司报告期利润分配预案及资本公积金转增股本预案符合公司章程等的相关规定。</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本年度利润分配及资本公积金转增股本情况</w:t>
      </w:r>
    </w:p>
    <w:tbl>
      <w:tblPr>
        <w:tblOverlap w:val="never"/>
        <w:jc w:val="center"/>
        <w:tblLayout w:type="fixed"/>
      </w:tblPr>
      <w:tblGrid>
        <w:gridCol w:w="4685"/>
        <w:gridCol w:w="4896"/>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股送红股数（股）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股派息数（元）（含税）</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分配预案的股本基数（股）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283,800,208</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现金分红金额（元）（含税）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34,056,024.96</w:t>
            </w:r>
          </w:p>
        </w:tc>
      </w:tr>
    </w:tbl>
    <w:p>
      <w:pPr>
        <w:spacing w:lineRule="exact" w:line="1"/>
        <w:rPr>
          <w:sz w:val="2"/>
          <w:szCs w:val="2"/>
        </w:rPr>
      </w:pPr>
      <w:r>
        <w:br w:type="page"/>
      </w:r>
    </w:p>
    <w:tbl>
      <w:tblPr>
        <w:tblOverlap w:val="never"/>
        <w:jc w:val="center"/>
        <w:tblLayout w:type="fixed"/>
      </w:tblPr>
      <w:tblGrid>
        <w:gridCol w:w="4685"/>
        <w:gridCol w:w="4896"/>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以其他方式（如回购股份）现金分红金额（元）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34,056,024.96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可分配利润（元）</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124,581,734.39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现金分红总额（含其他方式）占利润分配总额的比例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本次现金分红情况</w:t>
            </w:r>
          </w:p>
        </w:tc>
      </w:tr>
      <w:tr>
        <w:trPr>
          <w:trHeight w:val="398" w:hRule="exact"/>
        </w:trPr>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公司发展阶段不易区分但有重大资金支出安排的，进行利润分配时，现金分红在本次利润分配中所占比例最低应达到</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w:t>
            </w:r>
          </w:p>
        </w:tc>
      </w:tr>
      <w:tr>
        <w:trPr>
          <w:trHeight w:val="403" w:hRule="exact"/>
        </w:trPr>
        <w:tc>
          <w:tcPr>
            <w:gridSpan w:val="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利润分配或资本公积金转增预案的详细情况说明</w:t>
            </w:r>
          </w:p>
        </w:tc>
      </w:tr>
      <w:tr>
        <w:trPr>
          <w:trHeight w:val="5837" w:hRule="exact"/>
        </w:trPr>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经大华会计师事务所（特殊普通合伙）审计，公司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年度实现归属于上市公司股东的净利润</w:t>
            </w:r>
            <w:r>
              <w:rPr>
                <w:rFonts w:ascii="Times New Roman" w:eastAsia="Times New Roman" w:hAnsi="Times New Roman" w:cs="Times New Roman"/>
                <w:color w:val="000000"/>
                <w:spacing w:val="0"/>
                <w:w w:val="100"/>
                <w:position w:val="0"/>
                <w:sz w:val="18"/>
                <w:szCs w:val="18"/>
              </w:rPr>
              <w:t>244,364,630.30</w:t>
            </w:r>
            <w:r>
              <w:rPr>
                <w:color w:val="000000"/>
                <w:spacing w:val="0"/>
                <w:w w:val="100"/>
                <w:position w:val="0"/>
              </w:rPr>
              <w:t>元，其 中母公司实现净利润为</w:t>
            </w:r>
            <w:r>
              <w:rPr>
                <w:rFonts w:ascii="Times New Roman" w:eastAsia="Times New Roman" w:hAnsi="Times New Roman" w:cs="Times New Roman"/>
                <w:color w:val="000000"/>
                <w:spacing w:val="0"/>
                <w:w w:val="100"/>
                <w:position w:val="0"/>
                <w:sz w:val="18"/>
                <w:szCs w:val="18"/>
              </w:rPr>
              <w:t>134,985,107.94</w:t>
            </w:r>
            <w:r>
              <w:rPr>
                <w:color w:val="000000"/>
                <w:spacing w:val="0"/>
                <w:w w:val="100"/>
                <w:position w:val="0"/>
              </w:rPr>
              <w:t>元。根据《中华人民共和国公司法》和《公司章程》的有关规定，公司将提取母公 司净利润的</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共计</w:t>
            </w:r>
            <w:r>
              <w:rPr>
                <w:rFonts w:ascii="Times New Roman" w:eastAsia="Times New Roman" w:hAnsi="Times New Roman" w:cs="Times New Roman"/>
                <w:color w:val="000000"/>
                <w:spacing w:val="0"/>
                <w:w w:val="100"/>
                <w:position w:val="0"/>
                <w:sz w:val="18"/>
                <w:szCs w:val="18"/>
              </w:rPr>
              <w:t>13,498,510.79</w:t>
            </w:r>
            <w:r>
              <w:rPr>
                <w:color w:val="000000"/>
                <w:spacing w:val="0"/>
                <w:w w:val="100"/>
                <w:position w:val="0"/>
              </w:rPr>
              <w:t>元作为法定盈余公积，截至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年末公司未分配利润为</w:t>
            </w:r>
            <w:r>
              <w:rPr>
                <w:rFonts w:ascii="Times New Roman" w:eastAsia="Times New Roman" w:hAnsi="Times New Roman" w:cs="Times New Roman"/>
                <w:color w:val="000000"/>
                <w:spacing w:val="0"/>
                <w:w w:val="100"/>
                <w:position w:val="0"/>
                <w:sz w:val="18"/>
                <w:szCs w:val="18"/>
              </w:rPr>
              <w:t>30,436,112.76</w:t>
            </w:r>
            <w:r>
              <w:rPr>
                <w:color w:val="000000"/>
                <w:spacing w:val="0"/>
                <w:w w:val="100"/>
                <w:position w:val="0"/>
              </w:rPr>
              <w:t>元，因</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 执行新收入准则增加期初未分配利润</w:t>
            </w:r>
            <w:r>
              <w:rPr>
                <w:rFonts w:ascii="Times New Roman" w:eastAsia="Times New Roman" w:hAnsi="Times New Roman" w:cs="Times New Roman"/>
                <w:color w:val="000000"/>
                <w:spacing w:val="0"/>
                <w:w w:val="100"/>
                <w:position w:val="0"/>
                <w:sz w:val="18"/>
                <w:szCs w:val="18"/>
              </w:rPr>
              <w:t>788,595.28</w:t>
            </w:r>
            <w:r>
              <w:rPr>
                <w:color w:val="000000"/>
                <w:spacing w:val="0"/>
                <w:w w:val="100"/>
                <w:position w:val="0"/>
              </w:rPr>
              <w:t>元，因此，调整后的期初未分配利润为</w:t>
            </w:r>
            <w:r>
              <w:rPr>
                <w:rFonts w:ascii="Times New Roman" w:eastAsia="Times New Roman" w:hAnsi="Times New Roman" w:cs="Times New Roman"/>
                <w:color w:val="000000"/>
                <w:spacing w:val="0"/>
                <w:w w:val="100"/>
                <w:position w:val="0"/>
                <w:sz w:val="18"/>
                <w:szCs w:val="18"/>
              </w:rPr>
              <w:t>31,224,708.04</w:t>
            </w:r>
            <w:r>
              <w:rPr>
                <w:color w:val="000000"/>
                <w:spacing w:val="0"/>
                <w:w w:val="100"/>
                <w:position w:val="0"/>
              </w:rPr>
              <w:t xml:space="preserve">元，报告期内实施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年度权益分派，共派发现金</w:t>
            </w:r>
            <w:r>
              <w:rPr>
                <w:rFonts w:ascii="Times New Roman" w:eastAsia="Times New Roman" w:hAnsi="Times New Roman" w:cs="Times New Roman"/>
                <w:color w:val="000000"/>
                <w:spacing w:val="0"/>
                <w:w w:val="100"/>
                <w:position w:val="0"/>
                <w:sz w:val="18"/>
                <w:szCs w:val="18"/>
              </w:rPr>
              <w:t>28,129,570.80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年期末可供股东分配的利润为</w:t>
            </w:r>
            <w:r>
              <w:rPr>
                <w:rFonts w:ascii="Times New Roman" w:eastAsia="Times New Roman" w:hAnsi="Times New Roman" w:cs="Times New Roman"/>
                <w:color w:val="000000"/>
                <w:spacing w:val="0"/>
                <w:w w:val="100"/>
                <w:position w:val="0"/>
                <w:sz w:val="18"/>
                <w:szCs w:val="18"/>
              </w:rPr>
              <w:t>124,581,734.39</w:t>
            </w:r>
            <w:r>
              <w:rPr>
                <w:color w:val="000000"/>
                <w:spacing w:val="0"/>
                <w:w w:val="100"/>
                <w:position w:val="0"/>
              </w:rPr>
              <w:t>元。</w:t>
            </w:r>
          </w:p>
          <w:p>
            <w:pPr>
              <w:pStyle w:val="Style2"/>
              <w:keepNext w:val="0"/>
              <w:keepLines w:val="0"/>
              <w:widowControl w:val="0"/>
              <w:shd w:val="clear" w:color="auto" w:fill="auto"/>
              <w:bidi w:val="0"/>
              <w:spacing w:before="0" w:after="0" w:line="315" w:lineRule="exact"/>
              <w:ind w:left="0" w:right="0" w:firstLine="380"/>
              <w:jc w:val="both"/>
            </w:pPr>
            <w:r>
              <w:rPr>
                <w:color w:val="000000"/>
                <w:spacing w:val="0"/>
                <w:w w:val="100"/>
                <w:position w:val="0"/>
              </w:rPr>
              <w:t>基于公司发展战略、发展阶段情况，为优化公司股本结构，本着回报股东、与股东分享公司经营成果的原则，在保证 公司健康持续发展的前提下，据《公司法》、《公司章程》、《公司未来三年</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2020-2022</w:t>
            </w:r>
            <w:r>
              <w:rPr>
                <w:color w:val="000000"/>
                <w:spacing w:val="0"/>
                <w:w w:val="100"/>
                <w:position w:val="0"/>
              </w:rPr>
              <w:t>）</w:t>
            </w:r>
            <w:r>
              <w:rPr>
                <w:color w:val="000000"/>
                <w:spacing w:val="0"/>
                <w:w w:val="100"/>
                <w:position w:val="0"/>
              </w:rPr>
              <w:t>股东回报规划》和中国证监会关于 上市公司现金分红的相关规定，结合</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年度公司经营情况和财务数据，参考公司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年度发展战略，拟定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 利润分配预案如下：</w:t>
            </w:r>
          </w:p>
          <w:p>
            <w:pPr>
              <w:pStyle w:val="Style2"/>
              <w:keepNext w:val="0"/>
              <w:keepLines w:val="0"/>
              <w:widowControl w:val="0"/>
              <w:shd w:val="clear" w:color="auto" w:fill="auto"/>
              <w:bidi w:val="0"/>
              <w:spacing w:before="0" w:after="0" w:line="313" w:lineRule="exact"/>
              <w:ind w:left="0" w:right="0" w:firstLine="380"/>
              <w:jc w:val="both"/>
            </w:pPr>
            <w:r>
              <w:rPr>
                <w:color w:val="000000"/>
                <w:spacing w:val="0"/>
                <w:w w:val="100"/>
                <w:position w:val="0"/>
              </w:rPr>
              <w:t>以本次权益分派实施公告中确定的股权登记日当日的总股本为基数，向全体股东每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元（含税）， 以资本公积金转增股本，每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股。本次股利分配后剩余利润结转至下一年度。在利润分配预案披露日至实施权 益分派股权登记日期间，公司股本若因股权激励授予行权、新增股份上市、可转债转股、股份回购等事项发生变化，公司 将按照分配比例不变的原则对分配总额进行调整，按照转增比例不变的原则对转增股份总额进行调整，即保持每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 发现金红利</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元（含税），相应变动现金红利分配总额，保持每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股，相应变动转增股份总额。</w:t>
            </w:r>
          </w:p>
          <w:p>
            <w:pPr>
              <w:pStyle w:val="Style2"/>
              <w:keepNext w:val="0"/>
              <w:keepLines w:val="0"/>
              <w:widowControl w:val="0"/>
              <w:shd w:val="clear" w:color="auto" w:fill="auto"/>
              <w:bidi w:val="0"/>
              <w:spacing w:before="0" w:after="0" w:line="314" w:lineRule="exact"/>
              <w:ind w:left="0" w:right="0" w:firstLine="380"/>
              <w:jc w:val="both"/>
            </w:pPr>
            <w:r>
              <w:rPr>
                <w:color w:val="000000"/>
                <w:spacing w:val="0"/>
                <w:w w:val="100"/>
                <w:position w:val="0"/>
              </w:rPr>
              <w:t>本次利润分配方案符合《公司法》、《企业会计准则》、证监会《关于进一步落实上市公司现金分红有关事项的通知》、 证监会《上市公司监管指引第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号</w:t>
            </w:r>
            <w:r>
              <w:rPr>
                <w:color w:val="000000"/>
                <w:spacing w:val="0"/>
                <w:w w:val="100"/>
                <w:position w:val="0"/>
                <w:sz w:val="18"/>
                <w:szCs w:val="18"/>
              </w:rPr>
              <w:t>一</w:t>
            </w:r>
            <w:r>
              <w:rPr>
                <w:color w:val="000000"/>
                <w:spacing w:val="0"/>
                <w:w w:val="100"/>
                <w:position w:val="0"/>
              </w:rPr>
              <w:t>上市公司现金分红》及《公司章程》等规定，具备合法性、合规性、合理性。预案的 实施不会造成公司流动资金短缺或其他不良影响。本次利润分配预案兼顾了股东的即期利益和长远利益，充分考虑了广大 投资者的利益和合理诉求，与公司经营业绩及未来发展相匹配，符合公司的发展规划。</w:t>
            </w:r>
          </w:p>
        </w:tc>
      </w:tr>
    </w:tbl>
    <w:p>
      <w:pPr>
        <w:widowControl w:val="0"/>
        <w:spacing w:after="339" w:line="1" w:lineRule="exact"/>
      </w:pP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28"/>
        <w:keepNext w:val="0"/>
        <w:keepLines w:val="0"/>
        <w:widowControl w:val="0"/>
        <w:shd w:val="clear" w:color="auto" w:fill="auto"/>
        <w:tabs>
          <w:tab w:pos="644" w:val="left"/>
        </w:tabs>
        <w:bidi w:val="0"/>
        <w:spacing w:before="0" w:after="0" w:line="314" w:lineRule="exact"/>
        <w:ind w:left="0" w:right="0"/>
        <w:jc w:val="left"/>
      </w:pPr>
      <w:bookmarkStart w:id="343" w:name="bookmark343"/>
      <w:r>
        <w:rPr>
          <w:rFonts w:ascii="Times New Roman" w:eastAsia="Times New Roman" w:hAnsi="Times New Roman" w:cs="Times New Roman"/>
          <w:color w:val="000000"/>
          <w:spacing w:val="0"/>
          <w:w w:val="100"/>
          <w:position w:val="0"/>
          <w:sz w:val="18"/>
          <w:szCs w:val="18"/>
        </w:rPr>
        <w:t>1</w:t>
      </w:r>
      <w:bookmarkEnd w:id="343"/>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年度股东大会审议通过《关于公司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年度利润分配预案的议案》，公司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年度公司虽然实现扭亏，但可 供分配利润仍然为负，故</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年度公司计划不派发现金红利，不送红股，不以公积金转增股本。</w:t>
      </w:r>
    </w:p>
    <w:p>
      <w:pPr>
        <w:pStyle w:val="Style28"/>
        <w:keepNext w:val="0"/>
        <w:keepLines w:val="0"/>
        <w:widowControl w:val="0"/>
        <w:shd w:val="clear" w:color="auto" w:fill="auto"/>
        <w:bidi w:val="0"/>
        <w:spacing w:before="0" w:after="0" w:line="314" w:lineRule="exact"/>
        <w:ind w:left="0" w:right="0"/>
        <w:jc w:val="left"/>
      </w:pPr>
      <w:bookmarkStart w:id="344" w:name="bookmark344"/>
      <w:r>
        <w:rPr>
          <w:rFonts w:ascii="Times New Roman" w:eastAsia="Times New Roman" w:hAnsi="Times New Roman" w:cs="Times New Roman"/>
          <w:color w:val="000000"/>
          <w:spacing w:val="0"/>
          <w:w w:val="100"/>
          <w:position w:val="0"/>
          <w:sz w:val="18"/>
          <w:szCs w:val="18"/>
        </w:rPr>
        <w:t>2</w:t>
      </w:r>
      <w:bookmarkEnd w:id="344"/>
      <w:r>
        <w:rPr>
          <w:color w:val="000000"/>
          <w:spacing w:val="0"/>
          <w:w w:val="100"/>
          <w:position w:val="0"/>
        </w:rPr>
        <w:t>、 经</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年度股东大会审议通过《关于公司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年度利润分配预案的方案》，公司</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年度利润分配方案为：以</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日公司总股本</w:t>
      </w:r>
      <w:r>
        <w:rPr>
          <w:rFonts w:ascii="Times New Roman" w:eastAsia="Times New Roman" w:hAnsi="Times New Roman" w:cs="Times New Roman"/>
          <w:color w:val="000000"/>
          <w:spacing w:val="0"/>
          <w:w w:val="100"/>
          <w:position w:val="0"/>
          <w:sz w:val="18"/>
          <w:szCs w:val="18"/>
        </w:rPr>
        <w:t>281,295,708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股派发现金股利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 xml:space="preserve">元（含税），共计派发现金红利人民币 </w:t>
      </w:r>
      <w:r>
        <w:rPr>
          <w:rFonts w:ascii="Times New Roman" w:eastAsia="Times New Roman" w:hAnsi="Times New Roman" w:cs="Times New Roman"/>
          <w:color w:val="000000"/>
          <w:spacing w:val="0"/>
          <w:w w:val="100"/>
          <w:position w:val="0"/>
          <w:sz w:val="18"/>
          <w:szCs w:val="18"/>
        </w:rPr>
        <w:t>28,129,570.80</w:t>
      </w:r>
      <w:r>
        <w:rPr>
          <w:color w:val="000000"/>
          <w:spacing w:val="0"/>
          <w:w w:val="100"/>
          <w:position w:val="0"/>
        </w:rPr>
        <w:t>元（含税）。本次分配不送红股，不以资本公积金转增股本。</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日，该次年度权益分派方案实施完毕。</w:t>
      </w:r>
    </w:p>
    <w:p>
      <w:pPr>
        <w:pStyle w:val="Style28"/>
        <w:keepNext w:val="0"/>
        <w:keepLines w:val="0"/>
        <w:widowControl w:val="0"/>
        <w:shd w:val="clear" w:color="auto" w:fill="auto"/>
        <w:tabs>
          <w:tab w:pos="654" w:val="left"/>
        </w:tabs>
        <w:bidi w:val="0"/>
        <w:spacing w:before="0" w:after="180" w:line="314" w:lineRule="exact"/>
        <w:ind w:left="0" w:right="0"/>
        <w:jc w:val="left"/>
      </w:pPr>
      <w:bookmarkStart w:id="345" w:name="bookmark345"/>
      <w:r>
        <w:rPr>
          <w:rFonts w:ascii="Times New Roman" w:eastAsia="Times New Roman" w:hAnsi="Times New Roman" w:cs="Times New Roman"/>
          <w:color w:val="000000"/>
          <w:spacing w:val="0"/>
          <w:w w:val="100"/>
          <w:position w:val="0"/>
          <w:sz w:val="18"/>
          <w:szCs w:val="18"/>
        </w:rPr>
        <w:t>3</w:t>
      </w:r>
      <w:bookmarkEnd w:id="345"/>
      <w:r>
        <w:rPr>
          <w:color w:val="000000"/>
          <w:spacing w:val="0"/>
          <w:w w:val="100"/>
          <w:position w:val="0"/>
        </w:rPr>
        <w:t>、</w:t>
        <w:tab/>
        <w:t>经</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日召开的第四届董事会第十五次会议及第四届监事会第十三次会议审议通过《关于公司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 分配预案的议案》，公司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年度利润分配议案为：以本次权益分派实施公告中确定的股权登记日当日的总股本为基数，向 全体股东每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元（含税），以资本公积金转增股本，每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股。本次股利分配后剩余利润结转至 下一年度。在利润分配预案披露日至实施权益分派股权登记日期间，公司股本若因股权激励授予行权、新增股份上市、可转 债转股、股份回购等事项发生变化，公司将按照分配比例不变的原则对分配总额进行调整，按照转增比例不变的原则对转增 股份总额进行调整，即保持每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元（含税），相应变动现金红利分配总额，保持每</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股转增</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股，相应 变动转增股份总额。</w:t>
      </w:r>
      <w:r>
        <w:br w:type="page"/>
      </w:r>
    </w:p>
    <w:p>
      <w:pPr>
        <w:pStyle w:val="Style28"/>
        <w:keepNext w:val="0"/>
        <w:keepLines w:val="0"/>
        <w:widowControl w:val="0"/>
        <w:shd w:val="clear" w:color="auto" w:fill="auto"/>
        <w:bidi w:val="0"/>
        <w:spacing w:before="0" w:after="140" w:line="240" w:lineRule="auto"/>
        <w:ind w:left="0" w:right="0"/>
        <w:jc w:val="left"/>
      </w:pPr>
      <w:r>
        <w:rPr>
          <w:color w:val="000000"/>
          <w:spacing w:val="0"/>
          <w:w w:val="100"/>
          <w:position w:val="0"/>
        </w:rPr>
        <w:t>公司近三年（包括本报告期）普通股现金分红情况表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1210"/>
        <w:gridCol w:w="1210"/>
        <w:gridCol w:w="1214"/>
        <w:gridCol w:w="1210"/>
        <w:gridCol w:w="1214"/>
        <w:gridCol w:w="1210"/>
        <w:gridCol w:w="1224"/>
      </w:tblGrid>
      <w:tr>
        <w:trPr>
          <w:trHeight w:val="227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分红年度</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现金分红金额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（含税）</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3" w:lineRule="exact"/>
              <w:ind w:left="0" w:right="0" w:firstLine="0"/>
              <w:jc w:val="center"/>
            </w:pPr>
            <w:r>
              <w:rPr>
                <w:color w:val="000000"/>
                <w:spacing w:val="0"/>
                <w:w w:val="100"/>
                <w:position w:val="0"/>
              </w:rPr>
              <w:t>分红年度合并 报表中归属于 上市公司普通 股股东的净利 润</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6" w:lineRule="exact"/>
              <w:ind w:left="0" w:right="0" w:firstLine="0"/>
              <w:jc w:val="center"/>
            </w:pPr>
            <w:r>
              <w:rPr>
                <w:color w:val="000000"/>
                <w:spacing w:val="0"/>
                <w:w w:val="100"/>
                <w:position w:val="0"/>
              </w:rPr>
              <w:t>现金分红金额 占合并报表中 归属于上市公 司普通股股东 的净利润的比 率</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160"/>
              <w:jc w:val="left"/>
            </w:pPr>
            <w:r>
              <w:rPr>
                <w:color w:val="000000"/>
                <w:spacing w:val="0"/>
                <w:w w:val="100"/>
                <w:position w:val="0"/>
              </w:rPr>
              <w:t>以其他方式</w:t>
            </w:r>
          </w:p>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（如回购股 份）现金分红 的金额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以其他方式现 金分红金额占 合并报表中归 属于上市公司 普通股股东的 净利润的比例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现金分红总额 （含其他方 式）</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现金分红总额</w:t>
            </w:r>
          </w:p>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（含其他方 式）占合并报 表中归属于上 市公司普通股 股东的净利润 的比率</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34,056,024.96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244,364,630.30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124,581,734.39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50.98%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28,129,570.80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141,291,862.35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28,129,570.80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19.91%</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122,168,567.11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0.00%</w:t>
            </w:r>
          </w:p>
        </w:tc>
      </w:tr>
    </w:tbl>
    <w:p>
      <w:pPr>
        <w:pStyle w:val="Style28"/>
        <w:keepNext w:val="0"/>
        <w:keepLines w:val="0"/>
        <w:widowControl w:val="0"/>
        <w:shd w:val="clear" w:color="auto" w:fill="auto"/>
        <w:bidi w:val="0"/>
        <w:spacing w:before="0" w:after="0" w:line="346" w:lineRule="exact"/>
        <w:ind w:left="0" w:right="0" w:firstLine="0"/>
        <w:jc w:val="left"/>
        <w:sectPr>
          <w:footnotePr>
            <w:pos w:val="pageBottom"/>
            <w:numFmt w:val="decimal"/>
            <w:numRestart w:val="continuous"/>
          </w:footnotePr>
          <w:pgSz w:w="11900" w:h="16840"/>
          <w:pgMar w:top="1374" w:right="1025" w:bottom="1422" w:left="1084" w:header="0" w:footer="3" w:gutter="0"/>
          <w:cols w:space="720"/>
          <w:noEndnote/>
          <w:rtlGutter w:val="0"/>
          <w:docGrid w:linePitch="360"/>
        </w:sectPr>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46" w:name="bookmark346"/>
      <w:bookmarkStart w:id="347" w:name="bookmark347"/>
      <w:bookmarkStart w:id="348" w:name="bookmark348"/>
      <w:bookmarkStart w:id="349" w:name="bookmark349"/>
      <w:r>
        <w:rPr>
          <w:color w:val="000000"/>
          <w:spacing w:val="0"/>
          <w:w w:val="100"/>
          <w:position w:val="0"/>
          <w:sz w:val="24"/>
          <w:szCs w:val="24"/>
        </w:rPr>
        <w:t>二</w:t>
      </w:r>
      <w:bookmarkEnd w:id="348"/>
      <w:r>
        <w:rPr>
          <w:color w:val="000000"/>
          <w:spacing w:val="0"/>
          <w:w w:val="100"/>
          <w:position w:val="0"/>
          <w:sz w:val="24"/>
          <w:szCs w:val="24"/>
        </w:rPr>
        <w:t>、承诺事项履行情况</w:t>
      </w:r>
      <w:bookmarkEnd w:id="346"/>
      <w:bookmarkEnd w:id="347"/>
      <w:bookmarkEnd w:id="349"/>
    </w:p>
    <w:p>
      <w:pPr>
        <w:pStyle w:val="Style32"/>
        <w:keepNext/>
        <w:keepLines/>
        <w:widowControl w:val="0"/>
        <w:shd w:val="clear" w:color="auto" w:fill="auto"/>
        <w:bidi w:val="0"/>
        <w:spacing w:before="0" w:after="360" w:line="240" w:lineRule="auto"/>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bookmarkEnd w:id="352"/>
      <w:r>
        <w:rPr>
          <w:color w:val="000000"/>
          <w:spacing w:val="0"/>
          <w:w w:val="100"/>
          <w:position w:val="0"/>
        </w:rPr>
        <w:t>、公司实际控制人、股东、关联方、收购人以及公司等承诺相关方在报告期内履行完毕及截至报告期末尚未履行完毕的承诺事项</w:t>
      </w:r>
      <w:bookmarkEnd w:id="350"/>
      <w:bookmarkEnd w:id="351"/>
      <w:bookmarkEnd w:id="353"/>
    </w:p>
    <w:p>
      <w:pPr>
        <w:pStyle w:val="Style37"/>
        <w:keepNext w:val="0"/>
        <w:keepLines w:val="0"/>
        <w:widowControl w:val="0"/>
        <w:shd w:val="clear" w:color="auto" w:fill="auto"/>
        <w:bidi w:val="0"/>
        <w:spacing w:before="0" w:after="0" w:line="240" w:lineRule="auto"/>
        <w:ind w:left="14"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877"/>
        <w:gridCol w:w="1699"/>
        <w:gridCol w:w="1843"/>
        <w:gridCol w:w="3542"/>
        <w:gridCol w:w="1421"/>
        <w:gridCol w:w="1555"/>
        <w:gridCol w:w="2093"/>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承诺来源</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承诺方</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承诺类型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承诺内容</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承诺时间</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承诺期限</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履行情况</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收购报告书或权益变动 报告书中所作承诺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766"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资产重组时所作承诺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陈忠国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福州闽清华 创企业管理服务合伙 企业（有限合伙）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三明市沙 县嘉特思企业管理服 务合伙企业（有限合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业绩承诺及补偿安排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福州闽清华创企业管理服务合伙企业（有限 合伙）、三明市沙县嘉特思企业管理服务合伙 企业（有限合伙）、宁波市星通投资管理有限 公司共同承诺，在考核年度即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年度四个会计年度内， 北京泰策科技有限公司净利润应分别不低于 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5,200</w:t>
            </w:r>
            <w:r>
              <w:rPr>
                <w:color w:val="000000"/>
                <w:spacing w:val="0"/>
                <w:w w:val="100"/>
                <w:position w:val="0"/>
              </w:rPr>
              <w:t>万元、人民 币</w:t>
            </w:r>
            <w:r>
              <w:rPr>
                <w:rFonts w:ascii="Times New Roman" w:eastAsia="Times New Roman" w:hAnsi="Times New Roman" w:cs="Times New Roman"/>
                <w:color w:val="000000"/>
                <w:spacing w:val="0"/>
                <w:w w:val="100"/>
                <w:position w:val="0"/>
                <w:sz w:val="18"/>
                <w:szCs w:val="18"/>
              </w:rPr>
              <w:t>6,760</w:t>
            </w:r>
            <w:r>
              <w:rPr>
                <w:color w:val="000000"/>
                <w:spacing w:val="0"/>
                <w:w w:val="100"/>
                <w:position w:val="0"/>
              </w:rPr>
              <w:t>万元、人民币</w:t>
            </w:r>
            <w:r>
              <w:rPr>
                <w:rFonts w:ascii="Times New Roman" w:eastAsia="Times New Roman" w:hAnsi="Times New Roman" w:cs="Times New Roman"/>
                <w:color w:val="000000"/>
                <w:spacing w:val="0"/>
                <w:w w:val="100"/>
                <w:position w:val="0"/>
                <w:sz w:val="18"/>
                <w:szCs w:val="18"/>
              </w:rPr>
              <w:t>6,760</w:t>
            </w:r>
            <w:r>
              <w:rPr>
                <w:color w:val="000000"/>
                <w:spacing w:val="0"/>
                <w:w w:val="100"/>
                <w:position w:val="0"/>
              </w:rPr>
              <w:t>万元。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 xml:space="preserve">年度泰策科技经审计 的归属于上市公司股东的 净利润为 </w:t>
            </w:r>
            <w:r>
              <w:rPr>
                <w:rFonts w:ascii="Times New Roman" w:eastAsia="Times New Roman" w:hAnsi="Times New Roman" w:cs="Times New Roman"/>
                <w:color w:val="000000"/>
                <w:spacing w:val="0"/>
                <w:w w:val="100"/>
                <w:position w:val="0"/>
                <w:sz w:val="18"/>
                <w:szCs w:val="18"/>
              </w:rPr>
              <w:t xml:space="preserve">53,529,451.80 </w:t>
            </w:r>
            <w:r>
              <w:rPr>
                <w:color w:val="000000"/>
                <w:spacing w:val="0"/>
                <w:w w:val="100"/>
                <w:position w:val="0"/>
              </w:rPr>
              <w:t xml:space="preserve">元，扣除非经常性损益后 实现的归属于上市公司股 东的净利润为 </w:t>
            </w:r>
            <w:r>
              <w:rPr>
                <w:rFonts w:ascii="Times New Roman" w:eastAsia="Times New Roman" w:hAnsi="Times New Roman" w:cs="Times New Roman"/>
                <w:color w:val="000000"/>
                <w:spacing w:val="0"/>
                <w:w w:val="100"/>
                <w:position w:val="0"/>
                <w:sz w:val="18"/>
                <w:szCs w:val="18"/>
              </w:rPr>
              <w:t xml:space="preserve">53,531,953.84 </w:t>
            </w:r>
            <w:r>
              <w:rPr>
                <w:color w:val="000000"/>
                <w:spacing w:val="0"/>
                <w:w w:val="100"/>
                <w:position w:val="0"/>
              </w:rPr>
              <w:t xml:space="preserve">元，故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年度泰策科技实现净利润 为 </w:t>
            </w:r>
            <w:r>
              <w:rPr>
                <w:rFonts w:ascii="Times New Roman" w:eastAsia="Times New Roman" w:hAnsi="Times New Roman" w:cs="Times New Roman"/>
                <w:color w:val="000000"/>
                <w:spacing w:val="0"/>
                <w:w w:val="100"/>
                <w:position w:val="0"/>
                <w:sz w:val="18"/>
                <w:szCs w:val="18"/>
              </w:rPr>
              <w:t xml:space="preserve">53,529,451.80 </w:t>
            </w:r>
            <w:r>
              <w:rPr>
                <w:color w:val="000000"/>
                <w:spacing w:val="0"/>
                <w:w w:val="100"/>
                <w:position w:val="0"/>
              </w:rPr>
              <w:t xml:space="preserve">元，承诺 实现净利润为 </w:t>
            </w:r>
            <w:r>
              <w:rPr>
                <w:rFonts w:ascii="Times New Roman" w:eastAsia="Times New Roman" w:hAnsi="Times New Roman" w:cs="Times New Roman"/>
                <w:color w:val="000000"/>
                <w:spacing w:val="0"/>
                <w:w w:val="100"/>
                <w:position w:val="0"/>
                <w:sz w:val="18"/>
                <w:szCs w:val="18"/>
              </w:rPr>
              <w:t xml:space="preserve">52,000,000.00 </w:t>
            </w:r>
            <w:r>
              <w:rPr>
                <w:color w:val="000000"/>
                <w:spacing w:val="0"/>
                <w:w w:val="100"/>
                <w:position w:val="0"/>
              </w:rPr>
              <w:t>元，实现数 高于承诺数</w:t>
            </w:r>
            <w:r>
              <w:rPr>
                <w:rFonts w:ascii="Times New Roman" w:eastAsia="Times New Roman" w:hAnsi="Times New Roman" w:cs="Times New Roman"/>
                <w:color w:val="000000"/>
                <w:spacing w:val="0"/>
                <w:w w:val="100"/>
                <w:position w:val="0"/>
                <w:sz w:val="18"/>
                <w:szCs w:val="18"/>
              </w:rPr>
              <w:t xml:space="preserve">1,529,451.80 </w:t>
            </w:r>
            <w:r>
              <w:rPr>
                <w:color w:val="000000"/>
                <w:spacing w:val="0"/>
                <w:w w:val="100"/>
                <w:position w:val="0"/>
              </w:rPr>
              <w:t>元，实现率为</w:t>
            </w:r>
            <w:r>
              <w:rPr>
                <w:rFonts w:ascii="Times New Roman" w:eastAsia="Times New Roman" w:hAnsi="Times New Roman" w:cs="Times New Roman"/>
                <w:color w:val="000000"/>
                <w:spacing w:val="0"/>
                <w:w w:val="100"/>
                <w:position w:val="0"/>
                <w:sz w:val="18"/>
                <w:szCs w:val="18"/>
              </w:rPr>
              <w:t>102.94%</w:t>
            </w:r>
            <w:r>
              <w:rPr>
                <w:color w:val="000000"/>
                <w:spacing w:val="0"/>
                <w:w w:val="100"/>
                <w:position w:val="0"/>
              </w:rPr>
              <w:t>。 目前，该承诺事项正常履 行中。</w:t>
            </w:r>
          </w:p>
        </w:tc>
      </w:tr>
      <w:tr>
        <w:trPr>
          <w:trHeight w:val="1934" w:hRule="exact"/>
        </w:trPr>
        <w:tc>
          <w:tcPr>
            <w:vMerge/>
            <w:tcBorders>
              <w:left w:val="single" w:sz="4"/>
              <w:bottom w:val="single" w:sz="4"/>
            </w:tcBorders>
            <w:shd w:val="clear" w:color="auto" w:fill="D6D4C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陈忠国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福州闽清华 创企业管理服务合伙 企业（有限合伙）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李忱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三明市沙 县嘉特思企业管理服 务合伙企业（有限合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福州闽清华创企业管理服务合伙企业（有 限合伙）、三明市沙县嘉特思企业管理服务 合伙企业（有限合伙）、及李宁、李忱、陈 忠国共同承诺，自本协议签署之日起至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日期间，合计以不低于人民币壹 亿元（注：指购买东方通股票的对价，不含</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 xml:space="preserve">日， 李宁先生买入股份对价 </w:t>
            </w:r>
            <w:r>
              <w:rPr>
                <w:rFonts w:ascii="Times New Roman" w:eastAsia="Times New Roman" w:hAnsi="Times New Roman" w:cs="Times New Roman"/>
                <w:color w:val="000000"/>
                <w:spacing w:val="0"/>
                <w:w w:val="100"/>
                <w:position w:val="0"/>
                <w:sz w:val="18"/>
                <w:szCs w:val="18"/>
              </w:rPr>
              <w:t>7,230.4163</w:t>
            </w:r>
            <w:r>
              <w:rPr>
                <w:color w:val="000000"/>
                <w:spacing w:val="0"/>
                <w:w w:val="100"/>
                <w:position w:val="0"/>
              </w:rPr>
              <w:t xml:space="preserve">万元，李忱先 生买入股份对价 </w:t>
            </w:r>
            <w:r>
              <w:rPr>
                <w:rFonts w:ascii="Times New Roman" w:eastAsia="Times New Roman" w:hAnsi="Times New Roman" w:cs="Times New Roman"/>
                <w:color w:val="000000"/>
                <w:spacing w:val="0"/>
                <w:w w:val="100"/>
                <w:position w:val="0"/>
                <w:sz w:val="18"/>
                <w:szCs w:val="18"/>
              </w:rPr>
              <w:t>3,007.0149</w:t>
            </w:r>
            <w:r>
              <w:rPr>
                <w:color w:val="000000"/>
                <w:spacing w:val="0"/>
                <w:w w:val="100"/>
                <w:position w:val="0"/>
              </w:rPr>
              <w:t>万元，陈忠国 先生买入股份对价</w:t>
            </w:r>
          </w:p>
        </w:tc>
      </w:tr>
    </w:tbl>
    <w:p>
      <w:pPr>
        <w:spacing w:lineRule="exact" w:line="1"/>
        <w:rPr>
          <w:sz w:val="2"/>
          <w:szCs w:val="2"/>
        </w:rPr>
      </w:pPr>
      <w:r>
        <w:br w:type="page"/>
      </w:r>
    </w:p>
    <w:tbl>
      <w:tblPr>
        <w:tblOverlap w:val="never"/>
        <w:jc w:val="center"/>
        <w:tblLayout w:type="fixed"/>
      </w:tblPr>
      <w:tblGrid>
        <w:gridCol w:w="1877"/>
        <w:gridCol w:w="1699"/>
        <w:gridCol w:w="1843"/>
        <w:gridCol w:w="3542"/>
        <w:gridCol w:w="1421"/>
        <w:gridCol w:w="1555"/>
        <w:gridCol w:w="2093"/>
      </w:tblGrid>
      <w:tr>
        <w:trPr>
          <w:trHeight w:val="9413" w:hRule="exact"/>
        </w:trPr>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伙）</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tabs>
                <w:tab w:pos="1589" w:val="left"/>
              </w:tabs>
              <w:bidi w:val="0"/>
              <w:spacing w:before="0" w:after="0" w:line="312" w:lineRule="exact"/>
              <w:ind w:left="0" w:right="0" w:firstLine="0"/>
              <w:jc w:val="both"/>
            </w:pPr>
            <w:r>
              <w:rPr>
                <w:color w:val="000000"/>
                <w:spacing w:val="0"/>
                <w:w w:val="100"/>
                <w:position w:val="0"/>
              </w:rPr>
              <w:t xml:space="preserve">中介费、手续等费用）通过集中竞价交易、 大宗交易或协议转让等符合相关法律法规 规定的方式购买东方通股票（股票代码： </w:t>
            </w:r>
            <w:r>
              <w:rPr>
                <w:rFonts w:ascii="Times New Roman" w:eastAsia="Times New Roman" w:hAnsi="Times New Roman" w:cs="Times New Roman"/>
                <w:color w:val="000000"/>
                <w:spacing w:val="0"/>
                <w:w w:val="100"/>
                <w:position w:val="0"/>
                <w:sz w:val="18"/>
                <w:szCs w:val="18"/>
              </w:rPr>
              <w:t>SZ.300379</w:t>
            </w:r>
            <w:r>
              <w:rPr>
                <w:color w:val="000000"/>
                <w:spacing w:val="0"/>
                <w:w w:val="100"/>
                <w:position w:val="0"/>
              </w:rPr>
              <w:t>）。</w:t>
              <w:tab/>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）截至 </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月</w:t>
            </w:r>
          </w:p>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日，合计购买东方通股票的对价应不低于 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万元。如合计购买东方通股票 的出资未能达到前述约定，则东方通有权根 据本协议第</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条第（</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）款约定向闽清华创 支付的股权转让款中暂时扣除前述差额部 分（差额部分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实际购 买东方通股票的累计对价）。若截止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日，合计购买东方通股票达到或超过 差额部分，则东方通应于收到书面通知并确 认后十日内将暂时扣除的差额部分股权转 让款支付给闽清华创；若截止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日，合计购买东方通股票仍存在差额（即 累计出资低于</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w:t>
            </w:r>
            <w:r>
              <w:rPr>
                <w:color w:val="000000"/>
                <w:spacing w:val="0"/>
                <w:w w:val="100"/>
                <w:position w:val="0"/>
                <w:sz w:val="18"/>
                <w:szCs w:val="18"/>
              </w:rPr>
              <w:t>，</w:t>
            </w:r>
            <w:r>
              <w:rPr>
                <w:color w:val="000000"/>
                <w:spacing w:val="0"/>
                <w:w w:val="100"/>
                <w:position w:val="0"/>
              </w:rPr>
              <w:t>则该差额部分东 方通不再支付；（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日，合计购买东方通股票的出资应不低于人 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万元。如合计购买东方通股票的 出资未能达到前述约定，则东方通有权根据 本协议第</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条第（</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）款约定向闽清华创支 付的股权转让款中暂时扣除前述差额部分</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（差额部分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color w:val="000000"/>
                <w:spacing w:val="0"/>
                <w:w w:val="100"/>
                <w:position w:val="0"/>
                <w:sz w:val="18"/>
                <w:szCs w:val="18"/>
              </w:rPr>
              <w:t>一</w:t>
            </w:r>
            <w:r>
              <w:rPr>
                <w:color w:val="000000"/>
                <w:spacing w:val="0"/>
                <w:w w:val="100"/>
                <w:position w:val="0"/>
              </w:rPr>
              <w:t>实际购买 东方通股票的累计对价）。若截止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日，合计购买东方通股票达到或超过 差额部分，则东方通应于收到书面通知并确 认后十日内将暂时扣除的差额部分股权转 让款支付给闽清华创；若截止</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日，合计购买东方通股票仍存在差额（即</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836.7965</w:t>
            </w:r>
            <w:r>
              <w:rPr>
                <w:color w:val="000000"/>
                <w:spacing w:val="0"/>
                <w:w w:val="100"/>
                <w:position w:val="0"/>
              </w:rPr>
              <w:t xml:space="preserve">万元，合计 </w:t>
            </w:r>
            <w:r>
              <w:rPr>
                <w:rFonts w:ascii="Times New Roman" w:eastAsia="Times New Roman" w:hAnsi="Times New Roman" w:cs="Times New Roman"/>
                <w:color w:val="000000"/>
                <w:spacing w:val="0"/>
                <w:w w:val="100"/>
                <w:position w:val="0"/>
                <w:sz w:val="18"/>
                <w:szCs w:val="18"/>
              </w:rPr>
              <w:t xml:space="preserve">11,074.227736 </w:t>
            </w:r>
            <w:r>
              <w:rPr>
                <w:color w:val="000000"/>
                <w:spacing w:val="0"/>
                <w:w w:val="100"/>
                <w:position w:val="0"/>
              </w:rPr>
              <w:t>万元，均高 于承诺最低买入金额，至 此，该承诺事项已履行完 毕。</w:t>
            </w:r>
          </w:p>
        </w:tc>
      </w:tr>
    </w:tbl>
    <w:p>
      <w:pPr>
        <w:spacing w:lineRule="exact" w:line="1"/>
        <w:rPr>
          <w:sz w:val="2"/>
          <w:szCs w:val="2"/>
        </w:rPr>
      </w:pPr>
      <w:r>
        <w:br w:type="page"/>
      </w:r>
    </w:p>
    <w:tbl>
      <w:tblPr>
        <w:tblOverlap w:val="never"/>
        <w:jc w:val="center"/>
        <w:tblLayout w:type="fixed"/>
      </w:tblPr>
      <w:tblGrid>
        <w:gridCol w:w="1877"/>
        <w:gridCol w:w="1699"/>
        <w:gridCol w:w="1843"/>
        <w:gridCol w:w="3542"/>
        <w:gridCol w:w="1421"/>
        <w:gridCol w:w="1555"/>
        <w:gridCol w:w="2093"/>
      </w:tblGrid>
      <w:tr>
        <w:trPr>
          <w:trHeight w:val="9494" w:hRule="exact"/>
        </w:trPr>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累计出资低于</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rPr>
              <w:t>万元）</w:t>
            </w:r>
            <w:r>
              <w:rPr>
                <w:color w:val="000000"/>
                <w:spacing w:val="0"/>
                <w:w w:val="100"/>
                <w:position w:val="0"/>
                <w:sz w:val="18"/>
                <w:szCs w:val="18"/>
              </w:rPr>
              <w:t>，</w:t>
            </w:r>
            <w:r>
              <w:rPr>
                <w:color w:val="000000"/>
                <w:spacing w:val="0"/>
                <w:w w:val="100"/>
                <w:position w:val="0"/>
              </w:rPr>
              <w:t>则该差额部分东 方通不再支付；（</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）截至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rPr>
              <w:t>日，合计购买东方通股票的出资应不低于人 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万元。如合计购买东方通股票的 出资未能达到前述约定，则东方通有权根据 本协议第</w:t>
            </w:r>
            <w:r>
              <w:rPr>
                <w:rFonts w:ascii="Times New Roman" w:eastAsia="Times New Roman" w:hAnsi="Times New Roman" w:cs="Times New Roman"/>
                <w:color w:val="000000"/>
                <w:spacing w:val="0"/>
                <w:w w:val="100"/>
                <w:position w:val="0"/>
                <w:sz w:val="18"/>
                <w:szCs w:val="18"/>
              </w:rPr>
              <w:t>3.4</w:t>
            </w:r>
            <w:r>
              <w:rPr>
                <w:color w:val="000000"/>
                <w:spacing w:val="0"/>
                <w:w w:val="100"/>
                <w:position w:val="0"/>
              </w:rPr>
              <w:t>条第（</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）款约定向闽清华创支 付的股权转让款中暂时扣除前述差额部分</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（差额部分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人民币</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r>
              <w:rPr>
                <w:color w:val="000000"/>
                <w:spacing w:val="0"/>
                <w:w w:val="100"/>
                <w:position w:val="0"/>
                <w:sz w:val="18"/>
                <w:szCs w:val="18"/>
              </w:rPr>
              <w:t>一</w:t>
            </w:r>
            <w:r>
              <w:rPr>
                <w:color w:val="000000"/>
                <w:spacing w:val="0"/>
                <w:w w:val="100"/>
                <w:position w:val="0"/>
              </w:rPr>
              <w:t>实际购买 东方通股票的累计对价）。若截止</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日，合计购买东方通股票达到或超过 差额部分，则东方通应于收到书面通知并确 认后十日内将暂时扣除的差额部分股权转 让款支付给闽清华创；若截止</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 xml:space="preserve">月 </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日，合计购买东方通股票仍存在差额（即 累计出资低于</w:t>
            </w:r>
            <w:r>
              <w:rPr>
                <w:rFonts w:ascii="Times New Roman" w:eastAsia="Times New Roman" w:hAnsi="Times New Roman" w:cs="Times New Roman"/>
                <w:color w:val="000000"/>
                <w:spacing w:val="0"/>
                <w:w w:val="100"/>
                <w:position w:val="0"/>
                <w:sz w:val="18"/>
                <w:szCs w:val="18"/>
              </w:rPr>
              <w:t>10,000</w:t>
            </w:r>
            <w:r>
              <w:rPr>
                <w:color w:val="000000"/>
                <w:spacing w:val="0"/>
                <w:w w:val="100"/>
                <w:position w:val="0"/>
              </w:rPr>
              <w:t>万元）</w:t>
            </w:r>
            <w:r>
              <w:rPr>
                <w:color w:val="000000"/>
                <w:spacing w:val="0"/>
                <w:w w:val="100"/>
                <w:position w:val="0"/>
                <w:sz w:val="18"/>
                <w:szCs w:val="18"/>
              </w:rPr>
              <w:t>，</w:t>
            </w:r>
            <w:r>
              <w:rPr>
                <w:color w:val="000000"/>
                <w:spacing w:val="0"/>
                <w:w w:val="100"/>
                <w:position w:val="0"/>
              </w:rPr>
              <w:t>则该差额部分 东方通不再支付。</w:t>
            </w:r>
          </w:p>
          <w:p>
            <w:pPr>
              <w:pStyle w:val="Style2"/>
              <w:keepNext w:val="0"/>
              <w:keepLines w:val="0"/>
              <w:widowControl w:val="0"/>
              <w:shd w:val="clear" w:color="auto" w:fill="auto"/>
              <w:bidi w:val="0"/>
              <w:spacing w:before="0" w:after="0" w:line="312" w:lineRule="exact"/>
              <w:ind w:left="0" w:right="0" w:firstLine="0"/>
              <w:jc w:val="left"/>
              <w:rPr>
                <w:sz w:val="18"/>
                <w:szCs w:val="18"/>
              </w:rPr>
            </w:pPr>
            <w:r>
              <w:rPr>
                <w:color w:val="000000"/>
                <w:spacing w:val="0"/>
                <w:w w:val="100"/>
                <w:position w:val="0"/>
                <w:sz w:val="17"/>
                <w:szCs w:val="17"/>
              </w:rPr>
              <w:t>在自本协议签署之日起至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 xml:space="preserve">31 </w:t>
            </w:r>
            <w:r>
              <w:rPr>
                <w:color w:val="000000"/>
                <w:spacing w:val="0"/>
                <w:w w:val="100"/>
                <w:position w:val="0"/>
                <w:sz w:val="17"/>
                <w:szCs w:val="17"/>
              </w:rPr>
              <w:t>日期间购买的东方通股票承诺进行锁定，锁 定期如下：（</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）自本协议签署之日起至</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日（含</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日）期 间购买的东方通股票，自购买之日起锁定， 锁定期至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日（含</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日）起至</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日（含</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日）期 间购买的东方通股票，自购买之日起锁定， 锁定期至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3</w:t>
            </w:r>
            <w:r>
              <w:rPr>
                <w:color w:val="000000"/>
                <w:spacing w:val="0"/>
                <w:w w:val="100"/>
                <w:position w:val="0"/>
                <w:sz w:val="17"/>
                <w:szCs w:val="17"/>
              </w:rPr>
              <w:t>）自</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日（含</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日）起至</w:t>
            </w:r>
            <w:r>
              <w:rPr>
                <w:rFonts w:ascii="Times New Roman" w:eastAsia="Times New Roman" w:hAnsi="Times New Roman" w:cs="Times New Roman"/>
                <w:color w:val="000000"/>
                <w:spacing w:val="0"/>
                <w:w w:val="100"/>
                <w:position w:val="0"/>
                <w:sz w:val="18"/>
                <w:szCs w:val="18"/>
              </w:rPr>
              <w:t xml:space="preserve">2021 </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日（含</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日）期 间购买的东方通股票，自购买之日起锁定， 锁定期至</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sz w:val="17"/>
                <w:szCs w:val="17"/>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sz w:val="17"/>
                <w:szCs w:val="17"/>
              </w:rPr>
              <w:t>日。</w:t>
            </w: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877"/>
        <w:gridCol w:w="1699"/>
        <w:gridCol w:w="1843"/>
        <w:gridCol w:w="3542"/>
        <w:gridCol w:w="1421"/>
        <w:gridCol w:w="1555"/>
        <w:gridCol w:w="2093"/>
      </w:tblGrid>
      <w:tr>
        <w:trPr>
          <w:trHeight w:val="9173"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首次公开发行或再融资 时所作承诺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陈世英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东华软 件股份公司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李春青</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牛合庆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孙亚明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徐少璞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徐志东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盈富 泰克创业投资有限公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涌金实业（集团）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张齐春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 海东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朱律玮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关于同业竞争、关联交 易、资金占用方面的承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）在本承诺函签署之日，本人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本公司不存 在且不从事与东方通及其子公司主营业务相 同或构成竞争的业务，也未直接或间接经营 任何与东方通及其子公司的主营业务相同、 相似或构成竞争的业务。（</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）自本承诺函签 署之日起，本人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本公司将不以任何方式从事, 包括与他人合作直接或间接从事与东方通及 其子公司相同、相似或在任何方面构成竞争 的业务；（</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）自本承诺函签署之日起，本人</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本公司将尽一切可能之努力使本人其他关联 企业不从事与东方通及其子公司相同、类似 或在任何方面构成竞争的业务；（</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）自本承 诺函签署之日起，本人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本公司不投资控股于 业务与东方通及其子公司相同、相似或在任 何方面构成竞争的公司、企业或其他机构、 组织；（</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）自本承诺函签署之日起，本人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 公司不向其他业务与东方通及其子公司相 同、相似或在任何方面构成竞争的公司、企 业或其他机构、组织或个人提供专有技术或 提供销售渠道、客户信息等商业秘密；（</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自本承诺函签署之日起，如果未来本人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司拟从事的业务可能与东方通及其子公司存 在同业竞争，将本着东方通及其子公司优先 的原则与东方通协商解决。（</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）在本人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 司作为东方通实际控制人或关联方期间，本 承诺函为有效之承诺。如上述承诺被证明是 不真实或未被遵守，本人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本公司将向东方通 赔偿一切直接和间接损失，并承担相应的法 律责任。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报告期内，承诺人未有违 反承诺的情况，该承诺事 项正常履行中。</w:t>
            </w:r>
          </w:p>
        </w:tc>
      </w:tr>
      <w:tr>
        <w:trPr>
          <w:trHeight w:val="413" w:hRule="exact"/>
        </w:trPr>
        <w:tc>
          <w:tcPr>
            <w:vMerge/>
            <w:tcBorders>
              <w:left w:val="single" w:sz="4"/>
              <w:bottom w:val="single" w:sz="4"/>
            </w:tcBorders>
            <w:shd w:val="clear" w:color="auto" w:fill="D6D4CF"/>
            <w:vAlign w:val="center"/>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陈世英</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陈旭</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李春青</w:t>
            </w:r>
            <w:r>
              <w:rPr>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关于同业竞争、关联交</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、截至本承诺函出具之日，除已经披露的情</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报告期内，承诺人未有违</w:t>
            </w:r>
          </w:p>
        </w:tc>
      </w:tr>
    </w:tbl>
    <w:p>
      <w:pPr>
        <w:spacing w:lineRule="exact" w:line="1"/>
        <w:rPr>
          <w:sz w:val="2"/>
          <w:szCs w:val="2"/>
        </w:rPr>
      </w:pPr>
      <w:r>
        <w:br w:type="page"/>
      </w:r>
    </w:p>
    <w:tbl>
      <w:tblPr>
        <w:tblOverlap w:val="never"/>
        <w:jc w:val="center"/>
        <w:tblLayout w:type="fixed"/>
      </w:tblPr>
      <w:tblGrid>
        <w:gridCol w:w="1877"/>
        <w:gridCol w:w="1699"/>
        <w:gridCol w:w="1843"/>
        <w:gridCol w:w="3542"/>
        <w:gridCol w:w="1421"/>
        <w:gridCol w:w="1555"/>
        <w:gridCol w:w="2093"/>
      </w:tblGrid>
      <w:tr>
        <w:trPr>
          <w:trHeight w:val="7262" w:hRule="exact"/>
        </w:trPr>
        <w:tc>
          <w:tcPr>
            <w:vMerge w:val="restart"/>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刘川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牛合庆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孙亚明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徐少璞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徐志东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盈富 泰克创业投资有限公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涌金实业（集团）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张齐春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 海东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朱律玮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朱曼</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易、资金占用方面的承 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形外，本人（包括本人所控制的公司）与东 方通之间不存在其他关联交易。本人不利用 实际控制人的地位影响东方通的独立性、故 意促使东方通对与本人（包括本人所控制的 公司）的任何关联交易采取任何行动、故意 促使东方通的股东大会或董事会作出侵犯其 他股东合法权益的决议。如果东方通必须与 本人（包括本人所控制的公司）发生任何关 联交易，则本人承诺将促使上述交易按照公 平合理和正常商业交易的条件进行。本人（包 括本人所控制的公司）将不会要求或接受东 方通给予比在任何一项市场公平交易中第三 者更优惠的条件。</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、本人（包括本人所控制 的公司）将严格和善意地履行与东方通签订 的各种关联交易协议。本人（包括本人所控 制的公司）承诺将不会向东方通谋求任何超 出上述协议规定以外的利益或收益。</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、本人 对上述承诺的真实性及合法性负全部法律责 任，如果本人（包括本人所控制的公司）违 反上述声明、保证与承诺，并造成东方通的 经济损失，本人同意赔偿相应的损失。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、本 承诺将持续有效，直至本人不再作为东方通 的实际控制人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股东。</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反承诺的情况，该承诺事 项正常履行中。</w:t>
            </w:r>
          </w:p>
        </w:tc>
      </w:tr>
      <w:tr>
        <w:trPr>
          <w:trHeight w:val="2242" w:hRule="exact"/>
        </w:trPr>
        <w:tc>
          <w:tcPr>
            <w:vMerge/>
            <w:tcBorders>
              <w:left w:val="single" w:sz="4"/>
              <w:bottom w:val="single" w:sz="4"/>
            </w:tcBorders>
            <w:shd w:val="clear" w:color="auto" w:fill="D6D4C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北京东方通科技股份 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本次公开募集及上市文件中如有虚假记载、 误导性陈述或者重大遗漏，对判断公司是否 符合法律规定的发行条件构成重大、实质影 响的，将依法以公司股票二级市场价格回购 首次公开发行的全部新股。公司公开募集及 上市文件中如存在虚假记载、误导性陈述或 者重大遗漏，致使投资者在证券交易中遭受</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报告期内，承诺人未有违 反承诺的情况，该承诺事 项正常履行中。</w:t>
            </w:r>
          </w:p>
        </w:tc>
      </w:tr>
    </w:tbl>
    <w:p>
      <w:pPr>
        <w:spacing w:lineRule="exact" w:line="1"/>
        <w:rPr>
          <w:sz w:val="2"/>
          <w:szCs w:val="2"/>
        </w:rPr>
      </w:pPr>
      <w:r>
        <w:br w:type="page"/>
      </w:r>
    </w:p>
    <w:tbl>
      <w:tblPr>
        <w:tblOverlap w:val="never"/>
        <w:jc w:val="center"/>
        <w:tblLayout w:type="fixed"/>
      </w:tblPr>
      <w:tblGrid>
        <w:gridCol w:w="1877"/>
        <w:gridCol w:w="1699"/>
        <w:gridCol w:w="1843"/>
        <w:gridCol w:w="3542"/>
        <w:gridCol w:w="1421"/>
        <w:gridCol w:w="1555"/>
        <w:gridCol w:w="2093"/>
      </w:tblGrid>
      <w:tr>
        <w:trPr>
          <w:trHeight w:val="398" w:hRule="exact"/>
        </w:trPr>
        <w:tc>
          <w:tcPr>
            <w:vMerge w:val="restart"/>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损失的，将依法赔偿投资者损失。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94" w:hRule="exact"/>
        </w:trPr>
        <w:tc>
          <w:tcPr>
            <w:vMerge/>
            <w:tcBorders>
              <w:left w:val="single" w:sz="4"/>
            </w:tcBorders>
            <w:shd w:val="clear" w:color="auto" w:fill="D6D4C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朱海东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6" w:lineRule="exact"/>
              <w:ind w:left="0" w:right="0" w:firstLine="0"/>
              <w:jc w:val="both"/>
            </w:pPr>
            <w:r>
              <w:rPr>
                <w:color w:val="000000"/>
                <w:spacing w:val="0"/>
                <w:w w:val="100"/>
                <w:position w:val="0"/>
              </w:rPr>
              <w:t>公司公开募集及上市文件中如有虚假记载、 误导性陈述或者重大遗漏，对判断公司是否 符合法律规定的发行条件构成重大、实质影 响的，将依法以公司股票二级市场价格购回 已转让的原限售股份。公司公开募集及上市 文件中如存在虚假记载、误导性陈述或者重 大遗漏，致使投资者在证券交易中遭受损失 的，公司控股股东、实际控制人将依法赔偿 投资者损失。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报告期内，承诺人未有违 反承诺的情况，该承诺事 项正常履行中。</w:t>
            </w:r>
          </w:p>
        </w:tc>
      </w:tr>
      <w:tr>
        <w:trPr>
          <w:trHeight w:val="1651" w:hRule="exact"/>
        </w:trPr>
        <w:tc>
          <w:tcPr>
            <w:vMerge/>
            <w:tcBorders>
              <w:left w:val="single" w:sz="4"/>
            </w:tcBorders>
            <w:shd w:val="clear" w:color="auto" w:fill="D6D4C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陈世英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郭峰</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 春青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李琪</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刘峥</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孙亚明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徐少璞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徐志 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杨桦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叶路涨志勇</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赵小凡</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周宁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朱律玮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5" w:lineRule="exact"/>
              <w:ind w:left="0" w:right="0" w:firstLine="0"/>
              <w:jc w:val="both"/>
            </w:pPr>
            <w:r>
              <w:rPr>
                <w:color w:val="000000"/>
                <w:spacing w:val="0"/>
                <w:w w:val="100"/>
                <w:position w:val="0"/>
              </w:rPr>
              <w:t>公司公开募集及上市文件中如存在虚假记 载、误导性陈述或者重大遗漏，致使投资者 在证券交易中遭受损失的，公司董事、监事 和高级管理人员将依法赔偿投资者损失。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报告期内，承诺人未有违 反承诺的情况，该承诺事 项正常履行中。</w:t>
            </w:r>
          </w:p>
        </w:tc>
      </w:tr>
      <w:tr>
        <w:trPr>
          <w:trHeight w:val="4147" w:hRule="exact"/>
        </w:trPr>
        <w:tc>
          <w:tcPr>
            <w:vMerge/>
            <w:tcBorders>
              <w:left w:val="single" w:sz="4"/>
            </w:tcBorders>
            <w:shd w:val="clear" w:color="auto" w:fill="D6D4C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朱海东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针对本公司社会保险金和住房公积金存在补 缴的风险作出承诺：若公司被追溯到任何社 会保障法律法规和住房公积金执行情况，经 有关主管部门认定需为员工补缴社会保险金 或住房公积金、以及受到主管部门处罚、或 任何利益相关方以任何方式提出权利要求且 该等要求获主管部门支持，本人将无条件全 额承担相关补缴、处罚款项和对利益相关方 的赔偿或补偿款项，以及公司因此所支付的 相关费用。如本人未能履行已作出的《公积 金补缴承诺》，本人所享有的当年上市公司分 红收益将由公司直接用于补缴承诺所涉公积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报告期内，承诺人未有违 反承诺的情况，该承诺事 项正常履行中。</w:t>
            </w:r>
          </w:p>
        </w:tc>
      </w:tr>
      <w:tr>
        <w:trPr>
          <w:trHeight w:val="413" w:hRule="exact"/>
        </w:trPr>
        <w:tc>
          <w:tcPr>
            <w:vMerge/>
            <w:tcBorders>
              <w:left w:val="single" w:sz="4"/>
              <w:bottom w:val="single" w:sz="4"/>
            </w:tcBorders>
            <w:shd w:val="clear" w:color="auto" w:fill="D6D4C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朱海东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就深圳市东方通科技有限公司相关事宜承</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报告期内，承诺人未有违</w:t>
            </w:r>
          </w:p>
        </w:tc>
      </w:tr>
    </w:tbl>
    <w:p>
      <w:pPr>
        <w:spacing w:lineRule="exact" w:line="1"/>
        <w:rPr>
          <w:sz w:val="2"/>
          <w:szCs w:val="2"/>
        </w:rPr>
      </w:pPr>
      <w:r>
        <w:br w:type="page"/>
      </w:r>
    </w:p>
    <w:tbl>
      <w:tblPr>
        <w:tblOverlap w:val="never"/>
        <w:jc w:val="center"/>
        <w:tblLayout w:type="fixed"/>
      </w:tblPr>
      <w:tblGrid>
        <w:gridCol w:w="1877"/>
        <w:gridCol w:w="1699"/>
        <w:gridCol w:w="1843"/>
        <w:gridCol w:w="3542"/>
        <w:gridCol w:w="1421"/>
        <w:gridCol w:w="1555"/>
        <w:gridCol w:w="2093"/>
      </w:tblGrid>
      <w:tr>
        <w:trPr>
          <w:trHeight w:val="4142" w:hRule="exact"/>
        </w:trPr>
        <w:tc>
          <w:tcPr>
            <w:vMerge w:val="restart"/>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深圳东方通自</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 xml:space="preserve">日起，不 再以深圳市东方通科技有限公司（以下简称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深圳东方通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）的名义开展任何经营活动； </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日，深圳东方通的整体资产（包 括债权、债务）均已进入北京东方通科技发 展有限责任公司，目前不存在纠纷。深圳东 方通如有任何在注销前之尚未清偿债务或者 潜在的、或有的债务纠纷，将由我们全部承 担。如深圳东方通被税务部门要求补缴已免 征、减征的企业所得税税款，将由我三人全 部承担。</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因未履行前述承诺所获收益和本人 所享有的上市公司当年现金分红收益归公司 所有。</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10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反承诺的情况，该承诺事 项正常履行中。</w:t>
            </w:r>
          </w:p>
        </w:tc>
      </w:tr>
      <w:tr>
        <w:trPr>
          <w:trHeight w:val="2582" w:hRule="exact"/>
        </w:trPr>
        <w:tc>
          <w:tcPr>
            <w:vMerge/>
            <w:tcBorders>
              <w:left w:val="single" w:sz="4"/>
            </w:tcBorders>
            <w:shd w:val="clear" w:color="auto" w:fill="D6D4C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朱德生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为保证发行人控制权的稳定性，张齐春与朱 德生夫妇于</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17</w:t>
            </w:r>
            <w:r>
              <w:rPr>
                <w:color w:val="000000"/>
                <w:spacing w:val="0"/>
                <w:w w:val="100"/>
                <w:position w:val="0"/>
              </w:rPr>
              <w:t>日共同作出承诺: 张齐春女士如因个人健康原因或任何意外之 情形导致其不再具备《中华人民共和国公司 法》规定的公司股东资格，则张齐春女士在 东方通的股东资格由张齐春女士和朱德生先 生之子朱海东先生继承，张齐春女士在东方 通的全部股份由朱海东先生持有。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报告期内，承诺人未有违 反承诺的情况，该承诺事 项正常履行中。</w:t>
            </w:r>
          </w:p>
        </w:tc>
      </w:tr>
      <w:tr>
        <w:trPr>
          <w:trHeight w:val="2597" w:hRule="exact"/>
        </w:trPr>
        <w:tc>
          <w:tcPr>
            <w:vMerge/>
            <w:tcBorders>
              <w:left w:val="single" w:sz="4"/>
              <w:bottom w:val="single" w:sz="4"/>
            </w:tcBorders>
            <w:shd w:val="clear" w:color="auto" w:fill="D6D4CF"/>
            <w:vAlign w:val="top"/>
          </w:tcPr>
          <w:p>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pPr>
            <w:r>
              <w:rPr>
                <w:color w:val="000000"/>
                <w:spacing w:val="0"/>
                <w:w w:val="100"/>
                <w:position w:val="0"/>
              </w:rPr>
              <w:t>李春青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李明</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李彦清</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任宇</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严洁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朱律 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东方通及其子公司现有各项专利、软件著作 权、核心技术，不存在潜在纠纷或风险隐患； 本人与曾任职其他单位不存在竞业禁止协议 或保密协议；本人对东方通及其子公司作为 现有各项专利、软件著作权的申请人</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所有人 无任何异议。如本人未能履行已作出的承诺， 因未履行承诺所获收益和本人所享有的上市 公司当年现金分红收益归公司所有。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报告期内，承诺人未有违 反承诺的情况，该承诺事 项正常履行中。</w:t>
            </w:r>
          </w:p>
        </w:tc>
      </w:tr>
    </w:tbl>
    <w:p>
      <w:pPr>
        <w:spacing w:lineRule="exact" w:line="1"/>
        <w:rPr>
          <w:sz w:val="2"/>
          <w:szCs w:val="2"/>
        </w:rPr>
      </w:pPr>
      <w:r>
        <w:br w:type="page"/>
      </w:r>
    </w:p>
    <w:tbl>
      <w:tblPr>
        <w:tblOverlap w:val="never"/>
        <w:jc w:val="center"/>
        <w:tblLayout w:type="fixed"/>
      </w:tblPr>
      <w:tblGrid>
        <w:gridCol w:w="1877"/>
        <w:gridCol w:w="1699"/>
        <w:gridCol w:w="1843"/>
        <w:gridCol w:w="3542"/>
        <w:gridCol w:w="1421"/>
        <w:gridCol w:w="1555"/>
        <w:gridCol w:w="2093"/>
      </w:tblGrid>
      <w:tr>
        <w:trPr>
          <w:trHeight w:val="2933" w:hRule="exact"/>
        </w:trPr>
        <w:tc>
          <w:tcPr>
            <w:vMerge w:val="restart"/>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朱海东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如本人未能履行已作出的《关于避免同业竞 争的承诺》、《关于规范和减少关联交易的承 诺》、《关于深圳市东方通科技有限公司相关 事宜的承诺》、《关于张齐春所持股份继承的 承诺》，因未履行前述承诺所获收益和本人所 享有的上市公司当年现金分红收益归公司所 有；如本人未能履行已作出的《公积金补缴 承诺》，本人所享有的当年公司分红收益将由 公司直接用于补缴承诺所涉公积金。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报告期内，承诺人未有违 反承诺的情况，该承诺事 项正常履行中。</w:t>
            </w:r>
          </w:p>
        </w:tc>
      </w:tr>
      <w:tr>
        <w:trPr>
          <w:trHeight w:val="2275" w:hRule="exact"/>
        </w:trPr>
        <w:tc>
          <w:tcPr>
            <w:vMerge/>
            <w:tcBorders>
              <w:left w:val="single" w:sz="4"/>
            </w:tcBorders>
            <w:shd w:val="clear" w:color="auto" w:fill="D6D4CF"/>
            <w:vAlign w:val="top"/>
          </w:tcPr>
          <w:p>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陈世英</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陈旭</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东华软 件股份公司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李春青</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刘川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牛合庆</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孙亚明</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徐少璞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徐志东</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盈富 泰克创业投资有限公 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涌金实业（集团） 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朱律玮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其他承诺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如本人未能履行已作出《关于避免同业竞争 的承诺》、《关于规范和减少关联交易的承 诺》、《股份锁定承诺》等承诺，因未履行承 诺所获收益和本人所享有公司当年现金分红 收益归公司所有。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01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9999-12-31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报告期内，承诺人未有违 反承诺的情况，该承诺事 项正常履行中。</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其他对公司中小股东所 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承诺是否按时履行</w:t>
            </w:r>
          </w:p>
        </w:tc>
        <w:tc>
          <w:tcPr>
            <w:gridSpan w:val="6"/>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1349"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如承诺超期未履行完毕 的，应当详细说明未完 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sectPr>
          <w:headerReference w:type="default" r:id="rId13"/>
          <w:footerReference w:type="default" r:id="rId14"/>
          <w:footnotePr>
            <w:pos w:val="pageBottom"/>
            <w:numFmt w:val="decimal"/>
            <w:numRestart w:val="continuous"/>
          </w:footnotePr>
          <w:pgSz w:w="16840" w:h="11900" w:orient="landscape"/>
          <w:pgMar w:top="1104" w:right="1402" w:bottom="1210" w:left="1407" w:header="0" w:footer="3" w:gutter="0"/>
          <w:cols w:space="720"/>
          <w:noEndnote/>
          <w:rtlGutter w:val="0"/>
          <w:docGrid w:linePitch="360"/>
        </w:sectPr>
      </w:pPr>
    </w:p>
    <w:p>
      <w:pPr>
        <w:pStyle w:val="Style32"/>
        <w:keepNext/>
        <w:keepLines/>
        <w:widowControl w:val="0"/>
        <w:shd w:val="clear" w:color="auto" w:fill="auto"/>
        <w:bidi w:val="0"/>
        <w:spacing w:before="0" w:after="380" w:line="317" w:lineRule="exact"/>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2</w:t>
      </w:r>
      <w:bookmarkEnd w:id="356"/>
      <w:r>
        <w:rPr>
          <w:color w:val="000000"/>
          <w:spacing w:val="0"/>
          <w:w w:val="100"/>
          <w:position w:val="0"/>
        </w:rPr>
        <w:t>、公司资产或项目存在盈利预测，且报告期仍处在盈利预测期间，公司就资产或项目达到原盈利预测及 其原因做出说明</w:t>
      </w:r>
      <w:bookmarkEnd w:id="354"/>
      <w:bookmarkEnd w:id="355"/>
      <w:bookmarkEnd w:id="357"/>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0"/>
        <w:gridCol w:w="1075"/>
        <w:gridCol w:w="1315"/>
        <w:gridCol w:w="1195"/>
        <w:gridCol w:w="1195"/>
        <w:gridCol w:w="1200"/>
        <w:gridCol w:w="1046"/>
        <w:gridCol w:w="1354"/>
      </w:tblGrid>
      <w:tr>
        <w:trPr>
          <w:trHeight w:val="75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盈利预测资产 或项目名称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预测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起始时间</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预测</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终止时间</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当期预测业绩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60" w:line="240" w:lineRule="auto"/>
              <w:ind w:left="0" w:right="0" w:firstLine="0"/>
              <w:jc w:val="center"/>
            </w:pPr>
            <w:r>
              <w:rPr>
                <w:color w:val="000000"/>
                <w:spacing w:val="0"/>
                <w:w w:val="100"/>
                <w:position w:val="0"/>
              </w:rPr>
              <w:t>当期实际业绩</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（万元）</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未达预测的原 因（如适用）</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原预测 披露日期</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原预测披露索引</w:t>
            </w:r>
          </w:p>
        </w:tc>
      </w:tr>
      <w:tr>
        <w:trPr>
          <w:trHeight w:val="228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北京泰策科技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2018/01/01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2021/12/31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6,760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7,053.63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不适用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2018/11/23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314" w:lineRule="exact"/>
              <w:ind w:left="0" w:right="0" w:firstLine="0"/>
              <w:jc w:val="left"/>
            </w:pPr>
            <w:r>
              <w:rPr>
                <w:color w:val="000000"/>
                <w:spacing w:val="0"/>
                <w:w w:val="100"/>
                <w:position w:val="0"/>
              </w:rPr>
              <w:t>巨潮资讯网</w:t>
            </w:r>
          </w:p>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w:t>
            </w:r>
            <w:r>
              <w:fldChar w:fldCharType="begin"/>
            </w:r>
            <w:r>
              <w:rPr/>
              <w:instrText> HYPERLINK "http://www.cninfo.com.cn/%ef%bc%89%e3%80%8a%e5%85%b3" </w:instrText>
            </w:r>
            <w:r>
              <w:fldChar w:fldCharType="separate"/>
            </w:r>
            <w:r>
              <w:rPr>
                <w:rFonts w:ascii="Times New Roman" w:eastAsia="Times New Roman" w:hAnsi="Times New Roman" w:cs="Times New Roman"/>
                <w:color w:val="000000"/>
                <w:spacing w:val="0"/>
                <w:w w:val="100"/>
                <w:position w:val="0"/>
                <w:sz w:val="18"/>
                <w:szCs w:val="18"/>
              </w:rPr>
              <w:t>http://www.cninfo.com.cn/</w:t>
            </w:r>
            <w:r>
              <w:rPr>
                <w:color w:val="000000"/>
                <w:spacing w:val="0"/>
                <w:w w:val="100"/>
                <w:position w:val="0"/>
              </w:rPr>
              <w:t>）</w:t>
            </w:r>
            <w:r>
              <w:rPr>
                <w:color w:val="000000"/>
                <w:spacing w:val="0"/>
                <w:w w:val="100"/>
                <w:position w:val="0"/>
              </w:rPr>
              <w:t>《关</w:t>
            </w:r>
            <w:r>
              <w:fldChar w:fldCharType="end"/>
            </w:r>
            <w:r>
              <w:rPr>
                <w:color w:val="000000"/>
                <w:spacing w:val="0"/>
                <w:w w:val="100"/>
                <w:position w:val="0"/>
              </w:rPr>
              <w:t xml:space="preserve"> 于收购北京泰策 科技有限公司 </w:t>
            </w: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股权的补 充公告》</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公司股东、交易对手方对公司或相关资产年度经营业绩作出的承诺情况</w:t>
      </w:r>
    </w:p>
    <w:p>
      <w:pPr>
        <w:pStyle w:val="Style28"/>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6" w:lineRule="exact"/>
        <w:ind w:left="0" w:right="0"/>
        <w:jc w:val="both"/>
        <w:rPr>
          <w:sz w:val="18"/>
          <w:szCs w:val="18"/>
        </w:rPr>
      </w:pPr>
      <w:r>
        <w:rPr>
          <w:color w:val="000000"/>
          <w:spacing w:val="0"/>
          <w:w w:val="100"/>
          <w:position w:val="0"/>
          <w:sz w:val="17"/>
          <w:szCs w:val="17"/>
        </w:rPr>
        <w:t>根据公司与福州闽清华创企业管理服务合伙企业（有限合伙）、三明市沙县嘉特思企业管理服务合伙企业（有限合伙）、 李宁、李忱、陈忠国签订的《股权转让协议》，交易对方承诺：泰策科技</w:t>
      </w:r>
      <w:r>
        <w:rPr>
          <w:rFonts w:ascii="Times New Roman" w:eastAsia="Times New Roman" w:hAnsi="Times New Roman" w:cs="Times New Roman"/>
          <w:color w:val="000000"/>
          <w:spacing w:val="0"/>
          <w:w w:val="100"/>
          <w:position w:val="0"/>
          <w:sz w:val="18"/>
          <w:szCs w:val="18"/>
        </w:rPr>
        <w:t>2018~2021</w:t>
      </w:r>
      <w:r>
        <w:rPr>
          <w:color w:val="000000"/>
          <w:spacing w:val="0"/>
          <w:w w:val="100"/>
          <w:position w:val="0"/>
          <w:sz w:val="17"/>
          <w:szCs w:val="17"/>
        </w:rPr>
        <w:t>年，净利润分别不低于</w:t>
      </w:r>
      <w:r>
        <w:rPr>
          <w:rFonts w:ascii="Times New Roman" w:eastAsia="Times New Roman" w:hAnsi="Times New Roman" w:cs="Times New Roman"/>
          <w:color w:val="000000"/>
          <w:spacing w:val="0"/>
          <w:w w:val="100"/>
          <w:position w:val="0"/>
          <w:sz w:val="18"/>
          <w:szCs w:val="18"/>
        </w:rPr>
        <w:t>4,000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 xml:space="preserve">5,200 </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6,760</w:t>
      </w:r>
      <w:r>
        <w:rPr>
          <w:color w:val="000000"/>
          <w:spacing w:val="0"/>
          <w:w w:val="100"/>
          <w:position w:val="0"/>
          <w:sz w:val="17"/>
          <w:szCs w:val="17"/>
        </w:rPr>
        <w:t>万元、</w:t>
      </w:r>
      <w:r>
        <w:rPr>
          <w:rFonts w:ascii="Times New Roman" w:eastAsia="Times New Roman" w:hAnsi="Times New Roman" w:cs="Times New Roman"/>
          <w:color w:val="000000"/>
          <w:spacing w:val="0"/>
          <w:w w:val="100"/>
          <w:position w:val="0"/>
          <w:sz w:val="18"/>
          <w:szCs w:val="18"/>
        </w:rPr>
        <w:t>6,760</w:t>
      </w:r>
      <w:r>
        <w:rPr>
          <w:color w:val="000000"/>
          <w:spacing w:val="0"/>
          <w:w w:val="100"/>
          <w:position w:val="0"/>
          <w:sz w:val="17"/>
          <w:szCs w:val="17"/>
        </w:rPr>
        <w:t>万元。承诺净利润指</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根据中国企业会计准则核算得到的标的公司某一会计年度的归属于母公司所有 者的所得税税后利润。该项数据应经过甲方认可的，具备证券期货相应业务资质的会计师事务所审计，且以扣除各项非经常 性损益前后较低者为准。</w:t>
      </w:r>
      <w:r>
        <w:rPr>
          <w:rFonts w:ascii="Times New Roman" w:eastAsia="Times New Roman" w:hAnsi="Times New Roman" w:cs="Times New Roman"/>
          <w:color w:val="000000"/>
          <w:spacing w:val="0"/>
          <w:w w:val="100"/>
          <w:position w:val="0"/>
          <w:sz w:val="18"/>
          <w:szCs w:val="18"/>
        </w:rPr>
        <w:t>”</w:t>
      </w:r>
    </w:p>
    <w:p>
      <w:pPr>
        <w:pStyle w:val="Style28"/>
        <w:keepNext w:val="0"/>
        <w:keepLines w:val="0"/>
        <w:widowControl w:val="0"/>
        <w:shd w:val="clear" w:color="auto" w:fill="auto"/>
        <w:bidi w:val="0"/>
        <w:spacing w:before="0" w:after="380" w:line="326" w:lineRule="exact"/>
        <w:ind w:left="0" w:right="0"/>
        <w:jc w:val="both"/>
      </w:pPr>
      <w:r>
        <w:rPr>
          <w:color w:val="000000"/>
          <w:spacing w:val="0"/>
          <w:w w:val="100"/>
          <w:position w:val="0"/>
        </w:rPr>
        <w:t>在业绩承诺期间内任一考核年度结束后，截至当年年末累计实现的净利润数额低于截至当年年末累计承诺净利润数额， 即未完成承诺业绩，则业绩承诺方（作为利润补偿义务人）应相应承担利润补偿义务。</w:t>
      </w:r>
    </w:p>
    <w:p>
      <w:pPr>
        <w:pStyle w:val="Style28"/>
        <w:keepNext w:val="0"/>
        <w:keepLines w:val="0"/>
        <w:widowControl w:val="0"/>
        <w:shd w:val="clear" w:color="auto" w:fill="auto"/>
        <w:bidi w:val="0"/>
        <w:spacing w:before="0" w:after="0" w:line="316" w:lineRule="exact"/>
        <w:ind w:left="0" w:right="0" w:firstLine="0"/>
        <w:jc w:val="left"/>
      </w:pPr>
      <w:r>
        <w:rPr>
          <w:color w:val="000000"/>
          <w:spacing w:val="0"/>
          <w:w w:val="100"/>
          <w:position w:val="0"/>
        </w:rPr>
        <w:t>业绩承诺的完成情况及其对商誉减值测试的影响</w:t>
      </w:r>
    </w:p>
    <w:p>
      <w:pPr>
        <w:pStyle w:val="Style2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年度泰策科技经审计的归属于上市公司股东的净利润为</w:t>
      </w:r>
      <w:r>
        <w:rPr>
          <w:rFonts w:ascii="Times New Roman" w:eastAsia="Times New Roman" w:hAnsi="Times New Roman" w:cs="Times New Roman"/>
          <w:color w:val="000000"/>
          <w:spacing w:val="0"/>
          <w:w w:val="100"/>
          <w:position w:val="0"/>
          <w:sz w:val="18"/>
          <w:szCs w:val="18"/>
        </w:rPr>
        <w:t>70,536,280.85</w:t>
      </w:r>
      <w:r>
        <w:rPr>
          <w:color w:val="000000"/>
          <w:spacing w:val="0"/>
          <w:w w:val="100"/>
          <w:position w:val="0"/>
        </w:rPr>
        <w:t>元，扣除非经常性损益后实现的归属于上市公 司股东的净利润为</w:t>
      </w:r>
      <w:r>
        <w:rPr>
          <w:rFonts w:ascii="Times New Roman" w:eastAsia="Times New Roman" w:hAnsi="Times New Roman" w:cs="Times New Roman"/>
          <w:color w:val="000000"/>
          <w:spacing w:val="0"/>
          <w:w w:val="100"/>
          <w:position w:val="0"/>
          <w:sz w:val="18"/>
          <w:szCs w:val="18"/>
        </w:rPr>
        <w:t>70,610,639.10</w:t>
      </w:r>
      <w:r>
        <w:rPr>
          <w:color w:val="000000"/>
          <w:spacing w:val="0"/>
          <w:w w:val="100"/>
          <w:position w:val="0"/>
        </w:rPr>
        <w:t>元，故</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年度泰策科技实现净利润为</w:t>
      </w:r>
      <w:r>
        <w:rPr>
          <w:rFonts w:ascii="Times New Roman" w:eastAsia="Times New Roman" w:hAnsi="Times New Roman" w:cs="Times New Roman"/>
          <w:color w:val="000000"/>
          <w:spacing w:val="0"/>
          <w:w w:val="100"/>
          <w:position w:val="0"/>
          <w:sz w:val="18"/>
          <w:szCs w:val="18"/>
        </w:rPr>
        <w:t>70,536,280.85</w:t>
      </w:r>
      <w:r>
        <w:rPr>
          <w:color w:val="000000"/>
          <w:spacing w:val="0"/>
          <w:w w:val="100"/>
          <w:position w:val="0"/>
        </w:rPr>
        <w:t>元，承诺实现净利润为</w:t>
      </w:r>
      <w:r>
        <w:rPr>
          <w:rFonts w:ascii="Times New Roman" w:eastAsia="Times New Roman" w:hAnsi="Times New Roman" w:cs="Times New Roman"/>
          <w:color w:val="000000"/>
          <w:spacing w:val="0"/>
          <w:w w:val="100"/>
          <w:position w:val="0"/>
          <w:sz w:val="18"/>
          <w:szCs w:val="18"/>
        </w:rPr>
        <w:t>67,600,000.00</w:t>
      </w:r>
      <w:r>
        <w:rPr>
          <w:color w:val="000000"/>
          <w:spacing w:val="0"/>
          <w:w w:val="100"/>
          <w:position w:val="0"/>
        </w:rPr>
        <w:t>元， 实现数高于承诺数</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,936,280.85</w:t>
      </w:r>
      <w:r>
        <w:rPr>
          <w:color w:val="000000"/>
          <w:spacing w:val="0"/>
          <w:w w:val="100"/>
          <w:position w:val="0"/>
        </w:rPr>
        <w:t>元，实现率为</w:t>
      </w:r>
      <w:r>
        <w:rPr>
          <w:rFonts w:ascii="Times New Roman" w:eastAsia="Times New Roman" w:hAnsi="Times New Roman" w:cs="Times New Roman"/>
          <w:color w:val="000000"/>
          <w:spacing w:val="0"/>
          <w:w w:val="100"/>
          <w:position w:val="0"/>
          <w:sz w:val="18"/>
          <w:szCs w:val="18"/>
        </w:rPr>
        <w:t>104.34%</w:t>
      </w:r>
      <w:r>
        <w:rPr>
          <w:color w:val="000000"/>
          <w:spacing w:val="0"/>
          <w:w w:val="100"/>
          <w:position w:val="0"/>
        </w:rPr>
        <w:t>。</w:t>
      </w:r>
    </w:p>
    <w:p>
      <w:pPr>
        <w:pStyle w:val="Style28"/>
        <w:keepNext w:val="0"/>
        <w:keepLines w:val="0"/>
        <w:widowControl w:val="0"/>
        <w:shd w:val="clear" w:color="auto" w:fill="auto"/>
        <w:bidi w:val="0"/>
        <w:spacing w:before="0" w:after="0" w:line="314" w:lineRule="exact"/>
        <w:ind w:left="0" w:right="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年度泰策科技经审计的归属于上市公司股东的净利润为</w:t>
      </w:r>
      <w:r>
        <w:rPr>
          <w:rFonts w:ascii="Times New Roman" w:eastAsia="Times New Roman" w:hAnsi="Times New Roman" w:cs="Times New Roman"/>
          <w:color w:val="000000"/>
          <w:spacing w:val="0"/>
          <w:w w:val="100"/>
          <w:position w:val="0"/>
          <w:sz w:val="18"/>
          <w:szCs w:val="18"/>
        </w:rPr>
        <w:t>53,529,451.80</w:t>
      </w:r>
      <w:r>
        <w:rPr>
          <w:color w:val="000000"/>
          <w:spacing w:val="0"/>
          <w:w w:val="100"/>
          <w:position w:val="0"/>
        </w:rPr>
        <w:t>元，扣除非经常性损益后实现的归属于上市公 司股东的净利润为</w:t>
      </w:r>
      <w:r>
        <w:rPr>
          <w:rFonts w:ascii="Times New Roman" w:eastAsia="Times New Roman" w:hAnsi="Times New Roman" w:cs="Times New Roman"/>
          <w:color w:val="000000"/>
          <w:spacing w:val="0"/>
          <w:w w:val="100"/>
          <w:position w:val="0"/>
          <w:sz w:val="18"/>
          <w:szCs w:val="18"/>
        </w:rPr>
        <w:t>53,531,953.84</w:t>
      </w:r>
      <w:r>
        <w:rPr>
          <w:color w:val="000000"/>
          <w:spacing w:val="0"/>
          <w:w w:val="100"/>
          <w:position w:val="0"/>
        </w:rPr>
        <w:t>元，故</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年度泰策科技实现净利润为</w:t>
      </w:r>
      <w:r>
        <w:rPr>
          <w:rFonts w:ascii="Times New Roman" w:eastAsia="Times New Roman" w:hAnsi="Times New Roman" w:cs="Times New Roman"/>
          <w:color w:val="000000"/>
          <w:spacing w:val="0"/>
          <w:w w:val="100"/>
          <w:position w:val="0"/>
          <w:sz w:val="18"/>
          <w:szCs w:val="18"/>
        </w:rPr>
        <w:t>53,529,451.80</w:t>
      </w:r>
      <w:r>
        <w:rPr>
          <w:color w:val="000000"/>
          <w:spacing w:val="0"/>
          <w:w w:val="100"/>
          <w:position w:val="0"/>
        </w:rPr>
        <w:t>元，承诺实现净利润为</w:t>
      </w:r>
      <w:r>
        <w:rPr>
          <w:rFonts w:ascii="Times New Roman" w:eastAsia="Times New Roman" w:hAnsi="Times New Roman" w:cs="Times New Roman"/>
          <w:color w:val="000000"/>
          <w:spacing w:val="0"/>
          <w:w w:val="100"/>
          <w:position w:val="0"/>
          <w:sz w:val="18"/>
          <w:szCs w:val="18"/>
        </w:rPr>
        <w:t>52,000,000.00</w:t>
      </w:r>
      <w:r>
        <w:rPr>
          <w:color w:val="000000"/>
          <w:spacing w:val="0"/>
          <w:w w:val="100"/>
          <w:position w:val="0"/>
        </w:rPr>
        <w:t>元， 实现数高于承诺数</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,529,451.80</w:t>
      </w:r>
      <w:r>
        <w:rPr>
          <w:color w:val="000000"/>
          <w:spacing w:val="0"/>
          <w:w w:val="100"/>
          <w:position w:val="0"/>
        </w:rPr>
        <w:t>元，实现率为</w:t>
      </w:r>
      <w:r>
        <w:rPr>
          <w:rFonts w:ascii="Times New Roman" w:eastAsia="Times New Roman" w:hAnsi="Times New Roman" w:cs="Times New Roman"/>
          <w:color w:val="000000"/>
          <w:spacing w:val="0"/>
          <w:w w:val="100"/>
          <w:position w:val="0"/>
          <w:sz w:val="18"/>
          <w:szCs w:val="18"/>
        </w:rPr>
        <w:t>102.94%</w:t>
      </w:r>
      <w:r>
        <w:rPr>
          <w:color w:val="000000"/>
          <w:spacing w:val="0"/>
          <w:w w:val="100"/>
          <w:position w:val="0"/>
        </w:rPr>
        <w:t>。</w:t>
      </w:r>
    </w:p>
    <w:p>
      <w:pPr>
        <w:pStyle w:val="Style28"/>
        <w:keepNext w:val="0"/>
        <w:keepLines w:val="0"/>
        <w:widowControl w:val="0"/>
        <w:shd w:val="clear" w:color="auto" w:fill="auto"/>
        <w:bidi w:val="0"/>
        <w:spacing w:before="0" w:after="0" w:line="317" w:lineRule="exact"/>
        <w:ind w:left="0" w:right="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年度泰策科技经审计的归属于上市公司股东的净利润为</w:t>
      </w:r>
      <w:r>
        <w:rPr>
          <w:rFonts w:ascii="Times New Roman" w:eastAsia="Times New Roman" w:hAnsi="Times New Roman" w:cs="Times New Roman"/>
          <w:color w:val="000000"/>
          <w:spacing w:val="0"/>
          <w:w w:val="100"/>
          <w:position w:val="0"/>
          <w:sz w:val="18"/>
          <w:szCs w:val="18"/>
        </w:rPr>
        <w:t>41,190,557.21</w:t>
      </w:r>
      <w:r>
        <w:rPr>
          <w:color w:val="000000"/>
          <w:spacing w:val="0"/>
          <w:w w:val="100"/>
          <w:position w:val="0"/>
        </w:rPr>
        <w:t>元，扣除非经常性损益后实现的归属于上市公 司股东的净利润为</w:t>
      </w:r>
      <w:r>
        <w:rPr>
          <w:rFonts w:ascii="Times New Roman" w:eastAsia="Times New Roman" w:hAnsi="Times New Roman" w:cs="Times New Roman"/>
          <w:color w:val="000000"/>
          <w:spacing w:val="0"/>
          <w:w w:val="100"/>
          <w:position w:val="0"/>
          <w:sz w:val="18"/>
          <w:szCs w:val="18"/>
        </w:rPr>
        <w:t>41,161,714.70</w:t>
      </w:r>
      <w:r>
        <w:rPr>
          <w:color w:val="000000"/>
          <w:spacing w:val="0"/>
          <w:w w:val="100"/>
          <w:position w:val="0"/>
        </w:rPr>
        <w:t>元，承诺实现净利润为</w:t>
      </w:r>
      <w:r>
        <w:rPr>
          <w:rFonts w:ascii="Times New Roman" w:eastAsia="Times New Roman" w:hAnsi="Times New Roman" w:cs="Times New Roman"/>
          <w:color w:val="000000"/>
          <w:spacing w:val="0"/>
          <w:w w:val="100"/>
          <w:position w:val="0"/>
          <w:sz w:val="18"/>
          <w:szCs w:val="18"/>
        </w:rPr>
        <w:t>40,000,000.00</w:t>
      </w:r>
      <w:r>
        <w:rPr>
          <w:color w:val="000000"/>
          <w:spacing w:val="0"/>
          <w:w w:val="100"/>
          <w:position w:val="0"/>
        </w:rPr>
        <w:t>元，实现数高于承诺数</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 xml:space="preserve">,161,714.7 </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元，实现率为</w:t>
      </w:r>
      <w:r>
        <w:rPr>
          <w:rFonts w:ascii="Times New Roman" w:eastAsia="Times New Roman" w:hAnsi="Times New Roman" w:cs="Times New Roman"/>
          <w:color w:val="000000"/>
          <w:spacing w:val="0"/>
          <w:w w:val="100"/>
          <w:position w:val="0"/>
          <w:sz w:val="18"/>
          <w:szCs w:val="18"/>
        </w:rPr>
        <w:t>102.90%</w:t>
      </w:r>
      <w:r>
        <w:rPr>
          <w:color w:val="000000"/>
          <w:spacing w:val="0"/>
          <w:w w:val="100"/>
          <w:position w:val="0"/>
        </w:rPr>
        <w:t>。</w:t>
      </w:r>
    </w:p>
    <w:p>
      <w:pPr>
        <w:pStyle w:val="Style28"/>
        <w:keepNext w:val="0"/>
        <w:keepLines w:val="0"/>
        <w:widowControl w:val="0"/>
        <w:shd w:val="clear" w:color="auto" w:fill="auto"/>
        <w:bidi w:val="0"/>
        <w:spacing w:before="0" w:after="380" w:line="317" w:lineRule="exact"/>
        <w:ind w:left="0" w:right="0"/>
        <w:jc w:val="both"/>
      </w:pPr>
      <w:r>
        <w:rPr>
          <w:color w:val="000000"/>
          <w:spacing w:val="0"/>
          <w:w w:val="100"/>
          <w:position w:val="0"/>
        </w:rPr>
        <w:t>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日，泰策科技累计实现净利润</w:t>
      </w:r>
      <w:r>
        <w:rPr>
          <w:rFonts w:ascii="Times New Roman" w:eastAsia="Times New Roman" w:hAnsi="Times New Roman" w:cs="Times New Roman"/>
          <w:color w:val="000000"/>
          <w:spacing w:val="0"/>
          <w:w w:val="100"/>
          <w:position w:val="0"/>
          <w:sz w:val="18"/>
          <w:szCs w:val="18"/>
        </w:rPr>
        <w:t>165,227,447.35</w:t>
      </w:r>
      <w:r>
        <w:rPr>
          <w:color w:val="000000"/>
          <w:spacing w:val="0"/>
          <w:w w:val="100"/>
          <w:position w:val="0"/>
        </w:rPr>
        <w:t>元，累计业绩承诺净利润</w:t>
      </w:r>
      <w:r>
        <w:rPr>
          <w:rFonts w:ascii="Times New Roman" w:eastAsia="Times New Roman" w:hAnsi="Times New Roman" w:cs="Times New Roman"/>
          <w:color w:val="000000"/>
          <w:spacing w:val="0"/>
          <w:w w:val="100"/>
          <w:position w:val="0"/>
          <w:sz w:val="18"/>
          <w:szCs w:val="18"/>
        </w:rPr>
        <w:t>159,600,000.00</w:t>
      </w:r>
      <w:r>
        <w:rPr>
          <w:color w:val="000000"/>
          <w:spacing w:val="0"/>
          <w:w w:val="100"/>
          <w:position w:val="0"/>
        </w:rPr>
        <w:t>元，累计业绩承 诺实现率为</w:t>
      </w:r>
      <w:r>
        <w:rPr>
          <w:rFonts w:ascii="Times New Roman" w:eastAsia="Times New Roman" w:hAnsi="Times New Roman" w:cs="Times New Roman"/>
          <w:color w:val="000000"/>
          <w:spacing w:val="0"/>
          <w:w w:val="100"/>
          <w:position w:val="0"/>
          <w:sz w:val="18"/>
          <w:szCs w:val="18"/>
        </w:rPr>
        <w:t>103.53%</w:t>
      </w:r>
      <w:r>
        <w:rPr>
          <w:color w:val="000000"/>
          <w:spacing w:val="0"/>
          <w:w w:val="100"/>
          <w:position w:val="0"/>
        </w:rPr>
        <w:t>。</w:t>
      </w:r>
    </w:p>
    <w:p>
      <w:pPr>
        <w:pStyle w:val="Style28"/>
        <w:keepNext w:val="0"/>
        <w:keepLines w:val="0"/>
        <w:widowControl w:val="0"/>
        <w:shd w:val="clear" w:color="auto" w:fill="auto"/>
        <w:bidi w:val="0"/>
        <w:spacing w:before="0" w:after="380" w:line="312" w:lineRule="exact"/>
        <w:ind w:left="0" w:right="0"/>
        <w:jc w:val="both"/>
      </w:pPr>
      <w:r>
        <w:rPr>
          <w:color w:val="000000"/>
          <w:spacing w:val="0"/>
          <w:w w:val="100"/>
          <w:position w:val="0"/>
        </w:rPr>
        <w:t>公司管理层编制了未来现金流量预测，并对收购时形成的商誉进行减值测试。经测试，泰策科技相关资产组未发现减值 迹象，本期无需计提商誉减值准备。</w:t>
      </w:r>
    </w:p>
    <w:p>
      <w:pPr>
        <w:pStyle w:val="Style26"/>
        <w:keepNext/>
        <w:keepLines/>
        <w:widowControl w:val="0"/>
        <w:shd w:val="clear" w:color="auto" w:fill="auto"/>
        <w:bidi w:val="0"/>
        <w:spacing w:before="0" w:after="380" w:line="240" w:lineRule="auto"/>
        <w:ind w:left="0" w:right="0" w:firstLine="0"/>
        <w:jc w:val="left"/>
      </w:pPr>
      <w:bookmarkStart w:id="358" w:name="bookmark358"/>
      <w:bookmarkStart w:id="359" w:name="bookmark359"/>
      <w:bookmarkStart w:id="360" w:name="bookmark360"/>
      <w:bookmarkStart w:id="361" w:name="bookmark361"/>
      <w:r>
        <w:rPr>
          <w:color w:val="000000"/>
          <w:spacing w:val="0"/>
          <w:w w:val="100"/>
          <w:position w:val="0"/>
          <w:sz w:val="24"/>
          <w:szCs w:val="24"/>
        </w:rPr>
        <w:t>三</w:t>
      </w:r>
      <w:bookmarkEnd w:id="360"/>
      <w:r>
        <w:rPr>
          <w:color w:val="000000"/>
          <w:spacing w:val="0"/>
          <w:w w:val="100"/>
          <w:position w:val="0"/>
          <w:sz w:val="24"/>
          <w:szCs w:val="24"/>
        </w:rPr>
        <w:t>、控股股东及其关联方对上市公司的非经营性占用资金情况</w:t>
      </w:r>
      <w:bookmarkEnd w:id="358"/>
      <w:bookmarkEnd w:id="359"/>
      <w:bookmarkEnd w:id="361"/>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20" w:line="316" w:lineRule="exact"/>
        <w:ind w:left="0" w:right="0" w:firstLine="0"/>
        <w:jc w:val="left"/>
      </w:pPr>
      <w:r>
        <w:rPr>
          <w:color w:val="000000"/>
          <w:spacing w:val="0"/>
          <w:w w:val="100"/>
          <w:position w:val="0"/>
        </w:rPr>
        <w:t>公司报告期不存在控股股东及其关联方对上市公司的非经营性占用资金。</w:t>
      </w:r>
    </w:p>
    <w:p>
      <w:pPr>
        <w:pStyle w:val="Style26"/>
        <w:keepNext/>
        <w:keepLines/>
        <w:widowControl w:val="0"/>
        <w:shd w:val="clear" w:color="auto" w:fill="auto"/>
        <w:tabs>
          <w:tab w:pos="498" w:val="left"/>
        </w:tabs>
        <w:bidi w:val="0"/>
        <w:spacing w:before="0" w:after="360" w:line="240" w:lineRule="auto"/>
        <w:ind w:left="0" w:right="0" w:firstLine="0"/>
        <w:jc w:val="left"/>
      </w:pPr>
      <w:bookmarkStart w:id="362" w:name="bookmark362"/>
      <w:bookmarkStart w:id="363" w:name="bookmark363"/>
      <w:bookmarkStart w:id="364" w:name="bookmark364"/>
      <w:bookmarkStart w:id="365" w:name="bookmark365"/>
      <w:r>
        <w:rPr>
          <w:color w:val="000000"/>
          <w:spacing w:val="0"/>
          <w:w w:val="100"/>
          <w:position w:val="0"/>
          <w:sz w:val="24"/>
          <w:szCs w:val="24"/>
        </w:rPr>
        <w:t>四</w:t>
      </w:r>
      <w:bookmarkEnd w:id="364"/>
      <w:r>
        <w:rPr>
          <w:color w:val="000000"/>
          <w:spacing w:val="0"/>
          <w:w w:val="100"/>
          <w:position w:val="0"/>
          <w:sz w:val="24"/>
          <w:szCs w:val="24"/>
        </w:rPr>
        <w:t>、</w:t>
        <w:tab/>
        <w:t>董事会对最近一期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相关情况的说明</w:t>
      </w:r>
      <w:bookmarkEnd w:id="362"/>
      <w:bookmarkEnd w:id="363"/>
      <w:bookmarkEnd w:id="365"/>
    </w:p>
    <w:p>
      <w:pPr>
        <w:pStyle w:val="Style28"/>
        <w:keepNext w:val="0"/>
        <w:keepLines w:val="0"/>
        <w:widowControl w:val="0"/>
        <w:shd w:val="clear" w:color="auto" w:fill="auto"/>
        <w:bidi w:val="0"/>
        <w:spacing w:before="0" w:after="240" w:line="35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left"/>
      </w:pPr>
      <w:bookmarkStart w:id="366" w:name="bookmark366"/>
      <w:bookmarkStart w:id="367" w:name="bookmark367"/>
      <w:bookmarkStart w:id="368" w:name="bookmark368"/>
      <w:bookmarkStart w:id="369" w:name="bookmark369"/>
      <w:r>
        <w:rPr>
          <w:color w:val="000000"/>
          <w:spacing w:val="0"/>
          <w:w w:val="100"/>
          <w:position w:val="0"/>
          <w:sz w:val="24"/>
          <w:szCs w:val="24"/>
        </w:rPr>
        <w:t>五</w:t>
      </w:r>
      <w:bookmarkEnd w:id="368"/>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66"/>
      <w:bookmarkEnd w:id="367"/>
      <w:bookmarkEnd w:id="369"/>
    </w:p>
    <w:p>
      <w:pPr>
        <w:pStyle w:val="Style28"/>
        <w:keepNext w:val="0"/>
        <w:keepLines w:val="0"/>
        <w:widowControl w:val="0"/>
        <w:shd w:val="clear" w:color="auto" w:fill="auto"/>
        <w:bidi w:val="0"/>
        <w:spacing w:before="0" w:after="240" w:line="353"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517" w:val="left"/>
        </w:tabs>
        <w:bidi w:val="0"/>
        <w:spacing w:before="0" w:after="360" w:line="240" w:lineRule="auto"/>
        <w:ind w:left="0" w:right="0" w:firstLine="0"/>
        <w:jc w:val="left"/>
      </w:pPr>
      <w:bookmarkStart w:id="370" w:name="bookmark370"/>
      <w:bookmarkStart w:id="371" w:name="bookmark371"/>
      <w:bookmarkStart w:id="372" w:name="bookmark372"/>
      <w:bookmarkStart w:id="373" w:name="bookmark373"/>
      <w:r>
        <w:rPr>
          <w:color w:val="000000"/>
          <w:spacing w:val="0"/>
          <w:w w:val="100"/>
          <w:position w:val="0"/>
          <w:sz w:val="24"/>
          <w:szCs w:val="24"/>
        </w:rPr>
        <w:t>六</w:t>
      </w:r>
      <w:bookmarkEnd w:id="372"/>
      <w:r>
        <w:rPr>
          <w:color w:val="000000"/>
          <w:spacing w:val="0"/>
          <w:w w:val="100"/>
          <w:position w:val="0"/>
          <w:sz w:val="24"/>
          <w:szCs w:val="24"/>
        </w:rPr>
        <w:t>、</w:t>
        <w:tab/>
        <w:t>董事会关于报告期会计政策、会计估计变更或重大会计差错更正的说明</w:t>
      </w:r>
      <w:bookmarkEnd w:id="370"/>
      <w:bookmarkEnd w:id="371"/>
      <w:bookmarkEnd w:id="373"/>
    </w:p>
    <w:p>
      <w:pPr>
        <w:pStyle w:val="Style28"/>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26" w:lineRule="exact"/>
        <w:ind w:left="0" w:right="0" w:firstLine="480"/>
        <w:jc w:val="both"/>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日召开第四届董事会第四次会议、第四届监事会第三次会议，审议通过了《关于会计政策变更的议 案》。</w:t>
      </w:r>
    </w:p>
    <w:p>
      <w:pPr>
        <w:pStyle w:val="Style28"/>
        <w:keepNext w:val="0"/>
        <w:keepLines w:val="0"/>
        <w:widowControl w:val="0"/>
        <w:shd w:val="clear" w:color="auto" w:fill="auto"/>
        <w:bidi w:val="0"/>
        <w:spacing w:before="0" w:after="360" w:line="312" w:lineRule="exact"/>
        <w:ind w:left="0" w:right="0" w:firstLine="480"/>
        <w:jc w:val="both"/>
      </w:pPr>
      <w:r>
        <w:rPr>
          <w:color w:val="000000"/>
          <w:spacing w:val="0"/>
          <w:w w:val="100"/>
          <w:position w:val="0"/>
        </w:rPr>
        <w:t>根据财政部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日发布的《关于修订印发〈企业会计准则第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号——收入〉的通知》</w:t>
      </w:r>
      <w:r>
        <w:rPr>
          <w:color w:val="000000"/>
          <w:spacing w:val="0"/>
          <w:w w:val="100"/>
          <w:position w:val="0"/>
          <w:sz w:val="18"/>
          <w:szCs w:val="18"/>
        </w:rPr>
        <w:t>（</w:t>
      </w:r>
      <w:r>
        <w:rPr>
          <w:color w:val="000000"/>
          <w:spacing w:val="0"/>
          <w:w w:val="100"/>
          <w:position w:val="0"/>
        </w:rPr>
        <w:t>财会</w:t>
      </w:r>
      <w:r>
        <w:rPr>
          <w:rFonts w:ascii="Times New Roman" w:eastAsia="Times New Roman" w:hAnsi="Times New Roman" w:cs="Times New Roman"/>
          <w:color w:val="000000"/>
          <w:spacing w:val="0"/>
          <w:w w:val="100"/>
          <w:position w:val="0"/>
          <w:sz w:val="18"/>
          <w:szCs w:val="18"/>
        </w:rPr>
        <w:t>[2017]22</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 xml:space="preserve">，公司于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日起执行新收入确认准则，并将依据新收入确认准则的规定对相关会计政策进行变更。</w:t>
      </w:r>
    </w:p>
    <w:p>
      <w:pPr>
        <w:pStyle w:val="Style26"/>
        <w:keepNext/>
        <w:keepLines/>
        <w:widowControl w:val="0"/>
        <w:shd w:val="clear" w:color="auto" w:fill="auto"/>
        <w:tabs>
          <w:tab w:pos="522" w:val="left"/>
        </w:tabs>
        <w:bidi w:val="0"/>
        <w:spacing w:before="0" w:after="360" w:line="240" w:lineRule="auto"/>
        <w:ind w:left="0" w:right="0" w:firstLine="0"/>
        <w:jc w:val="left"/>
      </w:pPr>
      <w:bookmarkStart w:id="374" w:name="bookmark374"/>
      <w:bookmarkStart w:id="375" w:name="bookmark375"/>
      <w:bookmarkStart w:id="376" w:name="bookmark376"/>
      <w:bookmarkStart w:id="377" w:name="bookmark377"/>
      <w:r>
        <w:rPr>
          <w:color w:val="000000"/>
          <w:spacing w:val="0"/>
          <w:w w:val="100"/>
          <w:position w:val="0"/>
          <w:sz w:val="24"/>
          <w:szCs w:val="24"/>
        </w:rPr>
        <w:t>七</w:t>
      </w:r>
      <w:bookmarkEnd w:id="376"/>
      <w:r>
        <w:rPr>
          <w:color w:val="000000"/>
          <w:spacing w:val="0"/>
          <w:w w:val="100"/>
          <w:position w:val="0"/>
          <w:sz w:val="24"/>
          <w:szCs w:val="24"/>
        </w:rPr>
        <w:t>、</w:t>
        <w:tab/>
        <w:t>与上年度财务报告相比，合并报表范围发生变化的情况说明</w:t>
      </w:r>
      <w:bookmarkEnd w:id="374"/>
      <w:bookmarkEnd w:id="375"/>
      <w:bookmarkEnd w:id="377"/>
    </w:p>
    <w:p>
      <w:pPr>
        <w:pStyle w:val="Style28"/>
        <w:keepNext w:val="0"/>
        <w:keepLines w:val="0"/>
        <w:widowControl w:val="0"/>
        <w:shd w:val="clear" w:color="auto" w:fill="auto"/>
        <w:bidi w:val="0"/>
        <w:spacing w:before="0" w:after="0" w:line="353"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300" w:line="322" w:lineRule="exact"/>
        <w:ind w:left="0" w:right="0" w:firstLine="480"/>
        <w:jc w:val="left"/>
      </w:pPr>
      <w:r>
        <w:rPr>
          <w:color w:val="000000"/>
          <w:spacing w:val="0"/>
          <w:w w:val="100"/>
          <w:position w:val="0"/>
        </w:rPr>
        <w:t>报告期内公司新设成立</w:t>
      </w:r>
      <w:r>
        <w:rPr>
          <w:rFonts w:ascii="Arial" w:eastAsia="Arial" w:hAnsi="Arial" w:cs="Arial"/>
          <w:color w:val="000000"/>
          <w:spacing w:val="0"/>
          <w:w w:val="100"/>
          <w:position w:val="0"/>
          <w:sz w:val="15"/>
          <w:szCs w:val="15"/>
        </w:rPr>
        <w:t>1</w:t>
      </w:r>
      <w:r>
        <w:rPr>
          <w:color w:val="000000"/>
          <w:spacing w:val="0"/>
          <w:w w:val="100"/>
          <w:position w:val="0"/>
        </w:rPr>
        <w:t>家全资子公司北京东方通软件有限公司，</w:t>
      </w:r>
      <w:r>
        <w:rPr>
          <w:rFonts w:ascii="Arial" w:eastAsia="Arial" w:hAnsi="Arial" w:cs="Arial"/>
          <w:color w:val="000000"/>
          <w:spacing w:val="0"/>
          <w:w w:val="100"/>
          <w:position w:val="0"/>
          <w:sz w:val="15"/>
          <w:szCs w:val="15"/>
        </w:rPr>
        <w:t>7</w:t>
      </w:r>
      <w:r>
        <w:rPr>
          <w:color w:val="000000"/>
          <w:spacing w:val="0"/>
          <w:w w:val="100"/>
          <w:position w:val="0"/>
        </w:rPr>
        <w:t>家全资孙公司，全部纳入合并报表范围，具体信息如 下：</w:t>
      </w:r>
    </w:p>
    <w:p>
      <w:pPr>
        <w:pStyle w:val="Style28"/>
        <w:keepNext w:val="0"/>
        <w:keepLines w:val="0"/>
        <w:widowControl w:val="0"/>
        <w:shd w:val="clear" w:color="auto" w:fill="auto"/>
        <w:bidi w:val="0"/>
        <w:spacing w:before="0" w:after="300" w:line="305" w:lineRule="exact"/>
        <w:ind w:left="0" w:right="0" w:firstLine="480"/>
        <w:jc w:val="left"/>
      </w:pPr>
      <w:r>
        <w:rPr>
          <w:color w:val="000000"/>
          <w:spacing w:val="0"/>
          <w:w w:val="100"/>
          <w:position w:val="0"/>
        </w:rPr>
        <w:t>北京东方通软件有限公司成立于</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2</w:t>
      </w:r>
      <w:r>
        <w:rPr>
          <w:color w:val="000000"/>
          <w:spacing w:val="0"/>
          <w:w w:val="100"/>
          <w:position w:val="0"/>
        </w:rPr>
        <w:t>月</w:t>
      </w:r>
      <w:r>
        <w:rPr>
          <w:rFonts w:ascii="Arial" w:eastAsia="Arial" w:hAnsi="Arial" w:cs="Arial"/>
          <w:color w:val="000000"/>
          <w:spacing w:val="0"/>
          <w:w w:val="100"/>
          <w:position w:val="0"/>
          <w:sz w:val="15"/>
          <w:szCs w:val="15"/>
        </w:rPr>
        <w:t>18</w:t>
      </w:r>
      <w:r>
        <w:rPr>
          <w:color w:val="000000"/>
          <w:spacing w:val="0"/>
          <w:w w:val="100"/>
          <w:position w:val="0"/>
        </w:rPr>
        <w:t>日，注册资本</w:t>
      </w:r>
      <w:r>
        <w:rPr>
          <w:rFonts w:ascii="Arial" w:eastAsia="Arial" w:hAnsi="Arial" w:cs="Arial"/>
          <w:color w:val="000000"/>
          <w:spacing w:val="0"/>
          <w:w w:val="100"/>
          <w:position w:val="0"/>
          <w:sz w:val="15"/>
          <w:szCs w:val="15"/>
        </w:rPr>
        <w:t>10000</w:t>
      </w:r>
      <w:r>
        <w:rPr>
          <w:color w:val="000000"/>
          <w:spacing w:val="0"/>
          <w:w w:val="100"/>
          <w:position w:val="0"/>
        </w:rPr>
        <w:t>万元，法定代表人</w:t>
      </w:r>
      <w:r>
        <w:rPr>
          <w:color w:val="000000"/>
          <w:spacing w:val="0"/>
          <w:w w:val="100"/>
          <w:position w:val="0"/>
          <w:sz w:val="18"/>
          <w:szCs w:val="18"/>
        </w:rPr>
        <w:t>：</w:t>
      </w:r>
      <w:r>
        <w:rPr>
          <w:color w:val="000000"/>
          <w:spacing w:val="0"/>
          <w:w w:val="100"/>
          <w:position w:val="0"/>
        </w:rPr>
        <w:t>李利军，直接持股比例</w:t>
      </w:r>
      <w:r>
        <w:rPr>
          <w:rFonts w:ascii="Arial" w:eastAsia="Arial" w:hAnsi="Arial" w:cs="Arial"/>
          <w:color w:val="000000"/>
          <w:spacing w:val="0"/>
          <w:w w:val="100"/>
          <w:position w:val="0"/>
          <w:sz w:val="15"/>
          <w:szCs w:val="15"/>
        </w:rPr>
        <w:t>100%</w:t>
      </w:r>
      <w:r>
        <w:rPr>
          <w:color w:val="000000"/>
          <w:spacing w:val="0"/>
          <w:w w:val="100"/>
          <w:position w:val="0"/>
        </w:rPr>
        <w:t>。</w:t>
      </w:r>
    </w:p>
    <w:p>
      <w:pPr>
        <w:pStyle w:val="Style28"/>
        <w:keepNext w:val="0"/>
        <w:keepLines w:val="0"/>
        <w:widowControl w:val="0"/>
        <w:shd w:val="clear" w:color="auto" w:fill="auto"/>
        <w:bidi w:val="0"/>
        <w:spacing w:before="0" w:after="0" w:line="305" w:lineRule="exact"/>
        <w:ind w:left="0" w:right="0" w:firstLine="480"/>
        <w:jc w:val="left"/>
      </w:pPr>
      <w:r>
        <w:rPr>
          <w:color w:val="000000"/>
          <w:spacing w:val="0"/>
          <w:w w:val="100"/>
          <w:position w:val="0"/>
        </w:rPr>
        <w:t>广州微智信业科技有限公司系子公司北京微智信业科技有限公司新设成立的全资子公司，成立于</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11</w:t>
      </w:r>
      <w:r>
        <w:rPr>
          <w:color w:val="000000"/>
          <w:spacing w:val="0"/>
          <w:w w:val="100"/>
          <w:position w:val="0"/>
        </w:rPr>
        <w:t>月</w:t>
      </w:r>
      <w:r>
        <w:rPr>
          <w:rFonts w:ascii="Arial" w:eastAsia="Arial" w:hAnsi="Arial" w:cs="Arial"/>
          <w:color w:val="000000"/>
          <w:spacing w:val="0"/>
          <w:w w:val="100"/>
          <w:position w:val="0"/>
          <w:sz w:val="15"/>
          <w:szCs w:val="15"/>
        </w:rPr>
        <w:t>2</w:t>
      </w:r>
      <w:r>
        <w:rPr>
          <w:color w:val="000000"/>
          <w:spacing w:val="0"/>
          <w:w w:val="100"/>
          <w:position w:val="0"/>
        </w:rPr>
        <w:t>日，注册 资本</w:t>
      </w:r>
      <w:r>
        <w:rPr>
          <w:rFonts w:ascii="Arial" w:eastAsia="Arial" w:hAnsi="Arial" w:cs="Arial"/>
          <w:color w:val="000000"/>
          <w:spacing w:val="0"/>
          <w:w w:val="100"/>
          <w:position w:val="0"/>
          <w:sz w:val="15"/>
          <w:szCs w:val="15"/>
        </w:rPr>
        <w:t>500</w:t>
      </w:r>
      <w:r>
        <w:rPr>
          <w:color w:val="000000"/>
          <w:spacing w:val="0"/>
          <w:w w:val="100"/>
          <w:position w:val="0"/>
        </w:rPr>
        <w:t>万元，法定代表人：周俊，间接持股比例</w:t>
      </w:r>
      <w:r>
        <w:rPr>
          <w:rFonts w:ascii="Arial" w:eastAsia="Arial" w:hAnsi="Arial" w:cs="Arial"/>
          <w:color w:val="000000"/>
          <w:spacing w:val="0"/>
          <w:w w:val="100"/>
          <w:position w:val="0"/>
          <w:sz w:val="15"/>
          <w:szCs w:val="15"/>
        </w:rPr>
        <w:t>100%</w:t>
      </w:r>
      <w:r>
        <w:rPr>
          <w:color w:val="000000"/>
          <w:spacing w:val="0"/>
          <w:w w:val="100"/>
          <w:position w:val="0"/>
        </w:rPr>
        <w:t>。</w:t>
      </w:r>
    </w:p>
    <w:p>
      <w:pPr>
        <w:pStyle w:val="Style28"/>
        <w:keepNext w:val="0"/>
        <w:keepLines w:val="0"/>
        <w:widowControl w:val="0"/>
        <w:shd w:val="clear" w:color="auto" w:fill="auto"/>
        <w:bidi w:val="0"/>
        <w:spacing w:before="0" w:after="0" w:line="305" w:lineRule="exact"/>
        <w:ind w:left="0" w:right="0" w:firstLine="480"/>
        <w:jc w:val="left"/>
      </w:pPr>
      <w:r>
        <w:rPr>
          <w:color w:val="000000"/>
          <w:spacing w:val="0"/>
          <w:w w:val="100"/>
          <w:position w:val="0"/>
        </w:rPr>
        <w:t>广东东方通软件有限公司系子公司北京东方通软件有限公司新设成立的全资子公司，成立于</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7</w:t>
      </w:r>
      <w:r>
        <w:rPr>
          <w:color w:val="000000"/>
          <w:spacing w:val="0"/>
          <w:w w:val="100"/>
          <w:position w:val="0"/>
        </w:rPr>
        <w:t>月</w:t>
      </w:r>
      <w:r>
        <w:rPr>
          <w:rFonts w:ascii="Arial" w:eastAsia="Arial" w:hAnsi="Arial" w:cs="Arial"/>
          <w:color w:val="000000"/>
          <w:spacing w:val="0"/>
          <w:w w:val="100"/>
          <w:position w:val="0"/>
          <w:sz w:val="15"/>
          <w:szCs w:val="15"/>
        </w:rPr>
        <w:t>17</w:t>
      </w:r>
      <w:r>
        <w:rPr>
          <w:color w:val="000000"/>
          <w:spacing w:val="0"/>
          <w:w w:val="100"/>
          <w:position w:val="0"/>
        </w:rPr>
        <w:t xml:space="preserve">日，注册资本 </w:t>
      </w:r>
      <w:r>
        <w:rPr>
          <w:rFonts w:ascii="Arial" w:eastAsia="Arial" w:hAnsi="Arial" w:cs="Arial"/>
          <w:color w:val="000000"/>
          <w:spacing w:val="0"/>
          <w:w w:val="100"/>
          <w:position w:val="0"/>
          <w:sz w:val="15"/>
          <w:szCs w:val="15"/>
        </w:rPr>
        <w:t>500</w:t>
      </w:r>
      <w:r>
        <w:rPr>
          <w:color w:val="000000"/>
          <w:spacing w:val="0"/>
          <w:w w:val="100"/>
          <w:position w:val="0"/>
        </w:rPr>
        <w:t>万元，法定代表人：周俊，间接持股比例</w:t>
      </w:r>
      <w:r>
        <w:rPr>
          <w:rFonts w:ascii="Arial" w:eastAsia="Arial" w:hAnsi="Arial" w:cs="Arial"/>
          <w:color w:val="000000"/>
          <w:spacing w:val="0"/>
          <w:w w:val="100"/>
          <w:position w:val="0"/>
          <w:sz w:val="15"/>
          <w:szCs w:val="15"/>
        </w:rPr>
        <w:t>100%</w:t>
      </w:r>
      <w:r>
        <w:rPr>
          <w:color w:val="000000"/>
          <w:spacing w:val="0"/>
          <w:w w:val="100"/>
          <w:position w:val="0"/>
        </w:rPr>
        <w:t>。</w:t>
      </w:r>
    </w:p>
    <w:p>
      <w:pPr>
        <w:pStyle w:val="Style28"/>
        <w:keepNext w:val="0"/>
        <w:keepLines w:val="0"/>
        <w:widowControl w:val="0"/>
        <w:shd w:val="clear" w:color="auto" w:fill="auto"/>
        <w:bidi w:val="0"/>
        <w:spacing w:before="0" w:after="0" w:line="305" w:lineRule="exact"/>
        <w:ind w:left="0" w:right="0" w:firstLine="480"/>
        <w:jc w:val="left"/>
      </w:pPr>
      <w:r>
        <w:rPr>
          <w:color w:val="000000"/>
          <w:spacing w:val="0"/>
          <w:w w:val="100"/>
          <w:position w:val="0"/>
        </w:rPr>
        <w:t>广西东方通软件有限公司系子公司北京东方通软件有限公司新设成立的全资子公司，成立于</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7</w:t>
      </w:r>
      <w:r>
        <w:rPr>
          <w:color w:val="000000"/>
          <w:spacing w:val="0"/>
          <w:w w:val="100"/>
          <w:position w:val="0"/>
        </w:rPr>
        <w:t>月</w:t>
      </w:r>
      <w:r>
        <w:rPr>
          <w:rFonts w:ascii="Arial" w:eastAsia="Arial" w:hAnsi="Arial" w:cs="Arial"/>
          <w:color w:val="000000"/>
          <w:spacing w:val="0"/>
          <w:w w:val="100"/>
          <w:position w:val="0"/>
          <w:sz w:val="15"/>
          <w:szCs w:val="15"/>
        </w:rPr>
        <w:t>20</w:t>
      </w:r>
      <w:r>
        <w:rPr>
          <w:color w:val="000000"/>
          <w:spacing w:val="0"/>
          <w:w w:val="100"/>
          <w:position w:val="0"/>
        </w:rPr>
        <w:t xml:space="preserve">日，注册资本 </w:t>
      </w:r>
      <w:r>
        <w:rPr>
          <w:rFonts w:ascii="Arial" w:eastAsia="Arial" w:hAnsi="Arial" w:cs="Arial"/>
          <w:color w:val="000000"/>
          <w:spacing w:val="0"/>
          <w:w w:val="100"/>
          <w:position w:val="0"/>
          <w:sz w:val="15"/>
          <w:szCs w:val="15"/>
        </w:rPr>
        <w:t>300</w:t>
      </w:r>
      <w:r>
        <w:rPr>
          <w:color w:val="000000"/>
          <w:spacing w:val="0"/>
          <w:w w:val="100"/>
          <w:position w:val="0"/>
        </w:rPr>
        <w:t>万元，法定代表人：陈小冬，间接持股比例</w:t>
      </w:r>
      <w:r>
        <w:rPr>
          <w:rFonts w:ascii="Arial" w:eastAsia="Arial" w:hAnsi="Arial" w:cs="Arial"/>
          <w:color w:val="000000"/>
          <w:spacing w:val="0"/>
          <w:w w:val="100"/>
          <w:position w:val="0"/>
          <w:sz w:val="15"/>
          <w:szCs w:val="15"/>
        </w:rPr>
        <w:t>100%</w:t>
      </w:r>
      <w:r>
        <w:rPr>
          <w:color w:val="000000"/>
          <w:spacing w:val="0"/>
          <w:w w:val="100"/>
          <w:position w:val="0"/>
        </w:rPr>
        <w:t>。</w:t>
      </w:r>
    </w:p>
    <w:p>
      <w:pPr>
        <w:pStyle w:val="Style28"/>
        <w:keepNext w:val="0"/>
        <w:keepLines w:val="0"/>
        <w:widowControl w:val="0"/>
        <w:shd w:val="clear" w:color="auto" w:fill="auto"/>
        <w:bidi w:val="0"/>
        <w:spacing w:before="0" w:after="0" w:line="305" w:lineRule="exact"/>
        <w:ind w:left="0" w:right="0" w:firstLine="480"/>
        <w:jc w:val="left"/>
      </w:pPr>
      <w:r>
        <w:rPr>
          <w:color w:val="000000"/>
          <w:spacing w:val="0"/>
          <w:w w:val="100"/>
          <w:position w:val="0"/>
        </w:rPr>
        <w:t>辽宁东方通软件有限公司系子公司北京东方通软件有限公司新设成立的全资子公司，成立于</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12</w:t>
      </w:r>
      <w:r>
        <w:rPr>
          <w:color w:val="000000"/>
          <w:spacing w:val="0"/>
          <w:w w:val="100"/>
          <w:position w:val="0"/>
        </w:rPr>
        <w:t>月</w:t>
      </w:r>
      <w:r>
        <w:rPr>
          <w:rFonts w:ascii="Arial" w:eastAsia="Arial" w:hAnsi="Arial" w:cs="Arial"/>
          <w:color w:val="000000"/>
          <w:spacing w:val="0"/>
          <w:w w:val="100"/>
          <w:position w:val="0"/>
          <w:sz w:val="15"/>
          <w:szCs w:val="15"/>
        </w:rPr>
        <w:t>18</w:t>
      </w:r>
      <w:r>
        <w:rPr>
          <w:color w:val="000000"/>
          <w:spacing w:val="0"/>
          <w:w w:val="100"/>
          <w:position w:val="0"/>
        </w:rPr>
        <w:t xml:space="preserve">日，注册资本 </w:t>
      </w:r>
      <w:r>
        <w:rPr>
          <w:rFonts w:ascii="Arial" w:eastAsia="Arial" w:hAnsi="Arial" w:cs="Arial"/>
          <w:color w:val="000000"/>
          <w:spacing w:val="0"/>
          <w:w w:val="100"/>
          <w:position w:val="0"/>
          <w:sz w:val="15"/>
          <w:szCs w:val="15"/>
        </w:rPr>
        <w:t>300</w:t>
      </w:r>
      <w:r>
        <w:rPr>
          <w:color w:val="000000"/>
          <w:spacing w:val="0"/>
          <w:w w:val="100"/>
          <w:position w:val="0"/>
        </w:rPr>
        <w:t>万元，法定代表人：杨伟，间接持股比例</w:t>
      </w:r>
      <w:r>
        <w:rPr>
          <w:rFonts w:ascii="Arial" w:eastAsia="Arial" w:hAnsi="Arial" w:cs="Arial"/>
          <w:color w:val="000000"/>
          <w:spacing w:val="0"/>
          <w:w w:val="100"/>
          <w:position w:val="0"/>
          <w:sz w:val="15"/>
          <w:szCs w:val="15"/>
        </w:rPr>
        <w:t>100%</w:t>
      </w:r>
      <w:r>
        <w:rPr>
          <w:color w:val="000000"/>
          <w:spacing w:val="0"/>
          <w:w w:val="100"/>
          <w:position w:val="0"/>
        </w:rPr>
        <w:t>。</w:t>
      </w:r>
    </w:p>
    <w:p>
      <w:pPr>
        <w:pStyle w:val="Style28"/>
        <w:keepNext w:val="0"/>
        <w:keepLines w:val="0"/>
        <w:widowControl w:val="0"/>
        <w:shd w:val="clear" w:color="auto" w:fill="auto"/>
        <w:bidi w:val="0"/>
        <w:spacing w:before="0" w:after="0" w:line="305" w:lineRule="exact"/>
        <w:ind w:left="0" w:right="0" w:firstLine="480"/>
        <w:jc w:val="left"/>
      </w:pPr>
      <w:r>
        <w:rPr>
          <w:color w:val="000000"/>
          <w:spacing w:val="0"/>
          <w:w w:val="100"/>
          <w:position w:val="0"/>
        </w:rPr>
        <w:t>武汉东方通软件有限公司系子公司北京东方通软件有限公司新设成立的全资子公司，成立于</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7</w:t>
      </w:r>
      <w:r>
        <w:rPr>
          <w:color w:val="000000"/>
          <w:spacing w:val="0"/>
          <w:w w:val="100"/>
          <w:position w:val="0"/>
        </w:rPr>
        <w:t>月</w:t>
      </w:r>
      <w:r>
        <w:rPr>
          <w:rFonts w:ascii="Arial" w:eastAsia="Arial" w:hAnsi="Arial" w:cs="Arial"/>
          <w:color w:val="000000"/>
          <w:spacing w:val="0"/>
          <w:w w:val="100"/>
          <w:position w:val="0"/>
          <w:sz w:val="15"/>
          <w:szCs w:val="15"/>
        </w:rPr>
        <w:t>15</w:t>
      </w:r>
      <w:r>
        <w:rPr>
          <w:color w:val="000000"/>
          <w:spacing w:val="0"/>
          <w:w w:val="100"/>
          <w:position w:val="0"/>
        </w:rPr>
        <w:t xml:space="preserve">日，注册资本 </w:t>
      </w:r>
      <w:r>
        <w:rPr>
          <w:rFonts w:ascii="Arial" w:eastAsia="Arial" w:hAnsi="Arial" w:cs="Arial"/>
          <w:color w:val="000000"/>
          <w:spacing w:val="0"/>
          <w:w w:val="100"/>
          <w:position w:val="0"/>
          <w:sz w:val="15"/>
          <w:szCs w:val="15"/>
        </w:rPr>
        <w:t>500</w:t>
      </w:r>
      <w:r>
        <w:rPr>
          <w:color w:val="000000"/>
          <w:spacing w:val="0"/>
          <w:w w:val="100"/>
          <w:position w:val="0"/>
        </w:rPr>
        <w:t>万元，法定代表人：陈小冬，间接持股比例</w:t>
      </w:r>
      <w:r>
        <w:rPr>
          <w:rFonts w:ascii="Arial" w:eastAsia="Arial" w:hAnsi="Arial" w:cs="Arial"/>
          <w:color w:val="000000"/>
          <w:spacing w:val="0"/>
          <w:w w:val="100"/>
          <w:position w:val="0"/>
          <w:sz w:val="15"/>
          <w:szCs w:val="15"/>
        </w:rPr>
        <w:t>100%</w:t>
      </w:r>
      <w:r>
        <w:rPr>
          <w:color w:val="000000"/>
          <w:spacing w:val="0"/>
          <w:w w:val="100"/>
          <w:position w:val="0"/>
        </w:rPr>
        <w:t>。</w:t>
      </w:r>
    </w:p>
    <w:p>
      <w:pPr>
        <w:pStyle w:val="Style28"/>
        <w:keepNext w:val="0"/>
        <w:keepLines w:val="0"/>
        <w:widowControl w:val="0"/>
        <w:shd w:val="clear" w:color="auto" w:fill="auto"/>
        <w:bidi w:val="0"/>
        <w:spacing w:before="0" w:after="0" w:line="305" w:lineRule="exact"/>
        <w:ind w:left="0" w:right="0" w:firstLine="480"/>
        <w:jc w:val="left"/>
      </w:pPr>
      <w:r>
        <w:rPr>
          <w:color w:val="000000"/>
          <w:spacing w:val="0"/>
          <w:w w:val="100"/>
          <w:position w:val="0"/>
        </w:rPr>
        <w:t>湖南东方通软件有限公司系子公司北京东方通软件有限公司新设成立的全资子公司，成立于</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7</w:t>
      </w:r>
      <w:r>
        <w:rPr>
          <w:color w:val="000000"/>
          <w:spacing w:val="0"/>
          <w:w w:val="100"/>
          <w:position w:val="0"/>
        </w:rPr>
        <w:t>月</w:t>
      </w:r>
      <w:r>
        <w:rPr>
          <w:rFonts w:ascii="Arial" w:eastAsia="Arial" w:hAnsi="Arial" w:cs="Arial"/>
          <w:color w:val="000000"/>
          <w:spacing w:val="0"/>
          <w:w w:val="100"/>
          <w:position w:val="0"/>
          <w:sz w:val="15"/>
          <w:szCs w:val="15"/>
        </w:rPr>
        <w:t>21</w:t>
      </w:r>
      <w:r>
        <w:rPr>
          <w:color w:val="000000"/>
          <w:spacing w:val="0"/>
          <w:w w:val="100"/>
          <w:position w:val="0"/>
        </w:rPr>
        <w:t xml:space="preserve">日，注册资本 </w:t>
      </w:r>
      <w:r>
        <w:rPr>
          <w:rFonts w:ascii="Arial" w:eastAsia="Arial" w:hAnsi="Arial" w:cs="Arial"/>
          <w:color w:val="000000"/>
          <w:spacing w:val="0"/>
          <w:w w:val="100"/>
          <w:position w:val="0"/>
          <w:sz w:val="15"/>
          <w:szCs w:val="15"/>
        </w:rPr>
        <w:t>500</w:t>
      </w:r>
      <w:r>
        <w:rPr>
          <w:color w:val="000000"/>
          <w:spacing w:val="0"/>
          <w:w w:val="100"/>
          <w:position w:val="0"/>
        </w:rPr>
        <w:t>万元，法定代表人：陈小冬，间接持股比例</w:t>
      </w:r>
      <w:r>
        <w:rPr>
          <w:rFonts w:ascii="Arial" w:eastAsia="Arial" w:hAnsi="Arial" w:cs="Arial"/>
          <w:color w:val="000000"/>
          <w:spacing w:val="0"/>
          <w:w w:val="100"/>
          <w:position w:val="0"/>
          <w:sz w:val="15"/>
          <w:szCs w:val="15"/>
        </w:rPr>
        <w:t>100%</w:t>
      </w:r>
      <w:r>
        <w:rPr>
          <w:color w:val="000000"/>
          <w:spacing w:val="0"/>
          <w:w w:val="100"/>
          <w:position w:val="0"/>
        </w:rPr>
        <w:t>。</w:t>
      </w:r>
    </w:p>
    <w:p>
      <w:pPr>
        <w:pStyle w:val="Style28"/>
        <w:keepNext w:val="0"/>
        <w:keepLines w:val="0"/>
        <w:widowControl w:val="0"/>
        <w:shd w:val="clear" w:color="auto" w:fill="auto"/>
        <w:bidi w:val="0"/>
        <w:spacing w:before="0" w:after="360" w:line="305" w:lineRule="exact"/>
        <w:ind w:left="0" w:right="0" w:firstLine="480"/>
        <w:jc w:val="left"/>
      </w:pPr>
      <w:r>
        <w:rPr>
          <w:color w:val="000000"/>
          <w:spacing w:val="0"/>
          <w:w w:val="100"/>
          <w:position w:val="0"/>
        </w:rPr>
        <w:t>重庆东方通软件有限公司系子公司北京东方通软件有限公司新设成立的全资子公司，成立于</w:t>
      </w:r>
      <w:r>
        <w:rPr>
          <w:rFonts w:ascii="Arial" w:eastAsia="Arial" w:hAnsi="Arial" w:cs="Arial"/>
          <w:color w:val="000000"/>
          <w:spacing w:val="0"/>
          <w:w w:val="100"/>
          <w:position w:val="0"/>
          <w:sz w:val="15"/>
          <w:szCs w:val="15"/>
        </w:rPr>
        <w:t>2020</w:t>
      </w:r>
      <w:r>
        <w:rPr>
          <w:color w:val="000000"/>
          <w:spacing w:val="0"/>
          <w:w w:val="100"/>
          <w:position w:val="0"/>
        </w:rPr>
        <w:t>年</w:t>
      </w:r>
      <w:r>
        <w:rPr>
          <w:rFonts w:ascii="Arial" w:eastAsia="Arial" w:hAnsi="Arial" w:cs="Arial"/>
          <w:color w:val="000000"/>
          <w:spacing w:val="0"/>
          <w:w w:val="100"/>
          <w:position w:val="0"/>
          <w:sz w:val="15"/>
          <w:szCs w:val="15"/>
        </w:rPr>
        <w:t>11</w:t>
      </w:r>
      <w:r>
        <w:rPr>
          <w:color w:val="000000"/>
          <w:spacing w:val="0"/>
          <w:w w:val="100"/>
          <w:position w:val="0"/>
        </w:rPr>
        <w:t>月</w:t>
      </w:r>
      <w:r>
        <w:rPr>
          <w:rFonts w:ascii="Arial" w:eastAsia="Arial" w:hAnsi="Arial" w:cs="Arial"/>
          <w:color w:val="000000"/>
          <w:spacing w:val="0"/>
          <w:w w:val="100"/>
          <w:position w:val="0"/>
          <w:sz w:val="15"/>
          <w:szCs w:val="15"/>
        </w:rPr>
        <w:t>11</w:t>
      </w:r>
      <w:r>
        <w:rPr>
          <w:color w:val="000000"/>
          <w:spacing w:val="0"/>
          <w:w w:val="100"/>
          <w:position w:val="0"/>
        </w:rPr>
        <w:t xml:space="preserve">日，注册资本 </w:t>
      </w:r>
      <w:r>
        <w:rPr>
          <w:rFonts w:ascii="Arial" w:eastAsia="Arial" w:hAnsi="Arial" w:cs="Arial"/>
          <w:color w:val="000000"/>
          <w:spacing w:val="0"/>
          <w:w w:val="100"/>
          <w:position w:val="0"/>
          <w:sz w:val="15"/>
          <w:szCs w:val="15"/>
        </w:rPr>
        <w:t>300</w:t>
      </w:r>
      <w:r>
        <w:rPr>
          <w:color w:val="000000"/>
          <w:spacing w:val="0"/>
          <w:w w:val="100"/>
          <w:position w:val="0"/>
        </w:rPr>
        <w:t>万元，法定代表人：宋洋，间接持股比例</w:t>
      </w:r>
      <w:r>
        <w:rPr>
          <w:rFonts w:ascii="Arial" w:eastAsia="Arial" w:hAnsi="Arial" w:cs="Arial"/>
          <w:color w:val="000000"/>
          <w:spacing w:val="0"/>
          <w:w w:val="100"/>
          <w:position w:val="0"/>
          <w:sz w:val="15"/>
          <w:szCs w:val="15"/>
        </w:rPr>
        <w:t>100%</w:t>
      </w:r>
      <w:r>
        <w:rPr>
          <w:color w:val="000000"/>
          <w:spacing w:val="0"/>
          <w:w w:val="100"/>
          <w:position w:val="0"/>
        </w:rPr>
        <w:t>。</w:t>
      </w:r>
    </w:p>
    <w:p>
      <w:pPr>
        <w:pStyle w:val="Style26"/>
        <w:keepNext/>
        <w:keepLines/>
        <w:widowControl w:val="0"/>
        <w:shd w:val="clear" w:color="auto" w:fill="auto"/>
        <w:tabs>
          <w:tab w:pos="522" w:val="left"/>
        </w:tabs>
        <w:bidi w:val="0"/>
        <w:spacing w:before="0" w:after="360" w:line="240" w:lineRule="auto"/>
        <w:ind w:left="0" w:right="0" w:firstLine="0"/>
        <w:jc w:val="left"/>
      </w:pPr>
      <w:bookmarkStart w:id="378" w:name="bookmark378"/>
      <w:bookmarkStart w:id="379" w:name="bookmark379"/>
      <w:bookmarkStart w:id="380" w:name="bookmark380"/>
      <w:bookmarkStart w:id="381" w:name="bookmark381"/>
      <w:r>
        <w:rPr>
          <w:color w:val="000000"/>
          <w:spacing w:val="0"/>
          <w:w w:val="100"/>
          <w:position w:val="0"/>
          <w:sz w:val="24"/>
          <w:szCs w:val="24"/>
        </w:rPr>
        <w:t>八</w:t>
      </w:r>
      <w:bookmarkEnd w:id="380"/>
      <w:r>
        <w:rPr>
          <w:color w:val="000000"/>
          <w:spacing w:val="0"/>
          <w:w w:val="100"/>
          <w:position w:val="0"/>
          <w:sz w:val="24"/>
          <w:szCs w:val="24"/>
        </w:rPr>
        <w:t>、</w:t>
        <w:tab/>
        <w:t>聘任、解聘会计师事务所情况</w:t>
      </w:r>
      <w:bookmarkEnd w:id="378"/>
      <w:bookmarkEnd w:id="379"/>
      <w:bookmarkEnd w:id="381"/>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现聘任的会计事务所</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特殊普通合伙</w:t>
            </w:r>
            <w:r>
              <w:rPr>
                <w:color w:val="000000"/>
                <w:spacing w:val="0"/>
                <w:w w:val="100"/>
                <w:position w:val="0"/>
                <w:sz w:val="18"/>
                <w:szCs w:val="18"/>
              </w:rPr>
              <w:t>）</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境内会计师事务所报酬（万元）</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bl>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境内会计师事务所注册会计师姓名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惠增强徐文博</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境内会计师事务所注册会计师审计服务的连续年限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境外会计师事务所名称（如有）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境外会计师事务所报酬（万元）（如有）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境外会计师事务所审计服务的连续年限（如有）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境外会计师事务所注册会计师姓名（如有）</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境外会计师事务所注册会计师审计服务的连续年限（如有）</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是否改聘会计师事务所</w:t>
      </w:r>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聘请内部控制审计会计师事务所、财务顾问或保荐人情况</w:t>
      </w:r>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82" w:name="bookmark382"/>
      <w:bookmarkStart w:id="383" w:name="bookmark383"/>
      <w:bookmarkStart w:id="384" w:name="bookmark384"/>
      <w:bookmarkStart w:id="385" w:name="bookmark385"/>
      <w:r>
        <w:rPr>
          <w:color w:val="000000"/>
          <w:spacing w:val="0"/>
          <w:w w:val="100"/>
          <w:position w:val="0"/>
          <w:sz w:val="24"/>
          <w:szCs w:val="24"/>
        </w:rPr>
        <w:t>九</w:t>
      </w:r>
      <w:bookmarkEnd w:id="384"/>
      <w:r>
        <w:rPr>
          <w:color w:val="000000"/>
          <w:spacing w:val="0"/>
          <w:w w:val="100"/>
          <w:position w:val="0"/>
          <w:sz w:val="24"/>
          <w:szCs w:val="24"/>
        </w:rPr>
        <w:t>、年度报告披露后面临退市情况</w:t>
      </w:r>
      <w:bookmarkEnd w:id="382"/>
      <w:bookmarkEnd w:id="383"/>
      <w:bookmarkEnd w:id="385"/>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86" w:name="bookmark386"/>
      <w:bookmarkStart w:id="387" w:name="bookmark387"/>
      <w:bookmarkStart w:id="388" w:name="bookmark388"/>
      <w:r>
        <w:rPr>
          <w:color w:val="000000"/>
          <w:spacing w:val="0"/>
          <w:w w:val="100"/>
          <w:position w:val="0"/>
          <w:sz w:val="24"/>
          <w:szCs w:val="24"/>
        </w:rPr>
        <w:t>十、破产重整相关事项</w:t>
      </w:r>
      <w:bookmarkEnd w:id="386"/>
      <w:bookmarkEnd w:id="387"/>
      <w:bookmarkEnd w:id="388"/>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6"/>
        <w:keepNext/>
        <w:keepLines/>
        <w:widowControl w:val="0"/>
        <w:shd w:val="clear" w:color="auto" w:fill="auto"/>
        <w:bidi w:val="0"/>
        <w:spacing w:before="0" w:after="360" w:line="240" w:lineRule="auto"/>
        <w:ind w:left="0" w:right="0" w:firstLine="0"/>
        <w:jc w:val="left"/>
      </w:pPr>
      <w:bookmarkStart w:id="389" w:name="bookmark389"/>
      <w:bookmarkStart w:id="390" w:name="bookmark390"/>
      <w:bookmarkStart w:id="391" w:name="bookmark391"/>
      <w:r>
        <w:rPr>
          <w:color w:val="000000"/>
          <w:spacing w:val="0"/>
          <w:w w:val="100"/>
          <w:position w:val="0"/>
          <w:sz w:val="24"/>
          <w:szCs w:val="24"/>
        </w:rPr>
        <w:t>十一、重大诉讼、仲裁事项</w:t>
      </w:r>
      <w:bookmarkEnd w:id="389"/>
      <w:bookmarkEnd w:id="390"/>
      <w:bookmarkEnd w:id="391"/>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本年度公司无重大诉讼、仲裁事项。</w:t>
      </w:r>
    </w:p>
    <w:p>
      <w:pPr>
        <w:pStyle w:val="Style26"/>
        <w:keepNext/>
        <w:keepLines/>
        <w:widowControl w:val="0"/>
        <w:shd w:val="clear" w:color="auto" w:fill="auto"/>
        <w:bidi w:val="0"/>
        <w:spacing w:before="0" w:after="360" w:line="240" w:lineRule="auto"/>
        <w:ind w:left="0" w:right="0" w:firstLine="0"/>
        <w:jc w:val="left"/>
      </w:pPr>
      <w:bookmarkStart w:id="392" w:name="bookmark392"/>
      <w:bookmarkStart w:id="393" w:name="bookmark393"/>
      <w:bookmarkStart w:id="394" w:name="bookmark394"/>
      <w:r>
        <w:rPr>
          <w:color w:val="000000"/>
          <w:spacing w:val="0"/>
          <w:w w:val="100"/>
          <w:position w:val="0"/>
          <w:sz w:val="24"/>
          <w:szCs w:val="24"/>
        </w:rPr>
        <w:t>十二、处罚及整改情况</w:t>
      </w:r>
      <w:bookmarkEnd w:id="392"/>
      <w:bookmarkEnd w:id="393"/>
      <w:bookmarkEnd w:id="394"/>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6"/>
        <w:keepNext/>
        <w:keepLines/>
        <w:widowControl w:val="0"/>
        <w:shd w:val="clear" w:color="auto" w:fill="auto"/>
        <w:bidi w:val="0"/>
        <w:spacing w:before="0" w:after="360" w:line="240" w:lineRule="auto"/>
        <w:ind w:left="0" w:right="0" w:firstLine="0"/>
        <w:jc w:val="left"/>
      </w:pPr>
      <w:bookmarkStart w:id="395" w:name="bookmark395"/>
      <w:bookmarkStart w:id="396" w:name="bookmark396"/>
      <w:bookmarkStart w:id="397" w:name="bookmark397"/>
      <w:r>
        <w:rPr>
          <w:color w:val="000000"/>
          <w:spacing w:val="0"/>
          <w:w w:val="100"/>
          <w:position w:val="0"/>
          <w:sz w:val="24"/>
          <w:szCs w:val="24"/>
        </w:rPr>
        <w:t>十三、公司及其控股股东、实际控制人的诚信状况</w:t>
      </w:r>
      <w:bookmarkEnd w:id="395"/>
      <w:bookmarkEnd w:id="396"/>
      <w:bookmarkEnd w:id="39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60" w:line="240" w:lineRule="auto"/>
        <w:ind w:left="0" w:right="0" w:firstLine="0"/>
        <w:jc w:val="left"/>
      </w:pPr>
      <w:bookmarkStart w:id="398" w:name="bookmark398"/>
      <w:bookmarkStart w:id="399" w:name="bookmark399"/>
      <w:bookmarkStart w:id="400" w:name="bookmark400"/>
      <w:r>
        <w:rPr>
          <w:color w:val="000000"/>
          <w:spacing w:val="0"/>
          <w:w w:val="100"/>
          <w:position w:val="0"/>
          <w:sz w:val="24"/>
          <w:szCs w:val="24"/>
        </w:rPr>
        <w:t>十四、公司股权激励计划、员工持股计划或其他员工激励措施的实施情况</w:t>
      </w:r>
      <w:bookmarkEnd w:id="398"/>
      <w:bookmarkEnd w:id="399"/>
      <w:bookmarkEnd w:id="400"/>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20" w:line="240" w:lineRule="auto"/>
        <w:ind w:left="0" w:right="0" w:firstLine="0"/>
        <w:jc w:val="left"/>
      </w:pPr>
      <w:bookmarkStart w:id="401" w:name="bookmark401"/>
      <w:r>
        <w:rPr>
          <w:b/>
          <w:bCs/>
          <w:color w:val="000000"/>
          <w:spacing w:val="0"/>
          <w:w w:val="100"/>
          <w:position w:val="0"/>
        </w:rPr>
        <w:t>（</w:t>
      </w:r>
      <w:bookmarkEnd w:id="401"/>
      <w:r>
        <w:rPr>
          <w:b/>
          <w:bCs/>
          <w:color w:val="000000"/>
          <w:spacing w:val="0"/>
          <w:w w:val="100"/>
          <w:position w:val="0"/>
        </w:rPr>
        <w:t>一）</w:t>
      </w: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年股票期权激励计划</w:t>
      </w:r>
    </w:p>
    <w:p>
      <w:pPr>
        <w:pStyle w:val="Style28"/>
        <w:keepNext w:val="0"/>
        <w:keepLines w:val="0"/>
        <w:widowControl w:val="0"/>
        <w:shd w:val="clear" w:color="auto" w:fill="auto"/>
        <w:bidi w:val="0"/>
        <w:spacing w:before="0" w:after="0" w:line="240" w:lineRule="auto"/>
        <w:ind w:left="0" w:right="0" w:firstLine="440"/>
        <w:jc w:val="left"/>
      </w:pPr>
      <w:bookmarkStart w:id="402" w:name="bookmark402"/>
      <w:r>
        <w:rPr>
          <w:rFonts w:ascii="Times New Roman" w:eastAsia="Times New Roman" w:hAnsi="Times New Roman" w:cs="Times New Roman"/>
          <w:color w:val="000000"/>
          <w:spacing w:val="0"/>
          <w:w w:val="100"/>
          <w:position w:val="0"/>
          <w:sz w:val="18"/>
          <w:szCs w:val="18"/>
        </w:rPr>
        <w:t>1</w:t>
      </w:r>
      <w:bookmarkEnd w:id="402"/>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日，公司召开第三届董事会第十四次会议，会议审议通过了《关于公司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年股票期权激励计划（草 </w:t>
      </w:r>
      <w:r>
        <w:rPr>
          <w:color w:val="000000"/>
          <w:spacing w:val="0"/>
          <w:w w:val="100"/>
          <w:position w:val="0"/>
        </w:rPr>
        <w:t>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年股票期权激励计划实施考核管理办法</w:t>
      </w:r>
      <w:r>
        <w:rPr>
          <w:color w:val="000000"/>
          <w:spacing w:val="0"/>
          <w:w w:val="100"/>
          <w:position w:val="0"/>
          <w:sz w:val="18"/>
          <w:szCs w:val="18"/>
        </w:rPr>
        <w:t>〉</w:t>
      </w:r>
      <w:r>
        <w:rPr>
          <w:color w:val="000000"/>
          <w:spacing w:val="0"/>
          <w:w w:val="100"/>
          <w:position w:val="0"/>
        </w:rPr>
        <w:t>的议案》以及《关于提请股东大会授 权董事会办理股权激励相关事宜的议案》。公司独立董事对此发表了独立意见。</w:t>
      </w:r>
    </w:p>
    <w:p>
      <w:pPr>
        <w:pStyle w:val="Style28"/>
        <w:keepNext w:val="0"/>
        <w:keepLines w:val="0"/>
        <w:widowControl w:val="0"/>
        <w:shd w:val="clear" w:color="auto" w:fill="auto"/>
        <w:bidi w:val="0"/>
        <w:spacing w:before="0" w:after="0" w:line="315" w:lineRule="exact"/>
        <w:ind w:left="0" w:right="0" w:firstLine="440"/>
        <w:jc w:val="both"/>
      </w:pPr>
      <w:bookmarkStart w:id="403" w:name="bookmark403"/>
      <w:r>
        <w:rPr>
          <w:rFonts w:ascii="Times New Roman" w:eastAsia="Times New Roman" w:hAnsi="Times New Roman" w:cs="Times New Roman"/>
          <w:color w:val="000000"/>
          <w:spacing w:val="0"/>
          <w:w w:val="100"/>
          <w:position w:val="0"/>
          <w:sz w:val="18"/>
          <w:szCs w:val="18"/>
        </w:rPr>
        <w:t>2</w:t>
      </w:r>
      <w:bookmarkEnd w:id="403"/>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25</w:t>
      </w:r>
      <w:r>
        <w:rPr>
          <w:color w:val="000000"/>
          <w:spacing w:val="0"/>
          <w:w w:val="100"/>
          <w:position w:val="0"/>
        </w:rPr>
        <w:t>日，公司召开第三届监事会第十一次会议，会议审议通过了《关于公司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年股票期权激励计划（草 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年股票期权激励计划实施考核管理办法</w:t>
      </w:r>
      <w:r>
        <w:rPr>
          <w:color w:val="000000"/>
          <w:spacing w:val="0"/>
          <w:w w:val="100"/>
          <w:position w:val="0"/>
          <w:sz w:val="18"/>
          <w:szCs w:val="18"/>
        </w:rPr>
        <w:t>〉</w:t>
      </w:r>
      <w:r>
        <w:rPr>
          <w:color w:val="000000"/>
          <w:spacing w:val="0"/>
          <w:w w:val="100"/>
          <w:position w:val="0"/>
        </w:rPr>
        <w:t>的议案》以及《关于核实公司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股票期权激励计划激励对象名单</w:t>
      </w:r>
      <w:r>
        <w:rPr>
          <w:color w:val="000000"/>
          <w:spacing w:val="0"/>
          <w:w w:val="100"/>
          <w:position w:val="0"/>
          <w:sz w:val="18"/>
          <w:szCs w:val="18"/>
        </w:rPr>
        <w:t>〉</w:t>
      </w:r>
      <w:r>
        <w:rPr>
          <w:color w:val="000000"/>
          <w:spacing w:val="0"/>
          <w:w w:val="100"/>
          <w:position w:val="0"/>
        </w:rPr>
        <w:t>的议案》。</w:t>
      </w:r>
    </w:p>
    <w:p>
      <w:pPr>
        <w:pStyle w:val="Style28"/>
        <w:keepNext w:val="0"/>
        <w:keepLines w:val="0"/>
        <w:widowControl w:val="0"/>
        <w:shd w:val="clear" w:color="auto" w:fill="auto"/>
        <w:tabs>
          <w:tab w:pos="721" w:val="left"/>
        </w:tabs>
        <w:bidi w:val="0"/>
        <w:spacing w:before="0" w:after="0" w:line="315" w:lineRule="exact"/>
        <w:ind w:left="0" w:right="0" w:firstLine="440"/>
        <w:jc w:val="both"/>
      </w:pPr>
      <w:bookmarkStart w:id="404" w:name="bookmark404"/>
      <w:r>
        <w:rPr>
          <w:rFonts w:ascii="Times New Roman" w:eastAsia="Times New Roman" w:hAnsi="Times New Roman" w:cs="Times New Roman"/>
          <w:color w:val="000000"/>
          <w:spacing w:val="0"/>
          <w:w w:val="100"/>
          <w:position w:val="0"/>
          <w:sz w:val="18"/>
          <w:szCs w:val="18"/>
        </w:rPr>
        <w:t>3</w:t>
      </w:r>
      <w:bookmarkEnd w:id="404"/>
      <w:r>
        <w:rPr>
          <w:color w:val="000000"/>
          <w:spacing w:val="0"/>
          <w:w w:val="100"/>
          <w:position w:val="0"/>
        </w:rPr>
        <w:t>、</w:t>
        <w:tab/>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日，公司对激励对象的姓名和职务在公司内部进行了公示，在公示期内，公司监事会 未接到与本激励计划拟激励对象有关的任何异议。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日，公司监事会发表了《关于公司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年股票期权激励计划激 励对象名单的审核意见及公示情况说明》。</w:t>
      </w:r>
    </w:p>
    <w:p>
      <w:pPr>
        <w:pStyle w:val="Style28"/>
        <w:keepNext w:val="0"/>
        <w:keepLines w:val="0"/>
        <w:widowControl w:val="0"/>
        <w:shd w:val="clear" w:color="auto" w:fill="auto"/>
        <w:bidi w:val="0"/>
        <w:spacing w:before="0" w:after="0" w:line="315" w:lineRule="exact"/>
        <w:ind w:left="0" w:right="0" w:firstLine="440"/>
        <w:jc w:val="both"/>
      </w:pPr>
      <w:bookmarkStart w:id="405" w:name="bookmark405"/>
      <w:r>
        <w:rPr>
          <w:rFonts w:ascii="Times New Roman" w:eastAsia="Times New Roman" w:hAnsi="Times New Roman" w:cs="Times New Roman"/>
          <w:color w:val="000000"/>
          <w:spacing w:val="0"/>
          <w:w w:val="100"/>
          <w:position w:val="0"/>
          <w:sz w:val="18"/>
          <w:szCs w:val="18"/>
        </w:rPr>
        <w:t>4</w:t>
      </w:r>
      <w:bookmarkEnd w:id="405"/>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年第二次临时股东大会审议并通过了《关于公司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 其摘要的议案》、《关于公司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年股票期权激励计划实施考核管理办法</w:t>
      </w:r>
      <w:r>
        <w:rPr>
          <w:color w:val="000000"/>
          <w:spacing w:val="0"/>
          <w:w w:val="100"/>
          <w:position w:val="0"/>
          <w:sz w:val="18"/>
          <w:szCs w:val="18"/>
        </w:rPr>
        <w:t>〉</w:t>
      </w:r>
      <w:r>
        <w:rPr>
          <w:color w:val="000000"/>
          <w:spacing w:val="0"/>
          <w:w w:val="100"/>
          <w:position w:val="0"/>
        </w:rPr>
        <w:t>的议案》以及《关于提请股东大会授权董事会 办理股权激励相关事宜的议案，并披露了《关于</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年股票期权激励计划内幕信息知情人及激励对象买卖公司股票情况的自 查报告》。</w:t>
      </w:r>
    </w:p>
    <w:p>
      <w:pPr>
        <w:pStyle w:val="Style28"/>
        <w:keepNext w:val="0"/>
        <w:keepLines w:val="0"/>
        <w:widowControl w:val="0"/>
        <w:shd w:val="clear" w:color="auto" w:fill="auto"/>
        <w:bidi w:val="0"/>
        <w:spacing w:before="0" w:after="0" w:line="315" w:lineRule="exact"/>
        <w:ind w:left="0" w:right="0" w:firstLine="440"/>
        <w:jc w:val="both"/>
      </w:pPr>
      <w:bookmarkStart w:id="406" w:name="bookmark406"/>
      <w:r>
        <w:rPr>
          <w:rFonts w:ascii="Times New Roman" w:eastAsia="Times New Roman" w:hAnsi="Times New Roman" w:cs="Times New Roman"/>
          <w:color w:val="000000"/>
          <w:spacing w:val="0"/>
          <w:w w:val="100"/>
          <w:position w:val="0"/>
          <w:sz w:val="18"/>
          <w:szCs w:val="18"/>
        </w:rPr>
        <w:t>5</w:t>
      </w:r>
      <w:bookmarkEnd w:id="406"/>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日，公司第三届董事会第十六次会议和第三届监事会第十三次会议审议通过了《关于调整公司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 股票期权激励计划相关事项的议案》及《关于向</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年股票期权激励计划受激励对象授予股票期权的议案》。公司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 票期权激励计划授予股票期权</w:t>
      </w:r>
      <w:r>
        <w:rPr>
          <w:rFonts w:ascii="Times New Roman" w:eastAsia="Times New Roman" w:hAnsi="Times New Roman" w:cs="Times New Roman"/>
          <w:color w:val="000000"/>
          <w:spacing w:val="0"/>
          <w:w w:val="100"/>
          <w:position w:val="0"/>
          <w:sz w:val="18"/>
          <w:szCs w:val="18"/>
        </w:rPr>
        <w:t>1,198</w:t>
      </w:r>
      <w:r>
        <w:rPr>
          <w:color w:val="000000"/>
          <w:spacing w:val="0"/>
          <w:w w:val="100"/>
          <w:position w:val="0"/>
        </w:rPr>
        <w:t>万份，行权价格为</w:t>
      </w:r>
      <w:r>
        <w:rPr>
          <w:rFonts w:ascii="Times New Roman" w:eastAsia="Times New Roman" w:hAnsi="Times New Roman" w:cs="Times New Roman"/>
          <w:color w:val="000000"/>
          <w:spacing w:val="0"/>
          <w:w w:val="100"/>
          <w:position w:val="0"/>
          <w:sz w:val="18"/>
          <w:szCs w:val="18"/>
        </w:rPr>
        <w:t>15.06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日。公司独立董事对此发表了独立 意见，北京国枫律师事务所出具了相关法律意见书。</w:t>
      </w:r>
    </w:p>
    <w:p>
      <w:pPr>
        <w:pStyle w:val="Style28"/>
        <w:keepNext w:val="0"/>
        <w:keepLines w:val="0"/>
        <w:widowControl w:val="0"/>
        <w:shd w:val="clear" w:color="auto" w:fill="auto"/>
        <w:bidi w:val="0"/>
        <w:spacing w:before="0" w:after="0" w:line="315" w:lineRule="exact"/>
        <w:ind w:left="0" w:right="0" w:firstLine="440"/>
        <w:jc w:val="both"/>
      </w:pPr>
      <w:bookmarkStart w:id="407" w:name="bookmark407"/>
      <w:r>
        <w:rPr>
          <w:rFonts w:ascii="Times New Roman" w:eastAsia="Times New Roman" w:hAnsi="Times New Roman" w:cs="Times New Roman"/>
          <w:color w:val="000000"/>
          <w:spacing w:val="0"/>
          <w:w w:val="100"/>
          <w:position w:val="0"/>
          <w:sz w:val="18"/>
          <w:szCs w:val="18"/>
        </w:rPr>
        <w:t>6</w:t>
      </w:r>
      <w:bookmarkEnd w:id="407"/>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日，公司第三届董事会第三十次会议和第三届监事会第二十三次会议审议通过了《关于注销公司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年股票期权激励计划部分已授予股票期权的议案》和《关于公司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年股票期权激励计划第一个行权期可行权的议案》。根 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年股票期权激励计划（草案）》及《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年股票期权激励计划实施考核管理办法》的相关规定以及董事会薪酬 与考核委员会对激励对象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年度绩效考核情况的核实，公司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年股票期权激励计划第一个行权期的行权条件已达成；</w:t>
      </w:r>
    </w:p>
    <w:p>
      <w:pPr>
        <w:pStyle w:val="Style28"/>
        <w:keepNext w:val="0"/>
        <w:keepLines w:val="0"/>
        <w:widowControl w:val="0"/>
        <w:shd w:val="clear" w:color="auto" w:fill="auto"/>
        <w:bidi w:val="0"/>
        <w:spacing w:before="0" w:after="0" w:line="315"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年股票期权激励计划授予日激励对象名单》中，</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名激励对象在等待期内已离职，离职激励对象已授予登记的合计</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万份股票期权拟予以注销，本次注销完成后，公司股票期权激励计划有效期内剩余的股票期权数量为</w:t>
      </w:r>
      <w:r>
        <w:rPr>
          <w:rFonts w:ascii="Times New Roman" w:eastAsia="Times New Roman" w:hAnsi="Times New Roman" w:cs="Times New Roman"/>
          <w:color w:val="000000"/>
          <w:spacing w:val="0"/>
          <w:w w:val="100"/>
          <w:position w:val="0"/>
          <w:sz w:val="18"/>
          <w:szCs w:val="18"/>
        </w:rPr>
        <w:t>1,189</w:t>
      </w:r>
      <w:r>
        <w:rPr>
          <w:color w:val="000000"/>
          <w:spacing w:val="0"/>
          <w:w w:val="100"/>
          <w:position w:val="0"/>
        </w:rPr>
        <w:t>万份，激励对象 调整为</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人。</w:t>
      </w:r>
      <w:r>
        <w:rPr>
          <w:rFonts w:ascii="Times New Roman" w:eastAsia="Times New Roman" w:hAnsi="Times New Roman" w:cs="Times New Roman"/>
          <w:color w:val="000000"/>
          <w:spacing w:val="0"/>
          <w:w w:val="100"/>
          <w:position w:val="0"/>
          <w:sz w:val="18"/>
          <w:szCs w:val="18"/>
        </w:rPr>
        <w:t>66</w:t>
      </w:r>
      <w:r>
        <w:rPr>
          <w:color w:val="000000"/>
          <w:spacing w:val="0"/>
          <w:w w:val="100"/>
          <w:position w:val="0"/>
        </w:rPr>
        <w:t>名激励对象经</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年度绩效考核后可行权，第一个行权期可行权股票期权数量为</w:t>
      </w:r>
      <w:r>
        <w:rPr>
          <w:rFonts w:ascii="Times New Roman" w:eastAsia="Times New Roman" w:hAnsi="Times New Roman" w:cs="Times New Roman"/>
          <w:color w:val="000000"/>
          <w:spacing w:val="0"/>
          <w:w w:val="100"/>
          <w:position w:val="0"/>
          <w:sz w:val="18"/>
          <w:szCs w:val="18"/>
        </w:rPr>
        <w:t>475.6</w:t>
      </w:r>
      <w:r>
        <w:rPr>
          <w:color w:val="000000"/>
          <w:spacing w:val="0"/>
          <w:w w:val="100"/>
          <w:position w:val="0"/>
        </w:rPr>
        <w:t>万份，行权价格为</w:t>
      </w:r>
      <w:r>
        <w:rPr>
          <w:rFonts w:ascii="Times New Roman" w:eastAsia="Times New Roman" w:hAnsi="Times New Roman" w:cs="Times New Roman"/>
          <w:color w:val="000000"/>
          <w:spacing w:val="0"/>
          <w:w w:val="100"/>
          <w:position w:val="0"/>
          <w:sz w:val="18"/>
          <w:szCs w:val="18"/>
        </w:rPr>
        <w:t xml:space="preserve">15.06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股，行权期限自</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日当日止。</w:t>
      </w:r>
    </w:p>
    <w:p>
      <w:pPr>
        <w:pStyle w:val="Style28"/>
        <w:keepNext w:val="0"/>
        <w:keepLines w:val="0"/>
        <w:widowControl w:val="0"/>
        <w:shd w:val="clear" w:color="auto" w:fill="auto"/>
        <w:bidi w:val="0"/>
        <w:spacing w:before="0" w:after="0" w:line="315" w:lineRule="exact"/>
        <w:ind w:left="0" w:right="0" w:firstLine="440"/>
        <w:jc w:val="both"/>
      </w:pPr>
      <w:bookmarkStart w:id="408" w:name="bookmark408"/>
      <w:r>
        <w:rPr>
          <w:rFonts w:ascii="Times New Roman" w:eastAsia="Times New Roman" w:hAnsi="Times New Roman" w:cs="Times New Roman"/>
          <w:color w:val="000000"/>
          <w:spacing w:val="0"/>
          <w:w w:val="100"/>
          <w:position w:val="0"/>
          <w:sz w:val="18"/>
          <w:szCs w:val="18"/>
        </w:rPr>
        <w:t>7</w:t>
      </w:r>
      <w:bookmarkEnd w:id="40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日，公司第四届董事会第五次会议以及第四届监事会第四次会议通过了《关于调整</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 计划行权价格的议案》，因公司实施</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年年度权益分派方案：以公司现有总股本</w:t>
      </w:r>
      <w:r>
        <w:rPr>
          <w:rFonts w:ascii="Times New Roman" w:eastAsia="Times New Roman" w:hAnsi="Times New Roman" w:cs="Times New Roman"/>
          <w:color w:val="000000"/>
          <w:spacing w:val="0"/>
          <w:w w:val="100"/>
          <w:position w:val="0"/>
          <w:sz w:val="18"/>
          <w:szCs w:val="18"/>
        </w:rPr>
        <w:t>281,295,708</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rPr>
        <w:t>股派</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.00</w:t>
      </w:r>
      <w:r>
        <w:rPr>
          <w:color w:val="000000"/>
          <w:spacing w:val="0"/>
          <w:w w:val="100"/>
          <w:position w:val="0"/>
        </w:rPr>
        <w:t>元人民币现金（含税），根据《</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年股票期权激励计划（草案）》的有关规定，公司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年股票期权激励计划股 票期权行权价格应由</w:t>
      </w:r>
      <w:r>
        <w:rPr>
          <w:rFonts w:ascii="Times New Roman" w:eastAsia="Times New Roman" w:hAnsi="Times New Roman" w:cs="Times New Roman"/>
          <w:color w:val="000000"/>
          <w:spacing w:val="0"/>
          <w:w w:val="100"/>
          <w:position w:val="0"/>
          <w:sz w:val="18"/>
          <w:szCs w:val="18"/>
        </w:rPr>
        <w:t>15.06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股。公司独立董事对此发表了独立意见，北京国枫律师事务所出具了相关法 律意见书。</w:t>
      </w:r>
    </w:p>
    <w:p>
      <w:pPr>
        <w:pStyle w:val="Style28"/>
        <w:keepNext w:val="0"/>
        <w:keepLines w:val="0"/>
        <w:widowControl w:val="0"/>
        <w:shd w:val="clear" w:color="auto" w:fill="auto"/>
        <w:bidi w:val="0"/>
        <w:spacing w:before="0" w:after="0" w:line="315" w:lineRule="exact"/>
        <w:ind w:left="0" w:right="0" w:firstLine="440"/>
        <w:jc w:val="both"/>
      </w:pPr>
      <w:bookmarkStart w:id="409" w:name="bookmark409"/>
      <w:r>
        <w:rPr>
          <w:rFonts w:ascii="Times New Roman" w:eastAsia="Times New Roman" w:hAnsi="Times New Roman" w:cs="Times New Roman"/>
          <w:color w:val="000000"/>
          <w:spacing w:val="0"/>
          <w:w w:val="100"/>
          <w:position w:val="0"/>
          <w:sz w:val="18"/>
          <w:szCs w:val="18"/>
        </w:rPr>
        <w:t>8</w:t>
      </w:r>
      <w:bookmarkEnd w:id="409"/>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日，公司第四届董事会第九次会议和第四届监事会第七次会议审议通过了《关于注销公司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 期权激励计划部分股票期权的议案》和《关于公司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年股票期权激励计划第二个行权期可行权的议案》。根据公司《</w:t>
      </w:r>
      <w:r>
        <w:rPr>
          <w:rFonts w:ascii="Times New Roman" w:eastAsia="Times New Roman" w:hAnsi="Times New Roman" w:cs="Times New Roman"/>
          <w:color w:val="000000"/>
          <w:spacing w:val="0"/>
          <w:w w:val="100"/>
          <w:position w:val="0"/>
          <w:sz w:val="18"/>
          <w:szCs w:val="18"/>
        </w:rPr>
        <w:t xml:space="preserve">2018 </w:t>
      </w:r>
      <w:r>
        <w:rPr>
          <w:color w:val="000000"/>
          <w:spacing w:val="0"/>
          <w:w w:val="100"/>
          <w:position w:val="0"/>
        </w:rPr>
        <w:t>年股票期权激励计划（草案）》及《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年股票期权激励计划实施考核管理办法》的相关规定以及董事会薪酬与考核委员会 对激励对象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年度绩效考核情况的核实，公司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年股票期权激励计划第二个行权期的行权条件已达成；《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 权激励计划第一个行权期可行权激励对象名单》中，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名激励对象在第一个行权期届满未行权股票期权</w:t>
      </w:r>
      <w:r>
        <w:rPr>
          <w:rFonts w:ascii="Times New Roman" w:eastAsia="Times New Roman" w:hAnsi="Times New Roman" w:cs="Times New Roman"/>
          <w:color w:val="000000"/>
          <w:spacing w:val="0"/>
          <w:w w:val="100"/>
          <w:position w:val="0"/>
          <w:sz w:val="18"/>
          <w:szCs w:val="18"/>
        </w:rPr>
        <w:t>296,000</w:t>
      </w:r>
      <w:r>
        <w:rPr>
          <w:color w:val="000000"/>
          <w:spacing w:val="0"/>
          <w:w w:val="100"/>
          <w:position w:val="0"/>
        </w:rPr>
        <w:t>份，按规定应 予以注销；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名激励对象离职，其获授但尚未行权的股票期权合计</w:t>
      </w:r>
      <w:r>
        <w:rPr>
          <w:rFonts w:ascii="Times New Roman" w:eastAsia="Times New Roman" w:hAnsi="Times New Roman" w:cs="Times New Roman"/>
          <w:color w:val="000000"/>
          <w:spacing w:val="0"/>
          <w:w w:val="100"/>
          <w:position w:val="0"/>
          <w:sz w:val="18"/>
          <w:szCs w:val="18"/>
        </w:rPr>
        <w:t>308,000</w:t>
      </w:r>
      <w:r>
        <w:rPr>
          <w:color w:val="000000"/>
          <w:spacing w:val="0"/>
          <w:w w:val="100"/>
          <w:position w:val="0"/>
        </w:rPr>
        <w:t>份，按规定应予以注销。应注销期权合计</w:t>
      </w:r>
      <w:r>
        <w:rPr>
          <w:rFonts w:ascii="Times New Roman" w:eastAsia="Times New Roman" w:hAnsi="Times New Roman" w:cs="Times New Roman"/>
          <w:color w:val="000000"/>
          <w:spacing w:val="0"/>
          <w:w w:val="100"/>
          <w:position w:val="0"/>
          <w:sz w:val="18"/>
          <w:szCs w:val="18"/>
        </w:rPr>
        <w:t xml:space="preserve">604,000 </w:t>
      </w:r>
      <w:r>
        <w:rPr>
          <w:color w:val="000000"/>
          <w:spacing w:val="0"/>
          <w:w w:val="100"/>
          <w:position w:val="0"/>
        </w:rPr>
        <w:t>份。本次注销完成后，公司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年股票期权激励计划激励对象获授但尚未行权的期权数量调整为</w:t>
      </w:r>
      <w:r>
        <w:rPr>
          <w:rFonts w:ascii="Times New Roman" w:eastAsia="Times New Roman" w:hAnsi="Times New Roman" w:cs="Times New Roman"/>
          <w:color w:val="000000"/>
          <w:spacing w:val="0"/>
          <w:w w:val="100"/>
          <w:position w:val="0"/>
          <w:sz w:val="18"/>
          <w:szCs w:val="18"/>
        </w:rPr>
        <w:t>6,942,000</w:t>
      </w:r>
      <w:r>
        <w:rPr>
          <w:color w:val="000000"/>
          <w:spacing w:val="0"/>
          <w:w w:val="100"/>
          <w:position w:val="0"/>
        </w:rPr>
        <w:t>份，激励对象调整 为</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人。鉴于公司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年股票期权激励计划第二个行权期行权条件已达成，获得授予股票期权的</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名激励对象在第二个行权 期内行权</w:t>
      </w:r>
      <w:r>
        <w:rPr>
          <w:rFonts w:ascii="Times New Roman" w:eastAsia="Times New Roman" w:hAnsi="Times New Roman" w:cs="Times New Roman"/>
          <w:color w:val="000000"/>
          <w:spacing w:val="0"/>
          <w:w w:val="100"/>
          <w:position w:val="0"/>
          <w:sz w:val="18"/>
          <w:szCs w:val="18"/>
        </w:rPr>
        <w:t>347.10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w:t>
      </w:r>
      <w:r>
        <w:rPr>
          <w:color w:val="000000"/>
          <w:spacing w:val="0"/>
          <w:w w:val="100"/>
          <w:position w:val="0"/>
        </w:rPr>
        <w:t>实际可行权期限为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8"/>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截止报告期末，公司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年股票期权激励计划第二个行权期已行权股份数量</w:t>
      </w:r>
      <w:r>
        <w:rPr>
          <w:rFonts w:ascii="Times New Roman" w:eastAsia="Times New Roman" w:hAnsi="Times New Roman" w:cs="Times New Roman"/>
          <w:color w:val="000000"/>
          <w:spacing w:val="0"/>
          <w:w w:val="100"/>
          <w:position w:val="0"/>
          <w:sz w:val="18"/>
          <w:szCs w:val="18"/>
        </w:rPr>
        <w:t>229.36</w:t>
      </w:r>
      <w:r>
        <w:rPr>
          <w:color w:val="000000"/>
          <w:spacing w:val="0"/>
          <w:w w:val="100"/>
          <w:position w:val="0"/>
        </w:rPr>
        <w:t>万股。</w:t>
      </w:r>
    </w:p>
    <w:p>
      <w:pPr>
        <w:pStyle w:val="Style28"/>
        <w:keepNext w:val="0"/>
        <w:keepLines w:val="0"/>
        <w:widowControl w:val="0"/>
        <w:shd w:val="clear" w:color="auto" w:fill="auto"/>
        <w:bidi w:val="0"/>
        <w:spacing w:before="0" w:after="0" w:line="312" w:lineRule="exact"/>
        <w:ind w:left="0" w:right="0" w:firstLine="0"/>
        <w:jc w:val="both"/>
      </w:pPr>
      <w:bookmarkStart w:id="410" w:name="bookmark410"/>
      <w:r>
        <w:rPr>
          <w:b/>
          <w:bCs/>
          <w:color w:val="000000"/>
          <w:spacing w:val="0"/>
          <w:w w:val="100"/>
          <w:position w:val="0"/>
        </w:rPr>
        <w:t>（</w:t>
      </w:r>
      <w:bookmarkEnd w:id="410"/>
      <w:r>
        <w:rPr>
          <w:b/>
          <w:bCs/>
          <w:color w:val="000000"/>
          <w:spacing w:val="0"/>
          <w:w w:val="100"/>
          <w:position w:val="0"/>
        </w:rPr>
        <w:t>二）第一期员工持股计划</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为了建立和完善员工、股东的利益共享机制，改善公司治理水平，提高职工的凝聚力和公司竞争力，调动员工的积极 性和创造性，促进公司长期、持续、健康发展，根据证监会相关法律法规，公司于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年第四次临时 股东大会会议决议审议通过的《关于北京东方通科技股份有限公司第一期员工持股计划（草案）及摘要的议案》、于</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日召开的第四届董事会第三次会议决议通过的《关于变更公司第一期员工持股计划资产管理机构的议案》，相关议 案决定对公司及下属子公司在职的员工，总人数不超过</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人（其中公司董事、高级管理人员共</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名）授予员工持股计划。认 购本员工持股计划的资金来源为员工合法薪酬、自筹资金以及法律法规允许的其他合法方式，并将通过信托计划的方式实现 融资，融资资金来源符合法律法规要求，融资资金与自筹资金的杠杆比例不超过</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,募集资金总额不超过</w:t>
      </w:r>
      <w:r>
        <w:rPr>
          <w:rFonts w:ascii="Times New Roman" w:eastAsia="Times New Roman" w:hAnsi="Times New Roman" w:cs="Times New Roman"/>
          <w:color w:val="000000"/>
          <w:spacing w:val="0"/>
          <w:w w:val="100"/>
          <w:position w:val="0"/>
          <w:sz w:val="18"/>
          <w:szCs w:val="18"/>
        </w:rPr>
        <w:t>16,000</w:t>
      </w:r>
      <w:r>
        <w:rPr>
          <w:color w:val="000000"/>
          <w:spacing w:val="0"/>
          <w:w w:val="100"/>
          <w:position w:val="0"/>
        </w:rPr>
        <w:t>万元人民币。 公司员工持股计划股票的主要来源为</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月期间公司回购的股票，不超过</w:t>
      </w:r>
      <w:r>
        <w:rPr>
          <w:rFonts w:ascii="Times New Roman" w:eastAsia="Times New Roman" w:hAnsi="Times New Roman" w:cs="Times New Roman"/>
          <w:color w:val="000000"/>
          <w:spacing w:val="0"/>
          <w:w w:val="100"/>
          <w:position w:val="0"/>
          <w:sz w:val="18"/>
          <w:szCs w:val="18"/>
        </w:rPr>
        <w:t>10,336,816</w:t>
      </w:r>
      <w:r>
        <w:rPr>
          <w:color w:val="000000"/>
          <w:spacing w:val="0"/>
          <w:w w:val="100"/>
          <w:position w:val="0"/>
        </w:rPr>
        <w:t>股，本员工持股计划中 的任一持有人所持有本员工持股计划份额所涉及的标的股票数量不超过公司股本总额的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。本次员工持股计划拟受让公司 回购股票的价格为</w:t>
      </w:r>
      <w:r>
        <w:rPr>
          <w:rFonts w:ascii="Times New Roman" w:eastAsia="Times New Roman" w:hAnsi="Times New Roman" w:cs="Times New Roman"/>
          <w:color w:val="000000"/>
          <w:spacing w:val="0"/>
          <w:w w:val="100"/>
          <w:position w:val="0"/>
          <w:sz w:val="18"/>
          <w:szCs w:val="18"/>
        </w:rPr>
        <w:t>14.52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股。最终参加员工持股计划的员工人数及认购金额根据员工实际缴款情况确定。持有人如未按期、 足额缴纳其认购资金的，则视为自动放弃认购相应的认购权利，公司董事会可根据员工实际缴款情况对参加对象名单及其认 购份额进行调整，参加对象的最终人数、名单以及认购员工持股计划的份额以员工实际缴款情况确定。员工持股计划成立后 通过集合信托计划委托首誉光控资产管理有限公司的资产管理计划，受托管理员工持股计划的全部委托资产。</w:t>
      </w:r>
    </w:p>
    <w:p>
      <w:pPr>
        <w:pStyle w:val="Style28"/>
        <w:keepNext w:val="0"/>
        <w:keepLines w:val="0"/>
        <w:widowControl w:val="0"/>
        <w:shd w:val="clear" w:color="auto" w:fill="auto"/>
        <w:bidi w:val="0"/>
        <w:spacing w:before="0" w:after="280" w:line="314"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日，公司收到中国证券登记结算有限责任公司深圳分公司出具的《证券过户登记确认书》，</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北京东方通 科技股份有限公司回购专用证券账户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所持有的</w:t>
      </w:r>
      <w:r>
        <w:rPr>
          <w:rFonts w:ascii="Times New Roman" w:eastAsia="Times New Roman" w:hAnsi="Times New Roman" w:cs="Times New Roman"/>
          <w:color w:val="000000"/>
          <w:spacing w:val="0"/>
          <w:w w:val="100"/>
          <w:position w:val="0"/>
          <w:sz w:val="18"/>
          <w:szCs w:val="18"/>
        </w:rPr>
        <w:t>10,336,816</w:t>
      </w:r>
      <w:r>
        <w:rPr>
          <w:color w:val="000000"/>
          <w:spacing w:val="0"/>
          <w:w w:val="100"/>
          <w:position w:val="0"/>
        </w:rPr>
        <w:t>股公司回购股票已于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22</w:t>
      </w:r>
      <w:r>
        <w:rPr>
          <w:color w:val="000000"/>
          <w:spacing w:val="0"/>
          <w:w w:val="100"/>
          <w:position w:val="0"/>
        </w:rPr>
        <w:t>日全部以非交易过户的方式过户 至</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北京东方通科技股份有限公司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第一期员工持股计划</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专户，过户股份数量占公司目前总股本的</w:t>
      </w:r>
      <w:r>
        <w:rPr>
          <w:rFonts w:ascii="Times New Roman" w:eastAsia="Times New Roman" w:hAnsi="Times New Roman" w:cs="Times New Roman"/>
          <w:color w:val="000000"/>
          <w:spacing w:val="0"/>
          <w:w w:val="100"/>
          <w:position w:val="0"/>
          <w:sz w:val="18"/>
          <w:szCs w:val="18"/>
        </w:rPr>
        <w:t>3.67%</w:t>
      </w:r>
      <w:r>
        <w:rPr>
          <w:color w:val="000000"/>
          <w:spacing w:val="0"/>
          <w:w w:val="100"/>
          <w:position w:val="0"/>
        </w:rPr>
        <w:t>，过户价格为</w:t>
      </w:r>
      <w:r>
        <w:rPr>
          <w:rFonts w:ascii="Times New Roman" w:eastAsia="Times New Roman" w:hAnsi="Times New Roman" w:cs="Times New Roman"/>
          <w:color w:val="000000"/>
          <w:spacing w:val="0"/>
          <w:w w:val="100"/>
          <w:position w:val="0"/>
          <w:sz w:val="18"/>
          <w:szCs w:val="18"/>
        </w:rPr>
        <w:t xml:space="preserve">14.52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8"/>
        <w:keepNext w:val="0"/>
        <w:keepLines w:val="0"/>
        <w:widowControl w:val="0"/>
        <w:shd w:val="clear" w:color="auto" w:fill="auto"/>
        <w:bidi w:val="0"/>
        <w:spacing w:before="0" w:after="0" w:line="312" w:lineRule="exact"/>
        <w:ind w:left="0" w:right="0" w:firstLine="0"/>
        <w:jc w:val="left"/>
      </w:pPr>
      <w:bookmarkStart w:id="411" w:name="bookmark411"/>
      <w:r>
        <w:rPr>
          <w:b/>
          <w:bCs/>
          <w:color w:val="000000"/>
          <w:spacing w:val="0"/>
          <w:w w:val="100"/>
          <w:position w:val="0"/>
        </w:rPr>
        <w:t>（</w:t>
      </w:r>
      <w:bookmarkEnd w:id="411"/>
      <w:r>
        <w:rPr>
          <w:b/>
          <w:bCs/>
          <w:color w:val="000000"/>
          <w:spacing w:val="0"/>
          <w:w w:val="100"/>
          <w:position w:val="0"/>
        </w:rPr>
        <w:t>三）</w:t>
      </w: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年限制性股票激励计划</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为进一步建立、健全公司长效激励机制，吸引和留住优秀人才，充分调动公司员工的积极性，有效地将股东利益、公 司利益和员工利益结合在一起，使各方共同关注公司的长远发展，按照收益与贡献对等的原则，公司根据相关法律、法规及 规范性文件以及《公司章程》有关规定，结合公司现行薪酬与绩效考核体系等管理制度，于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日召开第四届董事 会第十次会议及第四届监事会第八次会议，审议通过《关于公司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及其摘要的议案》， 并经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年第二次临时股东大会审议通过。同时，公司监事会根据相关规定，对本激励计划激励对象的姓名及职务进行了公 示，公示期满后，发表了受激励对象主体资格合法、有效的核查意见。</w:t>
      </w:r>
    </w:p>
    <w:p>
      <w:pPr>
        <w:pStyle w:val="Style28"/>
        <w:keepNext w:val="0"/>
        <w:keepLines w:val="0"/>
        <w:widowControl w:val="0"/>
        <w:shd w:val="clear" w:color="auto" w:fill="auto"/>
        <w:bidi w:val="0"/>
        <w:spacing w:before="0" w:after="360" w:line="312"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日，公司召开第四届董事会第十二次会议和第四届监事会第十次会议，审议通过《关于向激励对象授予 限制性股票的议案》。本激励计划授予的激励对象不超过</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人，授予的限制性股票数量为</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万股，授予价格</w:t>
      </w:r>
      <w:r>
        <w:rPr>
          <w:rFonts w:ascii="Times New Roman" w:eastAsia="Times New Roman" w:hAnsi="Times New Roman" w:cs="Times New Roman"/>
          <w:color w:val="000000"/>
          <w:spacing w:val="0"/>
          <w:w w:val="100"/>
          <w:position w:val="0"/>
          <w:sz w:val="18"/>
          <w:szCs w:val="18"/>
        </w:rPr>
        <w:t>38.3</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 股票来源为向激励对象定向发行公司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股普通股。目前处于第一个归属期前的等待期。</w:t>
      </w:r>
    </w:p>
    <w:p>
      <w:pPr>
        <w:pStyle w:val="Style28"/>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360" w:line="310" w:lineRule="exact"/>
        <w:ind w:left="0" w:right="0"/>
        <w:jc w:val="both"/>
      </w:pPr>
      <w:r>
        <w:rPr>
          <w:color w:val="000000"/>
          <w:spacing w:val="0"/>
          <w:w w:val="100"/>
          <w:position w:val="0"/>
        </w:rPr>
        <w:t>报告期内，公司股权激励计划产生的费用合计</w:t>
      </w:r>
      <w:r>
        <w:rPr>
          <w:rFonts w:ascii="Times New Roman" w:eastAsia="Times New Roman" w:hAnsi="Times New Roman" w:cs="Times New Roman"/>
          <w:color w:val="000000"/>
          <w:spacing w:val="0"/>
          <w:w w:val="100"/>
          <w:position w:val="0"/>
          <w:sz w:val="18"/>
          <w:szCs w:val="18"/>
        </w:rPr>
        <w:t>427.76</w:t>
      </w:r>
      <w:r>
        <w:rPr>
          <w:color w:val="000000"/>
          <w:spacing w:val="0"/>
          <w:w w:val="100"/>
          <w:position w:val="0"/>
        </w:rPr>
        <w:t>万元，剔除股权激励费用后归属于上市公司股东的净利润</w:t>
      </w:r>
      <w:r>
        <w:rPr>
          <w:rFonts w:ascii="Times New Roman" w:eastAsia="Times New Roman" w:hAnsi="Times New Roman" w:cs="Times New Roman"/>
          <w:color w:val="000000"/>
          <w:spacing w:val="0"/>
          <w:w w:val="100"/>
          <w:position w:val="0"/>
          <w:sz w:val="18"/>
          <w:szCs w:val="18"/>
        </w:rPr>
        <w:t xml:space="preserve">24,864.22 </w:t>
      </w:r>
      <w:r>
        <w:rPr>
          <w:color w:val="000000"/>
          <w:spacing w:val="0"/>
          <w:w w:val="100"/>
          <w:position w:val="0"/>
        </w:rPr>
        <w:t>万元，股权激励费用占剔除股权激励费用后归属于上市公司股东的净利润的</w:t>
      </w:r>
      <w:r>
        <w:rPr>
          <w:rFonts w:ascii="Times New Roman" w:eastAsia="Times New Roman" w:hAnsi="Times New Roman" w:cs="Times New Roman"/>
          <w:color w:val="000000"/>
          <w:spacing w:val="0"/>
          <w:w w:val="100"/>
          <w:position w:val="0"/>
          <w:sz w:val="18"/>
          <w:szCs w:val="18"/>
        </w:rPr>
        <w:t>1.</w:t>
      </w:r>
      <w:r>
        <w:rPr>
          <w:rFonts w:ascii="Times New Roman" w:eastAsia="Times New Roman" w:hAnsi="Times New Roman" w:cs="Times New Roman"/>
          <w:color w:val="000000"/>
          <w:spacing w:val="0"/>
          <w:w w:val="100"/>
          <w:position w:val="0"/>
          <w:sz w:val="18"/>
          <w:szCs w:val="18"/>
        </w:rPr>
        <w:t>72%</w:t>
      </w:r>
      <w:r>
        <w:rPr>
          <w:color w:val="000000"/>
          <w:spacing w:val="0"/>
          <w:w w:val="100"/>
          <w:position w:val="0"/>
        </w:rPr>
        <w:t xml:space="preserve">。其中，核心技术人员股权激励费用为 </w:t>
      </w:r>
      <w:r>
        <w:rPr>
          <w:rFonts w:ascii="Times New Roman" w:eastAsia="Times New Roman" w:hAnsi="Times New Roman" w:cs="Times New Roman"/>
          <w:color w:val="000000"/>
          <w:spacing w:val="0"/>
          <w:w w:val="100"/>
          <w:position w:val="0"/>
          <w:sz w:val="18"/>
          <w:szCs w:val="18"/>
        </w:rPr>
        <w:t>407.39</w:t>
      </w:r>
      <w:r>
        <w:rPr>
          <w:color w:val="000000"/>
          <w:spacing w:val="0"/>
          <w:w w:val="100"/>
          <w:position w:val="0"/>
        </w:rPr>
        <w:t>万元，占股权激励总费用的</w:t>
      </w:r>
      <w:r>
        <w:rPr>
          <w:rFonts w:ascii="Times New Roman" w:eastAsia="Times New Roman" w:hAnsi="Times New Roman" w:cs="Times New Roman"/>
          <w:color w:val="000000"/>
          <w:spacing w:val="0"/>
          <w:w w:val="100"/>
          <w:position w:val="0"/>
          <w:sz w:val="18"/>
          <w:szCs w:val="18"/>
        </w:rPr>
        <w:t>95.24%</w:t>
      </w:r>
      <w:r>
        <w:rPr>
          <w:color w:val="000000"/>
          <w:spacing w:val="0"/>
          <w:w w:val="100"/>
          <w:position w:val="0"/>
        </w:rPr>
        <w:t>。</w:t>
      </w:r>
    </w:p>
    <w:p>
      <w:pPr>
        <w:pStyle w:val="Style26"/>
        <w:keepNext/>
        <w:keepLines/>
        <w:widowControl w:val="0"/>
        <w:shd w:val="clear" w:color="auto" w:fill="auto"/>
        <w:bidi w:val="0"/>
        <w:spacing w:before="0" w:after="360" w:line="240" w:lineRule="auto"/>
        <w:ind w:left="0" w:right="0" w:firstLine="0"/>
        <w:jc w:val="left"/>
      </w:pPr>
      <w:bookmarkStart w:id="412" w:name="bookmark412"/>
      <w:bookmarkStart w:id="413" w:name="bookmark413"/>
      <w:bookmarkStart w:id="414" w:name="bookmark414"/>
      <w:r>
        <w:rPr>
          <w:color w:val="000000"/>
          <w:spacing w:val="0"/>
          <w:w w:val="100"/>
          <w:position w:val="0"/>
          <w:sz w:val="24"/>
          <w:szCs w:val="24"/>
        </w:rPr>
        <w:t>十五、重大关联交易</w:t>
      </w:r>
      <w:bookmarkEnd w:id="412"/>
      <w:bookmarkEnd w:id="413"/>
      <w:bookmarkEnd w:id="414"/>
    </w:p>
    <w:p>
      <w:pPr>
        <w:pStyle w:val="Style32"/>
        <w:keepNext/>
        <w:keepLines/>
        <w:widowControl w:val="0"/>
        <w:shd w:val="clear" w:color="auto" w:fill="auto"/>
        <w:tabs>
          <w:tab w:pos="319" w:val="left"/>
        </w:tabs>
        <w:bidi w:val="0"/>
        <w:spacing w:before="0" w:after="280" w:line="240" w:lineRule="auto"/>
        <w:ind w:left="0" w:right="0" w:firstLine="0"/>
        <w:jc w:val="left"/>
      </w:pPr>
      <w:bookmarkStart w:id="415" w:name="bookmark415"/>
      <w:bookmarkStart w:id="416" w:name="bookmark416"/>
      <w:bookmarkStart w:id="417" w:name="bookmark417"/>
      <w:bookmarkStart w:id="418" w:name="bookmark418"/>
      <w:r>
        <w:rPr>
          <w:rFonts w:ascii="Times New Roman" w:eastAsia="Times New Roman" w:hAnsi="Times New Roman" w:cs="Times New Roman"/>
          <w:color w:val="000000"/>
          <w:spacing w:val="0"/>
          <w:w w:val="100"/>
          <w:position w:val="0"/>
        </w:rPr>
        <w:t>1</w:t>
      </w:r>
      <w:bookmarkEnd w:id="417"/>
      <w:r>
        <w:rPr>
          <w:color w:val="000000"/>
          <w:spacing w:val="0"/>
          <w:w w:val="100"/>
          <w:position w:val="0"/>
        </w:rPr>
        <w:t>、</w:t>
        <w:tab/>
        <w:t>与日常经营相关的关联交易</w:t>
      </w:r>
      <w:bookmarkEnd w:id="415"/>
      <w:bookmarkEnd w:id="416"/>
      <w:bookmarkEnd w:id="418"/>
    </w:p>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60" w:line="314" w:lineRule="exact"/>
        <w:ind w:left="0" w:right="0" w:firstLine="0"/>
        <w:jc w:val="left"/>
      </w:pPr>
      <w:r>
        <w:rPr>
          <w:color w:val="000000"/>
          <w:spacing w:val="0"/>
          <w:w w:val="100"/>
          <w:position w:val="0"/>
        </w:rPr>
        <w:t>公司报告期未发生与日常经营相关的关联交易。</w:t>
      </w:r>
    </w:p>
    <w:p>
      <w:pPr>
        <w:pStyle w:val="Style32"/>
        <w:keepNext/>
        <w:keepLines/>
        <w:widowControl w:val="0"/>
        <w:shd w:val="clear" w:color="auto" w:fill="auto"/>
        <w:tabs>
          <w:tab w:pos="319" w:val="left"/>
        </w:tabs>
        <w:bidi w:val="0"/>
        <w:spacing w:before="0" w:after="280" w:line="240" w:lineRule="auto"/>
        <w:ind w:left="0" w:right="0" w:firstLine="0"/>
        <w:jc w:val="left"/>
      </w:pPr>
      <w:bookmarkStart w:id="419" w:name="bookmark419"/>
      <w:bookmarkStart w:id="420" w:name="bookmark420"/>
      <w:bookmarkStart w:id="421" w:name="bookmark421"/>
      <w:bookmarkStart w:id="422" w:name="bookmark422"/>
      <w:r>
        <w:rPr>
          <w:rFonts w:ascii="Times New Roman" w:eastAsia="Times New Roman" w:hAnsi="Times New Roman" w:cs="Times New Roman"/>
          <w:color w:val="000000"/>
          <w:spacing w:val="0"/>
          <w:w w:val="100"/>
          <w:position w:val="0"/>
        </w:rPr>
        <w:t>2</w:t>
      </w:r>
      <w:bookmarkEnd w:id="421"/>
      <w:r>
        <w:rPr>
          <w:color w:val="000000"/>
          <w:spacing w:val="0"/>
          <w:w w:val="100"/>
          <w:position w:val="0"/>
        </w:rPr>
        <w:t>、</w:t>
        <w:tab/>
        <w:t>资产或股权收购、出售发生的关联交易</w:t>
      </w:r>
      <w:bookmarkEnd w:id="419"/>
      <w:bookmarkEnd w:id="420"/>
      <w:bookmarkEnd w:id="422"/>
    </w:p>
    <w:p>
      <w:pPr>
        <w:pStyle w:val="Style28"/>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280" w:line="314" w:lineRule="exact"/>
        <w:ind w:left="0" w:right="0" w:firstLine="0"/>
        <w:jc w:val="left"/>
      </w:pPr>
      <w:r>
        <w:rPr>
          <w:color w:val="000000"/>
          <w:spacing w:val="0"/>
          <w:w w:val="100"/>
          <w:position w:val="0"/>
        </w:rPr>
        <w:t>公司报告期未发生资产或股权收购、出售的关联交易。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23" w:name="bookmark423"/>
      <w:bookmarkStart w:id="424" w:name="bookmark424"/>
      <w:bookmarkStart w:id="425" w:name="bookmark425"/>
      <w:bookmarkStart w:id="426" w:name="bookmark426"/>
      <w:r>
        <w:rPr>
          <w:rFonts w:ascii="Times New Roman" w:eastAsia="Times New Roman" w:hAnsi="Times New Roman" w:cs="Times New Roman"/>
          <w:color w:val="000000"/>
          <w:spacing w:val="0"/>
          <w:w w:val="100"/>
          <w:position w:val="0"/>
        </w:rPr>
        <w:t>3</w:t>
      </w:r>
      <w:bookmarkEnd w:id="425"/>
      <w:r>
        <w:rPr>
          <w:color w:val="000000"/>
          <w:spacing w:val="0"/>
          <w:w w:val="100"/>
          <w:position w:val="0"/>
        </w:rPr>
        <w:t>、</w:t>
        <w:tab/>
        <w:t>共同对外投资的关联交易</w:t>
      </w:r>
      <w:bookmarkEnd w:id="423"/>
      <w:bookmarkEnd w:id="424"/>
      <w:bookmarkEnd w:id="426"/>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公司报告期未发生共同对外投资的关联交易。</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27" w:name="bookmark427"/>
      <w:bookmarkStart w:id="428" w:name="bookmark428"/>
      <w:bookmarkStart w:id="429" w:name="bookmark429"/>
      <w:bookmarkStart w:id="430" w:name="bookmark430"/>
      <w:r>
        <w:rPr>
          <w:rFonts w:ascii="Times New Roman" w:eastAsia="Times New Roman" w:hAnsi="Times New Roman" w:cs="Times New Roman"/>
          <w:color w:val="000000"/>
          <w:spacing w:val="0"/>
          <w:w w:val="100"/>
          <w:position w:val="0"/>
        </w:rPr>
        <w:t>4</w:t>
      </w:r>
      <w:bookmarkEnd w:id="429"/>
      <w:r>
        <w:rPr>
          <w:color w:val="000000"/>
          <w:spacing w:val="0"/>
          <w:w w:val="100"/>
          <w:position w:val="0"/>
        </w:rPr>
        <w:t>、</w:t>
        <w:tab/>
        <w:t>关联债权债务往来</w:t>
      </w:r>
      <w:bookmarkEnd w:id="427"/>
      <w:bookmarkEnd w:id="428"/>
      <w:bookmarkEnd w:id="430"/>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公司报告期不存在关联债权债务往来。</w:t>
      </w:r>
    </w:p>
    <w:p>
      <w:pPr>
        <w:pStyle w:val="Style32"/>
        <w:keepNext/>
        <w:keepLines/>
        <w:widowControl w:val="0"/>
        <w:shd w:val="clear" w:color="auto" w:fill="auto"/>
        <w:tabs>
          <w:tab w:pos="378" w:val="left"/>
        </w:tabs>
        <w:bidi w:val="0"/>
        <w:spacing w:before="0" w:after="380" w:line="240" w:lineRule="auto"/>
        <w:ind w:left="0" w:right="0" w:firstLine="0"/>
        <w:jc w:val="left"/>
      </w:pPr>
      <w:bookmarkStart w:id="431" w:name="bookmark431"/>
      <w:bookmarkStart w:id="432" w:name="bookmark432"/>
      <w:bookmarkStart w:id="433" w:name="bookmark433"/>
      <w:bookmarkStart w:id="434" w:name="bookmark434"/>
      <w:r>
        <w:rPr>
          <w:rFonts w:ascii="Times New Roman" w:eastAsia="Times New Roman" w:hAnsi="Times New Roman" w:cs="Times New Roman"/>
          <w:color w:val="000000"/>
          <w:spacing w:val="0"/>
          <w:w w:val="100"/>
          <w:position w:val="0"/>
        </w:rPr>
        <w:t>5</w:t>
      </w:r>
      <w:bookmarkEnd w:id="433"/>
      <w:r>
        <w:rPr>
          <w:color w:val="000000"/>
          <w:spacing w:val="0"/>
          <w:w w:val="100"/>
          <w:position w:val="0"/>
        </w:rPr>
        <w:t>、</w:t>
        <w:tab/>
        <w:t>其他重大关联交易</w:t>
      </w:r>
      <w:bookmarkEnd w:id="431"/>
      <w:bookmarkEnd w:id="432"/>
      <w:bookmarkEnd w:id="434"/>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公司报告期无其他重大关联交易。</w:t>
      </w:r>
    </w:p>
    <w:p>
      <w:pPr>
        <w:pStyle w:val="Style26"/>
        <w:keepNext/>
        <w:keepLines/>
        <w:widowControl w:val="0"/>
        <w:shd w:val="clear" w:color="auto" w:fill="auto"/>
        <w:bidi w:val="0"/>
        <w:spacing w:before="0" w:after="380" w:line="240" w:lineRule="auto"/>
        <w:ind w:left="0" w:right="0" w:firstLine="0"/>
        <w:jc w:val="both"/>
      </w:pPr>
      <w:bookmarkStart w:id="435" w:name="bookmark435"/>
      <w:bookmarkStart w:id="436" w:name="bookmark436"/>
      <w:bookmarkStart w:id="437" w:name="bookmark437"/>
      <w:r>
        <w:rPr>
          <w:color w:val="000000"/>
          <w:spacing w:val="0"/>
          <w:w w:val="100"/>
          <w:position w:val="0"/>
          <w:sz w:val="24"/>
          <w:szCs w:val="24"/>
        </w:rPr>
        <w:t>十六、重大合同及其履行情况</w:t>
      </w:r>
      <w:bookmarkEnd w:id="435"/>
      <w:bookmarkEnd w:id="436"/>
      <w:bookmarkEnd w:id="437"/>
    </w:p>
    <w:p>
      <w:pPr>
        <w:pStyle w:val="Style32"/>
        <w:keepNext/>
        <w:keepLines/>
        <w:widowControl w:val="0"/>
        <w:shd w:val="clear" w:color="auto" w:fill="auto"/>
        <w:tabs>
          <w:tab w:pos="368" w:val="left"/>
        </w:tabs>
        <w:bidi w:val="0"/>
        <w:spacing w:before="0" w:after="380" w:line="240" w:lineRule="auto"/>
        <w:ind w:left="0" w:right="0" w:firstLine="0"/>
        <w:jc w:val="both"/>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1</w:t>
      </w:r>
      <w:bookmarkEnd w:id="440"/>
      <w:r>
        <w:rPr>
          <w:color w:val="000000"/>
          <w:spacing w:val="0"/>
          <w:w w:val="100"/>
          <w:position w:val="0"/>
        </w:rPr>
        <w:t>、</w:t>
        <w:tab/>
        <w:t>托管、承包、租赁事项情况</w:t>
      </w:r>
      <w:bookmarkEnd w:id="438"/>
      <w:bookmarkEnd w:id="439"/>
      <w:bookmarkEnd w:id="441"/>
    </w:p>
    <w:p>
      <w:pPr>
        <w:pStyle w:val="Style58"/>
        <w:keepNext/>
        <w:keepLines/>
        <w:widowControl w:val="0"/>
        <w:shd w:val="clear" w:color="auto" w:fill="auto"/>
        <w:tabs>
          <w:tab w:pos="493" w:val="left"/>
        </w:tabs>
        <w:bidi w:val="0"/>
        <w:spacing w:before="0" w:after="380" w:line="240" w:lineRule="auto"/>
        <w:ind w:left="0" w:right="0" w:firstLine="0"/>
        <w:jc w:val="both"/>
      </w:pPr>
      <w:bookmarkStart w:id="442" w:name="bookmark442"/>
      <w:bookmarkStart w:id="443" w:name="bookmark443"/>
      <w:bookmarkStart w:id="444" w:name="bookmark444"/>
      <w:bookmarkStart w:id="445" w:name="bookmark445"/>
      <w:r>
        <w:rPr>
          <w:color w:val="000000"/>
          <w:spacing w:val="0"/>
          <w:w w:val="100"/>
          <w:position w:val="0"/>
        </w:rPr>
        <w:t>（</w:t>
      </w:r>
      <w:bookmarkEnd w:id="444"/>
      <w:r>
        <w:rPr>
          <w:rFonts w:ascii="Times New Roman" w:eastAsia="Times New Roman" w:hAnsi="Times New Roman" w:cs="Times New Roman"/>
          <w:color w:val="000000"/>
          <w:spacing w:val="0"/>
          <w:w w:val="100"/>
          <w:position w:val="0"/>
        </w:rPr>
        <w:t>1</w:t>
      </w:r>
      <w:r>
        <w:rPr>
          <w:color w:val="000000"/>
          <w:spacing w:val="0"/>
          <w:w w:val="100"/>
          <w:position w:val="0"/>
        </w:rPr>
        <w:t>）</w:t>
        <w:tab/>
        <w:t>托管情况</w:t>
      </w:r>
      <w:bookmarkEnd w:id="442"/>
      <w:bookmarkEnd w:id="443"/>
      <w:bookmarkEnd w:id="445"/>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公司报告期不存在托管情况。</w:t>
      </w:r>
    </w:p>
    <w:p>
      <w:pPr>
        <w:pStyle w:val="Style58"/>
        <w:keepNext/>
        <w:keepLines/>
        <w:widowControl w:val="0"/>
        <w:shd w:val="clear" w:color="auto" w:fill="auto"/>
        <w:tabs>
          <w:tab w:pos="493" w:val="left"/>
        </w:tabs>
        <w:bidi w:val="0"/>
        <w:spacing w:before="0" w:after="380" w:line="240" w:lineRule="auto"/>
        <w:ind w:left="0" w:right="0" w:firstLine="0"/>
        <w:jc w:val="both"/>
      </w:pPr>
      <w:bookmarkStart w:id="446" w:name="bookmark446"/>
      <w:bookmarkStart w:id="447" w:name="bookmark447"/>
      <w:bookmarkStart w:id="448" w:name="bookmark448"/>
      <w:bookmarkStart w:id="449" w:name="bookmark449"/>
      <w:r>
        <w:rPr>
          <w:color w:val="000000"/>
          <w:spacing w:val="0"/>
          <w:w w:val="100"/>
          <w:position w:val="0"/>
        </w:rPr>
        <w:t>（</w:t>
      </w:r>
      <w:bookmarkEnd w:id="448"/>
      <w:r>
        <w:rPr>
          <w:rFonts w:ascii="Times New Roman" w:eastAsia="Times New Roman" w:hAnsi="Times New Roman" w:cs="Times New Roman"/>
          <w:color w:val="000000"/>
          <w:spacing w:val="0"/>
          <w:w w:val="100"/>
          <w:position w:val="0"/>
        </w:rPr>
        <w:t>2</w:t>
      </w:r>
      <w:r>
        <w:rPr>
          <w:color w:val="000000"/>
          <w:spacing w:val="0"/>
          <w:w w:val="100"/>
          <w:position w:val="0"/>
        </w:rPr>
        <w:t>）</w:t>
        <w:tab/>
        <w:t>承包情况</w:t>
      </w:r>
      <w:bookmarkEnd w:id="446"/>
      <w:bookmarkEnd w:id="447"/>
      <w:bookmarkEnd w:id="449"/>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公司报告期不存在承包情况。</w:t>
      </w:r>
    </w:p>
    <w:p>
      <w:pPr>
        <w:pStyle w:val="Style58"/>
        <w:keepNext/>
        <w:keepLines/>
        <w:widowControl w:val="0"/>
        <w:shd w:val="clear" w:color="auto" w:fill="auto"/>
        <w:tabs>
          <w:tab w:pos="493" w:val="left"/>
        </w:tabs>
        <w:bidi w:val="0"/>
        <w:spacing w:before="0" w:after="380" w:line="240" w:lineRule="auto"/>
        <w:ind w:left="0" w:right="0" w:firstLine="0"/>
        <w:jc w:val="both"/>
      </w:pPr>
      <w:bookmarkStart w:id="450" w:name="bookmark450"/>
      <w:bookmarkStart w:id="451" w:name="bookmark451"/>
      <w:bookmarkStart w:id="452" w:name="bookmark452"/>
      <w:bookmarkStart w:id="453" w:name="bookmark453"/>
      <w:r>
        <w:rPr>
          <w:color w:val="000000"/>
          <w:spacing w:val="0"/>
          <w:w w:val="100"/>
          <w:position w:val="0"/>
        </w:rPr>
        <w:t>（</w:t>
      </w:r>
      <w:bookmarkEnd w:id="452"/>
      <w:r>
        <w:rPr>
          <w:rFonts w:ascii="Times New Roman" w:eastAsia="Times New Roman" w:hAnsi="Times New Roman" w:cs="Times New Roman"/>
          <w:color w:val="000000"/>
          <w:spacing w:val="0"/>
          <w:w w:val="100"/>
          <w:position w:val="0"/>
        </w:rPr>
        <w:t>3</w:t>
      </w:r>
      <w:r>
        <w:rPr>
          <w:color w:val="000000"/>
          <w:spacing w:val="0"/>
          <w:w w:val="100"/>
          <w:position w:val="0"/>
        </w:rPr>
        <w:t>）</w:t>
        <w:tab/>
        <w:t>租赁情况</w:t>
      </w:r>
      <w:bookmarkEnd w:id="450"/>
      <w:bookmarkEnd w:id="451"/>
      <w:bookmarkEnd w:id="453"/>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公司报告期不存在租赁情况。</w:t>
      </w:r>
    </w:p>
    <w:p>
      <w:pPr>
        <w:pStyle w:val="Style32"/>
        <w:keepNext/>
        <w:keepLines/>
        <w:widowControl w:val="0"/>
        <w:shd w:val="clear" w:color="auto" w:fill="auto"/>
        <w:tabs>
          <w:tab w:pos="378" w:val="left"/>
        </w:tabs>
        <w:bidi w:val="0"/>
        <w:spacing w:before="0" w:after="380" w:line="240" w:lineRule="auto"/>
        <w:ind w:left="0" w:right="0" w:firstLine="0"/>
        <w:jc w:val="both"/>
      </w:pPr>
      <w:bookmarkStart w:id="454" w:name="bookmark454"/>
      <w:bookmarkStart w:id="455" w:name="bookmark455"/>
      <w:bookmarkStart w:id="456" w:name="bookmark456"/>
      <w:bookmarkStart w:id="457" w:name="bookmark457"/>
      <w:r>
        <w:rPr>
          <w:rFonts w:ascii="Times New Roman" w:eastAsia="Times New Roman" w:hAnsi="Times New Roman" w:cs="Times New Roman"/>
          <w:color w:val="000000"/>
          <w:spacing w:val="0"/>
          <w:w w:val="100"/>
          <w:position w:val="0"/>
        </w:rPr>
        <w:t>2</w:t>
      </w:r>
      <w:bookmarkEnd w:id="456"/>
      <w:r>
        <w:rPr>
          <w:color w:val="000000"/>
          <w:spacing w:val="0"/>
          <w:w w:val="100"/>
          <w:position w:val="0"/>
        </w:rPr>
        <w:t>、</w:t>
        <w:tab/>
        <w:t>重大担保</w:t>
      </w:r>
      <w:bookmarkEnd w:id="454"/>
      <w:bookmarkEnd w:id="455"/>
      <w:bookmarkEnd w:id="457"/>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58"/>
        <w:keepNext/>
        <w:keepLines/>
        <w:widowControl w:val="0"/>
        <w:shd w:val="clear" w:color="auto" w:fill="auto"/>
        <w:bidi w:val="0"/>
        <w:spacing w:before="0" w:after="380" w:line="240" w:lineRule="auto"/>
        <w:ind w:left="0" w:right="0" w:firstLine="0"/>
        <w:jc w:val="both"/>
      </w:pPr>
      <w:bookmarkStart w:id="458" w:name="bookmark458"/>
      <w:bookmarkStart w:id="459" w:name="bookmark459"/>
      <w:bookmarkStart w:id="460" w:name="bookmark460"/>
      <w:bookmarkStart w:id="461" w:name="bookmark461"/>
      <w:r>
        <w:rPr>
          <w:color w:val="000000"/>
          <w:spacing w:val="0"/>
          <w:w w:val="100"/>
          <w:position w:val="0"/>
        </w:rPr>
        <w:t>（</w:t>
      </w:r>
      <w:bookmarkEnd w:id="460"/>
      <w:r>
        <w:rPr>
          <w:rFonts w:ascii="Times New Roman" w:eastAsia="Times New Roman" w:hAnsi="Times New Roman" w:cs="Times New Roman"/>
          <w:color w:val="000000"/>
          <w:spacing w:val="0"/>
          <w:w w:val="100"/>
          <w:position w:val="0"/>
        </w:rPr>
        <w:t>1</w:t>
      </w:r>
      <w:r>
        <w:rPr>
          <w:color w:val="000000"/>
          <w:spacing w:val="0"/>
          <w:w w:val="100"/>
          <w:position w:val="0"/>
        </w:rPr>
        <w:t>）担保情况</w:t>
      </w:r>
      <w:bookmarkEnd w:id="458"/>
      <w:bookmarkEnd w:id="459"/>
      <w:bookmarkEnd w:id="46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单位：万元</w:t>
      </w:r>
    </w:p>
    <w:tbl>
      <w:tblPr>
        <w:tblOverlap w:val="never"/>
        <w:jc w:val="center"/>
        <w:tblLayout w:type="fixed"/>
      </w:tblPr>
      <w:tblGrid>
        <w:gridCol w:w="1714"/>
        <w:gridCol w:w="931"/>
        <w:gridCol w:w="917"/>
        <w:gridCol w:w="1296"/>
        <w:gridCol w:w="1066"/>
        <w:gridCol w:w="1037"/>
        <w:gridCol w:w="1051"/>
        <w:gridCol w:w="787"/>
        <w:gridCol w:w="787"/>
      </w:tblGrid>
      <w:tr>
        <w:trPr>
          <w:trHeight w:val="403" w:hRule="exact"/>
        </w:trPr>
        <w:tc>
          <w:tcPr>
            <w:gridSpan w:val="9"/>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公司及其子公司对外担保情况（不包括对子公司的担保）</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担保对象名称</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担保额度</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实际发生日期</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实际担保金</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担保期</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是否履行</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是否为关</w:t>
            </w:r>
          </w:p>
        </w:tc>
      </w:tr>
    </w:tbl>
    <w:p>
      <w:pPr>
        <w:spacing w:lineRule="exact" w:line="1"/>
        <w:rPr>
          <w:sz w:val="2"/>
          <w:szCs w:val="2"/>
        </w:rPr>
      </w:pPr>
      <w:r>
        <w:br w:type="page"/>
      </w:r>
    </w:p>
    <w:tbl>
      <w:tblPr>
        <w:tblOverlap w:val="never"/>
        <w:jc w:val="center"/>
        <w:tblLayout w:type="fixed"/>
      </w:tblPr>
      <w:tblGrid>
        <w:gridCol w:w="1714"/>
        <w:gridCol w:w="922"/>
        <w:gridCol w:w="922"/>
        <w:gridCol w:w="1301"/>
        <w:gridCol w:w="1061"/>
        <w:gridCol w:w="1042"/>
        <w:gridCol w:w="1042"/>
        <w:gridCol w:w="792"/>
        <w:gridCol w:w="792"/>
      </w:tblGrid>
      <w:tr>
        <w:trPr>
          <w:trHeight w:val="677"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相关公告 披露日期</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额</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完毕</w:t>
            </w:r>
          </w:p>
        </w:tc>
        <w:tc>
          <w:tcPr>
            <w:tcBorders>
              <w:top w:val="single" w:sz="4"/>
              <w:left w:val="single" w:sz="4"/>
              <w:right w:val="single" w:sz="4"/>
            </w:tcBorders>
            <w:shd w:val="clear" w:color="auto" w:fill="D6D4C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报告期内审批的对外担保额度合 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报告期内对外担保实际发 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报告期末已审批的对外担保额度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报告期末实际对外担保余 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9"/>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公司对子公司的担保情况</w:t>
            </w:r>
          </w:p>
        </w:tc>
      </w:tr>
      <w:tr>
        <w:trPr>
          <w:trHeight w:val="1022"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40"/>
              <w:jc w:val="left"/>
            </w:pPr>
            <w:r>
              <w:rPr>
                <w:color w:val="000000"/>
                <w:spacing w:val="0"/>
                <w:w w:val="100"/>
                <w:position w:val="0"/>
              </w:rPr>
              <w:t>担保类型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北京微智信业科技有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08</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10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31</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连带责任保 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报告期内审批对子公司担保额度</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报告期内对子公司担保实 际发生额合计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715" w:hRule="exact"/>
        </w:trPr>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报告期末已审批的对子公司担保 额度合计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B3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报告期末对子公司实际担</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保余额合计（</w:t>
            </w:r>
            <w:r>
              <w:rPr>
                <w:rFonts w:ascii="Times New Roman" w:eastAsia="Times New Roman" w:hAnsi="Times New Roman" w:cs="Times New Roman"/>
                <w:color w:val="000000"/>
                <w:spacing w:val="0"/>
                <w:w w:val="100"/>
                <w:position w:val="0"/>
                <w:sz w:val="18"/>
                <w:szCs w:val="18"/>
              </w:rPr>
              <w:t>B4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398" w:hRule="exact"/>
        </w:trPr>
        <w:tc>
          <w:tcPr>
            <w:gridSpan w:val="9"/>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子公司对子公司的担保情况</w:t>
            </w: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担保对象名称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担保额度 相关公告 披露日期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担保额度</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实际发生日期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实际担保金 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担保类型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担保期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是否履行 完毕</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是否为关</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联方担保</w:t>
            </w:r>
          </w:p>
        </w:tc>
      </w:tr>
      <w:tr>
        <w:trPr>
          <w:trHeight w:val="403" w:hRule="exact"/>
        </w:trPr>
        <w:tc>
          <w:tcPr>
            <w:gridSpan w:val="9"/>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公司担保总额（即前三大项的合计）</w:t>
            </w:r>
          </w:p>
        </w:tc>
      </w:tr>
      <w:tr>
        <w:trPr>
          <w:trHeight w:val="715" w:hRule="exact"/>
        </w:trPr>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报告期内审批担保额度合计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A1+B1+C1</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报告期内担保实际发生额</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A2+B2+C2</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710" w:hRule="exact"/>
        </w:trPr>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报告期末已审批的担保额度合计</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A3+B3+C3</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报告期末实际担保余额合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80" w:right="0" w:firstLine="0"/>
              <w:jc w:val="left"/>
              <w:rPr>
                <w:sz w:val="18"/>
                <w:szCs w:val="18"/>
              </w:rPr>
            </w:pPr>
            <w:r>
              <w:rPr>
                <w:rFonts w:ascii="Times New Roman" w:eastAsia="Times New Roman" w:hAnsi="Times New Roman" w:cs="Times New Roman"/>
                <w:color w:val="000000"/>
                <w:spacing w:val="0"/>
                <w:w w:val="100"/>
                <w:position w:val="0"/>
                <w:sz w:val="18"/>
                <w:szCs w:val="18"/>
              </w:rPr>
              <w:t>3,000</w:t>
            </w:r>
          </w:p>
        </w:tc>
      </w:tr>
      <w:tr>
        <w:trPr>
          <w:trHeight w:val="403" w:hRule="exact"/>
        </w:trPr>
        <w:tc>
          <w:tcPr>
            <w:gridSpan w:val="4"/>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实际担保总额（即</w:t>
            </w:r>
            <w:r>
              <w:rPr>
                <w:rFonts w:ascii="Times New Roman" w:eastAsia="Times New Roman" w:hAnsi="Times New Roman" w:cs="Times New Roman"/>
                <w:color w:val="000000"/>
                <w:spacing w:val="0"/>
                <w:w w:val="100"/>
                <w:position w:val="0"/>
                <w:sz w:val="18"/>
                <w:szCs w:val="18"/>
              </w:rPr>
              <w:t>A4+B4+C4</w:t>
            </w:r>
            <w:r>
              <w:rPr>
                <w:color w:val="000000"/>
                <w:spacing w:val="0"/>
                <w:w w:val="100"/>
                <w:position w:val="0"/>
              </w:rPr>
              <w:t>）占公司净资产的比例</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w:t>
            </w:r>
          </w:p>
        </w:tc>
      </w:tr>
      <w:tr>
        <w:trPr>
          <w:trHeight w:val="403" w:hRule="exact"/>
        </w:trPr>
        <w:tc>
          <w:tcPr>
            <w:gridSpan w:val="9"/>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r>
      <w:tr>
        <w:trPr>
          <w:trHeight w:val="403" w:hRule="exact"/>
        </w:trPr>
        <w:tc>
          <w:tcPr>
            <w:gridSpan w:val="4"/>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为股东、实际控制人及其关联方提供担保的余额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gridSpan w:val="4"/>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直接或间接为资产负债率超过</w:t>
            </w:r>
            <w:r>
              <w:rPr>
                <w:rFonts w:ascii="Times New Roman" w:eastAsia="Times New Roman" w:hAnsi="Times New Roman" w:cs="Times New Roman"/>
                <w:color w:val="000000"/>
                <w:spacing w:val="0"/>
                <w:w w:val="100"/>
                <w:position w:val="0"/>
                <w:sz w:val="18"/>
                <w:szCs w:val="18"/>
              </w:rPr>
              <w:t>70%</w:t>
            </w:r>
            <w:r>
              <w:rPr>
                <w:color w:val="000000"/>
                <w:spacing w:val="0"/>
                <w:w w:val="100"/>
                <w:position w:val="0"/>
              </w:rPr>
              <w:t>的被担保对象提供的债务 担保余额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E</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担保总额超过净资产</w:t>
            </w:r>
            <w:r>
              <w:rPr>
                <w:rFonts w:ascii="Times New Roman" w:eastAsia="Times New Roman" w:hAnsi="Times New Roman" w:cs="Times New Roman"/>
                <w:color w:val="000000"/>
                <w:spacing w:val="0"/>
                <w:w w:val="100"/>
                <w:position w:val="0"/>
                <w:sz w:val="18"/>
                <w:szCs w:val="18"/>
              </w:rPr>
              <w:t>50%</w:t>
            </w:r>
            <w:r>
              <w:rPr>
                <w:color w:val="000000"/>
                <w:spacing w:val="0"/>
                <w:w w:val="100"/>
                <w:position w:val="0"/>
              </w:rPr>
              <w:t>部分的金额</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4"/>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上述三项担保金额合计</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D+E+F</w:t>
            </w:r>
            <w:r>
              <w:rPr>
                <w:color w:val="000000"/>
                <w:spacing w:val="0"/>
                <w:w w:val="100"/>
                <w:position w:val="0"/>
              </w:rPr>
              <w:t>）</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gridSpan w:val="4"/>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对未到期担保，报告期内已发生担保责任或可能承担连带清偿 责任的情况说明（如有）</w:t>
            </w:r>
          </w:p>
        </w:tc>
        <w:tc>
          <w:tcPr>
            <w:gridSpan w:val="5"/>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8" w:hRule="exact"/>
        </w:trPr>
        <w:tc>
          <w:tcPr>
            <w:gridSpan w:val="4"/>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违反规定程序对外提供担保的说明（如有）</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采用复合方式担保的具体情况说明</w:t>
      </w:r>
    </w:p>
    <w:p>
      <w:pPr>
        <w:pStyle w:val="Style58"/>
        <w:keepNext/>
        <w:keepLines/>
        <w:widowControl w:val="0"/>
        <w:numPr>
          <w:ilvl w:val="0"/>
          <w:numId w:val="7"/>
        </w:numPr>
        <w:shd w:val="clear" w:color="auto" w:fill="auto"/>
        <w:bidi w:val="0"/>
        <w:spacing w:before="0" w:after="400" w:line="240" w:lineRule="auto"/>
        <w:ind w:left="0" w:right="0" w:firstLine="0"/>
        <w:jc w:val="left"/>
      </w:pPr>
      <w:bookmarkStart w:id="462" w:name="bookmark462"/>
      <w:bookmarkStart w:id="463" w:name="bookmark463"/>
      <w:bookmarkStart w:id="464" w:name="bookmark464"/>
      <w:bookmarkStart w:id="465" w:name="bookmark465"/>
      <w:bookmarkEnd w:id="464"/>
      <w:r>
        <w:rPr>
          <w:color w:val="000000"/>
          <w:spacing w:val="0"/>
          <w:w w:val="100"/>
          <w:position w:val="0"/>
        </w:rPr>
        <w:t>违规对外担保情况</w:t>
      </w:r>
      <w:bookmarkEnd w:id="462"/>
      <w:bookmarkEnd w:id="463"/>
      <w:bookmarkEnd w:id="465"/>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公司报告期无违规对外担保情况。</w:t>
      </w:r>
    </w:p>
    <w:p>
      <w:pPr>
        <w:pStyle w:val="Style32"/>
        <w:keepNext/>
        <w:keepLines/>
        <w:widowControl w:val="0"/>
        <w:shd w:val="clear" w:color="auto" w:fill="auto"/>
        <w:bidi w:val="0"/>
        <w:spacing w:before="0" w:after="400" w:line="240" w:lineRule="auto"/>
        <w:ind w:left="0" w:right="0" w:firstLine="0"/>
        <w:jc w:val="both"/>
      </w:pPr>
      <w:bookmarkStart w:id="466" w:name="bookmark466"/>
      <w:bookmarkStart w:id="467" w:name="bookmark467"/>
      <w:bookmarkStart w:id="468" w:name="bookmark468"/>
      <w:bookmarkStart w:id="469" w:name="bookmark469"/>
      <w:r>
        <w:rPr>
          <w:rFonts w:ascii="Times New Roman" w:eastAsia="Times New Roman" w:hAnsi="Times New Roman" w:cs="Times New Roman"/>
          <w:color w:val="000000"/>
          <w:spacing w:val="0"/>
          <w:w w:val="100"/>
          <w:position w:val="0"/>
        </w:rPr>
        <w:t>3</w:t>
      </w:r>
      <w:bookmarkEnd w:id="468"/>
      <w:r>
        <w:rPr>
          <w:color w:val="000000"/>
          <w:spacing w:val="0"/>
          <w:w w:val="100"/>
          <w:position w:val="0"/>
        </w:rPr>
        <w:t>、日常经营重大合同</w:t>
      </w:r>
      <w:bookmarkEnd w:id="466"/>
      <w:bookmarkEnd w:id="467"/>
      <w:bookmarkEnd w:id="46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w:t>
      </w:r>
    </w:p>
    <w:tbl>
      <w:tblPr>
        <w:tblOverlap w:val="never"/>
        <w:jc w:val="center"/>
        <w:tblLayout w:type="fixed"/>
      </w:tblPr>
      <w:tblGrid>
        <w:gridCol w:w="1070"/>
        <w:gridCol w:w="1066"/>
        <w:gridCol w:w="1061"/>
        <w:gridCol w:w="1061"/>
        <w:gridCol w:w="1066"/>
        <w:gridCol w:w="1061"/>
        <w:gridCol w:w="1066"/>
        <w:gridCol w:w="1061"/>
        <w:gridCol w:w="1075"/>
      </w:tblGrid>
      <w:tr>
        <w:trPr>
          <w:trHeight w:val="1666"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合同订立公</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司方名称</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合同订立对</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方名称</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合同总金额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合同履行的 进度</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本期确认的 销售收入金</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累计确认的 销售收入金 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应收账款回 款情况</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影响重大合 同履行的各 项条件是否 发生重大变</w:t>
            </w:r>
          </w:p>
          <w:p>
            <w:pPr>
              <w:pStyle w:val="Style2"/>
              <w:keepNext w:val="0"/>
              <w:keepLines w:val="0"/>
              <w:widowControl w:val="0"/>
              <w:shd w:val="clear" w:color="auto" w:fill="auto"/>
              <w:bidi w:val="0"/>
              <w:spacing w:before="0" w:after="0" w:line="309" w:lineRule="exact"/>
              <w:ind w:left="0" w:right="0" w:firstLine="0"/>
              <w:jc w:val="center"/>
            </w:pPr>
            <w:r>
              <w:rPr>
                <w:color w:val="000000"/>
                <w:spacing w:val="0"/>
                <w:w w:val="100"/>
                <w:position w:val="0"/>
              </w:rPr>
              <w:t>化</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是否存在合 同无法履行 的重大风险</w:t>
            </w:r>
          </w:p>
        </w:tc>
      </w:tr>
    </w:tbl>
    <w:p>
      <w:pPr>
        <w:widowControl w:val="0"/>
        <w:spacing w:after="359" w:line="1" w:lineRule="exact"/>
      </w:pPr>
    </w:p>
    <w:p>
      <w:pPr>
        <w:pStyle w:val="Style32"/>
        <w:keepNext/>
        <w:keepLines/>
        <w:widowControl w:val="0"/>
        <w:shd w:val="clear" w:color="auto" w:fill="auto"/>
        <w:tabs>
          <w:tab w:pos="378" w:val="left"/>
        </w:tabs>
        <w:bidi w:val="0"/>
        <w:spacing w:before="0" w:after="360" w:line="240" w:lineRule="auto"/>
        <w:ind w:left="0" w:right="0" w:firstLine="0"/>
        <w:jc w:val="left"/>
      </w:pPr>
      <w:bookmarkStart w:id="470" w:name="bookmark470"/>
      <w:bookmarkStart w:id="471" w:name="bookmark471"/>
      <w:bookmarkStart w:id="472" w:name="bookmark472"/>
      <w:bookmarkStart w:id="473" w:name="bookmark473"/>
      <w:r>
        <w:rPr>
          <w:rFonts w:ascii="Times New Roman" w:eastAsia="Times New Roman" w:hAnsi="Times New Roman" w:cs="Times New Roman"/>
          <w:color w:val="000000"/>
          <w:spacing w:val="0"/>
          <w:w w:val="100"/>
          <w:position w:val="0"/>
        </w:rPr>
        <w:t>4</w:t>
      </w:r>
      <w:bookmarkEnd w:id="472"/>
      <w:r>
        <w:rPr>
          <w:color w:val="000000"/>
          <w:spacing w:val="0"/>
          <w:w w:val="100"/>
          <w:position w:val="0"/>
        </w:rPr>
        <w:t>、</w:t>
        <w:tab/>
        <w:t>委托他人进行现金资产管理情况</w:t>
      </w:r>
      <w:bookmarkEnd w:id="470"/>
      <w:bookmarkEnd w:id="471"/>
      <w:bookmarkEnd w:id="473"/>
    </w:p>
    <w:p>
      <w:pPr>
        <w:pStyle w:val="Style58"/>
        <w:keepNext/>
        <w:keepLines/>
        <w:widowControl w:val="0"/>
        <w:numPr>
          <w:ilvl w:val="0"/>
          <w:numId w:val="9"/>
        </w:numPr>
        <w:shd w:val="clear" w:color="auto" w:fill="auto"/>
        <w:tabs>
          <w:tab w:pos="493" w:val="left"/>
        </w:tabs>
        <w:bidi w:val="0"/>
        <w:spacing w:before="0" w:after="280" w:line="240" w:lineRule="auto"/>
        <w:ind w:left="0" w:right="0" w:firstLine="0"/>
        <w:jc w:val="left"/>
      </w:pPr>
      <w:bookmarkStart w:id="474" w:name="bookmark474"/>
      <w:bookmarkStart w:id="475" w:name="bookmark475"/>
      <w:bookmarkStart w:id="476" w:name="bookmark476"/>
      <w:bookmarkStart w:id="477" w:name="bookmark477"/>
      <w:bookmarkEnd w:id="476"/>
      <w:r>
        <w:rPr>
          <w:color w:val="000000"/>
          <w:spacing w:val="0"/>
          <w:w w:val="100"/>
          <w:position w:val="0"/>
        </w:rPr>
        <w:t>委托理财情况</w:t>
      </w:r>
      <w:bookmarkEnd w:id="474"/>
      <w:bookmarkEnd w:id="475"/>
      <w:bookmarkEnd w:id="477"/>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公司报告期不存在委托理财。</w:t>
      </w:r>
    </w:p>
    <w:p>
      <w:pPr>
        <w:pStyle w:val="Style58"/>
        <w:keepNext/>
        <w:keepLines/>
        <w:widowControl w:val="0"/>
        <w:numPr>
          <w:ilvl w:val="0"/>
          <w:numId w:val="9"/>
        </w:numPr>
        <w:shd w:val="clear" w:color="auto" w:fill="auto"/>
        <w:tabs>
          <w:tab w:pos="493" w:val="left"/>
        </w:tabs>
        <w:bidi w:val="0"/>
        <w:spacing w:before="0" w:after="280" w:line="240" w:lineRule="auto"/>
        <w:ind w:left="0" w:right="0" w:firstLine="0"/>
        <w:jc w:val="left"/>
      </w:pPr>
      <w:bookmarkStart w:id="478" w:name="bookmark478"/>
      <w:bookmarkStart w:id="479" w:name="bookmark479"/>
      <w:bookmarkStart w:id="480" w:name="bookmark480"/>
      <w:bookmarkStart w:id="481" w:name="bookmark481"/>
      <w:bookmarkEnd w:id="480"/>
      <w:r>
        <w:rPr>
          <w:color w:val="000000"/>
          <w:spacing w:val="0"/>
          <w:w w:val="100"/>
          <w:position w:val="0"/>
        </w:rPr>
        <w:t>委托贷款情况</w:t>
      </w:r>
      <w:bookmarkEnd w:id="478"/>
      <w:bookmarkEnd w:id="479"/>
      <w:bookmarkEnd w:id="481"/>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公司报告期不存在委托贷款。</w:t>
      </w:r>
    </w:p>
    <w:p>
      <w:pPr>
        <w:pStyle w:val="Style32"/>
        <w:keepNext/>
        <w:keepLines/>
        <w:widowControl w:val="0"/>
        <w:shd w:val="clear" w:color="auto" w:fill="auto"/>
        <w:tabs>
          <w:tab w:pos="378" w:val="left"/>
        </w:tabs>
        <w:bidi w:val="0"/>
        <w:spacing w:before="0" w:after="280" w:line="240" w:lineRule="auto"/>
        <w:ind w:left="0" w:right="0" w:firstLine="0"/>
        <w:jc w:val="left"/>
      </w:pPr>
      <w:bookmarkStart w:id="482" w:name="bookmark482"/>
      <w:bookmarkStart w:id="483" w:name="bookmark483"/>
      <w:bookmarkStart w:id="484" w:name="bookmark484"/>
      <w:bookmarkStart w:id="485" w:name="bookmark485"/>
      <w:r>
        <w:rPr>
          <w:rFonts w:ascii="Times New Roman" w:eastAsia="Times New Roman" w:hAnsi="Times New Roman" w:cs="Times New Roman"/>
          <w:color w:val="000000"/>
          <w:spacing w:val="0"/>
          <w:w w:val="100"/>
          <w:position w:val="0"/>
        </w:rPr>
        <w:t>5</w:t>
      </w:r>
      <w:bookmarkEnd w:id="484"/>
      <w:r>
        <w:rPr>
          <w:color w:val="000000"/>
          <w:spacing w:val="0"/>
          <w:w w:val="100"/>
          <w:position w:val="0"/>
        </w:rPr>
        <w:t>、</w:t>
        <w:tab/>
        <w:t>其他重大合同</w:t>
      </w:r>
      <w:bookmarkEnd w:id="482"/>
      <w:bookmarkEnd w:id="483"/>
      <w:bookmarkEnd w:id="485"/>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60" w:line="313" w:lineRule="exact"/>
        <w:ind w:left="0" w:right="0" w:firstLine="0"/>
        <w:jc w:val="left"/>
      </w:pPr>
      <w:r>
        <w:rPr>
          <w:color w:val="000000"/>
          <w:spacing w:val="0"/>
          <w:w w:val="100"/>
          <w:position w:val="0"/>
        </w:rPr>
        <w:t>公司报告期不存在其他重大合同。</w:t>
      </w:r>
    </w:p>
    <w:p>
      <w:pPr>
        <w:pStyle w:val="Style26"/>
        <w:keepNext/>
        <w:keepLines/>
        <w:widowControl w:val="0"/>
        <w:shd w:val="clear" w:color="auto" w:fill="auto"/>
        <w:bidi w:val="0"/>
        <w:spacing w:before="0" w:after="360" w:line="240" w:lineRule="auto"/>
        <w:ind w:left="0" w:right="0" w:firstLine="0"/>
        <w:jc w:val="left"/>
      </w:pPr>
      <w:bookmarkStart w:id="486" w:name="bookmark486"/>
      <w:bookmarkStart w:id="487" w:name="bookmark487"/>
      <w:bookmarkStart w:id="488" w:name="bookmark488"/>
      <w:r>
        <w:rPr>
          <w:color w:val="000000"/>
          <w:spacing w:val="0"/>
          <w:w w:val="100"/>
          <w:position w:val="0"/>
          <w:sz w:val="24"/>
          <w:szCs w:val="24"/>
        </w:rPr>
        <w:t>十七、社会责任情况</w:t>
      </w:r>
      <w:bookmarkEnd w:id="486"/>
      <w:bookmarkEnd w:id="487"/>
      <w:bookmarkEnd w:id="488"/>
    </w:p>
    <w:p>
      <w:pPr>
        <w:pStyle w:val="Style32"/>
        <w:keepNext/>
        <w:keepLines/>
        <w:widowControl w:val="0"/>
        <w:shd w:val="clear" w:color="auto" w:fill="auto"/>
        <w:bidi w:val="0"/>
        <w:spacing w:before="0" w:after="280" w:line="240" w:lineRule="auto"/>
        <w:ind w:left="0" w:right="0" w:firstLine="0"/>
        <w:jc w:val="left"/>
      </w:pPr>
      <w:bookmarkStart w:id="489" w:name="bookmark489"/>
      <w:bookmarkStart w:id="490" w:name="bookmark490"/>
      <w:bookmarkStart w:id="491" w:name="bookmark491"/>
      <w:bookmarkStart w:id="492" w:name="bookmark492"/>
      <w:r>
        <w:rPr>
          <w:rFonts w:ascii="Times New Roman" w:eastAsia="Times New Roman" w:hAnsi="Times New Roman" w:cs="Times New Roman"/>
          <w:color w:val="000000"/>
          <w:spacing w:val="0"/>
          <w:w w:val="100"/>
          <w:position w:val="0"/>
        </w:rPr>
        <w:t>1</w:t>
      </w:r>
      <w:bookmarkEnd w:id="491"/>
      <w:r>
        <w:rPr>
          <w:color w:val="000000"/>
          <w:spacing w:val="0"/>
          <w:w w:val="100"/>
          <w:position w:val="0"/>
        </w:rPr>
        <w:t>、履行社会责任情况</w:t>
      </w:r>
      <w:bookmarkEnd w:id="489"/>
      <w:bookmarkEnd w:id="490"/>
      <w:bookmarkEnd w:id="492"/>
    </w:p>
    <w:p>
      <w:pPr>
        <w:pStyle w:val="Style28"/>
        <w:keepNext w:val="0"/>
        <w:keepLines w:val="0"/>
        <w:widowControl w:val="0"/>
        <w:shd w:val="clear" w:color="auto" w:fill="auto"/>
        <w:bidi w:val="0"/>
        <w:spacing w:before="0" w:after="0" w:line="319" w:lineRule="exact"/>
        <w:ind w:left="0" w:right="0" w:firstLine="440"/>
        <w:jc w:val="left"/>
      </w:pPr>
      <w:r>
        <w:rPr>
          <w:color w:val="000000"/>
          <w:spacing w:val="0"/>
          <w:w w:val="100"/>
          <w:position w:val="0"/>
        </w:rPr>
        <w:t>公司一直以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发展以中间件为核心的民族基础软件，为客户创造价值、为员工创造幸福、为股东创造利益、为社会做出 贡献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为使命，秉持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责任、信任、创新、共赢</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的核心价值观，不断创新、精益求精，追求企业、员工与社会的和谐发展。 积极履行企业应尽的义务，承担社会责任。</w:t>
      </w:r>
    </w:p>
    <w:p>
      <w:pPr>
        <w:pStyle w:val="Style28"/>
        <w:keepNext w:val="0"/>
        <w:keepLines w:val="0"/>
        <w:widowControl w:val="0"/>
        <w:numPr>
          <w:ilvl w:val="0"/>
          <w:numId w:val="11"/>
        </w:numPr>
        <w:shd w:val="clear" w:color="auto" w:fill="auto"/>
        <w:bidi w:val="0"/>
        <w:spacing w:before="0" w:after="0" w:line="313" w:lineRule="exact"/>
        <w:ind w:left="0" w:right="0" w:firstLine="440"/>
        <w:jc w:val="left"/>
      </w:pPr>
      <w:bookmarkStart w:id="493" w:name="bookmark493"/>
      <w:bookmarkEnd w:id="493"/>
      <w:r>
        <w:rPr>
          <w:color w:val="000000"/>
          <w:spacing w:val="0"/>
          <w:w w:val="100"/>
          <w:position w:val="0"/>
        </w:rPr>
        <w:t xml:space="preserve">公司严格按照坚持《公司法》、《证券法》、《股票上市规则》等法律法规、部门规章、规范性文件和公司章程的 规定，坚持规范运作，真实、准确、完整、及时公平地向所有股东进行信息披露；依法召开股东大会，积极主动的采取网络 投票等方式扩大股东参与股东大会的比例，不断完善内控体系和法人治理结构，以维护全体股东，特别是中小股东的利益。 同时，通过网上业绩说明会、投资者电话专线、电子邮箱和投资者关系互动平台、接待投资者现场调研等多种方式与投资者 进行沟通交流，提高了公司的透明度和诚信度。通过回复日常投资者咨询、接受投资者来访与调研、召开业绩说明会等多种 形式，不断加深投资者对公司发展战略、运营情况、管理团队、未来发展等情况的了解，增强投资者对公司的认同度。同时, </w:t>
      </w:r>
      <w:r>
        <w:rPr>
          <w:color w:val="000000"/>
          <w:spacing w:val="0"/>
          <w:w w:val="100"/>
          <w:position w:val="0"/>
        </w:rPr>
        <w:t>公司非常重视对投资者的合理回报，制定了相对稳定的利润分配政策和分红方案以回报股东。</w:t>
      </w:r>
    </w:p>
    <w:p>
      <w:pPr>
        <w:pStyle w:val="Style28"/>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年，爆发新冠肺炎疫情，公司积极履行社会责任，向疫情严重的湖北省相关医疗机构捐助呼吸机等物资。</w:t>
      </w:r>
    </w:p>
    <w:p>
      <w:pPr>
        <w:pStyle w:val="Style28"/>
        <w:keepNext w:val="0"/>
        <w:keepLines w:val="0"/>
        <w:widowControl w:val="0"/>
        <w:shd w:val="clear" w:color="auto" w:fill="auto"/>
        <w:tabs>
          <w:tab w:pos="787" w:val="left"/>
        </w:tabs>
        <w:bidi w:val="0"/>
        <w:spacing w:before="0" w:after="0" w:line="320" w:lineRule="exact"/>
        <w:ind w:left="0" w:right="0" w:firstLine="440"/>
        <w:jc w:val="both"/>
      </w:pPr>
      <w:bookmarkStart w:id="494" w:name="bookmark494"/>
      <w:r>
        <w:rPr>
          <w:rFonts w:ascii="Times New Roman" w:eastAsia="Times New Roman" w:hAnsi="Times New Roman" w:cs="Times New Roman"/>
          <w:color w:val="000000"/>
          <w:spacing w:val="0"/>
          <w:w w:val="100"/>
          <w:position w:val="0"/>
          <w:sz w:val="18"/>
          <w:szCs w:val="18"/>
        </w:rPr>
        <w:t>（</w:t>
      </w:r>
      <w:bookmarkEnd w:id="494"/>
      <w:r>
        <w:rPr>
          <w:rFonts w:ascii="Times New Roman" w:eastAsia="Times New Roman" w:hAnsi="Times New Roman" w:cs="Times New Roman"/>
          <w:color w:val="000000"/>
          <w:spacing w:val="0"/>
          <w:w w:val="100"/>
          <w:position w:val="0"/>
          <w:sz w:val="18"/>
          <w:szCs w:val="18"/>
        </w:rPr>
        <w:t>2）</w:t>
        <w:tab/>
      </w:r>
      <w:r>
        <w:rPr>
          <w:color w:val="000000"/>
          <w:spacing w:val="0"/>
          <w:w w:val="100"/>
          <w:position w:val="0"/>
        </w:rPr>
        <w:t>公司一直坚持以人为本的人才理念，实施企业人才战略，严格遵守《劳动法》、《劳动合同法》等相关法律法规， 与所有员工签订《劳动合同》，为员工办理医疗、养老、失业、工伤、生育等社会保险，依法为员工缴纳保险费用。公司严 格遵守《工会法》，按照有关规定建立工会组织，支持工会依法开展工作，保障员工依法行使民主管理的权利。通过多种途 径和方式提高员工的生活质量，为员工创造、提供广阔的发展平台和施展个人才华的机会，促进员工与企业的共同进步。</w:t>
      </w:r>
    </w:p>
    <w:p>
      <w:pPr>
        <w:pStyle w:val="Style28"/>
        <w:keepNext w:val="0"/>
        <w:keepLines w:val="0"/>
        <w:widowControl w:val="0"/>
        <w:shd w:val="clear" w:color="auto" w:fill="auto"/>
        <w:tabs>
          <w:tab w:pos="787" w:val="left"/>
        </w:tabs>
        <w:bidi w:val="0"/>
        <w:spacing w:before="0" w:after="380" w:line="320" w:lineRule="exact"/>
        <w:ind w:left="0" w:right="0" w:firstLine="440"/>
        <w:jc w:val="both"/>
      </w:pPr>
      <w:bookmarkStart w:id="495" w:name="bookmark495"/>
      <w:r>
        <w:rPr>
          <w:rFonts w:ascii="Times New Roman" w:eastAsia="Times New Roman" w:hAnsi="Times New Roman" w:cs="Times New Roman"/>
          <w:color w:val="000000"/>
          <w:spacing w:val="0"/>
          <w:w w:val="100"/>
          <w:position w:val="0"/>
          <w:sz w:val="18"/>
          <w:szCs w:val="18"/>
        </w:rPr>
        <w:t>（</w:t>
      </w:r>
      <w:bookmarkEnd w:id="495"/>
      <w:r>
        <w:rPr>
          <w:rFonts w:ascii="Times New Roman" w:eastAsia="Times New Roman" w:hAnsi="Times New Roman" w:cs="Times New Roman"/>
          <w:color w:val="000000"/>
          <w:spacing w:val="0"/>
          <w:w w:val="100"/>
          <w:position w:val="0"/>
          <w:sz w:val="18"/>
          <w:szCs w:val="18"/>
        </w:rPr>
        <w:t>3）</w:t>
        <w:tab/>
      </w:r>
      <w:r>
        <w:rPr>
          <w:color w:val="000000"/>
          <w:spacing w:val="0"/>
          <w:w w:val="100"/>
          <w:position w:val="0"/>
        </w:rPr>
        <w:t>公司始终将依法经营作为公司运行的基本原则，注重企业经济效益与社会效益的同步共赢。公司严格遵守国家法律、 法规、政策的规定，及时缴纳各项税款，积极发展就业，促进当地经济的发展。</w:t>
      </w:r>
    </w:p>
    <w:p>
      <w:pPr>
        <w:pStyle w:val="Style32"/>
        <w:keepNext/>
        <w:keepLines/>
        <w:widowControl w:val="0"/>
        <w:shd w:val="clear" w:color="auto" w:fill="auto"/>
        <w:tabs>
          <w:tab w:pos="341" w:val="left"/>
        </w:tabs>
        <w:bidi w:val="0"/>
        <w:spacing w:before="0" w:after="260" w:line="240" w:lineRule="auto"/>
        <w:ind w:left="0" w:right="0" w:firstLine="0"/>
        <w:jc w:val="left"/>
      </w:pPr>
      <w:bookmarkStart w:id="496" w:name="bookmark496"/>
      <w:bookmarkStart w:id="497" w:name="bookmark497"/>
      <w:bookmarkStart w:id="498" w:name="bookmark498"/>
      <w:bookmarkStart w:id="499" w:name="bookmark499"/>
      <w:r>
        <w:rPr>
          <w:rFonts w:ascii="Times New Roman" w:eastAsia="Times New Roman" w:hAnsi="Times New Roman" w:cs="Times New Roman"/>
          <w:color w:val="000000"/>
          <w:spacing w:val="0"/>
          <w:w w:val="100"/>
          <w:position w:val="0"/>
        </w:rPr>
        <w:t>2</w:t>
      </w:r>
      <w:bookmarkEnd w:id="498"/>
      <w:r>
        <w:rPr>
          <w:color w:val="000000"/>
          <w:spacing w:val="0"/>
          <w:w w:val="100"/>
          <w:position w:val="0"/>
        </w:rPr>
        <w:t>、</w:t>
        <w:tab/>
        <w:t>履行精准扶贫社会责任情况</w:t>
      </w:r>
      <w:bookmarkEnd w:id="496"/>
      <w:bookmarkEnd w:id="497"/>
      <w:bookmarkEnd w:id="499"/>
    </w:p>
    <w:p>
      <w:pPr>
        <w:pStyle w:val="Style28"/>
        <w:keepNext w:val="0"/>
        <w:keepLines w:val="0"/>
        <w:widowControl w:val="0"/>
        <w:shd w:val="clear" w:color="auto" w:fill="auto"/>
        <w:bidi w:val="0"/>
        <w:spacing w:before="0" w:after="380" w:line="313" w:lineRule="exact"/>
        <w:ind w:left="0" w:right="0"/>
        <w:jc w:val="left"/>
      </w:pPr>
      <w:r>
        <w:rPr>
          <w:color w:val="000000"/>
          <w:spacing w:val="0"/>
          <w:w w:val="100"/>
          <w:position w:val="0"/>
        </w:rPr>
        <w:t>公司报告年度暂未开展精准扶贫工作，也暂无后续精准扶贫计划。</w:t>
      </w:r>
    </w:p>
    <w:p>
      <w:pPr>
        <w:pStyle w:val="Style32"/>
        <w:keepNext/>
        <w:keepLines/>
        <w:widowControl w:val="0"/>
        <w:shd w:val="clear" w:color="auto" w:fill="auto"/>
        <w:tabs>
          <w:tab w:pos="341" w:val="left"/>
        </w:tabs>
        <w:bidi w:val="0"/>
        <w:spacing w:before="0" w:after="260" w:line="240" w:lineRule="auto"/>
        <w:ind w:left="0" w:right="0" w:firstLine="0"/>
        <w:jc w:val="left"/>
      </w:pPr>
      <w:bookmarkStart w:id="500" w:name="bookmark500"/>
      <w:bookmarkStart w:id="501" w:name="bookmark501"/>
      <w:bookmarkStart w:id="502" w:name="bookmark502"/>
      <w:bookmarkStart w:id="503" w:name="bookmark503"/>
      <w:r>
        <w:rPr>
          <w:rFonts w:ascii="Times New Roman" w:eastAsia="Times New Roman" w:hAnsi="Times New Roman" w:cs="Times New Roman"/>
          <w:color w:val="000000"/>
          <w:spacing w:val="0"/>
          <w:w w:val="100"/>
          <w:position w:val="0"/>
        </w:rPr>
        <w:t>3</w:t>
      </w:r>
      <w:bookmarkEnd w:id="502"/>
      <w:r>
        <w:rPr>
          <w:color w:val="000000"/>
          <w:spacing w:val="0"/>
          <w:w w:val="100"/>
          <w:position w:val="0"/>
        </w:rPr>
        <w:t>、</w:t>
        <w:tab/>
        <w:t>环境保护相关的情况</w:t>
      </w:r>
      <w:bookmarkEnd w:id="500"/>
      <w:bookmarkEnd w:id="501"/>
      <w:bookmarkEnd w:id="503"/>
    </w:p>
    <w:p>
      <w:pPr>
        <w:pStyle w:val="Style28"/>
        <w:keepNext w:val="0"/>
        <w:keepLines w:val="0"/>
        <w:widowControl w:val="0"/>
        <w:shd w:val="clear" w:color="auto" w:fill="auto"/>
        <w:bidi w:val="0"/>
        <w:spacing w:before="0" w:after="120" w:line="350" w:lineRule="exact"/>
        <w:ind w:left="0" w:right="0" w:firstLine="0"/>
        <w:jc w:val="left"/>
      </w:pPr>
      <w:r>
        <w:rPr>
          <w:color w:val="000000"/>
          <w:spacing w:val="0"/>
          <w:w w:val="100"/>
          <w:position w:val="0"/>
        </w:rPr>
        <w:t>上市公司及其子公司是否属于环境保护部门公布的重点排污单位</w:t>
      </w:r>
    </w:p>
    <w:p>
      <w:pPr>
        <w:pStyle w:val="Style28"/>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50" w:lineRule="exact"/>
        <w:ind w:left="0" w:right="0" w:firstLine="0"/>
        <w:jc w:val="left"/>
      </w:pPr>
      <w:r>
        <w:rPr>
          <w:color w:val="000000"/>
          <w:spacing w:val="0"/>
          <w:w w:val="100"/>
          <w:position w:val="0"/>
        </w:rPr>
        <w:t>不适用 不适用</w:t>
      </w:r>
    </w:p>
    <w:p>
      <w:pPr>
        <w:pStyle w:val="Style26"/>
        <w:keepNext/>
        <w:keepLines/>
        <w:widowControl w:val="0"/>
        <w:shd w:val="clear" w:color="auto" w:fill="auto"/>
        <w:bidi w:val="0"/>
        <w:spacing w:before="0" w:after="380" w:line="240" w:lineRule="auto"/>
        <w:ind w:left="0" w:right="0" w:firstLine="0"/>
        <w:jc w:val="left"/>
      </w:pPr>
      <w:bookmarkStart w:id="504" w:name="bookmark504"/>
      <w:bookmarkStart w:id="505" w:name="bookmark505"/>
      <w:bookmarkStart w:id="506" w:name="bookmark506"/>
      <w:r>
        <w:rPr>
          <w:color w:val="000000"/>
          <w:spacing w:val="0"/>
          <w:w w:val="100"/>
          <w:position w:val="0"/>
          <w:sz w:val="24"/>
          <w:szCs w:val="24"/>
        </w:rPr>
        <w:t>十八、其他重大事项的说明</w:t>
      </w:r>
      <w:bookmarkEnd w:id="504"/>
      <w:bookmarkEnd w:id="505"/>
      <w:bookmarkEnd w:id="506"/>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120" w:line="312" w:lineRule="exact"/>
        <w:ind w:left="0" w:right="0" w:firstLine="500"/>
        <w:jc w:val="both"/>
      </w:pPr>
      <w:bookmarkStart w:id="507" w:name="bookmark507"/>
      <w:r>
        <w:rPr>
          <w:rFonts w:ascii="Times New Roman" w:eastAsia="Times New Roman" w:hAnsi="Times New Roman" w:cs="Times New Roman"/>
          <w:color w:val="000000"/>
          <w:spacing w:val="0"/>
          <w:w w:val="100"/>
          <w:position w:val="0"/>
          <w:sz w:val="18"/>
          <w:szCs w:val="18"/>
        </w:rPr>
        <w:t>1</w:t>
      </w:r>
      <w:bookmarkEnd w:id="507"/>
      <w:r>
        <w:rPr>
          <w:color w:val="000000"/>
          <w:spacing w:val="0"/>
          <w:w w:val="100"/>
          <w:position w:val="0"/>
        </w:rPr>
        <w:t>、 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日召开了第四届董事会第六次会议，于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日召开了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年第一次临时股东大会，审议 通过了关于公司向特定对象发行股票方案的议案。公司本次向特定对象发行股票的发行数量不超过</w:t>
      </w:r>
      <w:r>
        <w:rPr>
          <w:rFonts w:ascii="Times New Roman" w:eastAsia="Times New Roman" w:hAnsi="Times New Roman" w:cs="Times New Roman"/>
          <w:color w:val="000000"/>
          <w:spacing w:val="0"/>
          <w:w w:val="100"/>
          <w:position w:val="0"/>
          <w:sz w:val="18"/>
          <w:szCs w:val="18"/>
        </w:rPr>
        <w:t>9,943,181</w:t>
      </w:r>
      <w:r>
        <w:rPr>
          <w:color w:val="000000"/>
          <w:spacing w:val="0"/>
          <w:w w:val="100"/>
          <w:position w:val="0"/>
        </w:rPr>
        <w:t>股（含</w:t>
      </w:r>
      <w:r>
        <w:rPr>
          <w:rFonts w:ascii="Times New Roman" w:eastAsia="Times New Roman" w:hAnsi="Times New Roman" w:cs="Times New Roman"/>
          <w:color w:val="000000"/>
          <w:spacing w:val="0"/>
          <w:w w:val="100"/>
          <w:position w:val="0"/>
          <w:sz w:val="18"/>
          <w:szCs w:val="18"/>
        </w:rPr>
        <w:t xml:space="preserve">9,943,181 </w:t>
      </w:r>
      <w:r>
        <w:rPr>
          <w:color w:val="000000"/>
          <w:spacing w:val="0"/>
          <w:w w:val="100"/>
          <w:position w:val="0"/>
        </w:rPr>
        <w:t>股），发行股票数量上限未超过本次发行前公司总股本的</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,全部由公司实际控制人黄永军先生以现金方式认购，发行价 格为</w:t>
      </w:r>
      <w:r>
        <w:rPr>
          <w:rFonts w:ascii="Times New Roman" w:eastAsia="Times New Roman" w:hAnsi="Times New Roman" w:cs="Times New Roman"/>
          <w:color w:val="000000"/>
          <w:spacing w:val="0"/>
          <w:w w:val="100"/>
          <w:position w:val="0"/>
          <w:sz w:val="18"/>
          <w:szCs w:val="18"/>
        </w:rPr>
        <w:t>35.20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股。募集资金总额不超过</w:t>
      </w:r>
      <w:r>
        <w:rPr>
          <w:rFonts w:ascii="Times New Roman" w:eastAsia="Times New Roman" w:hAnsi="Times New Roman" w:cs="Times New Roman"/>
          <w:color w:val="000000"/>
          <w:spacing w:val="0"/>
          <w:w w:val="100"/>
          <w:position w:val="0"/>
          <w:sz w:val="18"/>
          <w:szCs w:val="18"/>
        </w:rPr>
        <w:t>35,000.00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35,000.00</w:t>
      </w:r>
      <w:r>
        <w:rPr>
          <w:color w:val="000000"/>
          <w:spacing w:val="0"/>
          <w:w w:val="100"/>
          <w:position w:val="0"/>
        </w:rPr>
        <w:t>万元），扣除发行费用后将全部用于补充流动资金。</w:t>
      </w:r>
    </w:p>
    <w:p>
      <w:pPr>
        <w:pStyle w:val="Style28"/>
        <w:keepNext w:val="0"/>
        <w:keepLines w:val="0"/>
        <w:widowControl w:val="0"/>
        <w:shd w:val="clear" w:color="auto" w:fill="auto"/>
        <w:bidi w:val="0"/>
        <w:spacing w:before="0" w:after="120" w:line="313" w:lineRule="exact"/>
        <w:ind w:left="0" w:right="0" w:firstLine="50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日，公司召开了第四届董事会第十三次会议，审议通过了关于修改向特定对象发行股票方案的议案，对 本次向特定对象发行股票方案的部分内容进行了修改：本次发行的对象为中移资本控股有限责任公司和公司控股股东、实际 控制人黄永军先生。本次向特定对象发行股票数量不超过</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万股（含</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,400.00</w:t>
      </w:r>
      <w:r>
        <w:rPr>
          <w:color w:val="000000"/>
          <w:spacing w:val="0"/>
          <w:w w:val="100"/>
          <w:position w:val="0"/>
        </w:rPr>
        <w:t>万股），其中，中移资本控股有限责任公 司认购不超过</w:t>
      </w:r>
      <w:r>
        <w:rPr>
          <w:rFonts w:ascii="Times New Roman" w:eastAsia="Times New Roman" w:hAnsi="Times New Roman" w:cs="Times New Roman"/>
          <w:color w:val="000000"/>
          <w:spacing w:val="0"/>
          <w:w w:val="100"/>
          <w:position w:val="0"/>
          <w:sz w:val="18"/>
          <w:szCs w:val="18"/>
        </w:rPr>
        <w:t>1,413</w:t>
      </w:r>
      <w:r>
        <w:rPr>
          <w:color w:val="000000"/>
          <w:spacing w:val="0"/>
          <w:w w:val="100"/>
          <w:position w:val="0"/>
        </w:rPr>
        <w:t>万股，公司实际控制人黄永军先生认购不超过</w:t>
      </w:r>
      <w:r>
        <w:rPr>
          <w:rFonts w:ascii="Times New Roman" w:eastAsia="Times New Roman" w:hAnsi="Times New Roman" w:cs="Times New Roman"/>
          <w:color w:val="000000"/>
          <w:spacing w:val="0"/>
          <w:w w:val="100"/>
          <w:position w:val="0"/>
          <w:sz w:val="18"/>
          <w:szCs w:val="18"/>
        </w:rPr>
        <w:t>987</w:t>
      </w:r>
      <w:r>
        <w:rPr>
          <w:color w:val="000000"/>
          <w:spacing w:val="0"/>
          <w:w w:val="100"/>
          <w:position w:val="0"/>
        </w:rPr>
        <w:t>万股。发行对象均以现金方式认购本次发行的股票，发 行价格为</w:t>
      </w:r>
      <w:r>
        <w:rPr>
          <w:rFonts w:ascii="Times New Roman" w:eastAsia="Times New Roman" w:hAnsi="Times New Roman" w:cs="Times New Roman"/>
          <w:color w:val="000000"/>
          <w:spacing w:val="0"/>
          <w:w w:val="100"/>
          <w:position w:val="0"/>
          <w:sz w:val="18"/>
          <w:szCs w:val="18"/>
        </w:rPr>
        <w:t>35.37</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股。本次发行的募集资金总额不超过</w:t>
      </w:r>
      <w:r>
        <w:rPr>
          <w:rFonts w:ascii="Times New Roman" w:eastAsia="Times New Roman" w:hAnsi="Times New Roman" w:cs="Times New Roman"/>
          <w:color w:val="000000"/>
          <w:spacing w:val="0"/>
          <w:w w:val="100"/>
          <w:position w:val="0"/>
          <w:sz w:val="18"/>
          <w:szCs w:val="18"/>
        </w:rPr>
        <w:t>84,888.00</w:t>
      </w:r>
      <w:r>
        <w:rPr>
          <w:color w:val="000000"/>
          <w:spacing w:val="0"/>
          <w:w w:val="100"/>
          <w:position w:val="0"/>
        </w:rPr>
        <w:t>万元（含</w:t>
      </w:r>
      <w:r>
        <w:rPr>
          <w:rFonts w:ascii="Times New Roman" w:eastAsia="Times New Roman" w:hAnsi="Times New Roman" w:cs="Times New Roman"/>
          <w:color w:val="000000"/>
          <w:spacing w:val="0"/>
          <w:w w:val="100"/>
          <w:position w:val="0"/>
          <w:sz w:val="18"/>
          <w:szCs w:val="18"/>
        </w:rPr>
        <w:t>84,888.00</w:t>
      </w:r>
      <w:r>
        <w:rPr>
          <w:color w:val="000000"/>
          <w:spacing w:val="0"/>
          <w:w w:val="100"/>
          <w:position w:val="0"/>
        </w:rPr>
        <w:t>万元），扣除发行费用后的募集资金净额 将全部用于信息技术应用创新产业背景下的基础软件研发升级平台建设项目，拟投入募集资金</w:t>
      </w:r>
      <w:r>
        <w:rPr>
          <w:rFonts w:ascii="Times New Roman" w:eastAsia="Times New Roman" w:hAnsi="Times New Roman" w:cs="Times New Roman"/>
          <w:color w:val="000000"/>
          <w:spacing w:val="0"/>
          <w:w w:val="100"/>
          <w:position w:val="0"/>
          <w:sz w:val="18"/>
          <w:szCs w:val="18"/>
        </w:rPr>
        <w:t>20,078.4</w:t>
      </w:r>
      <w:r>
        <w:rPr>
          <w:rFonts w:ascii="Times New Roman" w:eastAsia="Times New Roman" w:hAnsi="Times New Roman" w:cs="Times New Roman"/>
          <w:color w:val="000000"/>
          <w:spacing w:val="0"/>
          <w:w w:val="100"/>
          <w:position w:val="0"/>
          <w:sz w:val="18"/>
          <w:szCs w:val="18"/>
        </w:rPr>
        <w:t>0</w:t>
      </w:r>
      <w:r>
        <w:rPr>
          <w:color w:val="000000"/>
          <w:spacing w:val="0"/>
          <w:w w:val="100"/>
          <w:position w:val="0"/>
        </w:rPr>
        <w:t>万元，基于人工智能 技术的数据化能力平台建设项目，拟投入募集资金</w:t>
      </w:r>
      <w:r>
        <w:rPr>
          <w:rFonts w:ascii="Times New Roman" w:eastAsia="Times New Roman" w:hAnsi="Times New Roman" w:cs="Times New Roman"/>
          <w:color w:val="000000"/>
          <w:spacing w:val="0"/>
          <w:w w:val="100"/>
          <w:position w:val="0"/>
          <w:sz w:val="18"/>
          <w:szCs w:val="18"/>
        </w:rPr>
        <w:t>20,373.84</w:t>
      </w:r>
      <w:r>
        <w:rPr>
          <w:color w:val="000000"/>
          <w:spacing w:val="0"/>
          <w:w w:val="100"/>
          <w:position w:val="0"/>
        </w:rPr>
        <w:t>万元，补充流动资金</w:t>
      </w:r>
      <w:r>
        <w:rPr>
          <w:rFonts w:ascii="Times New Roman" w:eastAsia="Times New Roman" w:hAnsi="Times New Roman" w:cs="Times New Roman"/>
          <w:color w:val="000000"/>
          <w:spacing w:val="0"/>
          <w:w w:val="100"/>
          <w:position w:val="0"/>
          <w:sz w:val="18"/>
          <w:szCs w:val="18"/>
        </w:rPr>
        <w:t>44,435.76</w:t>
      </w:r>
      <w:r>
        <w:rPr>
          <w:color w:val="000000"/>
          <w:spacing w:val="0"/>
          <w:w w:val="100"/>
          <w:position w:val="0"/>
        </w:rPr>
        <w:t>万元。本次修改向特定对象发行股 票方案事项已经公司</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年第一次临时股东大会审议通过。</w:t>
      </w:r>
    </w:p>
    <w:p>
      <w:pPr>
        <w:pStyle w:val="Style28"/>
        <w:keepNext w:val="0"/>
        <w:keepLines w:val="0"/>
        <w:widowControl w:val="0"/>
        <w:shd w:val="clear" w:color="auto" w:fill="auto"/>
        <w:bidi w:val="0"/>
        <w:spacing w:before="0" w:after="120" w:line="313" w:lineRule="exact"/>
        <w:ind w:left="0" w:right="0" w:firstLine="500"/>
        <w:jc w:val="both"/>
      </w:pPr>
      <w:r>
        <w:rPr>
          <w:color w:val="000000"/>
          <w:spacing w:val="0"/>
          <w:w w:val="100"/>
          <w:position w:val="0"/>
        </w:rPr>
        <w:t>公司拟于近期定期报告披露后向深圳证券交易所提交本次向特定对象发行股票申请材料。</w:t>
      </w:r>
    </w:p>
    <w:p>
      <w:pPr>
        <w:pStyle w:val="Style28"/>
        <w:keepNext w:val="0"/>
        <w:keepLines w:val="0"/>
        <w:widowControl w:val="0"/>
        <w:shd w:val="clear" w:color="auto" w:fill="auto"/>
        <w:bidi w:val="0"/>
        <w:spacing w:before="0" w:after="120" w:line="312" w:lineRule="exact"/>
        <w:ind w:left="0" w:right="0" w:firstLine="500"/>
        <w:jc w:val="both"/>
      </w:pPr>
      <w:bookmarkStart w:id="508" w:name="bookmark508"/>
      <w:r>
        <w:rPr>
          <w:rFonts w:ascii="Times New Roman" w:eastAsia="Times New Roman" w:hAnsi="Times New Roman" w:cs="Times New Roman"/>
          <w:color w:val="000000"/>
          <w:spacing w:val="0"/>
          <w:w w:val="100"/>
          <w:position w:val="0"/>
          <w:sz w:val="18"/>
          <w:szCs w:val="18"/>
        </w:rPr>
        <w:t>2</w:t>
      </w:r>
      <w:bookmarkEnd w:id="508"/>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24</w:t>
      </w:r>
      <w:r>
        <w:rPr>
          <w:color w:val="000000"/>
          <w:spacing w:val="0"/>
          <w:w w:val="100"/>
          <w:position w:val="0"/>
        </w:rPr>
        <w:t>日，公司第四届董事会第十四次会议审议通过了《关于公司对外投资的议案》，根据公司</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 略发展需要，拟参与广州睿帆科技有限公司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轮融资，以公司自有资金向睿帆科技投资</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万元，其中</w:t>
      </w:r>
      <w:r>
        <w:rPr>
          <w:rFonts w:ascii="Times New Roman" w:eastAsia="Times New Roman" w:hAnsi="Times New Roman" w:cs="Times New Roman"/>
          <w:color w:val="000000"/>
          <w:spacing w:val="0"/>
          <w:w w:val="100"/>
          <w:position w:val="0"/>
          <w:sz w:val="18"/>
          <w:szCs w:val="18"/>
        </w:rPr>
        <w:t>41.8</w:t>
      </w:r>
      <w:r>
        <w:rPr>
          <w:color w:val="000000"/>
          <w:spacing w:val="0"/>
          <w:w w:val="100"/>
          <w:position w:val="0"/>
        </w:rPr>
        <w:t>万元计入其注册 资本，剩余</w:t>
      </w:r>
      <w:r>
        <w:rPr>
          <w:rFonts w:ascii="Times New Roman" w:eastAsia="Times New Roman" w:hAnsi="Times New Roman" w:cs="Times New Roman"/>
          <w:color w:val="000000"/>
          <w:spacing w:val="0"/>
          <w:w w:val="100"/>
          <w:position w:val="0"/>
          <w:sz w:val="18"/>
          <w:szCs w:val="18"/>
        </w:rPr>
        <w:t>1958.</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万元计入资本公积。睿帆科技本轮融资投前估值</w:t>
      </w:r>
      <w:r>
        <w:rPr>
          <w:rFonts w:ascii="Times New Roman" w:eastAsia="Times New Roman" w:hAnsi="Times New Roman" w:cs="Times New Roman"/>
          <w:color w:val="000000"/>
          <w:spacing w:val="0"/>
          <w:w w:val="100"/>
          <w:position w:val="0"/>
          <w:sz w:val="18"/>
          <w:szCs w:val="18"/>
        </w:rPr>
        <w:t>2</w:t>
      </w:r>
      <w:r>
        <w:rPr>
          <w:rFonts w:ascii="Times New Roman" w:eastAsia="Times New Roman" w:hAnsi="Times New Roman" w:cs="Times New Roman"/>
          <w:color w:val="000000"/>
          <w:spacing w:val="0"/>
          <w:w w:val="100"/>
          <w:position w:val="0"/>
          <w:sz w:val="18"/>
          <w:szCs w:val="18"/>
        </w:rPr>
        <w:t>.88</w:t>
      </w:r>
      <w:r>
        <w:rPr>
          <w:color w:val="000000"/>
          <w:spacing w:val="0"/>
          <w:w w:val="100"/>
          <w:position w:val="0"/>
        </w:rPr>
        <w:t>亿元，预计融资总额</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万元，其中东方通作为战略 投资者和领投方将认购</w:t>
      </w:r>
      <w:r>
        <w:rPr>
          <w:rFonts w:ascii="Times New Roman" w:eastAsia="Times New Roman" w:hAnsi="Times New Roman" w:cs="Times New Roman"/>
          <w:color w:val="000000"/>
          <w:spacing w:val="0"/>
          <w:w w:val="100"/>
          <w:position w:val="0"/>
          <w:sz w:val="18"/>
          <w:szCs w:val="18"/>
        </w:rPr>
        <w:t>2,000</w:t>
      </w:r>
      <w:r>
        <w:rPr>
          <w:color w:val="000000"/>
          <w:spacing w:val="0"/>
          <w:w w:val="100"/>
          <w:position w:val="0"/>
        </w:rPr>
        <w:t>万元，其余</w:t>
      </w:r>
      <w:r>
        <w:rPr>
          <w:rFonts w:ascii="Times New Roman" w:eastAsia="Times New Roman" w:hAnsi="Times New Roman" w:cs="Times New Roman"/>
          <w:color w:val="000000"/>
          <w:spacing w:val="0"/>
          <w:w w:val="100"/>
          <w:position w:val="0"/>
          <w:sz w:val="18"/>
          <w:szCs w:val="18"/>
        </w:rPr>
        <w:t>3,000</w:t>
      </w:r>
      <w:r>
        <w:rPr>
          <w:color w:val="000000"/>
          <w:spacing w:val="0"/>
          <w:w w:val="100"/>
          <w:position w:val="0"/>
        </w:rPr>
        <w:t>万由其他不少于两家投资机构认购。本轮融资完成后公司持有睿帆科技股权比 例为</w:t>
      </w:r>
      <w:r>
        <w:rPr>
          <w:rFonts w:ascii="Times New Roman" w:eastAsia="Times New Roman" w:hAnsi="Times New Roman" w:cs="Times New Roman"/>
          <w:color w:val="000000"/>
          <w:spacing w:val="0"/>
          <w:w w:val="100"/>
          <w:position w:val="0"/>
          <w:sz w:val="18"/>
          <w:szCs w:val="18"/>
        </w:rPr>
        <w:t xml:space="preserve">5.92% </w:t>
      </w:r>
      <w:r>
        <w:rPr>
          <w:color w:val="000000"/>
          <w:spacing w:val="0"/>
          <w:w w:val="100"/>
          <w:position w:val="0"/>
        </w:rPr>
        <w:t>（若最终融资额变化，公司持股比例相应调整）。</w:t>
      </w:r>
    </w:p>
    <w:p>
      <w:pPr>
        <w:pStyle w:val="Style28"/>
        <w:keepNext w:val="0"/>
        <w:keepLines w:val="0"/>
        <w:widowControl w:val="0"/>
        <w:shd w:val="clear" w:color="auto" w:fill="auto"/>
        <w:bidi w:val="0"/>
        <w:spacing w:before="0" w:after="240" w:line="313" w:lineRule="exact"/>
        <w:ind w:left="0" w:right="0" w:firstLine="500"/>
        <w:jc w:val="both"/>
      </w:pPr>
      <w:r>
        <w:rPr>
          <w:color w:val="000000"/>
          <w:spacing w:val="0"/>
          <w:w w:val="100"/>
          <w:position w:val="0"/>
        </w:rPr>
        <w:t>睿帆科技掌握</w:t>
      </w:r>
      <w:r>
        <w:rPr>
          <w:rFonts w:ascii="Times New Roman" w:eastAsia="Times New Roman" w:hAnsi="Times New Roman" w:cs="Times New Roman"/>
          <w:color w:val="000000"/>
          <w:spacing w:val="0"/>
          <w:w w:val="100"/>
          <w:position w:val="0"/>
          <w:sz w:val="18"/>
          <w:szCs w:val="18"/>
        </w:rPr>
        <w:t>PB</w:t>
      </w:r>
      <w:r>
        <w:rPr>
          <w:color w:val="000000"/>
          <w:spacing w:val="0"/>
          <w:w w:val="100"/>
          <w:position w:val="0"/>
        </w:rPr>
        <w:t xml:space="preserve">级处理核心技术，拥有自主可控的大数据科学平台和国产分布式数据库软件两大产品体系和数十项软 </w:t>
      </w:r>
      <w:r>
        <w:rPr>
          <w:color w:val="000000"/>
          <w:spacing w:val="0"/>
          <w:w w:val="100"/>
          <w:position w:val="0"/>
        </w:rPr>
        <w:t>件著作权，积累了较多行业案例和客户伙伴。公司此次参股投资睿帆科技有利于加强公司在大数据领域的人才交流、技术储 备和技术融合，完善和扩展公司在国产基础软件方面的布局，增强公司在大数据计算方面的能力，为公司在</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数据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战略上 进行更广阔范围的赋能，助力公司政企数字化转型业务，形成战略协同效应，符合公司的整体发展战略。</w:t>
      </w:r>
    </w:p>
    <w:p>
      <w:pPr>
        <w:pStyle w:val="Style28"/>
        <w:keepNext w:val="0"/>
        <w:keepLines w:val="0"/>
        <w:widowControl w:val="0"/>
        <w:shd w:val="clear" w:color="auto" w:fill="auto"/>
        <w:bidi w:val="0"/>
        <w:spacing w:before="0" w:after="240" w:line="360" w:lineRule="auto"/>
        <w:ind w:left="0" w:right="0" w:firstLine="50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日，睿帆科技已完成工商变更，目前公司持有睿帆科技股权比例为</w:t>
      </w:r>
      <w:r>
        <w:rPr>
          <w:rFonts w:ascii="Times New Roman" w:eastAsia="Times New Roman" w:hAnsi="Times New Roman" w:cs="Times New Roman"/>
          <w:color w:val="000000"/>
          <w:spacing w:val="0"/>
          <w:w w:val="100"/>
          <w:position w:val="0"/>
          <w:sz w:val="18"/>
          <w:szCs w:val="18"/>
        </w:rPr>
        <w:t>6.1920%</w:t>
      </w:r>
      <w:r>
        <w:rPr>
          <w:color w:val="000000"/>
          <w:spacing w:val="0"/>
          <w:w w:val="100"/>
          <w:position w:val="0"/>
        </w:rPr>
        <w:t>。</w:t>
      </w:r>
    </w:p>
    <w:p>
      <w:pPr>
        <w:pStyle w:val="Style26"/>
        <w:keepNext/>
        <w:keepLines/>
        <w:widowControl w:val="0"/>
        <w:shd w:val="clear" w:color="auto" w:fill="auto"/>
        <w:bidi w:val="0"/>
        <w:spacing w:before="0" w:after="360" w:line="240" w:lineRule="auto"/>
        <w:ind w:left="0" w:right="0" w:firstLine="0"/>
        <w:jc w:val="left"/>
      </w:pPr>
      <w:bookmarkStart w:id="509" w:name="bookmark509"/>
      <w:bookmarkStart w:id="510" w:name="bookmark510"/>
      <w:bookmarkStart w:id="511" w:name="bookmark511"/>
      <w:r>
        <w:rPr>
          <w:color w:val="000000"/>
          <w:spacing w:val="0"/>
          <w:w w:val="100"/>
          <w:position w:val="0"/>
          <w:sz w:val="24"/>
          <w:szCs w:val="24"/>
        </w:rPr>
        <w:t>十九、公司子公司重大事项</w:t>
      </w:r>
      <w:bookmarkEnd w:id="509"/>
      <w:bookmarkEnd w:id="510"/>
      <w:bookmarkEnd w:id="511"/>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240" w:line="307" w:lineRule="exact"/>
        <w:ind w:left="0" w:right="0" w:firstLine="500"/>
        <w:jc w:val="both"/>
        <w:sectPr>
          <w:headerReference w:type="default" r:id="rId15"/>
          <w:footerReference w:type="default" r:id="rId16"/>
          <w:footnotePr>
            <w:pos w:val="pageBottom"/>
            <w:numFmt w:val="decimal"/>
            <w:numRestart w:val="continuous"/>
          </w:footnotePr>
          <w:pgSz w:w="11900" w:h="16840"/>
          <w:pgMar w:top="1388" w:right="1037" w:bottom="1460" w:left="1075" w:header="0" w:footer="3" w:gutter="0"/>
          <w:cols w:space="720"/>
          <w:noEndnote/>
          <w:rtlGutter w:val="0"/>
          <w:docGrid w:linePitch="360"/>
        </w:sectPr>
      </w:pPr>
      <w:r>
        <w:rPr>
          <w:color w:val="000000"/>
          <w:spacing w:val="0"/>
          <w:w w:val="100"/>
          <w:position w:val="0"/>
        </w:rPr>
        <w:t>为满足公司集团化经营管理和市场需要，统一对外品牌形象，形成相辅相成、互相促进的品牌效应，公司决定变更全 资子公司微智信业的名称。</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日，公司披露《关于全资子公司变更名称并完成工商变更登记的公告》，经北京市 海淀区市场监督管理局核准，北京微智信业科技有限公司更名为：北京东方通网信科技有限公司。</w:t>
      </w:r>
    </w:p>
    <w:p>
      <w:pPr>
        <w:pStyle w:val="Style15"/>
        <w:keepNext/>
        <w:keepLines/>
        <w:widowControl w:val="0"/>
        <w:shd w:val="clear" w:color="auto" w:fill="auto"/>
        <w:bidi w:val="0"/>
        <w:spacing w:before="600" w:after="520" w:line="240" w:lineRule="auto"/>
        <w:ind w:left="0" w:right="0" w:firstLine="0"/>
        <w:jc w:val="center"/>
      </w:pPr>
      <w:bookmarkStart w:id="512" w:name="bookmark512"/>
      <w:bookmarkStart w:id="513" w:name="bookmark513"/>
      <w:bookmarkStart w:id="514" w:name="bookmark514"/>
      <w:r>
        <w:rPr>
          <w:color w:val="000000"/>
          <w:spacing w:val="0"/>
          <w:w w:val="100"/>
          <w:position w:val="0"/>
        </w:rPr>
        <w:t>第六节股份变动及股东情况</w:t>
      </w:r>
      <w:bookmarkEnd w:id="512"/>
      <w:bookmarkEnd w:id="513"/>
      <w:bookmarkEnd w:id="514"/>
    </w:p>
    <w:p>
      <w:pPr>
        <w:pStyle w:val="Style26"/>
        <w:keepNext/>
        <w:keepLines/>
        <w:widowControl w:val="0"/>
        <w:shd w:val="clear" w:color="auto" w:fill="auto"/>
        <w:bidi w:val="0"/>
        <w:spacing w:before="0" w:after="360" w:line="240" w:lineRule="auto"/>
        <w:ind w:left="0" w:right="0" w:firstLine="0"/>
        <w:jc w:val="left"/>
      </w:pPr>
      <w:bookmarkStart w:id="515" w:name="bookmark515"/>
      <w:bookmarkStart w:id="516" w:name="bookmark516"/>
      <w:bookmarkStart w:id="517" w:name="bookmark517"/>
      <w:bookmarkStart w:id="518" w:name="bookmark518"/>
      <w:r>
        <w:rPr>
          <w:color w:val="000000"/>
          <w:spacing w:val="0"/>
          <w:w w:val="100"/>
          <w:position w:val="0"/>
          <w:sz w:val="24"/>
          <w:szCs w:val="24"/>
        </w:rPr>
        <w:t>一</w:t>
      </w:r>
      <w:bookmarkEnd w:id="517"/>
      <w:r>
        <w:rPr>
          <w:color w:val="000000"/>
          <w:spacing w:val="0"/>
          <w:w w:val="100"/>
          <w:position w:val="0"/>
          <w:sz w:val="24"/>
          <w:szCs w:val="24"/>
        </w:rPr>
        <w:t>、股份变动情况</w:t>
      </w:r>
      <w:bookmarkEnd w:id="515"/>
      <w:bookmarkEnd w:id="516"/>
      <w:bookmarkEnd w:id="518"/>
    </w:p>
    <w:p>
      <w:pPr>
        <w:pStyle w:val="Style32"/>
        <w:keepNext/>
        <w:keepLines/>
        <w:widowControl w:val="0"/>
        <w:shd w:val="clear" w:color="auto" w:fill="auto"/>
        <w:bidi w:val="0"/>
        <w:spacing w:before="0" w:after="360" w:line="240" w:lineRule="auto"/>
        <w:ind w:left="0" w:right="0" w:firstLine="0"/>
        <w:jc w:val="both"/>
      </w:pPr>
      <w:bookmarkStart w:id="519" w:name="bookmark519"/>
      <w:bookmarkStart w:id="520" w:name="bookmark520"/>
      <w:bookmarkStart w:id="521" w:name="bookmark521"/>
      <w:bookmarkStart w:id="522" w:name="bookmark522"/>
      <w:r>
        <w:rPr>
          <w:rFonts w:ascii="Times New Roman" w:eastAsia="Times New Roman" w:hAnsi="Times New Roman" w:cs="Times New Roman"/>
          <w:color w:val="000000"/>
          <w:spacing w:val="0"/>
          <w:w w:val="100"/>
          <w:position w:val="0"/>
        </w:rPr>
        <w:t>1</w:t>
      </w:r>
      <w:bookmarkEnd w:id="521"/>
      <w:r>
        <w:rPr>
          <w:color w:val="000000"/>
          <w:spacing w:val="0"/>
          <w:w w:val="100"/>
          <w:position w:val="0"/>
        </w:rPr>
        <w:t>、股份变动情况</w:t>
      </w:r>
      <w:bookmarkEnd w:id="519"/>
      <w:bookmarkEnd w:id="520"/>
      <w:bookmarkEnd w:id="522"/>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184"/>
        <w:gridCol w:w="955"/>
        <w:gridCol w:w="758"/>
        <w:gridCol w:w="773"/>
        <w:gridCol w:w="739"/>
        <w:gridCol w:w="754"/>
        <w:gridCol w:w="926"/>
        <w:gridCol w:w="926"/>
        <w:gridCol w:w="955"/>
        <w:gridCol w:w="739"/>
      </w:tblGrid>
      <w:tr>
        <w:trPr>
          <w:trHeight w:val="408" w:hRule="exact"/>
        </w:trPr>
        <w:tc>
          <w:tcPr>
            <w:vMerge w:val="restart"/>
            <w:tcBorders>
              <w:top w:val="single" w:sz="4"/>
              <w:left w:val="single" w:sz="4"/>
            </w:tcBorders>
            <w:shd w:val="clear" w:color="auto" w:fill="D6D4CF"/>
            <w:vAlign w:val="top"/>
          </w:tcPr>
          <w:p>
            <w:pPr>
              <w:widowControl w:val="0"/>
              <w:rPr>
                <w:sz w:val="10"/>
                <w:szCs w:val="10"/>
              </w:rPr>
            </w:pP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本次变动前</w:t>
            </w:r>
          </w:p>
        </w:tc>
        <w:tc>
          <w:tcPr>
            <w:gridSpan w:val="5"/>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color w:val="000000"/>
                <w:spacing w:val="0"/>
                <w:w w:val="100"/>
                <w:position w:val="0"/>
              </w:rPr>
              <w:t>（+,一）</w:t>
            </w:r>
          </w:p>
        </w:tc>
        <w:tc>
          <w:tcPr>
            <w:gridSpan w:val="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本次变动后</w:t>
            </w:r>
          </w:p>
        </w:tc>
      </w:tr>
      <w:tr>
        <w:trPr>
          <w:trHeight w:val="710" w:hRule="exact"/>
        </w:trPr>
        <w:tc>
          <w:tcPr>
            <w:vMerge/>
            <w:tcBorders>
              <w:left w:val="single" w:sz="4"/>
            </w:tcBorders>
            <w:shd w:val="clear" w:color="auto" w:fill="D6D4CF"/>
            <w:vAlign w:val="top"/>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发行新股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公积金 转股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比例</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一、有限售条件股份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48,607,641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-31,384,554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17,223,087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、其他内资持股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48,607,641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-31,384,554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17,223,087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境内自然人持股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48,607,641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17.28%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-31,384,554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17,223,087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二、无限售条件股份</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232,688,067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33,641,054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266,329,121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、人民币普通股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232,688,067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82.72%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31,384,554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33,641,054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266,329,121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93.93%</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281,295,708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2,256,500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2,256,500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283,552,208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bl>
    <w:p>
      <w:pPr>
        <w:widowControl w:val="0"/>
        <w:spacing w:after="119" w:line="1" w:lineRule="exact"/>
      </w:pPr>
    </w:p>
    <w:p>
      <w:pPr>
        <w:pStyle w:val="Style28"/>
        <w:keepNext w:val="0"/>
        <w:keepLines w:val="0"/>
        <w:widowControl w:val="0"/>
        <w:shd w:val="clear" w:color="auto" w:fill="auto"/>
        <w:bidi w:val="0"/>
        <w:spacing w:before="0" w:after="120" w:line="240" w:lineRule="auto"/>
        <w:ind w:left="0" w:right="0" w:firstLine="0"/>
        <w:jc w:val="both"/>
      </w:pPr>
      <w:r>
        <w:rPr>
          <w:color w:val="000000"/>
          <w:spacing w:val="0"/>
          <w:w w:val="100"/>
          <w:position w:val="0"/>
        </w:rPr>
        <w:t>股份变动的原因</w:t>
      </w:r>
    </w:p>
    <w:p>
      <w:pPr>
        <w:pStyle w:val="Style28"/>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tabs>
          <w:tab w:pos="704" w:val="left"/>
        </w:tabs>
        <w:bidi w:val="0"/>
        <w:spacing w:before="0" w:after="0" w:line="315" w:lineRule="exact"/>
        <w:ind w:left="0" w:right="0"/>
        <w:jc w:val="both"/>
      </w:pPr>
      <w:bookmarkStart w:id="523" w:name="bookmark523"/>
      <w:r>
        <w:rPr>
          <w:rFonts w:ascii="Times New Roman" w:eastAsia="Times New Roman" w:hAnsi="Times New Roman" w:cs="Times New Roman"/>
          <w:color w:val="000000"/>
          <w:spacing w:val="0"/>
          <w:w w:val="100"/>
          <w:position w:val="0"/>
          <w:sz w:val="18"/>
          <w:szCs w:val="18"/>
        </w:rPr>
        <w:t>1</w:t>
      </w:r>
      <w:bookmarkEnd w:id="523"/>
      <w:r>
        <w:rPr>
          <w:color w:val="000000"/>
          <w:spacing w:val="0"/>
          <w:w w:val="100"/>
          <w:position w:val="0"/>
        </w:rPr>
        <w:t>、</w:t>
        <w:tab/>
        <w:t>公司于</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日完成了董事会及监事会换届工作，根据《深圳证券交易所上市公司股东及董事、监事、高级 管理人员减持股份实施细则（</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年修订）》等相关规定，离任人员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每年转让的股份不得超过其所持有本公司股份总数的 百分之二十五</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及</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离职后半年内，不得转让其所持本公司股份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日止，解除锁定股份时间届满，因此有限售 条件股份减少</w:t>
      </w:r>
      <w:r>
        <w:rPr>
          <w:rFonts w:ascii="Times New Roman" w:eastAsia="Times New Roman" w:hAnsi="Times New Roman" w:cs="Times New Roman"/>
          <w:color w:val="000000"/>
          <w:spacing w:val="0"/>
          <w:w w:val="100"/>
          <w:position w:val="0"/>
          <w:sz w:val="18"/>
          <w:szCs w:val="18"/>
        </w:rPr>
        <w:t>31,384,554</w:t>
      </w:r>
      <w:r>
        <w:rPr>
          <w:color w:val="000000"/>
          <w:spacing w:val="0"/>
          <w:w w:val="100"/>
          <w:position w:val="0"/>
        </w:rPr>
        <w:t>股，无限售条件股分同比增加；</w:t>
      </w:r>
    </w:p>
    <w:p>
      <w:pPr>
        <w:pStyle w:val="Style28"/>
        <w:keepNext w:val="0"/>
        <w:keepLines w:val="0"/>
        <w:widowControl w:val="0"/>
        <w:shd w:val="clear" w:color="auto" w:fill="auto"/>
        <w:tabs>
          <w:tab w:pos="734" w:val="left"/>
        </w:tabs>
        <w:bidi w:val="0"/>
        <w:spacing w:before="0" w:after="360" w:line="330" w:lineRule="exact"/>
        <w:ind w:left="0" w:right="0"/>
        <w:jc w:val="both"/>
      </w:pPr>
      <w:bookmarkStart w:id="524" w:name="bookmark524"/>
      <w:r>
        <w:rPr>
          <w:rFonts w:ascii="Times New Roman" w:eastAsia="Times New Roman" w:hAnsi="Times New Roman" w:cs="Times New Roman"/>
          <w:color w:val="000000"/>
          <w:spacing w:val="0"/>
          <w:w w:val="100"/>
          <w:position w:val="0"/>
          <w:sz w:val="18"/>
          <w:szCs w:val="18"/>
        </w:rPr>
        <w:t>2</w:t>
      </w:r>
      <w:bookmarkEnd w:id="524"/>
      <w:r>
        <w:rPr>
          <w:color w:val="000000"/>
          <w:spacing w:val="0"/>
          <w:w w:val="100"/>
          <w:position w:val="0"/>
        </w:rPr>
        <w:t>、</w:t>
        <w:tab/>
        <w:t>报告期内，公司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年股票期权激励计划共行权股份数量</w:t>
      </w:r>
      <w:r>
        <w:rPr>
          <w:rFonts w:ascii="Times New Roman" w:eastAsia="Times New Roman" w:hAnsi="Times New Roman" w:cs="Times New Roman"/>
          <w:color w:val="000000"/>
          <w:spacing w:val="0"/>
          <w:w w:val="100"/>
          <w:position w:val="0"/>
          <w:sz w:val="18"/>
          <w:szCs w:val="18"/>
        </w:rPr>
        <w:t>2,256,500</w:t>
      </w:r>
      <w:r>
        <w:rPr>
          <w:color w:val="000000"/>
          <w:spacing w:val="0"/>
          <w:w w:val="100"/>
          <w:position w:val="0"/>
        </w:rPr>
        <w:t>股，均为无限售条件股份。</w:t>
      </w:r>
    </w:p>
    <w:p>
      <w:pPr>
        <w:pStyle w:val="Style28"/>
        <w:keepNext w:val="0"/>
        <w:keepLines w:val="0"/>
        <w:widowControl w:val="0"/>
        <w:shd w:val="clear" w:color="auto" w:fill="auto"/>
        <w:bidi w:val="0"/>
        <w:spacing w:before="0" w:after="0" w:line="346" w:lineRule="exact"/>
        <w:ind w:left="0" w:right="0" w:firstLine="0"/>
        <w:jc w:val="both"/>
      </w:pPr>
      <w:r>
        <w:rPr>
          <w:color w:val="000000"/>
          <w:spacing w:val="0"/>
          <w:w w:val="100"/>
          <w:position w:val="0"/>
        </w:rPr>
        <w:t xml:space="preserve">股份变动的批准情况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46" w:lineRule="exact"/>
        <w:ind w:left="0" w:right="0" w:firstLine="4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日，公司第四届董事会第九次会议和第四届监事会第七次会议审议通过了《关于注销公司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 xml:space="preserve">年股票期权 </w:t>
      </w:r>
      <w:r>
        <w:rPr>
          <w:color w:val="000000"/>
          <w:spacing w:val="0"/>
          <w:w w:val="100"/>
          <w:position w:val="0"/>
        </w:rPr>
        <w:t>激励计划部分股票期权的议案》和《关于公司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年股票期权激励计划第二个行权期可行权的议案》。根据公司《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 票期权激励计划（草案）》及《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年股票期权激励计划实施考核管理办法》的相关规定以及董事会薪酬与考核委员会对激 励对象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年度绩效考核情况的核实，公司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年股票期权激励计划第二个行权期的行权条件已达成；《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 励计划第一个行权期可行权激励对象名单》中，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名激励对象在第一个行权期届满未行权股票期权</w:t>
      </w:r>
      <w:r>
        <w:rPr>
          <w:rFonts w:ascii="Times New Roman" w:eastAsia="Times New Roman" w:hAnsi="Times New Roman" w:cs="Times New Roman"/>
          <w:color w:val="000000"/>
          <w:spacing w:val="0"/>
          <w:w w:val="100"/>
          <w:position w:val="0"/>
          <w:sz w:val="18"/>
          <w:szCs w:val="18"/>
        </w:rPr>
        <w:t>296,000</w:t>
      </w:r>
      <w:r>
        <w:rPr>
          <w:color w:val="000000"/>
          <w:spacing w:val="0"/>
          <w:w w:val="100"/>
          <w:position w:val="0"/>
        </w:rPr>
        <w:t>份，按规定应予以 注销；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名激励对象离职，其获授但尚未行权的股票期权合计</w:t>
      </w:r>
      <w:r>
        <w:rPr>
          <w:rFonts w:ascii="Times New Roman" w:eastAsia="Times New Roman" w:hAnsi="Times New Roman" w:cs="Times New Roman"/>
          <w:color w:val="000000"/>
          <w:spacing w:val="0"/>
          <w:w w:val="100"/>
          <w:position w:val="0"/>
          <w:sz w:val="18"/>
          <w:szCs w:val="18"/>
        </w:rPr>
        <w:t>308,000</w:t>
      </w:r>
      <w:r>
        <w:rPr>
          <w:color w:val="000000"/>
          <w:spacing w:val="0"/>
          <w:w w:val="100"/>
          <w:position w:val="0"/>
        </w:rPr>
        <w:t>份，按规定应予以注销。应注销期权合计</w:t>
      </w:r>
      <w:r>
        <w:rPr>
          <w:rFonts w:ascii="Times New Roman" w:eastAsia="Times New Roman" w:hAnsi="Times New Roman" w:cs="Times New Roman"/>
          <w:color w:val="000000"/>
          <w:spacing w:val="0"/>
          <w:w w:val="100"/>
          <w:position w:val="0"/>
          <w:sz w:val="18"/>
          <w:szCs w:val="18"/>
        </w:rPr>
        <w:t>604,000</w:t>
      </w:r>
      <w:r>
        <w:rPr>
          <w:color w:val="000000"/>
          <w:spacing w:val="0"/>
          <w:w w:val="100"/>
          <w:position w:val="0"/>
        </w:rPr>
        <w:t>份。本 次注销完成后，公司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年股票期权激励计划激励对象获授但尚未行权的期权数量调整为</w:t>
      </w:r>
      <w:r>
        <w:rPr>
          <w:rFonts w:ascii="Times New Roman" w:eastAsia="Times New Roman" w:hAnsi="Times New Roman" w:cs="Times New Roman"/>
          <w:color w:val="000000"/>
          <w:spacing w:val="0"/>
          <w:w w:val="100"/>
          <w:position w:val="0"/>
          <w:sz w:val="18"/>
          <w:szCs w:val="18"/>
        </w:rPr>
        <w:t>6,942,000</w:t>
      </w:r>
      <w:r>
        <w:rPr>
          <w:color w:val="000000"/>
          <w:spacing w:val="0"/>
          <w:w w:val="100"/>
          <w:position w:val="0"/>
        </w:rPr>
        <w:t>份，激励对象调整为</w:t>
      </w:r>
      <w:r>
        <w:rPr>
          <w:rFonts w:ascii="Times New Roman" w:eastAsia="Times New Roman" w:hAnsi="Times New Roman" w:cs="Times New Roman"/>
          <w:color w:val="000000"/>
          <w:spacing w:val="0"/>
          <w:w w:val="100"/>
          <w:position w:val="0"/>
          <w:sz w:val="18"/>
          <w:szCs w:val="18"/>
        </w:rPr>
        <w:t xml:space="preserve">63 </w:t>
      </w:r>
      <w:r>
        <w:rPr>
          <w:color w:val="000000"/>
          <w:spacing w:val="0"/>
          <w:w w:val="100"/>
          <w:position w:val="0"/>
        </w:rPr>
        <w:t>人。鉴于公司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年股票期权激励计划第二个行权期行权条件已达成，获得授予股票期权的</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名激励对象在第二个行权期内 行权</w:t>
      </w:r>
      <w:r>
        <w:rPr>
          <w:rFonts w:ascii="Times New Roman" w:eastAsia="Times New Roman" w:hAnsi="Times New Roman" w:cs="Times New Roman"/>
          <w:color w:val="000000"/>
          <w:spacing w:val="0"/>
          <w:w w:val="100"/>
          <w:position w:val="0"/>
          <w:sz w:val="18"/>
          <w:szCs w:val="18"/>
        </w:rPr>
        <w:t>347.10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w:t>
      </w:r>
      <w:r>
        <w:rPr>
          <w:color w:val="000000"/>
          <w:spacing w:val="0"/>
          <w:w w:val="100"/>
          <w:position w:val="0"/>
        </w:rPr>
        <w:t>实际可行权期限为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8"/>
        <w:keepNext w:val="0"/>
        <w:keepLines w:val="0"/>
        <w:widowControl w:val="0"/>
        <w:shd w:val="clear" w:color="auto" w:fill="auto"/>
        <w:bidi w:val="0"/>
        <w:spacing w:before="0" w:after="0" w:line="311" w:lineRule="exact"/>
        <w:ind w:left="0" w:right="0" w:firstLine="46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年股票期权激励计划共行权股份数量</w:t>
      </w:r>
      <w:r>
        <w:rPr>
          <w:rFonts w:ascii="Times New Roman" w:eastAsia="Times New Roman" w:hAnsi="Times New Roman" w:cs="Times New Roman"/>
          <w:color w:val="000000"/>
          <w:spacing w:val="0"/>
          <w:w w:val="100"/>
          <w:position w:val="0"/>
          <w:sz w:val="18"/>
          <w:szCs w:val="18"/>
        </w:rPr>
        <w:t>2,256,500</w:t>
      </w:r>
      <w:r>
        <w:rPr>
          <w:color w:val="000000"/>
          <w:spacing w:val="0"/>
          <w:w w:val="100"/>
          <w:position w:val="0"/>
        </w:rPr>
        <w:t>股。</w:t>
      </w:r>
    </w:p>
    <w:p>
      <w:pPr>
        <w:pStyle w:val="Style28"/>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股份变动的过户情况</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股份回购的实施进展情况</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11" w:lineRule="exact"/>
        <w:ind w:left="0" w:right="0" w:firstLine="0"/>
        <w:jc w:val="both"/>
      </w:pPr>
      <w:r>
        <w:rPr>
          <w:color w:val="000000"/>
          <w:spacing w:val="0"/>
          <w:w w:val="100"/>
          <w:position w:val="0"/>
        </w:rPr>
        <w:t>采用集中竞价方式减持回购股份的实施进展情况</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11" w:lineRule="exact"/>
        <w:ind w:left="0" w:right="0" w:firstLine="0"/>
        <w:jc w:val="both"/>
      </w:pPr>
      <w:r>
        <w:rPr>
          <w:color w:val="000000"/>
          <w:spacing w:val="0"/>
          <w:w w:val="100"/>
          <w:position w:val="0"/>
        </w:rPr>
        <w:t>股份变动对最近一年和最近一期基本每股收益和稀释每股收益、归属于公司普通股股东的每股净资产等财务指标的影响</w:t>
      </w:r>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11" w:lineRule="exact"/>
        <w:ind w:left="0" w:right="0" w:firstLine="0"/>
        <w:jc w:val="both"/>
      </w:pPr>
      <w:r>
        <w:rPr>
          <w:color w:val="000000"/>
          <w:spacing w:val="0"/>
          <w:w w:val="100"/>
          <w:position w:val="0"/>
        </w:rPr>
        <w:t>公司认为必要或证券监管机构要求披露的其他内容</w:t>
      </w:r>
    </w:p>
    <w:p>
      <w:pPr>
        <w:pStyle w:val="Style28"/>
        <w:keepNext w:val="0"/>
        <w:keepLines w:val="0"/>
        <w:widowControl w:val="0"/>
        <w:shd w:val="clear" w:color="auto" w:fill="auto"/>
        <w:bidi w:val="0"/>
        <w:spacing w:before="0" w:after="28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80" w:line="240" w:lineRule="auto"/>
        <w:ind w:left="0" w:right="0" w:firstLine="0"/>
        <w:jc w:val="both"/>
      </w:pPr>
      <w:bookmarkStart w:id="525" w:name="bookmark525"/>
      <w:bookmarkStart w:id="526" w:name="bookmark526"/>
      <w:bookmarkStart w:id="527" w:name="bookmark527"/>
      <w:bookmarkStart w:id="528" w:name="bookmark528"/>
      <w:r>
        <w:rPr>
          <w:rFonts w:ascii="Times New Roman" w:eastAsia="Times New Roman" w:hAnsi="Times New Roman" w:cs="Times New Roman"/>
          <w:color w:val="000000"/>
          <w:spacing w:val="0"/>
          <w:w w:val="100"/>
          <w:position w:val="0"/>
        </w:rPr>
        <w:t>2</w:t>
      </w:r>
      <w:bookmarkEnd w:id="527"/>
      <w:r>
        <w:rPr>
          <w:color w:val="000000"/>
          <w:spacing w:val="0"/>
          <w:w w:val="100"/>
          <w:position w:val="0"/>
        </w:rPr>
        <w:t>、限售股份变动情况</w:t>
      </w:r>
      <w:bookmarkEnd w:id="525"/>
      <w:bookmarkEnd w:id="526"/>
      <w:bookmarkEnd w:id="528"/>
    </w:p>
    <w:p>
      <w:pPr>
        <w:pStyle w:val="Style28"/>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229"/>
        <w:gridCol w:w="1507"/>
        <w:gridCol w:w="1507"/>
        <w:gridCol w:w="1512"/>
        <w:gridCol w:w="1502"/>
        <w:gridCol w:w="1224"/>
        <w:gridCol w:w="1229"/>
      </w:tblGrid>
      <w:tr>
        <w:trPr>
          <w:trHeight w:val="75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期初</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限售股数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本期增加 限售股数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本期解除 限售股数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40" w:line="240" w:lineRule="auto"/>
              <w:ind w:left="0" w:right="0" w:firstLine="0"/>
              <w:jc w:val="center"/>
            </w:pPr>
            <w:r>
              <w:rPr>
                <w:color w:val="000000"/>
                <w:spacing w:val="0"/>
                <w:w w:val="100"/>
                <w:position w:val="0"/>
              </w:rPr>
              <w:t>期末</w:t>
            </w:r>
          </w:p>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限售股数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限售原因</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55" w:lineRule="exact"/>
              <w:ind w:left="0" w:right="0" w:firstLine="0"/>
              <w:jc w:val="center"/>
            </w:pPr>
            <w:r>
              <w:rPr>
                <w:color w:val="000000"/>
                <w:spacing w:val="0"/>
                <w:w w:val="100"/>
                <w:position w:val="0"/>
              </w:rPr>
              <w:t>拟解除 限售日期</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16,964,448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16,964,448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任期内每年转 让的股份不得 超过其所持有 本公司股份总 数的百分之二 十五</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任期内每年转 让的股份不得 超过其所持有 本公司股份总 数的百分之二 十五</w:t>
            </w:r>
          </w:p>
        </w:tc>
      </w:tr>
      <w:tr>
        <w:trPr>
          <w:trHeight w:val="1306"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21,713,772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21,713,772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326" w:lineRule="exact"/>
              <w:ind w:left="0" w:right="0" w:firstLine="0"/>
              <w:jc w:val="both"/>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日董事会、 监事会换届，</w:t>
            </w:r>
          </w:p>
          <w:p>
            <w:pPr>
              <w:pStyle w:val="Style2"/>
              <w:keepNext w:val="0"/>
              <w:keepLines w:val="0"/>
              <w:widowControl w:val="0"/>
              <w:shd w:val="clear" w:color="auto" w:fill="auto"/>
              <w:bidi w:val="0"/>
              <w:spacing w:before="0" w:after="0" w:line="326" w:lineRule="exact"/>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tc>
      </w:tr>
    </w:tbl>
    <w:p>
      <w:pPr>
        <w:spacing w:lineRule="exact" w:line="1"/>
        <w:rPr>
          <w:sz w:val="2"/>
          <w:szCs w:val="2"/>
        </w:rPr>
      </w:pPr>
      <w:r>
        <w:br w:type="page"/>
      </w:r>
    </w:p>
    <w:tbl>
      <w:tblPr>
        <w:tblOverlap w:val="never"/>
        <w:jc w:val="center"/>
        <w:tblLayout w:type="fixed"/>
      </w:tblPr>
      <w:tblGrid>
        <w:gridCol w:w="1229"/>
        <w:gridCol w:w="1507"/>
        <w:gridCol w:w="1507"/>
        <w:gridCol w:w="1507"/>
        <w:gridCol w:w="1507"/>
        <w:gridCol w:w="1224"/>
        <w:gridCol w:w="1229"/>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日届满锁定到 期</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张志勇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日董事会、 监事会换届，</w:t>
            </w:r>
          </w:p>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日届满锁定到 期</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8,198,040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日董事会、 监事会换届，</w:t>
            </w:r>
          </w:p>
          <w:p>
            <w:pPr>
              <w:pStyle w:val="Style2"/>
              <w:keepNext w:val="0"/>
              <w:keepLines w:val="0"/>
              <w:widowControl w:val="0"/>
              <w:shd w:val="clear" w:color="auto" w:fill="auto"/>
              <w:bidi w:val="0"/>
              <w:spacing w:before="0" w:after="0" w:line="322"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日届满锁定到 期</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1,468,992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高管锁定股份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日董事会、 监事会换届，</w:t>
            </w:r>
          </w:p>
          <w:p>
            <w:pPr>
              <w:pStyle w:val="Style2"/>
              <w:keepNext w:val="0"/>
              <w:keepLines w:val="0"/>
              <w:widowControl w:val="0"/>
              <w:shd w:val="clear" w:color="auto" w:fill="auto"/>
              <w:bidi w:val="0"/>
              <w:spacing w:before="0" w:after="0" w:line="326" w:lineRule="exact"/>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sz w:val="17"/>
                <w:szCs w:val="17"/>
              </w:rPr>
              <w:t xml:space="preserve">年 </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sz w:val="17"/>
                <w:szCs w:val="17"/>
              </w:rPr>
              <w:t xml:space="preserve">月 </w:t>
            </w:r>
            <w:r>
              <w:rPr>
                <w:rFonts w:ascii="Times New Roman" w:eastAsia="Times New Roman" w:hAnsi="Times New Roman" w:cs="Times New Roman"/>
                <w:color w:val="000000"/>
                <w:spacing w:val="0"/>
                <w:w w:val="100"/>
                <w:position w:val="0"/>
                <w:sz w:val="18"/>
                <w:szCs w:val="18"/>
              </w:rPr>
              <w:t>27</w:t>
            </w:r>
          </w:p>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日届满锁定到 期</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48,607,641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31,384,554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17,223,087</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4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529" w:name="bookmark529"/>
      <w:bookmarkStart w:id="530" w:name="bookmark530"/>
      <w:bookmarkStart w:id="531" w:name="bookmark531"/>
      <w:bookmarkStart w:id="532" w:name="bookmark532"/>
      <w:r>
        <w:rPr>
          <w:color w:val="000000"/>
          <w:spacing w:val="0"/>
          <w:w w:val="100"/>
          <w:position w:val="0"/>
          <w:sz w:val="24"/>
          <w:szCs w:val="24"/>
        </w:rPr>
        <w:t>二</w:t>
      </w:r>
      <w:bookmarkEnd w:id="531"/>
      <w:r>
        <w:rPr>
          <w:color w:val="000000"/>
          <w:spacing w:val="0"/>
          <w:w w:val="100"/>
          <w:position w:val="0"/>
          <w:sz w:val="24"/>
          <w:szCs w:val="24"/>
        </w:rPr>
        <w:t>、证券发行与上市情况</w:t>
      </w:r>
      <w:bookmarkEnd w:id="529"/>
      <w:bookmarkEnd w:id="530"/>
      <w:bookmarkEnd w:id="532"/>
    </w:p>
    <w:p>
      <w:pPr>
        <w:pStyle w:val="Style32"/>
        <w:keepNext/>
        <w:keepLines/>
        <w:widowControl w:val="0"/>
        <w:shd w:val="clear" w:color="auto" w:fill="auto"/>
        <w:bidi w:val="0"/>
        <w:spacing w:before="0" w:after="380" w:line="240" w:lineRule="auto"/>
        <w:ind w:left="0" w:right="0" w:firstLine="0"/>
        <w:jc w:val="left"/>
      </w:pPr>
      <w:bookmarkStart w:id="533" w:name="bookmark533"/>
      <w:bookmarkStart w:id="534" w:name="bookmark534"/>
      <w:bookmarkStart w:id="535" w:name="bookmark535"/>
      <w:bookmarkStart w:id="536" w:name="bookmark536"/>
      <w:r>
        <w:rPr>
          <w:rFonts w:ascii="Times New Roman" w:eastAsia="Times New Roman" w:hAnsi="Times New Roman" w:cs="Times New Roman"/>
          <w:color w:val="000000"/>
          <w:spacing w:val="0"/>
          <w:w w:val="100"/>
          <w:position w:val="0"/>
        </w:rPr>
        <w:t>1</w:t>
      </w:r>
      <w:bookmarkEnd w:id="535"/>
      <w:r>
        <w:rPr>
          <w:color w:val="000000"/>
          <w:spacing w:val="0"/>
          <w:w w:val="100"/>
          <w:position w:val="0"/>
        </w:rPr>
        <w:t>、报告期内证券发行（不含优先股）情况</w:t>
      </w:r>
      <w:bookmarkEnd w:id="533"/>
      <w:bookmarkEnd w:id="534"/>
      <w:bookmarkEnd w:id="536"/>
    </w:p>
    <w:p>
      <w:pPr>
        <w:pStyle w:val="Style28"/>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066"/>
        <w:gridCol w:w="1066"/>
        <w:gridCol w:w="1061"/>
        <w:gridCol w:w="1061"/>
        <w:gridCol w:w="1066"/>
        <w:gridCol w:w="1066"/>
        <w:gridCol w:w="1061"/>
        <w:gridCol w:w="1066"/>
        <w:gridCol w:w="1075"/>
      </w:tblGrid>
      <w:tr>
        <w:trPr>
          <w:trHeight w:val="72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股票及其衍</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生证券名称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发行日期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发行价格（或 利率）</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发行数量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上市日期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获准上市交 易数量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交易终止日 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r>
      <w:tr>
        <w:trPr>
          <w:trHeight w:val="398" w:hRule="exact"/>
        </w:trPr>
        <w:tc>
          <w:tcPr>
            <w:gridSpan w:val="9"/>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股票类</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2,256,500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9"/>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可转换公司债券、分离交易的可转换公司债券、公司债类</w:t>
            </w:r>
          </w:p>
        </w:tc>
      </w:tr>
      <w:tr>
        <w:trPr>
          <w:trHeight w:val="413" w:hRule="exact"/>
        </w:trPr>
        <w:tc>
          <w:tcPr>
            <w:gridSpan w:val="9"/>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其他衍生证券类</w:t>
            </w:r>
          </w:p>
        </w:tc>
      </w:tr>
    </w:tbl>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报告期内证券发行（不含优先股）情况的说明</w:t>
      </w:r>
    </w:p>
    <w:p>
      <w:pPr>
        <w:pStyle w:val="Style28"/>
        <w:keepNext w:val="0"/>
        <w:keepLines w:val="0"/>
        <w:widowControl w:val="0"/>
        <w:shd w:val="clear" w:color="auto" w:fill="auto"/>
        <w:bidi w:val="0"/>
        <w:spacing w:before="0" w:after="0" w:line="312" w:lineRule="exact"/>
        <w:ind w:left="0" w:right="0" w:firstLine="46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日，公司第四届董事会第九次会议和第四届监事会第七次会议审议通过了《关于注销公司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 激励计划部分股票期权的议案》和《关于公司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年股票期权激励计划第二个行权期可行权的议案》。根据公司《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 票期权激励计划（草案）》及《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年股票期权激励计划实施考核管理办法》的相关规定以及董事会薪酬与考核委员会对激 励对象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年度绩效考核情况的核实，公司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年股票期权激励计划第二个行权期的行权条件已达成；《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 励计划第一个行权期可行权激励对象名单》中，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名激励对象在第一个行权期届满未行权股票期权</w:t>
      </w:r>
      <w:r>
        <w:rPr>
          <w:rFonts w:ascii="Times New Roman" w:eastAsia="Times New Roman" w:hAnsi="Times New Roman" w:cs="Times New Roman"/>
          <w:color w:val="000000"/>
          <w:spacing w:val="0"/>
          <w:w w:val="100"/>
          <w:position w:val="0"/>
          <w:sz w:val="18"/>
          <w:szCs w:val="18"/>
        </w:rPr>
        <w:t>296,000</w:t>
      </w:r>
      <w:r>
        <w:rPr>
          <w:color w:val="000000"/>
          <w:spacing w:val="0"/>
          <w:w w:val="100"/>
          <w:position w:val="0"/>
        </w:rPr>
        <w:t>份，按规定应予以 注销；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名激励对象离职，其获授但尚未行权的股票期权合计</w:t>
      </w:r>
      <w:r>
        <w:rPr>
          <w:rFonts w:ascii="Times New Roman" w:eastAsia="Times New Roman" w:hAnsi="Times New Roman" w:cs="Times New Roman"/>
          <w:color w:val="000000"/>
          <w:spacing w:val="0"/>
          <w:w w:val="100"/>
          <w:position w:val="0"/>
          <w:sz w:val="18"/>
          <w:szCs w:val="18"/>
        </w:rPr>
        <w:t>308,000</w:t>
      </w:r>
      <w:r>
        <w:rPr>
          <w:color w:val="000000"/>
          <w:spacing w:val="0"/>
          <w:w w:val="100"/>
          <w:position w:val="0"/>
        </w:rPr>
        <w:t>份，按规定应予以注销。应注销期权合计</w:t>
      </w:r>
      <w:r>
        <w:rPr>
          <w:rFonts w:ascii="Times New Roman" w:eastAsia="Times New Roman" w:hAnsi="Times New Roman" w:cs="Times New Roman"/>
          <w:color w:val="000000"/>
          <w:spacing w:val="0"/>
          <w:w w:val="100"/>
          <w:position w:val="0"/>
          <w:sz w:val="18"/>
          <w:szCs w:val="18"/>
        </w:rPr>
        <w:t>604,000</w:t>
      </w:r>
      <w:r>
        <w:rPr>
          <w:color w:val="000000"/>
          <w:spacing w:val="0"/>
          <w:w w:val="100"/>
          <w:position w:val="0"/>
        </w:rPr>
        <w:t xml:space="preserve">份。本 </w:t>
      </w:r>
      <w:r>
        <w:rPr>
          <w:color w:val="000000"/>
          <w:spacing w:val="0"/>
          <w:w w:val="100"/>
          <w:position w:val="0"/>
        </w:rPr>
        <w:t>次注销完成后，公司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年股票期权激励计划激励对象获授但尚未行权的期权数量调整为</w:t>
      </w:r>
      <w:r>
        <w:rPr>
          <w:rFonts w:ascii="Times New Roman" w:eastAsia="Times New Roman" w:hAnsi="Times New Roman" w:cs="Times New Roman"/>
          <w:color w:val="000000"/>
          <w:spacing w:val="0"/>
          <w:w w:val="100"/>
          <w:position w:val="0"/>
          <w:sz w:val="18"/>
          <w:szCs w:val="18"/>
        </w:rPr>
        <w:t>6,942,000</w:t>
      </w:r>
      <w:r>
        <w:rPr>
          <w:color w:val="000000"/>
          <w:spacing w:val="0"/>
          <w:w w:val="100"/>
          <w:position w:val="0"/>
        </w:rPr>
        <w:t>份，激励对象调整为</w:t>
      </w:r>
      <w:r>
        <w:rPr>
          <w:rFonts w:ascii="Times New Roman" w:eastAsia="Times New Roman" w:hAnsi="Times New Roman" w:cs="Times New Roman"/>
          <w:color w:val="000000"/>
          <w:spacing w:val="0"/>
          <w:w w:val="100"/>
          <w:position w:val="0"/>
          <w:sz w:val="18"/>
          <w:szCs w:val="18"/>
        </w:rPr>
        <w:t xml:space="preserve">63 </w:t>
      </w:r>
      <w:r>
        <w:rPr>
          <w:color w:val="000000"/>
          <w:spacing w:val="0"/>
          <w:w w:val="100"/>
          <w:position w:val="0"/>
        </w:rPr>
        <w:t>人。鉴于公司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年股票期权激励计划第二个行权期行权条件已达成，获得授予股票期权的</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名激励对象在第二个行权期内 行权</w:t>
      </w:r>
      <w:r>
        <w:rPr>
          <w:rFonts w:ascii="Times New Roman" w:eastAsia="Times New Roman" w:hAnsi="Times New Roman" w:cs="Times New Roman"/>
          <w:color w:val="000000"/>
          <w:spacing w:val="0"/>
          <w:w w:val="100"/>
          <w:position w:val="0"/>
          <w:sz w:val="18"/>
          <w:szCs w:val="18"/>
        </w:rPr>
        <w:t>347.10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w:t>
      </w:r>
      <w:r>
        <w:rPr>
          <w:color w:val="000000"/>
          <w:spacing w:val="0"/>
          <w:w w:val="100"/>
          <w:position w:val="0"/>
        </w:rPr>
        <w:t>实际可行权期限为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年股票期权激励计划共行权股份数量</w:t>
      </w:r>
      <w:r>
        <w:rPr>
          <w:rFonts w:ascii="Times New Roman" w:eastAsia="Times New Roman" w:hAnsi="Times New Roman" w:cs="Times New Roman"/>
          <w:color w:val="000000"/>
          <w:spacing w:val="0"/>
          <w:w w:val="100"/>
          <w:position w:val="0"/>
          <w:sz w:val="18"/>
          <w:szCs w:val="18"/>
        </w:rPr>
        <w:t>2,256,500</w:t>
      </w:r>
      <w:r>
        <w:rPr>
          <w:color w:val="000000"/>
          <w:spacing w:val="0"/>
          <w:w w:val="100"/>
          <w:position w:val="0"/>
        </w:rPr>
        <w:t>股。公司股本由</w:t>
      </w:r>
      <w:r>
        <w:rPr>
          <w:rFonts w:ascii="Times New Roman" w:eastAsia="Times New Roman" w:hAnsi="Times New Roman" w:cs="Times New Roman"/>
          <w:color w:val="000000"/>
          <w:spacing w:val="0"/>
          <w:w w:val="100"/>
          <w:position w:val="0"/>
          <w:sz w:val="18"/>
          <w:szCs w:val="18"/>
        </w:rPr>
        <w:t>281,295,708</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283,552,208</w:t>
      </w:r>
      <w:r>
        <w:rPr>
          <w:color w:val="000000"/>
          <w:spacing w:val="0"/>
          <w:w w:val="100"/>
          <w:position w:val="0"/>
        </w:rPr>
        <w:t>股。</w:t>
      </w:r>
    </w:p>
    <w:p>
      <w:pPr>
        <w:pStyle w:val="Style32"/>
        <w:keepNext/>
        <w:keepLines/>
        <w:widowControl w:val="0"/>
        <w:shd w:val="clear" w:color="auto" w:fill="auto"/>
        <w:tabs>
          <w:tab w:pos="362" w:val="left"/>
        </w:tabs>
        <w:bidi w:val="0"/>
        <w:spacing w:before="0" w:after="380" w:line="240" w:lineRule="auto"/>
        <w:ind w:left="0" w:right="0" w:firstLine="0"/>
        <w:jc w:val="left"/>
      </w:pPr>
      <w:bookmarkStart w:id="537" w:name="bookmark537"/>
      <w:bookmarkStart w:id="538" w:name="bookmark538"/>
      <w:bookmarkStart w:id="539" w:name="bookmark539"/>
      <w:bookmarkStart w:id="540" w:name="bookmark540"/>
      <w:r>
        <w:rPr>
          <w:rFonts w:ascii="Times New Roman" w:eastAsia="Times New Roman" w:hAnsi="Times New Roman" w:cs="Times New Roman"/>
          <w:color w:val="000000"/>
          <w:spacing w:val="0"/>
          <w:w w:val="100"/>
          <w:position w:val="0"/>
        </w:rPr>
        <w:t>2</w:t>
      </w:r>
      <w:bookmarkEnd w:id="539"/>
      <w:r>
        <w:rPr>
          <w:color w:val="000000"/>
          <w:spacing w:val="0"/>
          <w:w w:val="100"/>
          <w:position w:val="0"/>
        </w:rPr>
        <w:t>、</w:t>
        <w:tab/>
        <w:t>公司股份总数及股东结构的变动、公司资产和负债结构的变动情况说明</w:t>
      </w:r>
      <w:bookmarkEnd w:id="537"/>
      <w:bookmarkEnd w:id="538"/>
      <w:bookmarkEnd w:id="540"/>
    </w:p>
    <w:p>
      <w:pPr>
        <w:pStyle w:val="Style28"/>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0" w:line="312" w:lineRule="exact"/>
        <w:ind w:left="0" w:right="0" w:firstLine="44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日，公司第四届董事会第九次会议和第四届监事会第七次会议审议通过了《关于注销公司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 激励计划部分股票期权的议案》和《关于公司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年股票期权激励计划第二个行权期可行权的议案》。根据公司《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 票期权激励计划（草案）》及《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年股票期权激励计划实施考核管理办法》的相关规定以及董事会薪酬与考核委员会对激 励对象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年度绩效考核情况的核实，公司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年股票期权激励计划第二个行权期的行权条件已达成；《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 励计划第一个行权期可行权激励对象名单》中，</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名激励对象在第一个行权期届满未行权股票期权</w:t>
      </w:r>
      <w:r>
        <w:rPr>
          <w:rFonts w:ascii="Times New Roman" w:eastAsia="Times New Roman" w:hAnsi="Times New Roman" w:cs="Times New Roman"/>
          <w:color w:val="000000"/>
          <w:spacing w:val="0"/>
          <w:w w:val="100"/>
          <w:position w:val="0"/>
          <w:sz w:val="18"/>
          <w:szCs w:val="18"/>
        </w:rPr>
        <w:t>296,000</w:t>
      </w:r>
      <w:r>
        <w:rPr>
          <w:color w:val="000000"/>
          <w:spacing w:val="0"/>
          <w:w w:val="100"/>
          <w:position w:val="0"/>
        </w:rPr>
        <w:t>份，按规定应予以 注销；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名激励对象离职，其获授但尚未行权的股票期权合计</w:t>
      </w:r>
      <w:r>
        <w:rPr>
          <w:rFonts w:ascii="Times New Roman" w:eastAsia="Times New Roman" w:hAnsi="Times New Roman" w:cs="Times New Roman"/>
          <w:color w:val="000000"/>
          <w:spacing w:val="0"/>
          <w:w w:val="100"/>
          <w:position w:val="0"/>
          <w:sz w:val="18"/>
          <w:szCs w:val="18"/>
        </w:rPr>
        <w:t>308,000</w:t>
      </w:r>
      <w:r>
        <w:rPr>
          <w:color w:val="000000"/>
          <w:spacing w:val="0"/>
          <w:w w:val="100"/>
          <w:position w:val="0"/>
        </w:rPr>
        <w:t>份，按规定应予以注销。应注销期权合计</w:t>
      </w:r>
      <w:r>
        <w:rPr>
          <w:rFonts w:ascii="Times New Roman" w:eastAsia="Times New Roman" w:hAnsi="Times New Roman" w:cs="Times New Roman"/>
          <w:color w:val="000000"/>
          <w:spacing w:val="0"/>
          <w:w w:val="100"/>
          <w:position w:val="0"/>
          <w:sz w:val="18"/>
          <w:szCs w:val="18"/>
        </w:rPr>
        <w:t>604,000</w:t>
      </w:r>
      <w:r>
        <w:rPr>
          <w:color w:val="000000"/>
          <w:spacing w:val="0"/>
          <w:w w:val="100"/>
          <w:position w:val="0"/>
        </w:rPr>
        <w:t>份。本 次注销完成后，公司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年股票期权激励计划激励对象获授但尚未行权的期权数量调整为</w:t>
      </w:r>
      <w:r>
        <w:rPr>
          <w:rFonts w:ascii="Times New Roman" w:eastAsia="Times New Roman" w:hAnsi="Times New Roman" w:cs="Times New Roman"/>
          <w:color w:val="000000"/>
          <w:spacing w:val="0"/>
          <w:w w:val="100"/>
          <w:position w:val="0"/>
          <w:sz w:val="18"/>
          <w:szCs w:val="18"/>
        </w:rPr>
        <w:t>6,942,000</w:t>
      </w:r>
      <w:r>
        <w:rPr>
          <w:color w:val="000000"/>
          <w:spacing w:val="0"/>
          <w:w w:val="100"/>
          <w:position w:val="0"/>
        </w:rPr>
        <w:t>份，激励对象调整为</w:t>
      </w:r>
      <w:r>
        <w:rPr>
          <w:rFonts w:ascii="Times New Roman" w:eastAsia="Times New Roman" w:hAnsi="Times New Roman" w:cs="Times New Roman"/>
          <w:color w:val="000000"/>
          <w:spacing w:val="0"/>
          <w:w w:val="100"/>
          <w:position w:val="0"/>
          <w:sz w:val="18"/>
          <w:szCs w:val="18"/>
        </w:rPr>
        <w:t xml:space="preserve">63 </w:t>
      </w:r>
      <w:r>
        <w:rPr>
          <w:color w:val="000000"/>
          <w:spacing w:val="0"/>
          <w:w w:val="100"/>
          <w:position w:val="0"/>
        </w:rPr>
        <w:t>人。鉴于公司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年股票期权激励计划第二个行权期行权条件已达成，获得授予股票期权的</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名激励对象在第二个行权期内 行权</w:t>
      </w:r>
      <w:r>
        <w:rPr>
          <w:rFonts w:ascii="Times New Roman" w:eastAsia="Times New Roman" w:hAnsi="Times New Roman" w:cs="Times New Roman"/>
          <w:color w:val="000000"/>
          <w:spacing w:val="0"/>
          <w:w w:val="100"/>
          <w:position w:val="0"/>
          <w:sz w:val="18"/>
          <w:szCs w:val="18"/>
        </w:rPr>
        <w:t>347.10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w:t>
      </w:r>
      <w:r>
        <w:rPr>
          <w:color w:val="000000"/>
          <w:spacing w:val="0"/>
          <w:w w:val="100"/>
          <w:position w:val="0"/>
        </w:rPr>
        <w:t>实际可行权期限为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w:t>
      </w:r>
    </w:p>
    <w:p>
      <w:pPr>
        <w:pStyle w:val="Style28"/>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报告期内，公司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年股票期权激励计划共行权股份数量</w:t>
      </w:r>
      <w:r>
        <w:rPr>
          <w:rFonts w:ascii="Times New Roman" w:eastAsia="Times New Roman" w:hAnsi="Times New Roman" w:cs="Times New Roman"/>
          <w:color w:val="000000"/>
          <w:spacing w:val="0"/>
          <w:w w:val="100"/>
          <w:position w:val="0"/>
          <w:sz w:val="18"/>
          <w:szCs w:val="18"/>
        </w:rPr>
        <w:t>2,256,500</w:t>
      </w:r>
      <w:r>
        <w:rPr>
          <w:color w:val="000000"/>
          <w:spacing w:val="0"/>
          <w:w w:val="100"/>
          <w:position w:val="0"/>
        </w:rPr>
        <w:t>股。公司股本由</w:t>
      </w:r>
      <w:r>
        <w:rPr>
          <w:rFonts w:ascii="Times New Roman" w:eastAsia="Times New Roman" w:hAnsi="Times New Roman" w:cs="Times New Roman"/>
          <w:color w:val="000000"/>
          <w:spacing w:val="0"/>
          <w:w w:val="100"/>
          <w:position w:val="0"/>
          <w:sz w:val="18"/>
          <w:szCs w:val="18"/>
        </w:rPr>
        <w:t>281,295,708</w:t>
      </w:r>
      <w:r>
        <w:rPr>
          <w:color w:val="000000"/>
          <w:spacing w:val="0"/>
          <w:w w:val="100"/>
          <w:position w:val="0"/>
        </w:rPr>
        <w:t>股变更为</w:t>
      </w:r>
      <w:r>
        <w:rPr>
          <w:rFonts w:ascii="Times New Roman" w:eastAsia="Times New Roman" w:hAnsi="Times New Roman" w:cs="Times New Roman"/>
          <w:color w:val="000000"/>
          <w:spacing w:val="0"/>
          <w:w w:val="100"/>
          <w:position w:val="0"/>
          <w:sz w:val="18"/>
          <w:szCs w:val="18"/>
        </w:rPr>
        <w:t>283,552,208</w:t>
      </w:r>
      <w:r>
        <w:rPr>
          <w:color w:val="000000"/>
          <w:spacing w:val="0"/>
          <w:w w:val="100"/>
          <w:position w:val="0"/>
        </w:rPr>
        <w:t>股。</w:t>
      </w:r>
    </w:p>
    <w:p>
      <w:pPr>
        <w:pStyle w:val="Style32"/>
        <w:keepNext/>
        <w:keepLines/>
        <w:widowControl w:val="0"/>
        <w:shd w:val="clear" w:color="auto" w:fill="auto"/>
        <w:tabs>
          <w:tab w:pos="362" w:val="left"/>
        </w:tabs>
        <w:bidi w:val="0"/>
        <w:spacing w:before="0" w:after="380" w:line="240" w:lineRule="auto"/>
        <w:ind w:left="0" w:right="0" w:firstLine="0"/>
        <w:jc w:val="left"/>
      </w:pPr>
      <w:bookmarkStart w:id="541" w:name="bookmark541"/>
      <w:bookmarkStart w:id="542" w:name="bookmark542"/>
      <w:bookmarkStart w:id="543" w:name="bookmark543"/>
      <w:bookmarkStart w:id="544" w:name="bookmark544"/>
      <w:r>
        <w:rPr>
          <w:rFonts w:ascii="Times New Roman" w:eastAsia="Times New Roman" w:hAnsi="Times New Roman" w:cs="Times New Roman"/>
          <w:color w:val="000000"/>
          <w:spacing w:val="0"/>
          <w:w w:val="100"/>
          <w:position w:val="0"/>
        </w:rPr>
        <w:t>3</w:t>
      </w:r>
      <w:bookmarkEnd w:id="543"/>
      <w:r>
        <w:rPr>
          <w:color w:val="000000"/>
          <w:spacing w:val="0"/>
          <w:w w:val="100"/>
          <w:position w:val="0"/>
        </w:rPr>
        <w:t>、</w:t>
        <w:tab/>
        <w:t>现存的内部职工股情况</w:t>
      </w:r>
      <w:bookmarkEnd w:id="541"/>
      <w:bookmarkEnd w:id="542"/>
      <w:bookmarkEnd w:id="544"/>
    </w:p>
    <w:p>
      <w:pPr>
        <w:pStyle w:val="Style28"/>
        <w:keepNext w:val="0"/>
        <w:keepLines w:val="0"/>
        <w:widowControl w:val="0"/>
        <w:shd w:val="clear" w:color="auto" w:fill="auto"/>
        <w:bidi w:val="0"/>
        <w:spacing w:before="0" w:after="24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545" w:name="bookmark545"/>
      <w:bookmarkStart w:id="546" w:name="bookmark546"/>
      <w:bookmarkStart w:id="547" w:name="bookmark547"/>
      <w:bookmarkStart w:id="548" w:name="bookmark548"/>
      <w:r>
        <w:rPr>
          <w:color w:val="000000"/>
          <w:spacing w:val="0"/>
          <w:w w:val="100"/>
          <w:position w:val="0"/>
          <w:sz w:val="24"/>
          <w:szCs w:val="24"/>
        </w:rPr>
        <w:t>三</w:t>
      </w:r>
      <w:bookmarkEnd w:id="547"/>
      <w:r>
        <w:rPr>
          <w:color w:val="000000"/>
          <w:spacing w:val="0"/>
          <w:w w:val="100"/>
          <w:position w:val="0"/>
          <w:sz w:val="24"/>
          <w:szCs w:val="24"/>
        </w:rPr>
        <w:t>、股东和实际控制人情况</w:t>
      </w:r>
      <w:bookmarkEnd w:id="545"/>
      <w:bookmarkEnd w:id="546"/>
      <w:bookmarkEnd w:id="548"/>
    </w:p>
    <w:p>
      <w:pPr>
        <w:pStyle w:val="Style32"/>
        <w:keepNext/>
        <w:keepLines/>
        <w:widowControl w:val="0"/>
        <w:shd w:val="clear" w:color="auto" w:fill="auto"/>
        <w:bidi w:val="0"/>
        <w:spacing w:before="0" w:after="380" w:line="240" w:lineRule="auto"/>
        <w:ind w:left="0" w:right="0" w:firstLine="0"/>
        <w:jc w:val="left"/>
      </w:pPr>
      <w:bookmarkStart w:id="549" w:name="bookmark549"/>
      <w:bookmarkStart w:id="550" w:name="bookmark550"/>
      <w:bookmarkStart w:id="551" w:name="bookmark551"/>
      <w:bookmarkStart w:id="552" w:name="bookmark552"/>
      <w:r>
        <w:rPr>
          <w:rFonts w:ascii="Times New Roman" w:eastAsia="Times New Roman" w:hAnsi="Times New Roman" w:cs="Times New Roman"/>
          <w:color w:val="000000"/>
          <w:spacing w:val="0"/>
          <w:w w:val="100"/>
          <w:position w:val="0"/>
        </w:rPr>
        <w:t>1</w:t>
      </w:r>
      <w:bookmarkEnd w:id="551"/>
      <w:r>
        <w:rPr>
          <w:color w:val="000000"/>
          <w:spacing w:val="0"/>
          <w:w w:val="100"/>
          <w:position w:val="0"/>
        </w:rPr>
        <w:t>、公司股东数量及持股情况</w:t>
      </w:r>
      <w:bookmarkEnd w:id="549"/>
      <w:bookmarkEnd w:id="550"/>
      <w:bookmarkEnd w:id="552"/>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05"/>
        <w:gridCol w:w="1195"/>
        <w:gridCol w:w="931"/>
        <w:gridCol w:w="1066"/>
        <w:gridCol w:w="144"/>
        <w:gridCol w:w="917"/>
        <w:gridCol w:w="360"/>
        <w:gridCol w:w="706"/>
        <w:gridCol w:w="427"/>
        <w:gridCol w:w="1133"/>
        <w:gridCol w:w="432"/>
        <w:gridCol w:w="422"/>
        <w:gridCol w:w="648"/>
      </w:tblGrid>
      <w:tr>
        <w:trPr>
          <w:trHeight w:val="1656"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报告期末普通 股股东总数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left"/>
              <w:rPr>
                <w:sz w:val="18"/>
                <w:szCs w:val="18"/>
              </w:rPr>
            </w:pPr>
            <w:r>
              <w:rPr>
                <w:rFonts w:ascii="Times New Roman" w:eastAsia="Times New Roman" w:hAnsi="Times New Roman" w:cs="Times New Roman"/>
                <w:color w:val="000000"/>
                <w:spacing w:val="0"/>
                <w:w w:val="100"/>
                <w:position w:val="0"/>
                <w:sz w:val="18"/>
                <w:szCs w:val="18"/>
              </w:rPr>
              <w:t>34,197</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年度报告 披露日前 上一月末 普通股股 东总数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26,846</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报告期末表 决权恢复的 优先股股东 总数（如有）</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（参见注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3"/>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年度报告披露日前上一 月末表决权恢复的优先 股股东总数（如有）（参 见注</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gridSpan w:val="13"/>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以上的股东或前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名股东持股情况</w:t>
            </w:r>
          </w:p>
        </w:tc>
      </w:tr>
      <w:tr>
        <w:trPr>
          <w:trHeight w:val="39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股东名称</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股东性质</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持股比例</w:t>
            </w:r>
          </w:p>
        </w:tc>
        <w:tc>
          <w:tcPr>
            <w:gridSpan w:val="2"/>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报告期末持股 数量</w:t>
            </w:r>
          </w:p>
        </w:tc>
        <w:tc>
          <w:tcPr>
            <w:gridSpan w:val="2"/>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报告期内增减 变动情况</w:t>
            </w:r>
          </w:p>
        </w:tc>
        <w:tc>
          <w:tcPr>
            <w:gridSpan w:val="2"/>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持有有限售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数量</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持有无限售</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条件的股份</w:t>
            </w:r>
          </w:p>
          <w:p>
            <w:pPr>
              <w:pStyle w:val="Style2"/>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数量</w:t>
            </w:r>
          </w:p>
        </w:tc>
        <w:tc>
          <w:tcPr>
            <w:gridSpan w:val="3"/>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质押或冻结情况</w:t>
            </w:r>
          </w:p>
        </w:tc>
      </w:tr>
      <w:tr>
        <w:trPr>
          <w:trHeight w:val="624"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gridSpan w:val="2"/>
            <w:vMerge/>
            <w:tcBorders>
              <w:left w:val="single" w:sz="4"/>
            </w:tcBorders>
            <w:shd w:val="clear" w:color="auto" w:fill="D6D4CF"/>
            <w:vAlign w:val="center"/>
          </w:tcPr>
          <w:p>
            <w:pPr/>
          </w:p>
        </w:tc>
        <w:tc>
          <w:tcPr>
            <w:gridSpan w:val="2"/>
            <w:vMerge/>
            <w:tcBorders>
              <w:left w:val="single" w:sz="4"/>
            </w:tcBorders>
            <w:shd w:val="clear" w:color="auto" w:fill="D6D4CF"/>
            <w:vAlign w:val="center"/>
          </w:tcPr>
          <w:p>
            <w:pPr/>
          </w:p>
        </w:tc>
        <w:tc>
          <w:tcPr>
            <w:gridSpan w:val="2"/>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股份状态</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7.98%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22,619,264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16,964,448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5,654,816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10,377,688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-11,347,984.00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10,377,688</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北京东方通科 技股份有限公 司一第一期员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3.65%</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10,336,816</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10,336,816.00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10,336,816</w:t>
            </w:r>
          </w:p>
        </w:tc>
        <w:tc>
          <w:tcPr>
            <w:gridSpan w:val="2"/>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05"/>
        <w:gridCol w:w="1195"/>
        <w:gridCol w:w="931"/>
        <w:gridCol w:w="1210"/>
        <w:gridCol w:w="1277"/>
        <w:gridCol w:w="1133"/>
        <w:gridCol w:w="494"/>
        <w:gridCol w:w="638"/>
        <w:gridCol w:w="432"/>
        <w:gridCol w:w="422"/>
        <w:gridCol w:w="648"/>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工持股计划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color w:val="000000"/>
                <w:spacing w:val="0"/>
                <w:w w:val="100"/>
                <w:position w:val="0"/>
              </w:rPr>
              <w:t>中国银行股份 有限公司一海 富通股票混合 型证券投资基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2.81%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7,980,306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772,945.00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7,980,306</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4,873,787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-3,324,253.00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4,873,787</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1.63%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4,624,694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-1,706,900.00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4,624,694</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中信证券股份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3,942,510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3,942,510.00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3,942,510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中央汇金资产 管理有限责任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国有法人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3,730,000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口 +业实</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天心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3,436,462.00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3,436,462</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李惠敏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境内自然人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3,050,000.00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3,050,000</w:t>
            </w:r>
          </w:p>
        </w:tc>
        <w:tc>
          <w:tcPr>
            <w:gridSpan w:val="2"/>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战略投资者或一般法人因配售 新股成为前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名股东的情况</w:t>
            </w:r>
          </w:p>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（如有）（参见注</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715" w:hRule="exact"/>
        </w:trPr>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上述股东关联关系或一致行动 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报告期内，张齐春与朱海东为母子关系，为一致行动人。</w:t>
            </w:r>
          </w:p>
        </w:tc>
      </w:tr>
      <w:tr>
        <w:trPr>
          <w:trHeight w:val="715" w:hRule="exact"/>
        </w:trPr>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上述股东涉及委托</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受托表决 权、放弃表决权情况的说明</w:t>
            </w:r>
          </w:p>
        </w:tc>
        <w:tc>
          <w:tcPr>
            <w:gridSpan w:val="9"/>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gridSpan w:val="11"/>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名无限售条件股东持股情况</w:t>
            </w:r>
          </w:p>
        </w:tc>
      </w:tr>
      <w:tr>
        <w:trPr>
          <w:trHeight w:val="398" w:hRule="exact"/>
        </w:trPr>
        <w:tc>
          <w:tcPr>
            <w:gridSpan w:val="2"/>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股东名称</w:t>
            </w:r>
          </w:p>
        </w:tc>
        <w:tc>
          <w:tcPr>
            <w:gridSpan w:val="5"/>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报告期末持有无限售条件股份数量</w:t>
            </w:r>
          </w:p>
        </w:tc>
        <w:tc>
          <w:tcPr>
            <w:gridSpan w:val="4"/>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r>
      <w:tr>
        <w:trPr>
          <w:trHeight w:val="403" w:hRule="exact"/>
        </w:trPr>
        <w:tc>
          <w:tcPr>
            <w:gridSpan w:val="2"/>
            <w:vMerge/>
            <w:tcBorders>
              <w:left w:val="single" w:sz="4"/>
            </w:tcBorders>
            <w:shd w:val="clear" w:color="auto" w:fill="D6D4CF"/>
            <w:vAlign w:val="center"/>
          </w:tcPr>
          <w:p>
            <w:pPr/>
          </w:p>
        </w:tc>
        <w:tc>
          <w:tcPr>
            <w:gridSpan w:val="5"/>
            <w:vMerge/>
            <w:tcBorders>
              <w:left w:val="single" w:sz="4"/>
            </w:tcBorders>
            <w:shd w:val="clear" w:color="auto" w:fill="D6D4CF"/>
            <w:vAlign w:val="center"/>
          </w:tcPr>
          <w:p>
            <w:pP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股份种类</w:t>
            </w:r>
          </w:p>
        </w:tc>
        <w:tc>
          <w:tcPr>
            <w:gridSpan w:val="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数量</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张齐春</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10,377,688</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10,377,688</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北京东方通科技股份有限公司 一第一期员工持股计划</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10,336,816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10,336,816</w:t>
            </w:r>
          </w:p>
        </w:tc>
      </w:tr>
      <w:tr>
        <w:trPr>
          <w:trHeight w:val="710"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中国银行股份有限公司一海富 通股票混合型证券投资基金</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7,980,306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7,980,306</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5,654,816</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5,654,816</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朱律玮</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4,873,787</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4,873,787</w:t>
            </w:r>
          </w:p>
        </w:tc>
      </w:tr>
      <w:tr>
        <w:trPr>
          <w:trHeight w:val="71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朱海东</w:t>
            </w:r>
          </w:p>
        </w:tc>
        <w:tc>
          <w:tcPr>
            <w:gridSpan w:val="5"/>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4,624,694</w:t>
            </w:r>
          </w:p>
        </w:tc>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4,624,694</w:t>
            </w:r>
          </w:p>
        </w:tc>
      </w:tr>
      <w:tr>
        <w:trPr>
          <w:trHeight w:val="408" w:hRule="exact"/>
        </w:trPr>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中信证券股份有限公司</w:t>
            </w:r>
          </w:p>
        </w:tc>
        <w:tc>
          <w:tcPr>
            <w:gridSpan w:val="5"/>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3,942,510</w:t>
            </w:r>
          </w:p>
        </w:tc>
        <w:tc>
          <w:tcPr>
            <w:gridSpan w:val="2"/>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人民币普通</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3,942,510</w:t>
            </w:r>
          </w:p>
        </w:tc>
      </w:tr>
    </w:tbl>
    <w:p>
      <w:pPr>
        <w:spacing w:lineRule="exact" w:line="1"/>
        <w:rPr>
          <w:sz w:val="2"/>
          <w:szCs w:val="2"/>
        </w:rPr>
      </w:pPr>
      <w:r>
        <w:br w:type="page"/>
      </w:r>
    </w:p>
    <w:tbl>
      <w:tblPr>
        <w:tblOverlap w:val="never"/>
        <w:jc w:val="center"/>
        <w:tblLayout w:type="fixed"/>
      </w:tblPr>
      <w:tblGrid>
        <w:gridCol w:w="2400"/>
        <w:gridCol w:w="5045"/>
        <w:gridCol w:w="1070"/>
        <w:gridCol w:w="1070"/>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中央汇金资产管理有限责任公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3,730,000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3,730,000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口 +业实</w:t>
            </w:r>
          </w:p>
          <w:p>
            <w:pPr>
              <w:pStyle w:val="Style2"/>
              <w:keepNext w:val="0"/>
              <w:keepLines w:val="0"/>
              <w:widowControl w:val="0"/>
              <w:shd w:val="clear" w:color="auto" w:fill="auto"/>
              <w:bidi w:val="0"/>
              <w:spacing w:before="0" w:after="0" w:line="240" w:lineRule="auto"/>
              <w:ind w:left="0" w:right="0" w:firstLine="0"/>
              <w:jc w:val="left"/>
              <w:rPr>
                <w:sz w:val="14"/>
                <w:szCs w:val="14"/>
              </w:rPr>
            </w:pPr>
            <w:r>
              <w:rPr>
                <w:color w:val="000000"/>
                <w:spacing w:val="0"/>
                <w:w w:val="100"/>
                <w:position w:val="0"/>
                <w:sz w:val="14"/>
                <w:szCs w:val="14"/>
              </w:rPr>
              <w:t>天心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3,436,462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3,436,462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李惠敏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00" w:right="0" w:firstLine="0"/>
              <w:jc w:val="left"/>
              <w:rPr>
                <w:sz w:val="18"/>
                <w:szCs w:val="18"/>
              </w:rPr>
            </w:pPr>
            <w:r>
              <w:rPr>
                <w:rFonts w:ascii="Times New Roman" w:eastAsia="Times New Roman" w:hAnsi="Times New Roman" w:cs="Times New Roman"/>
                <w:color w:val="000000"/>
                <w:spacing w:val="0"/>
                <w:w w:val="100"/>
                <w:position w:val="0"/>
                <w:sz w:val="18"/>
                <w:szCs w:val="18"/>
              </w:rPr>
              <w:t>3,050,000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人民币普通 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3,050,000</w:t>
            </w:r>
          </w:p>
        </w:tc>
      </w:tr>
      <w:tr>
        <w:trPr>
          <w:trHeight w:val="1334"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名无限售流通股股东之 间，以及前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名无限售流通股 股东和前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名股东之间关联 关系或一致行动的说明</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报告期内，张齐春与朱海东为母子关系，为一致行动人。</w:t>
            </w: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93" w:lineRule="exact"/>
              <w:ind w:left="0" w:right="0" w:firstLine="0"/>
              <w:jc w:val="left"/>
            </w:pPr>
            <w:r>
              <w:rPr>
                <w:color w:val="000000"/>
                <w:spacing w:val="0"/>
                <w:w w:val="100"/>
                <w:position w:val="0"/>
              </w:rPr>
              <w:t>参与融资融券业务股东情况说 明（如有）（参见注</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股东李惠敏通过中信建投证券股份有限公司客户信用交易担保证券账户，持有</w:t>
            </w:r>
            <w:r>
              <w:rPr>
                <w:rFonts w:ascii="Times New Roman" w:eastAsia="Times New Roman" w:hAnsi="Times New Roman" w:cs="Times New Roman"/>
                <w:color w:val="000000"/>
                <w:spacing w:val="0"/>
                <w:w w:val="100"/>
                <w:position w:val="0"/>
                <w:sz w:val="18"/>
                <w:szCs w:val="18"/>
              </w:rPr>
              <w:t>3,050,000</w:t>
            </w:r>
            <w:r>
              <w:rPr>
                <w:color w:val="000000"/>
                <w:spacing w:val="0"/>
                <w:w w:val="100"/>
                <w:position w:val="0"/>
              </w:rPr>
              <w:t>股。</w:t>
            </w:r>
          </w:p>
        </w:tc>
      </w:tr>
    </w:tbl>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 xml:space="preserve">名无限售条件普通股股东在报告期内是否进行约定购回交易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46" w:lineRule="exact"/>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2"/>
        <w:keepNext/>
        <w:keepLines/>
        <w:widowControl w:val="0"/>
        <w:shd w:val="clear" w:color="auto" w:fill="auto"/>
        <w:bidi w:val="0"/>
        <w:spacing w:before="0" w:after="240" w:line="240" w:lineRule="auto"/>
        <w:ind w:left="0" w:right="0" w:firstLine="0"/>
        <w:jc w:val="left"/>
      </w:pPr>
      <w:bookmarkStart w:id="553" w:name="bookmark553"/>
      <w:bookmarkStart w:id="554" w:name="bookmark554"/>
      <w:bookmarkStart w:id="555" w:name="bookmark555"/>
      <w:bookmarkStart w:id="556" w:name="bookmark556"/>
      <w:r>
        <w:rPr>
          <w:rFonts w:ascii="Times New Roman" w:eastAsia="Times New Roman" w:hAnsi="Times New Roman" w:cs="Times New Roman"/>
          <w:color w:val="000000"/>
          <w:spacing w:val="0"/>
          <w:w w:val="100"/>
          <w:position w:val="0"/>
        </w:rPr>
        <w:t>2</w:t>
      </w:r>
      <w:bookmarkEnd w:id="555"/>
      <w:r>
        <w:rPr>
          <w:color w:val="000000"/>
          <w:spacing w:val="0"/>
          <w:w w:val="100"/>
          <w:position w:val="0"/>
        </w:rPr>
        <w:t>、公司控股股东情况</w:t>
      </w:r>
      <w:bookmarkEnd w:id="553"/>
      <w:bookmarkEnd w:id="554"/>
      <w:bookmarkEnd w:id="556"/>
    </w:p>
    <w:p>
      <w:pPr>
        <w:pStyle w:val="Style28"/>
        <w:keepNext w:val="0"/>
        <w:keepLines w:val="0"/>
        <w:widowControl w:val="0"/>
        <w:shd w:val="clear" w:color="auto" w:fill="auto"/>
        <w:bidi w:val="0"/>
        <w:spacing w:before="0" w:after="0" w:line="346" w:lineRule="exact"/>
        <w:ind w:left="0" w:right="0" w:firstLine="0"/>
        <w:jc w:val="left"/>
      </w:pPr>
      <w:r>
        <w:rPr>
          <w:color w:val="000000"/>
          <w:spacing w:val="0"/>
          <w:w w:val="100"/>
          <w:position w:val="0"/>
        </w:rPr>
        <w:t>控股股东性质：自然人控股</w:t>
      </w:r>
    </w:p>
    <w:p>
      <w:pPr>
        <w:pStyle w:val="Style28"/>
        <w:keepNext w:val="0"/>
        <w:keepLines w:val="0"/>
        <w:widowControl w:val="0"/>
        <w:shd w:val="clear" w:color="auto" w:fill="auto"/>
        <w:bidi w:val="0"/>
        <w:spacing w:before="0" w:after="80" w:line="346" w:lineRule="exact"/>
        <w:ind w:left="0" w:right="0" w:firstLine="0"/>
        <w:jc w:val="left"/>
      </w:pPr>
      <w:r>
        <w:rPr>
          <w:color w:val="000000"/>
          <w:spacing w:val="0"/>
          <w:w w:val="100"/>
          <w:position w:val="0"/>
        </w:rPr>
        <w:t>控股股东类型：自然人</w:t>
      </w:r>
    </w:p>
    <w:tbl>
      <w:tblPr>
        <w:tblOverlap w:val="never"/>
        <w:jc w:val="center"/>
        <w:tblLayout w:type="fixed"/>
      </w:tblPr>
      <w:tblGrid>
        <w:gridCol w:w="3422"/>
        <w:gridCol w:w="2040"/>
        <w:gridCol w:w="4118"/>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控股股东姓名</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是否取得其他国家或地区居留权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现任公司董事长、总经理</w:t>
            </w: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报告期内控股和参股的其他境内外上市公 司的股权情况</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控股股东报告期内变更</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公司报告期控股股东未发生变更。</w:t>
      </w:r>
    </w:p>
    <w:p>
      <w:pPr>
        <w:pStyle w:val="Style32"/>
        <w:keepNext/>
        <w:keepLines/>
        <w:widowControl w:val="0"/>
        <w:shd w:val="clear" w:color="auto" w:fill="auto"/>
        <w:bidi w:val="0"/>
        <w:spacing w:before="0" w:after="380" w:line="240" w:lineRule="auto"/>
        <w:ind w:left="0" w:right="0" w:firstLine="0"/>
        <w:jc w:val="left"/>
      </w:pPr>
      <w:bookmarkStart w:id="557" w:name="bookmark557"/>
      <w:bookmarkStart w:id="558" w:name="bookmark558"/>
      <w:bookmarkStart w:id="559" w:name="bookmark559"/>
      <w:bookmarkStart w:id="560" w:name="bookmark560"/>
      <w:r>
        <w:rPr>
          <w:rFonts w:ascii="Times New Roman" w:eastAsia="Times New Roman" w:hAnsi="Times New Roman" w:cs="Times New Roman"/>
          <w:color w:val="000000"/>
          <w:spacing w:val="0"/>
          <w:w w:val="100"/>
          <w:position w:val="0"/>
        </w:rPr>
        <w:t>3</w:t>
      </w:r>
      <w:bookmarkEnd w:id="559"/>
      <w:r>
        <w:rPr>
          <w:color w:val="000000"/>
          <w:spacing w:val="0"/>
          <w:w w:val="100"/>
          <w:position w:val="0"/>
        </w:rPr>
        <w:t>、公司实际控制人及其一致行动人</w:t>
      </w:r>
      <w:bookmarkEnd w:id="557"/>
      <w:bookmarkEnd w:id="558"/>
      <w:bookmarkEnd w:id="56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实际控制人性质：境内自然人</w:t>
      </w: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实际控制人类型：自然人</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实际控制人姓名</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与实际控制人关系</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国籍</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是否取得其他国家或地区居 留权</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主要职业及职务</w:t>
            </w:r>
          </w:p>
        </w:tc>
        <w:tc>
          <w:tcPr>
            <w:gridSpan w:val="3"/>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现任公司董事长、总经理</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过去</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年曾控股的境内外上</w:t>
            </w:r>
          </w:p>
        </w:tc>
        <w:tc>
          <w:tcPr>
            <w:gridSpan w:val="3"/>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tbl>
      <w:tblPr>
        <w:tblOverlap w:val="never"/>
        <w:jc w:val="center"/>
        <w:tblLayout w:type="fixed"/>
      </w:tblPr>
      <w:tblGrid>
        <w:gridCol w:w="2395"/>
        <w:gridCol w:w="7186"/>
      </w:tblGrid>
      <w:tr>
        <w:trPr>
          <w:trHeight w:val="374"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市公司情况</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实际控制人报告期内变更</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公司报告期实际控制人未发生变更。</w:t>
      </w:r>
    </w:p>
    <w:p>
      <w:pPr>
        <w:pStyle w:val="Style28"/>
        <w:keepNext w:val="0"/>
        <w:keepLines w:val="0"/>
        <w:widowControl w:val="0"/>
        <w:shd w:val="clear" w:color="auto" w:fill="auto"/>
        <w:bidi w:val="0"/>
        <w:spacing w:before="0" w:after="169" w:line="240" w:lineRule="auto"/>
        <w:ind w:left="0" w:right="0" w:firstLine="0"/>
        <w:jc w:val="both"/>
      </w:pPr>
      <w:r>
        <w:rPr>
          <w:color w:val="000000"/>
          <w:spacing w:val="0"/>
          <w:w w:val="100"/>
          <w:position w:val="0"/>
        </w:rPr>
        <w:t>公司与实际控制人之间的产权及控制关系的方框图</w:t>
      </w:r>
    </w:p>
    <w:p>
      <w:pPr>
        <w:pStyle w:val="Style17"/>
        <w:keepNext w:val="0"/>
        <w:keepLines w:val="0"/>
        <w:widowControl w:val="0"/>
        <w:pBdr>
          <w:top w:val="single" w:sz="0" w:space="11" w:color="C5D7E8"/>
          <w:left w:val="single" w:sz="0" w:space="0" w:color="C5D7E8"/>
          <w:bottom w:val="single" w:sz="0" w:space="12" w:color="C5D7E8"/>
          <w:right w:val="single" w:sz="0" w:space="0" w:color="C5D7E8"/>
        </w:pBdr>
        <w:shd w:val="clear" w:color="auto" w:fill="C5D7E8"/>
        <w:bidi w:val="0"/>
        <w:spacing w:before="0" w:after="390" w:line="240" w:lineRule="auto"/>
        <w:ind w:left="0" w:right="0" w:firstLine="0"/>
        <w:jc w:val="center"/>
        <w:rPr>
          <w:sz w:val="28"/>
          <w:szCs w:val="28"/>
        </w:rPr>
      </w:pPr>
      <w:r>
        <w:rPr>
          <w:b w:val="0"/>
          <w:bCs w:val="0"/>
          <w:color w:val="3F4A4D"/>
          <w:spacing w:val="0"/>
          <w:w w:val="100"/>
          <w:position w:val="0"/>
          <w:sz w:val="28"/>
          <w:szCs w:val="28"/>
        </w:rPr>
        <w:t>黄永军</w:t>
      </w:r>
    </w:p>
    <w:p>
      <w:pPr>
        <w:pStyle w:val="Style75"/>
        <w:keepNext w:val="0"/>
        <w:keepLines w:val="0"/>
        <w:widowControl w:val="0"/>
        <w:shd w:val="clear" w:color="auto" w:fill="auto"/>
        <w:bidi w:val="0"/>
        <w:spacing w:before="0" w:line="240" w:lineRule="auto"/>
        <w:ind w:left="0" w:right="0" w:firstLine="0"/>
        <w:jc w:val="center"/>
      </w:pPr>
      <w:r>
        <w:rPr>
          <w:spacing w:val="0"/>
          <w:w w:val="100"/>
          <w:position w:val="0"/>
        </w:rPr>
        <w:t>7.98%</w:t>
      </w:r>
    </w:p>
    <w:p>
      <w:pPr>
        <w:pStyle w:val="Style17"/>
        <w:keepNext w:val="0"/>
        <w:keepLines w:val="0"/>
        <w:widowControl w:val="0"/>
        <w:shd w:val="clear" w:color="auto" w:fill="auto"/>
        <w:bidi w:val="0"/>
        <w:spacing w:before="0" w:after="460" w:line="240" w:lineRule="auto"/>
        <w:ind w:left="0" w:right="0" w:firstLine="0"/>
        <w:jc w:val="center"/>
        <w:rPr>
          <w:sz w:val="28"/>
          <w:szCs w:val="28"/>
        </w:rPr>
      </w:pPr>
      <w:r>
        <w:rPr>
          <w:rFonts w:ascii="Arial" w:eastAsia="Arial" w:hAnsi="Arial" w:cs="Arial"/>
          <w:b w:val="0"/>
          <w:bCs w:val="0"/>
          <w:color w:val="432E22"/>
          <w:spacing w:val="0"/>
          <w:w w:val="100"/>
          <w:position w:val="0"/>
          <w:sz w:val="34"/>
          <w:szCs w:val="34"/>
        </w:rPr>
        <w:t>J</w:t>
      </w:r>
      <w:r>
        <w:rPr>
          <w:b w:val="0"/>
          <w:bCs w:val="0"/>
          <w:color w:val="432E22"/>
          <w:spacing w:val="0"/>
          <w:w w:val="100"/>
          <w:position w:val="0"/>
          <w:sz w:val="28"/>
          <w:szCs w:val="28"/>
        </w:rPr>
        <w:t>匕京东方邸禾斗技股份右限公司</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实际控制人通过信托或其他资产管理方式控制公司</w:t>
      </w:r>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both"/>
      </w:pPr>
      <w:bookmarkStart w:id="561" w:name="bookmark561"/>
      <w:bookmarkStart w:id="562" w:name="bookmark562"/>
      <w:bookmarkStart w:id="563" w:name="bookmark563"/>
      <w:bookmarkStart w:id="564" w:name="bookmark564"/>
      <w:r>
        <w:rPr>
          <w:rFonts w:ascii="Times New Roman" w:eastAsia="Times New Roman" w:hAnsi="Times New Roman" w:cs="Times New Roman"/>
          <w:color w:val="000000"/>
          <w:spacing w:val="0"/>
          <w:w w:val="100"/>
          <w:position w:val="0"/>
        </w:rPr>
        <w:t>4</w:t>
      </w:r>
      <w:bookmarkEnd w:id="563"/>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61"/>
      <w:bookmarkEnd w:id="562"/>
      <w:bookmarkEnd w:id="564"/>
    </w:p>
    <w:p>
      <w:pPr>
        <w:pStyle w:val="Style28"/>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tabs>
          <w:tab w:pos="378" w:val="left"/>
        </w:tabs>
        <w:bidi w:val="0"/>
        <w:spacing w:before="0" w:after="380" w:line="240" w:lineRule="auto"/>
        <w:ind w:left="0" w:right="0" w:firstLine="0"/>
        <w:jc w:val="both"/>
      </w:pPr>
      <w:bookmarkStart w:id="565" w:name="bookmark565"/>
      <w:bookmarkStart w:id="566" w:name="bookmark566"/>
      <w:bookmarkStart w:id="567" w:name="bookmark567"/>
      <w:bookmarkStart w:id="568" w:name="bookmark568"/>
      <w:r>
        <w:rPr>
          <w:rFonts w:ascii="Times New Roman" w:eastAsia="Times New Roman" w:hAnsi="Times New Roman" w:cs="Times New Roman"/>
          <w:color w:val="000000"/>
          <w:spacing w:val="0"/>
          <w:w w:val="100"/>
          <w:position w:val="0"/>
        </w:rPr>
        <w:t>5</w:t>
      </w:r>
      <w:bookmarkEnd w:id="567"/>
      <w:r>
        <w:rPr>
          <w:color w:val="000000"/>
          <w:spacing w:val="0"/>
          <w:w w:val="100"/>
          <w:position w:val="0"/>
        </w:rPr>
        <w:t>、</w:t>
        <w:tab/>
        <w:t>控股股东、实际控制人、重组方及其他承诺主体股份限制减持情况</w:t>
      </w:r>
      <w:bookmarkEnd w:id="565"/>
      <w:bookmarkEnd w:id="566"/>
      <w:bookmarkEnd w:id="568"/>
    </w:p>
    <w:p>
      <w:pPr>
        <w:pStyle w:val="Style28"/>
        <w:keepNext w:val="0"/>
        <w:keepLines w:val="0"/>
        <w:widowControl w:val="0"/>
        <w:shd w:val="clear" w:color="auto" w:fill="auto"/>
        <w:bidi w:val="0"/>
        <w:spacing w:before="0" w:after="380" w:line="240" w:lineRule="auto"/>
        <w:ind w:left="0" w:right="0" w:firstLine="0"/>
        <w:jc w:val="both"/>
        <w:sectPr>
          <w:footnotePr>
            <w:pos w:val="pageBottom"/>
            <w:numFmt w:val="decimal"/>
            <w:numRestart w:val="continuous"/>
          </w:footnotePr>
          <w:pgSz w:w="11900" w:h="16840"/>
          <w:pgMar w:top="1388" w:right="1067" w:bottom="1465" w:left="105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2693035</wp:posOffset>
                </wp:positionH>
                <wp:positionV relativeFrom="paragraph">
                  <wp:posOffset>0</wp:posOffset>
                </wp:positionV>
                <wp:extent cx="2170430" cy="247015"/>
                <wp:wrapTopAndBottom/>
                <wp:docPr id="31" name="Shape 31"/>
                <a:graphic xmlns:a="http://schemas.openxmlformats.org/drawingml/2006/main">
                  <a:graphicData uri="http://schemas.microsoft.com/office/word/2010/wordprocessingShape">
                    <wps:wsp>
                      <wps:cNvSpPr txBox="1"/>
                      <wps:spPr>
                        <a:xfrm>
                          <a:ext cx="2170430" cy="247015"/>
                        </a:xfrm>
                        <a:prstGeom prst="rect"/>
                        <a:noFill/>
                      </wps:spPr>
                      <wps:txbx>
                        <w:txbxContent>
                          <w:p>
                            <w:pPr>
                              <w:pStyle w:val="Style15"/>
                              <w:keepNext/>
                              <w:keepLines/>
                              <w:widowControl w:val="0"/>
                              <w:shd w:val="clear" w:color="auto" w:fill="auto"/>
                              <w:bidi w:val="0"/>
                              <w:spacing w:before="0" w:after="0" w:line="240" w:lineRule="auto"/>
                              <w:ind w:left="0" w:right="0" w:firstLine="0"/>
                              <w:jc w:val="center"/>
                            </w:pPr>
                            <w:bookmarkStart w:id="569" w:name="bookmark569"/>
                            <w:bookmarkStart w:id="570" w:name="bookmark570"/>
                            <w:bookmarkStart w:id="571" w:name="bookmark571"/>
                            <w:r>
                              <w:rPr>
                                <w:color w:val="000000"/>
                                <w:spacing w:val="0"/>
                                <w:w w:val="100"/>
                                <w:position w:val="0"/>
                              </w:rPr>
                              <w:t>第七节优先股相关情况</w:t>
                            </w:r>
                            <w:bookmarkEnd w:id="569"/>
                            <w:bookmarkEnd w:id="570"/>
                            <w:bookmarkEnd w:id="571"/>
                          </w:p>
                        </w:txbxContent>
                      </wps:txbx>
                      <wps:bodyPr wrap="none" lIns="0" tIns="0" rIns="0" bIns="0">
                        <a:noAutoFit/>
                      </wps:bodyPr>
                    </wps:wsp>
                  </a:graphicData>
                </a:graphic>
              </wp:anchor>
            </w:drawing>
          </mc:Choice>
          <mc:Fallback>
            <w:pict>
              <v:shape id="_x0000_s1057" type="#_x0000_t202" style="position:absolute;margin-left:212.05000000000001pt;margin-top:0;width:170.90000000000001pt;height:19.449999999999999pt;z-index:-125829375;mso-wrap-distance-left:0;mso-wrap-distance-right:0;mso-wrap-distance-bottom:21.pt;mso-position-horizontal-relative:page" filled="f" stroked="f">
                <v:textbox inset="0,0,0,0">
                  <w:txbxContent>
                    <w:p>
                      <w:pPr>
                        <w:pStyle w:val="Style15"/>
                        <w:keepNext/>
                        <w:keepLines/>
                        <w:widowControl w:val="0"/>
                        <w:shd w:val="clear" w:color="auto" w:fill="auto"/>
                        <w:bidi w:val="0"/>
                        <w:spacing w:before="0" w:after="0" w:line="240" w:lineRule="auto"/>
                        <w:ind w:left="0" w:right="0" w:firstLine="0"/>
                        <w:jc w:val="center"/>
                      </w:pPr>
                      <w:bookmarkStart w:id="569" w:name="bookmark569"/>
                      <w:bookmarkStart w:id="570" w:name="bookmark570"/>
                      <w:bookmarkStart w:id="571" w:name="bookmark571"/>
                      <w:r>
                        <w:rPr>
                          <w:color w:val="000000"/>
                          <w:spacing w:val="0"/>
                          <w:w w:val="100"/>
                          <w:position w:val="0"/>
                        </w:rPr>
                        <w:t>第七节优先股相关情况</w:t>
                      </w:r>
                      <w:bookmarkEnd w:id="569"/>
                      <w:bookmarkEnd w:id="570"/>
                      <w:bookmarkEnd w:id="571"/>
                    </w:p>
                  </w:txbxContent>
                </v:textbox>
                <w10:wrap type="topAndBottom" anchorx="page"/>
              </v:shape>
            </w:pict>
          </mc:Fallback>
        </mc:AlternateConten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5" w:right="1189" w:bottom="1935" w:left="1107" w:header="0" w:footer="3" w:gutter="0"/>
          <w:cols w:space="720"/>
          <w:noEndnote/>
          <w:rtlGutter w:val="0"/>
          <w:docGrid w:linePitch="360"/>
        </w:sectPr>
      </w:pPr>
      <w:r>
        <w:rPr>
          <w:color w:val="000000"/>
          <w:spacing w:val="0"/>
          <w:w w:val="100"/>
          <w:position w:val="0"/>
        </w:rPr>
        <w:t>报告期公司不存在优先股。</w:t>
      </w:r>
    </w:p>
    <w:p>
      <w:pPr>
        <w:pStyle w:val="Style15"/>
        <w:keepNext/>
        <w:keepLines/>
        <w:widowControl w:val="0"/>
        <w:shd w:val="clear" w:color="auto" w:fill="auto"/>
        <w:bidi w:val="0"/>
        <w:spacing w:before="560" w:after="560" w:line="240" w:lineRule="auto"/>
        <w:ind w:left="0" w:right="0" w:firstLine="0"/>
        <w:jc w:val="center"/>
      </w:pPr>
      <w:bookmarkStart w:id="572" w:name="bookmark572"/>
      <w:bookmarkStart w:id="573" w:name="bookmark573"/>
      <w:bookmarkStart w:id="574" w:name="bookmark574"/>
      <w:r>
        <w:rPr>
          <w:color w:val="000000"/>
          <w:spacing w:val="0"/>
          <w:w w:val="100"/>
          <w:position w:val="0"/>
        </w:rPr>
        <w:t>第八节可转换公司债券相关情况</w:t>
      </w:r>
      <w:bookmarkEnd w:id="572"/>
      <w:bookmarkEnd w:id="573"/>
      <w:bookmarkEnd w:id="574"/>
    </w:p>
    <w:p>
      <w:pPr>
        <w:pStyle w:val="Style28"/>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5"/>
        <w:keepNext/>
        <w:keepLines/>
        <w:widowControl w:val="0"/>
        <w:shd w:val="clear" w:color="auto" w:fill="auto"/>
        <w:bidi w:val="0"/>
        <w:spacing w:before="0" w:after="500" w:line="240" w:lineRule="auto"/>
        <w:ind w:left="0" w:right="0" w:firstLine="0"/>
        <w:jc w:val="center"/>
      </w:pPr>
      <w:bookmarkStart w:id="575" w:name="bookmark575"/>
      <w:bookmarkStart w:id="576" w:name="bookmark576"/>
      <w:bookmarkStart w:id="577" w:name="bookmark577"/>
      <w:r>
        <w:rPr>
          <w:color w:val="000000"/>
          <w:spacing w:val="0"/>
          <w:w w:val="100"/>
          <w:position w:val="0"/>
        </w:rPr>
        <w:t>第九节 董事、监事、高级管理人员和员工情况</w:t>
      </w:r>
      <w:bookmarkEnd w:id="575"/>
      <w:bookmarkEnd w:id="576"/>
      <w:bookmarkEnd w:id="577"/>
    </w:p>
    <w:p>
      <w:pPr>
        <w:pStyle w:val="Style26"/>
        <w:keepNext/>
        <w:keepLines/>
        <w:widowControl w:val="0"/>
        <w:shd w:val="clear" w:color="auto" w:fill="auto"/>
        <w:bidi w:val="0"/>
        <w:spacing w:before="0" w:after="320" w:line="240" w:lineRule="auto"/>
        <w:ind w:left="0" w:right="0" w:firstLine="260"/>
        <w:jc w:val="left"/>
      </w:pPr>
      <w:bookmarkStart w:id="578" w:name="bookmark578"/>
      <w:bookmarkStart w:id="579" w:name="bookmark579"/>
      <w:bookmarkStart w:id="580" w:name="bookmark580"/>
      <w:r>
        <w:rPr>
          <w:color w:val="000000"/>
          <w:spacing w:val="0"/>
          <w:w w:val="100"/>
          <w:position w:val="0"/>
          <w:sz w:val="24"/>
          <w:szCs w:val="24"/>
        </w:rPr>
        <w:t>、董事、监事和高级管理人员持股变动</w:t>
      </w:r>
      <w:bookmarkEnd w:id="578"/>
      <w:bookmarkEnd w:id="579"/>
      <w:bookmarkEnd w:id="580"/>
    </w:p>
    <w:tbl>
      <w:tblPr>
        <w:tblOverlap w:val="never"/>
        <w:jc w:val="center"/>
        <w:tblLayout w:type="fixed"/>
      </w:tblPr>
      <w:tblGrid>
        <w:gridCol w:w="782"/>
        <w:gridCol w:w="773"/>
        <w:gridCol w:w="778"/>
        <w:gridCol w:w="773"/>
        <w:gridCol w:w="778"/>
        <w:gridCol w:w="878"/>
        <w:gridCol w:w="874"/>
        <w:gridCol w:w="869"/>
        <w:gridCol w:w="778"/>
        <w:gridCol w:w="773"/>
        <w:gridCol w:w="778"/>
        <w:gridCol w:w="878"/>
      </w:tblGrid>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姓名</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职务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任职状 态</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性别</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年龄</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任期起始 日期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任期终止 日期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期初持股 数（股）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本期增持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本期减持 股份数量</w:t>
            </w:r>
          </w:p>
          <w:p>
            <w:pPr>
              <w:pStyle w:val="Style2"/>
              <w:keepNext w:val="0"/>
              <w:keepLines w:val="0"/>
              <w:widowControl w:val="0"/>
              <w:shd w:val="clear" w:color="auto" w:fill="auto"/>
              <w:bidi w:val="0"/>
              <w:spacing w:before="0" w:after="0" w:line="302" w:lineRule="exact"/>
              <w:ind w:left="0" w:right="0" w:firstLine="0"/>
              <w:jc w:val="right"/>
            </w:pPr>
            <w:r>
              <w:rPr>
                <w:color w:val="000000"/>
                <w:spacing w:val="0"/>
                <w:w w:val="100"/>
                <w:position w:val="0"/>
              </w:rPr>
              <w:t>（股）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其他增减 变动（股）</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期末持股 数（股）</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董事长、 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2017/03/30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22,619,264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22,619,264</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董事、副 总经理、 财务总 监、董事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2013/10/24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344,852</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董事、副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范贵福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2018/09/17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程贤权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独立董</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监事会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刘东婷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2019/08/21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职工监</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2019/12/27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2017/10/27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蔺思涛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副总经</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2020/08/11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2022/12/26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22,964,116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22,964,116</w:t>
            </w:r>
          </w:p>
        </w:tc>
      </w:tr>
    </w:tbl>
    <w:p>
      <w:pPr>
        <w:pStyle w:val="Style26"/>
        <w:keepNext/>
        <w:keepLines/>
        <w:widowControl w:val="0"/>
        <w:shd w:val="clear" w:color="auto" w:fill="auto"/>
        <w:tabs>
          <w:tab w:pos="468" w:val="left"/>
        </w:tabs>
        <w:bidi w:val="0"/>
        <w:spacing w:before="0" w:after="360" w:line="240" w:lineRule="auto"/>
        <w:ind w:left="0" w:right="0" w:firstLine="0"/>
        <w:jc w:val="both"/>
      </w:pPr>
      <w:bookmarkStart w:id="581" w:name="bookmark581"/>
      <w:bookmarkStart w:id="582" w:name="bookmark582"/>
      <w:bookmarkStart w:id="583" w:name="bookmark583"/>
      <w:bookmarkStart w:id="584" w:name="bookmark584"/>
      <w:r>
        <w:rPr>
          <w:color w:val="000000"/>
          <w:spacing w:val="0"/>
          <w:w w:val="100"/>
          <w:position w:val="0"/>
          <w:sz w:val="24"/>
          <w:szCs w:val="24"/>
        </w:rPr>
        <w:t>二</w:t>
      </w:r>
      <w:bookmarkEnd w:id="583"/>
      <w:r>
        <w:rPr>
          <w:color w:val="000000"/>
          <w:spacing w:val="0"/>
          <w:w w:val="100"/>
          <w:position w:val="0"/>
          <w:sz w:val="24"/>
          <w:szCs w:val="24"/>
        </w:rPr>
        <w:t>、</w:t>
        <w:tab/>
        <w:t>公司董事、监事、高级管理人员变动情况</w:t>
      </w:r>
      <w:bookmarkEnd w:id="581"/>
      <w:bookmarkEnd w:id="582"/>
      <w:bookmarkEnd w:id="584"/>
    </w:p>
    <w:p>
      <w:pPr>
        <w:pStyle w:val="Style28"/>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468" w:val="left"/>
        </w:tabs>
        <w:bidi w:val="0"/>
        <w:spacing w:before="0" w:after="260" w:line="240" w:lineRule="auto"/>
        <w:ind w:left="0" w:right="0" w:firstLine="0"/>
        <w:jc w:val="both"/>
      </w:pPr>
      <w:bookmarkStart w:id="585" w:name="bookmark585"/>
      <w:bookmarkStart w:id="586" w:name="bookmark586"/>
      <w:bookmarkStart w:id="587" w:name="bookmark587"/>
      <w:bookmarkStart w:id="588" w:name="bookmark588"/>
      <w:r>
        <w:rPr>
          <w:color w:val="000000"/>
          <w:spacing w:val="0"/>
          <w:w w:val="100"/>
          <w:position w:val="0"/>
          <w:sz w:val="24"/>
          <w:szCs w:val="24"/>
        </w:rPr>
        <w:t>三</w:t>
      </w:r>
      <w:bookmarkEnd w:id="587"/>
      <w:r>
        <w:rPr>
          <w:color w:val="000000"/>
          <w:spacing w:val="0"/>
          <w:w w:val="100"/>
          <w:position w:val="0"/>
          <w:sz w:val="24"/>
          <w:szCs w:val="24"/>
        </w:rPr>
        <w:t>、</w:t>
        <w:tab/>
        <w:t>任职情况</w:t>
      </w:r>
      <w:bookmarkEnd w:id="585"/>
      <w:bookmarkEnd w:id="586"/>
      <w:bookmarkEnd w:id="588"/>
    </w:p>
    <w:p>
      <w:pPr>
        <w:pStyle w:val="Style28"/>
        <w:keepNext w:val="0"/>
        <w:keepLines w:val="0"/>
        <w:widowControl w:val="0"/>
        <w:shd w:val="clear" w:color="auto" w:fill="auto"/>
        <w:bidi w:val="0"/>
        <w:spacing w:before="0" w:after="0" w:line="315" w:lineRule="exact"/>
        <w:ind w:left="0" w:right="0" w:firstLine="0"/>
        <w:jc w:val="left"/>
      </w:pPr>
      <w:r>
        <w:rPr>
          <w:color w:val="000000"/>
          <w:spacing w:val="0"/>
          <w:w w:val="100"/>
          <w:position w:val="0"/>
        </w:rPr>
        <w:t>公司现任董事、监事、高级管理人员专业背景、主要工作经历以及目前在公司的主要职责</w:t>
      </w:r>
    </w:p>
    <w:p>
      <w:pPr>
        <w:pStyle w:val="Style28"/>
        <w:keepNext w:val="0"/>
        <w:keepLines w:val="0"/>
        <w:widowControl w:val="0"/>
        <w:shd w:val="clear" w:color="auto" w:fill="auto"/>
        <w:tabs>
          <w:tab w:pos="486" w:val="left"/>
        </w:tabs>
        <w:bidi w:val="0"/>
        <w:spacing w:before="0" w:after="0" w:line="315" w:lineRule="exact"/>
        <w:ind w:left="0" w:right="0" w:firstLine="0"/>
        <w:jc w:val="both"/>
      </w:pPr>
      <w:bookmarkStart w:id="589" w:name="bookmark589"/>
      <w:r>
        <w:rPr>
          <w:b/>
          <w:bCs/>
          <w:color w:val="000000"/>
          <w:spacing w:val="0"/>
          <w:w w:val="100"/>
          <w:position w:val="0"/>
        </w:rPr>
        <w:t>（</w:t>
      </w:r>
      <w:bookmarkEnd w:id="589"/>
      <w:r>
        <w:rPr>
          <w:b/>
          <w:bCs/>
          <w:color w:val="000000"/>
          <w:spacing w:val="0"/>
          <w:w w:val="100"/>
          <w:position w:val="0"/>
        </w:rPr>
        <w:t>一）</w:t>
        <w:tab/>
        <w:t>董事会成员：</w:t>
      </w:r>
    </w:p>
    <w:p>
      <w:pPr>
        <w:pStyle w:val="Style28"/>
        <w:keepNext w:val="0"/>
        <w:keepLines w:val="0"/>
        <w:widowControl w:val="0"/>
        <w:shd w:val="clear" w:color="auto" w:fill="auto"/>
        <w:tabs>
          <w:tab w:pos="644" w:val="left"/>
        </w:tabs>
        <w:bidi w:val="0"/>
        <w:spacing w:before="0" w:after="0" w:line="315" w:lineRule="exact"/>
        <w:ind w:left="0" w:right="0"/>
        <w:jc w:val="both"/>
      </w:pPr>
      <w:bookmarkStart w:id="590" w:name="bookmark590"/>
      <w:r>
        <w:rPr>
          <w:rFonts w:ascii="Times New Roman" w:eastAsia="Times New Roman" w:hAnsi="Times New Roman" w:cs="Times New Roman"/>
          <w:color w:val="000000"/>
          <w:spacing w:val="0"/>
          <w:w w:val="100"/>
          <w:position w:val="0"/>
          <w:sz w:val="18"/>
          <w:szCs w:val="18"/>
        </w:rPr>
        <w:t>1</w:t>
      </w:r>
      <w:bookmarkEnd w:id="590"/>
      <w:r>
        <w:rPr>
          <w:color w:val="000000"/>
          <w:spacing w:val="0"/>
          <w:w w:val="100"/>
          <w:position w:val="0"/>
        </w:rPr>
        <w:t>、</w:t>
        <w:tab/>
        <w:t>黄永军，男，</w:t>
      </w:r>
      <w:r>
        <w:rPr>
          <w:rFonts w:ascii="Times New Roman" w:eastAsia="Times New Roman" w:hAnsi="Times New Roman" w:cs="Times New Roman"/>
          <w:color w:val="000000"/>
          <w:spacing w:val="0"/>
          <w:w w:val="100"/>
          <w:position w:val="0"/>
          <w:sz w:val="18"/>
          <w:szCs w:val="18"/>
        </w:rPr>
        <w:t>1974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月出生，中国国籍，无境外永久居留权，毕业于北京邮电大学，本科学历，学士学位。</w:t>
      </w:r>
      <w:r>
        <w:rPr>
          <w:rFonts w:ascii="Times New Roman" w:eastAsia="Times New Roman" w:hAnsi="Times New Roman" w:cs="Times New Roman"/>
          <w:color w:val="000000"/>
          <w:spacing w:val="0"/>
          <w:w w:val="100"/>
          <w:position w:val="0"/>
          <w:sz w:val="18"/>
          <w:szCs w:val="18"/>
        </w:rPr>
        <w:t xml:space="preserve">2009 </w:t>
      </w:r>
      <w:r>
        <w:rPr>
          <w:color w:val="000000"/>
          <w:spacing w:val="0"/>
          <w:w w:val="100"/>
          <w:position w:val="0"/>
        </w:rPr>
        <w:t>年至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月，任北京微智信业科技有限公司（现已更名为北京东方通网信科技有限公司）董事长，</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月起任北京东 方通科技股份有限公司总经理，</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月起至今任北京东方通科技股份有限公司董事长。同时兼任公司全资子公司北京微 智信业科技有限公司（现已更名为北京东方通网信科技有限公司）、北京泰策科技有限公司董事。</w:t>
      </w:r>
    </w:p>
    <w:p>
      <w:pPr>
        <w:pStyle w:val="Style28"/>
        <w:keepNext w:val="0"/>
        <w:keepLines w:val="0"/>
        <w:widowControl w:val="0"/>
        <w:shd w:val="clear" w:color="auto" w:fill="auto"/>
        <w:tabs>
          <w:tab w:pos="644" w:val="left"/>
        </w:tabs>
        <w:bidi w:val="0"/>
        <w:spacing w:before="0" w:after="0" w:line="315" w:lineRule="exact"/>
        <w:ind w:left="0" w:right="0"/>
        <w:jc w:val="both"/>
      </w:pPr>
      <w:bookmarkStart w:id="591" w:name="bookmark591"/>
      <w:r>
        <w:rPr>
          <w:rFonts w:ascii="Times New Roman" w:eastAsia="Times New Roman" w:hAnsi="Times New Roman" w:cs="Times New Roman"/>
          <w:color w:val="000000"/>
          <w:spacing w:val="0"/>
          <w:w w:val="100"/>
          <w:position w:val="0"/>
          <w:sz w:val="18"/>
          <w:szCs w:val="18"/>
        </w:rPr>
        <w:t>2</w:t>
      </w:r>
      <w:bookmarkEnd w:id="591"/>
      <w:r>
        <w:rPr>
          <w:color w:val="000000"/>
          <w:spacing w:val="0"/>
          <w:w w:val="100"/>
          <w:position w:val="0"/>
        </w:rPr>
        <w:t>、</w:t>
        <w:tab/>
        <w:t>徐少璞，男，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月出生，中国国籍，无境外永久居留权，毕业于哈尔滨工业大学会计学专业，本科学历，学士 学位，中国注册会计师，高级会计师。</w:t>
      </w:r>
      <w:r>
        <w:rPr>
          <w:rFonts w:ascii="Times New Roman" w:eastAsia="Times New Roman" w:hAnsi="Times New Roman" w:cs="Times New Roman"/>
          <w:color w:val="000000"/>
          <w:spacing w:val="0"/>
          <w:w w:val="100"/>
          <w:position w:val="0"/>
          <w:sz w:val="18"/>
          <w:szCs w:val="18"/>
        </w:rPr>
        <w:t>2003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月，任首安工业消防股份有限公司财务总监。</w:t>
      </w:r>
      <w:r>
        <w:rPr>
          <w:rFonts w:ascii="Times New Roman" w:eastAsia="Times New Roman" w:hAnsi="Times New Roman" w:cs="Times New Roman"/>
          <w:color w:val="000000"/>
          <w:spacing w:val="0"/>
          <w:w w:val="100"/>
          <w:position w:val="0"/>
          <w:sz w:val="18"/>
          <w:szCs w:val="18"/>
        </w:rPr>
        <w:t>2010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月至今，历任 本公司副总经理、财务总监，现任本公司董事、副总经理、董事会秘书、财务总监。同时兼任公司全资子公司北京东方通宇 技术有限公司、成都东方通科技有限责任公司、上海东方通泰软件科技有限公司执行董事、总经理，北京微智信业科技有限 公司（现已更名为北京东方通网信科技有限公司）、北京泰策科技有限公司、友虹（北京）科技有限公司、北京宏链科技有 限公司董事，北京东方通软件有限公司监事。</w:t>
      </w:r>
    </w:p>
    <w:p>
      <w:pPr>
        <w:pStyle w:val="Style28"/>
        <w:keepNext w:val="0"/>
        <w:keepLines w:val="0"/>
        <w:widowControl w:val="0"/>
        <w:shd w:val="clear" w:color="auto" w:fill="auto"/>
        <w:tabs>
          <w:tab w:pos="654" w:val="left"/>
        </w:tabs>
        <w:bidi w:val="0"/>
        <w:spacing w:before="0" w:after="0" w:line="315" w:lineRule="exact"/>
        <w:ind w:left="0" w:right="0"/>
        <w:jc w:val="both"/>
      </w:pPr>
      <w:bookmarkStart w:id="592" w:name="bookmark592"/>
      <w:r>
        <w:rPr>
          <w:rFonts w:ascii="Times New Roman" w:eastAsia="Times New Roman" w:hAnsi="Times New Roman" w:cs="Times New Roman"/>
          <w:color w:val="000000"/>
          <w:spacing w:val="0"/>
          <w:w w:val="100"/>
          <w:position w:val="0"/>
          <w:sz w:val="18"/>
          <w:szCs w:val="18"/>
        </w:rPr>
        <w:t>3</w:t>
      </w:r>
      <w:bookmarkEnd w:id="592"/>
      <w:r>
        <w:rPr>
          <w:color w:val="000000"/>
          <w:spacing w:val="0"/>
          <w:w w:val="100"/>
          <w:position w:val="0"/>
        </w:rPr>
        <w:t>、</w:t>
        <w:tab/>
        <w:t>曲涛，男，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月出生，中国国籍，无境外永久居留权，毕业于电子科技大学电子工程专业，本科学历，学士 学位。</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月至今，历任公司全资子公司北京微智信业科技有限公司（现已更名为北京东方通网信科技有限公司）副总 经理、总经理、董事长。</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月起，任公司全资子公司北京惠捷朗科技有限公司执行董事。现任公司董事、副总经理。</w:t>
      </w:r>
    </w:p>
    <w:p>
      <w:pPr>
        <w:pStyle w:val="Style28"/>
        <w:keepNext w:val="0"/>
        <w:keepLines w:val="0"/>
        <w:widowControl w:val="0"/>
        <w:shd w:val="clear" w:color="auto" w:fill="auto"/>
        <w:tabs>
          <w:tab w:pos="644" w:val="left"/>
        </w:tabs>
        <w:bidi w:val="0"/>
        <w:spacing w:before="0" w:after="0" w:line="315" w:lineRule="exact"/>
        <w:ind w:left="0" w:right="0"/>
        <w:jc w:val="both"/>
      </w:pPr>
      <w:bookmarkStart w:id="593" w:name="bookmark593"/>
      <w:r>
        <w:rPr>
          <w:rFonts w:ascii="Times New Roman" w:eastAsia="Times New Roman" w:hAnsi="Times New Roman" w:cs="Times New Roman"/>
          <w:color w:val="000000"/>
          <w:spacing w:val="0"/>
          <w:w w:val="100"/>
          <w:position w:val="0"/>
          <w:sz w:val="18"/>
          <w:szCs w:val="18"/>
        </w:rPr>
        <w:t>4</w:t>
      </w:r>
      <w:bookmarkEnd w:id="593"/>
      <w:r>
        <w:rPr>
          <w:color w:val="000000"/>
          <w:spacing w:val="0"/>
          <w:w w:val="100"/>
          <w:position w:val="0"/>
        </w:rPr>
        <w:t>、</w:t>
        <w:tab/>
        <w:t>赵永杰，男，</w:t>
      </w:r>
      <w:r>
        <w:rPr>
          <w:rFonts w:ascii="Times New Roman" w:eastAsia="Times New Roman" w:hAnsi="Times New Roman" w:cs="Times New Roman"/>
          <w:color w:val="000000"/>
          <w:spacing w:val="0"/>
          <w:w w:val="100"/>
          <w:position w:val="0"/>
          <w:sz w:val="18"/>
          <w:szCs w:val="18"/>
        </w:rPr>
        <w:t>1971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月出生，中国国籍，无境外永久居留权，毕业于四川大学计算机科学专业，后取得香港理工大 学工商管理硕士、挪威管理学院管理学硕士学位。</w:t>
      </w:r>
      <w:r>
        <w:rPr>
          <w:rFonts w:ascii="Times New Roman" w:eastAsia="Times New Roman" w:hAnsi="Times New Roman" w:cs="Times New Roman"/>
          <w:color w:val="000000"/>
          <w:spacing w:val="0"/>
          <w:w w:val="100"/>
          <w:position w:val="0"/>
          <w:sz w:val="18"/>
          <w:szCs w:val="18"/>
        </w:rPr>
        <w:t>1993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月，历任上海贝尔股份有限公司高级副总裁等多个高 级管理岗位；</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月，任中盈优创资讯科技有限公司副总裁；</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月，任上海华信长安网络 科技有限公司副总经理；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月至今，任联仁健康医疗大数据科技股份有限公司副总经理。现任本公司董事。</w:t>
      </w:r>
    </w:p>
    <w:p>
      <w:pPr>
        <w:pStyle w:val="Style28"/>
        <w:keepNext w:val="0"/>
        <w:keepLines w:val="0"/>
        <w:widowControl w:val="0"/>
        <w:shd w:val="clear" w:color="auto" w:fill="auto"/>
        <w:tabs>
          <w:tab w:pos="654" w:val="left"/>
        </w:tabs>
        <w:bidi w:val="0"/>
        <w:spacing w:before="0" w:after="0" w:line="315" w:lineRule="exact"/>
        <w:ind w:left="0" w:right="0"/>
        <w:jc w:val="both"/>
      </w:pPr>
      <w:bookmarkStart w:id="594" w:name="bookmark594"/>
      <w:r>
        <w:rPr>
          <w:rFonts w:ascii="Times New Roman" w:eastAsia="Times New Roman" w:hAnsi="Times New Roman" w:cs="Times New Roman"/>
          <w:color w:val="000000"/>
          <w:spacing w:val="0"/>
          <w:w w:val="100"/>
          <w:position w:val="0"/>
          <w:sz w:val="18"/>
          <w:szCs w:val="18"/>
        </w:rPr>
        <w:t>5</w:t>
      </w:r>
      <w:bookmarkEnd w:id="594"/>
      <w:r>
        <w:rPr>
          <w:color w:val="000000"/>
          <w:spacing w:val="0"/>
          <w:w w:val="100"/>
          <w:position w:val="0"/>
        </w:rPr>
        <w:t>、</w:t>
        <w:tab/>
        <w:t>丁芸，女，</w:t>
      </w:r>
      <w:r>
        <w:rPr>
          <w:rFonts w:ascii="Times New Roman" w:eastAsia="Times New Roman" w:hAnsi="Times New Roman" w:cs="Times New Roman"/>
          <w:color w:val="000000"/>
          <w:spacing w:val="0"/>
          <w:w w:val="100"/>
          <w:position w:val="0"/>
          <w:sz w:val="18"/>
          <w:szCs w:val="18"/>
        </w:rPr>
        <w:t>1954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月出生，中国国籍，无境外永久居留权，毕业于北京财贸学院财政专业，后取得中国地质大学 资源产业经济博士学位。长期从事财政、税收、财会理论和实务研究，出版税收筹划、中国税制、税务代理等多部著作、教 材，</w:t>
      </w:r>
      <w:r>
        <w:rPr>
          <w:rFonts w:ascii="Times New Roman" w:eastAsia="Times New Roman" w:hAnsi="Times New Roman" w:cs="Times New Roman"/>
          <w:color w:val="000000"/>
          <w:spacing w:val="0"/>
          <w:w w:val="100"/>
          <w:position w:val="0"/>
          <w:sz w:val="18"/>
          <w:szCs w:val="18"/>
        </w:rPr>
        <w:t>1983</w:t>
      </w:r>
      <w:r>
        <w:rPr>
          <w:color w:val="000000"/>
          <w:spacing w:val="0"/>
          <w:w w:val="100"/>
          <w:position w:val="0"/>
        </w:rPr>
        <w:t>至今，首都经济贸易大学财税学院教授，硕士生导师，具有注册会计师、注册税务师资格，现任中国税务学会理事、 学术委员、中国注册税务师协会理事，北京国际税收研究会常务理事。</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月至今，任拉萨国瑞税务咨询股份有限公司 独立董事，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年至今，任二十一世纪空间技术应用股份有限公司独立董事。</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月至今，任同方鼎欣科技股份有限公 司独立董事。现任本公司独立董事。</w:t>
      </w:r>
    </w:p>
    <w:p>
      <w:pPr>
        <w:pStyle w:val="Style28"/>
        <w:keepNext w:val="0"/>
        <w:keepLines w:val="0"/>
        <w:widowControl w:val="0"/>
        <w:shd w:val="clear" w:color="auto" w:fill="auto"/>
        <w:tabs>
          <w:tab w:pos="654" w:val="left"/>
        </w:tabs>
        <w:bidi w:val="0"/>
        <w:spacing w:before="0" w:after="0" w:line="315" w:lineRule="exact"/>
        <w:ind w:left="0" w:right="0"/>
        <w:jc w:val="both"/>
      </w:pPr>
      <w:bookmarkStart w:id="595" w:name="bookmark595"/>
      <w:r>
        <w:rPr>
          <w:rFonts w:ascii="Times New Roman" w:eastAsia="Times New Roman" w:hAnsi="Times New Roman" w:cs="Times New Roman"/>
          <w:color w:val="000000"/>
          <w:spacing w:val="0"/>
          <w:w w:val="100"/>
          <w:position w:val="0"/>
          <w:sz w:val="18"/>
          <w:szCs w:val="18"/>
        </w:rPr>
        <w:t>6</w:t>
      </w:r>
      <w:bookmarkEnd w:id="595"/>
      <w:r>
        <w:rPr>
          <w:color w:val="000000"/>
          <w:spacing w:val="0"/>
          <w:w w:val="100"/>
          <w:position w:val="0"/>
        </w:rPr>
        <w:t>、</w:t>
        <w:tab/>
        <w:t>范贵福，男，</w:t>
      </w:r>
      <w:r>
        <w:rPr>
          <w:rFonts w:ascii="Times New Roman" w:eastAsia="Times New Roman" w:hAnsi="Times New Roman" w:cs="Times New Roman"/>
          <w:color w:val="000000"/>
          <w:spacing w:val="0"/>
          <w:w w:val="100"/>
          <w:position w:val="0"/>
          <w:sz w:val="18"/>
          <w:szCs w:val="18"/>
        </w:rPr>
        <w:t>1964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月出生，中国国籍，无境外永久居留权，毕业于北京邮电大学电信工程专业，硕士研究生。曾 任职于山西省晋中地区邮电局（现晋中联通公司）载波室，《电信商情》杂志编辑部主编，《通信世界》杂志社副主编，《中 国数据通信》主编。</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年至今，任中国通信企业协会通信网络运营专业委员会秘书长。</w:t>
      </w: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月至今，任北京数知科技 股份有限公司监事会主席。</w:t>
      </w: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月至今，任杭州纵横通信股份有限公司独立董事。现任本公司独立董事。</w:t>
      </w:r>
    </w:p>
    <w:p>
      <w:pPr>
        <w:pStyle w:val="Style28"/>
        <w:keepNext w:val="0"/>
        <w:keepLines w:val="0"/>
        <w:widowControl w:val="0"/>
        <w:shd w:val="clear" w:color="auto" w:fill="auto"/>
        <w:tabs>
          <w:tab w:pos="658" w:val="left"/>
        </w:tabs>
        <w:bidi w:val="0"/>
        <w:spacing w:before="0" w:after="260" w:line="315" w:lineRule="exact"/>
        <w:ind w:left="0" w:right="0"/>
        <w:jc w:val="both"/>
      </w:pPr>
      <w:bookmarkStart w:id="596" w:name="bookmark596"/>
      <w:r>
        <w:rPr>
          <w:rFonts w:ascii="Times New Roman" w:eastAsia="Times New Roman" w:hAnsi="Times New Roman" w:cs="Times New Roman"/>
          <w:color w:val="000000"/>
          <w:spacing w:val="0"/>
          <w:w w:val="100"/>
          <w:position w:val="0"/>
          <w:sz w:val="18"/>
          <w:szCs w:val="18"/>
        </w:rPr>
        <w:t>7</w:t>
      </w:r>
      <w:bookmarkEnd w:id="596"/>
      <w:r>
        <w:rPr>
          <w:color w:val="000000"/>
          <w:spacing w:val="0"/>
          <w:w w:val="100"/>
          <w:position w:val="0"/>
        </w:rPr>
        <w:t>、</w:t>
        <w:tab/>
        <w:t>程贤权，男，</w:t>
      </w:r>
      <w:r>
        <w:rPr>
          <w:rFonts w:ascii="Times New Roman" w:eastAsia="Times New Roman" w:hAnsi="Times New Roman" w:cs="Times New Roman"/>
          <w:color w:val="000000"/>
          <w:spacing w:val="0"/>
          <w:w w:val="100"/>
          <w:position w:val="0"/>
          <w:sz w:val="18"/>
          <w:szCs w:val="18"/>
        </w:rPr>
        <w:t>1975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 xml:space="preserve">月出生，中国国籍，无境外永久居留权，律师，毕业于中国人民大学民商法专业，硕士研究生， </w:t>
      </w:r>
      <w:r>
        <w:rPr>
          <w:rFonts w:ascii="Times New Roman" w:eastAsia="Times New Roman" w:hAnsi="Times New Roman" w:cs="Times New Roman"/>
          <w:color w:val="000000"/>
          <w:spacing w:val="0"/>
          <w:w w:val="100"/>
          <w:position w:val="0"/>
          <w:sz w:val="18"/>
          <w:szCs w:val="18"/>
        </w:rPr>
        <w:t>2008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月至今，国浩律师（北京）事务所，律师</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合伙人。</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月至今，任内蒙古霍林河露天煤业股份有限公司独立董 事；</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月至今，任北京值得买科技股份有限公司独立董事；</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月至今，任重庆市涪陵榨菜集团股份有限公司独立 董事。现任本公司独立董事。</w:t>
      </w:r>
    </w:p>
    <w:p>
      <w:pPr>
        <w:pStyle w:val="Style28"/>
        <w:keepNext w:val="0"/>
        <w:keepLines w:val="0"/>
        <w:widowControl w:val="0"/>
        <w:shd w:val="clear" w:color="auto" w:fill="auto"/>
        <w:tabs>
          <w:tab w:pos="486" w:val="left"/>
        </w:tabs>
        <w:bidi w:val="0"/>
        <w:spacing w:before="0" w:after="0" w:line="314" w:lineRule="exact"/>
        <w:ind w:left="0" w:right="0" w:firstLine="0"/>
        <w:jc w:val="both"/>
      </w:pPr>
      <w:bookmarkStart w:id="597" w:name="bookmark597"/>
      <w:r>
        <w:rPr>
          <w:b/>
          <w:bCs/>
          <w:color w:val="000000"/>
          <w:spacing w:val="0"/>
          <w:w w:val="100"/>
          <w:position w:val="0"/>
        </w:rPr>
        <w:t>（</w:t>
      </w:r>
      <w:bookmarkEnd w:id="597"/>
      <w:r>
        <w:rPr>
          <w:b/>
          <w:bCs/>
          <w:color w:val="000000"/>
          <w:spacing w:val="0"/>
          <w:w w:val="100"/>
          <w:position w:val="0"/>
        </w:rPr>
        <w:t>二）</w:t>
        <w:tab/>
        <w:t>监事会成员：</w:t>
      </w:r>
    </w:p>
    <w:p>
      <w:pPr>
        <w:pStyle w:val="Style28"/>
        <w:keepNext w:val="0"/>
        <w:keepLines w:val="0"/>
        <w:widowControl w:val="0"/>
        <w:shd w:val="clear" w:color="auto" w:fill="auto"/>
        <w:bidi w:val="0"/>
        <w:spacing w:before="0" w:after="140" w:line="314" w:lineRule="exact"/>
        <w:ind w:left="0" w:right="0"/>
        <w:jc w:val="both"/>
      </w:pPr>
      <w:bookmarkStart w:id="598" w:name="bookmark598"/>
      <w:r>
        <w:rPr>
          <w:rFonts w:ascii="Times New Roman" w:eastAsia="Times New Roman" w:hAnsi="Times New Roman" w:cs="Times New Roman"/>
          <w:color w:val="000000"/>
          <w:spacing w:val="0"/>
          <w:w w:val="100"/>
          <w:position w:val="0"/>
          <w:sz w:val="18"/>
          <w:szCs w:val="18"/>
        </w:rPr>
        <w:t>1</w:t>
      </w:r>
      <w:bookmarkEnd w:id="598"/>
      <w:r>
        <w:rPr>
          <w:color w:val="000000"/>
          <w:spacing w:val="0"/>
          <w:w w:val="100"/>
          <w:position w:val="0"/>
        </w:rPr>
        <w:t>、陈乔，男，</w:t>
      </w:r>
      <w:r>
        <w:rPr>
          <w:rFonts w:ascii="Times New Roman" w:eastAsia="Times New Roman" w:hAnsi="Times New Roman" w:cs="Times New Roman"/>
          <w:color w:val="000000"/>
          <w:spacing w:val="0"/>
          <w:w w:val="100"/>
          <w:position w:val="0"/>
          <w:sz w:val="18"/>
          <w:szCs w:val="18"/>
        </w:rPr>
        <w:t>1973</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月出生，中国国籍，无境外永久居留权，毕业于天津大学通信专业，本科学历，学士学位。</w:t>
      </w:r>
      <w:r>
        <w:rPr>
          <w:rFonts w:ascii="Times New Roman" w:eastAsia="Times New Roman" w:hAnsi="Times New Roman" w:cs="Times New Roman"/>
          <w:color w:val="000000"/>
          <w:spacing w:val="0"/>
          <w:w w:val="100"/>
          <w:position w:val="0"/>
          <w:sz w:val="18"/>
          <w:szCs w:val="18"/>
        </w:rPr>
        <w:t xml:space="preserve">2014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月，任艺俪源云印刷有限公司副总经理、技术总监；</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月，任恒安嘉新（北京）科技股 份公司解决方案中心副经理；</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月至今，任公司解决方案中心技术总监。现任本公司监事会主席。</w:t>
      </w:r>
    </w:p>
    <w:p>
      <w:pPr>
        <w:pStyle w:val="Style28"/>
        <w:keepNext w:val="0"/>
        <w:keepLines w:val="0"/>
        <w:widowControl w:val="0"/>
        <w:shd w:val="clear" w:color="auto" w:fill="auto"/>
        <w:tabs>
          <w:tab w:pos="661" w:val="left"/>
        </w:tabs>
        <w:bidi w:val="0"/>
        <w:spacing w:before="0" w:after="0" w:line="319" w:lineRule="exact"/>
        <w:ind w:left="0" w:right="0"/>
        <w:jc w:val="both"/>
      </w:pPr>
      <w:bookmarkStart w:id="599" w:name="bookmark599"/>
      <w:r>
        <w:rPr>
          <w:rFonts w:ascii="Times New Roman" w:eastAsia="Times New Roman" w:hAnsi="Times New Roman" w:cs="Times New Roman"/>
          <w:color w:val="000000"/>
          <w:spacing w:val="0"/>
          <w:w w:val="100"/>
          <w:position w:val="0"/>
          <w:sz w:val="18"/>
          <w:szCs w:val="18"/>
        </w:rPr>
        <w:t>2</w:t>
      </w:r>
      <w:bookmarkEnd w:id="599"/>
      <w:r>
        <w:rPr>
          <w:color w:val="000000"/>
          <w:spacing w:val="0"/>
          <w:w w:val="100"/>
          <w:position w:val="0"/>
        </w:rPr>
        <w:t>、</w:t>
        <w:tab/>
        <w:t>刘东婷，女，</w:t>
      </w:r>
      <w:r>
        <w:rPr>
          <w:rFonts w:ascii="Times New Roman" w:eastAsia="Times New Roman" w:hAnsi="Times New Roman" w:cs="Times New Roman"/>
          <w:color w:val="000000"/>
          <w:spacing w:val="0"/>
          <w:w w:val="100"/>
          <w:position w:val="0"/>
          <w:sz w:val="18"/>
          <w:szCs w:val="18"/>
        </w:rPr>
        <w:t>1989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月出生，中国国籍，无境外永久居留权，毕业于北京财务职业学院，连锁企业经营管理专业， 大专学历。</w:t>
      </w:r>
      <w:r>
        <w:rPr>
          <w:rFonts w:ascii="Times New Roman" w:eastAsia="Times New Roman" w:hAnsi="Times New Roman" w:cs="Times New Roman"/>
          <w:color w:val="000000"/>
          <w:spacing w:val="0"/>
          <w:w w:val="100"/>
          <w:position w:val="0"/>
          <w:sz w:val="18"/>
          <w:szCs w:val="18"/>
        </w:rPr>
        <w:t>2013</w:t>
      </w:r>
      <w:r>
        <w:rPr>
          <w:color w:val="000000"/>
          <w:spacing w:val="0"/>
          <w:w w:val="100"/>
          <w:position w:val="0"/>
        </w:rPr>
        <w:t>年至今任公司全资子公司北京微智信业科技有限公司（现已更名为北京东方通网信科技有限公司）行政主管， 现任本公司监事。</w:t>
      </w:r>
    </w:p>
    <w:p>
      <w:pPr>
        <w:pStyle w:val="Style28"/>
        <w:keepNext w:val="0"/>
        <w:keepLines w:val="0"/>
        <w:widowControl w:val="0"/>
        <w:shd w:val="clear" w:color="auto" w:fill="auto"/>
        <w:tabs>
          <w:tab w:pos="661" w:val="left"/>
        </w:tabs>
        <w:bidi w:val="0"/>
        <w:spacing w:before="0" w:after="300" w:line="326" w:lineRule="exact"/>
        <w:ind w:left="0" w:right="0"/>
        <w:jc w:val="both"/>
      </w:pPr>
      <w:bookmarkStart w:id="600" w:name="bookmark600"/>
      <w:r>
        <w:rPr>
          <w:rFonts w:ascii="Times New Roman" w:eastAsia="Times New Roman" w:hAnsi="Times New Roman" w:cs="Times New Roman"/>
          <w:color w:val="000000"/>
          <w:spacing w:val="0"/>
          <w:w w:val="100"/>
          <w:position w:val="0"/>
          <w:sz w:val="18"/>
          <w:szCs w:val="18"/>
        </w:rPr>
        <w:t>3</w:t>
      </w:r>
      <w:bookmarkEnd w:id="600"/>
      <w:r>
        <w:rPr>
          <w:color w:val="000000"/>
          <w:spacing w:val="0"/>
          <w:w w:val="100"/>
          <w:position w:val="0"/>
        </w:rPr>
        <w:t>、</w:t>
        <w:tab/>
        <w:t>齐红，女，</w:t>
      </w:r>
      <w:r>
        <w:rPr>
          <w:rFonts w:ascii="Times New Roman" w:eastAsia="Times New Roman" w:hAnsi="Times New Roman" w:cs="Times New Roman"/>
          <w:color w:val="000000"/>
          <w:spacing w:val="0"/>
          <w:w w:val="100"/>
          <w:position w:val="0"/>
          <w:sz w:val="18"/>
          <w:szCs w:val="18"/>
        </w:rPr>
        <w:t>1966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月出生，中国国籍，毕业于天津财经学院会计专业，本科学历。齐红女士自</w:t>
      </w:r>
      <w:r>
        <w:rPr>
          <w:rFonts w:ascii="Times New Roman" w:eastAsia="Times New Roman" w:hAnsi="Times New Roman" w:cs="Times New Roman"/>
          <w:color w:val="000000"/>
          <w:spacing w:val="0"/>
          <w:w w:val="100"/>
          <w:position w:val="0"/>
          <w:sz w:val="18"/>
          <w:szCs w:val="18"/>
        </w:rPr>
        <w:t>2004</w:t>
      </w:r>
      <w:r>
        <w:rPr>
          <w:color w:val="000000"/>
          <w:spacing w:val="0"/>
          <w:w w:val="100"/>
          <w:position w:val="0"/>
        </w:rPr>
        <w:t>年至今，任公 司全资子公司北京泰策科技有限公司财务主管。现任本公司职工代表监事。</w:t>
      </w:r>
    </w:p>
    <w:p>
      <w:pPr>
        <w:pStyle w:val="Style28"/>
        <w:keepNext w:val="0"/>
        <w:keepLines w:val="0"/>
        <w:widowControl w:val="0"/>
        <w:shd w:val="clear" w:color="auto" w:fill="auto"/>
        <w:bidi w:val="0"/>
        <w:spacing w:before="0" w:after="0" w:line="312" w:lineRule="exact"/>
        <w:ind w:left="0" w:right="0" w:firstLine="0"/>
        <w:jc w:val="both"/>
      </w:pPr>
      <w:bookmarkStart w:id="601" w:name="bookmark601"/>
      <w:r>
        <w:rPr>
          <w:b/>
          <w:bCs/>
          <w:color w:val="000000"/>
          <w:spacing w:val="0"/>
          <w:w w:val="100"/>
          <w:position w:val="0"/>
        </w:rPr>
        <w:t>（</w:t>
      </w:r>
      <w:bookmarkEnd w:id="601"/>
      <w:r>
        <w:rPr>
          <w:b/>
          <w:bCs/>
          <w:color w:val="000000"/>
          <w:spacing w:val="0"/>
          <w:w w:val="100"/>
          <w:position w:val="0"/>
        </w:rPr>
        <w:t>三）高级管理人员：</w:t>
      </w:r>
    </w:p>
    <w:p>
      <w:pPr>
        <w:pStyle w:val="Style28"/>
        <w:keepNext w:val="0"/>
        <w:keepLines w:val="0"/>
        <w:widowControl w:val="0"/>
        <w:shd w:val="clear" w:color="auto" w:fill="auto"/>
        <w:tabs>
          <w:tab w:pos="672" w:val="left"/>
        </w:tabs>
        <w:bidi w:val="0"/>
        <w:spacing w:before="0" w:after="0" w:line="312" w:lineRule="exact"/>
        <w:ind w:left="0" w:right="0"/>
        <w:jc w:val="both"/>
      </w:pPr>
      <w:bookmarkStart w:id="602" w:name="bookmark602"/>
      <w:r>
        <w:rPr>
          <w:rFonts w:ascii="Times New Roman" w:eastAsia="Times New Roman" w:hAnsi="Times New Roman" w:cs="Times New Roman"/>
          <w:color w:val="000000"/>
          <w:spacing w:val="0"/>
          <w:w w:val="100"/>
          <w:position w:val="0"/>
          <w:sz w:val="18"/>
          <w:szCs w:val="18"/>
        </w:rPr>
        <w:t>1</w:t>
      </w:r>
      <w:bookmarkEnd w:id="602"/>
      <w:r>
        <w:rPr>
          <w:color w:val="000000"/>
          <w:spacing w:val="0"/>
          <w:w w:val="100"/>
          <w:position w:val="0"/>
        </w:rPr>
        <w:t>、</w:t>
        <w:tab/>
        <w:t>黄永军先生，总经理，详见本节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介绍；</w:t>
      </w:r>
    </w:p>
    <w:p>
      <w:pPr>
        <w:pStyle w:val="Style28"/>
        <w:keepNext w:val="0"/>
        <w:keepLines w:val="0"/>
        <w:widowControl w:val="0"/>
        <w:shd w:val="clear" w:color="auto" w:fill="auto"/>
        <w:tabs>
          <w:tab w:pos="691" w:val="left"/>
        </w:tabs>
        <w:bidi w:val="0"/>
        <w:spacing w:before="0" w:after="0" w:line="312" w:lineRule="exact"/>
        <w:ind w:left="0" w:right="0"/>
        <w:jc w:val="both"/>
      </w:pPr>
      <w:bookmarkStart w:id="603" w:name="bookmark603"/>
      <w:r>
        <w:rPr>
          <w:rFonts w:ascii="Times New Roman" w:eastAsia="Times New Roman" w:hAnsi="Times New Roman" w:cs="Times New Roman"/>
          <w:color w:val="000000"/>
          <w:spacing w:val="0"/>
          <w:w w:val="100"/>
          <w:position w:val="0"/>
          <w:sz w:val="18"/>
          <w:szCs w:val="18"/>
        </w:rPr>
        <w:t>2</w:t>
      </w:r>
      <w:bookmarkEnd w:id="603"/>
      <w:r>
        <w:rPr>
          <w:color w:val="000000"/>
          <w:spacing w:val="0"/>
          <w:w w:val="100"/>
          <w:position w:val="0"/>
        </w:rPr>
        <w:t>、</w:t>
        <w:tab/>
        <w:t>徐少璞先生，副总经理，详见本节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介绍；</w:t>
      </w:r>
    </w:p>
    <w:p>
      <w:pPr>
        <w:pStyle w:val="Style28"/>
        <w:keepNext w:val="0"/>
        <w:keepLines w:val="0"/>
        <w:widowControl w:val="0"/>
        <w:shd w:val="clear" w:color="auto" w:fill="auto"/>
        <w:tabs>
          <w:tab w:pos="681" w:val="left"/>
        </w:tabs>
        <w:bidi w:val="0"/>
        <w:spacing w:before="0" w:after="0" w:line="312" w:lineRule="exact"/>
        <w:ind w:left="0" w:right="0"/>
        <w:jc w:val="both"/>
      </w:pPr>
      <w:bookmarkStart w:id="604" w:name="bookmark604"/>
      <w:r>
        <w:rPr>
          <w:rFonts w:ascii="Times New Roman" w:eastAsia="Times New Roman" w:hAnsi="Times New Roman" w:cs="Times New Roman"/>
          <w:color w:val="000000"/>
          <w:spacing w:val="0"/>
          <w:w w:val="100"/>
          <w:position w:val="0"/>
          <w:sz w:val="18"/>
          <w:szCs w:val="18"/>
        </w:rPr>
        <w:t>3</w:t>
      </w:r>
      <w:bookmarkEnd w:id="604"/>
      <w:r>
        <w:rPr>
          <w:color w:val="000000"/>
          <w:spacing w:val="0"/>
          <w:w w:val="100"/>
          <w:position w:val="0"/>
        </w:rPr>
        <w:t>、</w:t>
        <w:tab/>
        <w:t>曲涛先生，副总经理，详见本节</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（一）、董事会成员</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介绍；</w:t>
      </w:r>
    </w:p>
    <w:p>
      <w:pPr>
        <w:pStyle w:val="Style28"/>
        <w:keepNext w:val="0"/>
        <w:keepLines w:val="0"/>
        <w:widowControl w:val="0"/>
        <w:shd w:val="clear" w:color="auto" w:fill="auto"/>
        <w:bidi w:val="0"/>
        <w:spacing w:before="0" w:after="0" w:line="312" w:lineRule="exact"/>
        <w:ind w:left="0" w:right="0"/>
        <w:jc w:val="both"/>
      </w:pPr>
      <w:bookmarkStart w:id="605" w:name="bookmark605"/>
      <w:r>
        <w:rPr>
          <w:rFonts w:ascii="Times New Roman" w:eastAsia="Times New Roman" w:hAnsi="Times New Roman" w:cs="Times New Roman"/>
          <w:color w:val="000000"/>
          <w:spacing w:val="0"/>
          <w:w w:val="100"/>
          <w:position w:val="0"/>
          <w:sz w:val="18"/>
          <w:szCs w:val="18"/>
        </w:rPr>
        <w:t>4</w:t>
      </w:r>
      <w:bookmarkEnd w:id="605"/>
      <w:r>
        <w:rPr>
          <w:color w:val="000000"/>
          <w:spacing w:val="0"/>
          <w:w w:val="100"/>
          <w:position w:val="0"/>
        </w:rPr>
        <w:t>、 张春林，男，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月出生，中国国籍，无境外永久居留权，毕业于中国海洋大学计算机软件专业，本科学历，硕 士学位。张春林先生</w:t>
      </w:r>
      <w:r>
        <w:rPr>
          <w:rFonts w:ascii="Times New Roman" w:eastAsia="Times New Roman" w:hAnsi="Times New Roman" w:cs="Times New Roman"/>
          <w:color w:val="000000"/>
          <w:spacing w:val="0"/>
          <w:w w:val="100"/>
          <w:position w:val="0"/>
          <w:sz w:val="18"/>
          <w:szCs w:val="18"/>
        </w:rPr>
        <w:t>2001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月，任上海欣方智能通信有限公司技术总监；</w:t>
      </w:r>
      <w:r>
        <w:rPr>
          <w:rFonts w:ascii="Times New Roman" w:eastAsia="Times New Roman" w:hAnsi="Times New Roman" w:cs="Times New Roman"/>
          <w:color w:val="000000"/>
          <w:spacing w:val="0"/>
          <w:w w:val="100"/>
          <w:position w:val="0"/>
          <w:sz w:val="18"/>
          <w:szCs w:val="18"/>
        </w:rPr>
        <w:t>2011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月，任深圳优网科 技有限公司副总经理，兼任北京优网助帮信息科技公司总经理；</w:t>
      </w: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月至今任北京世华中鼎科技有限公司监事，</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月至今历任公司全资子公司北京微智信业科技有限公司（现已更名为北京东方通网信科技有限公司）副总经理、监事。现任 公司副总经理。</w:t>
      </w:r>
    </w:p>
    <w:p>
      <w:pPr>
        <w:pStyle w:val="Style28"/>
        <w:keepNext w:val="0"/>
        <w:keepLines w:val="0"/>
        <w:widowControl w:val="0"/>
        <w:shd w:val="clear" w:color="auto" w:fill="auto"/>
        <w:bidi w:val="0"/>
        <w:spacing w:before="0" w:after="0" w:line="312" w:lineRule="exact"/>
        <w:ind w:left="0" w:right="0"/>
        <w:jc w:val="both"/>
      </w:pPr>
      <w:bookmarkStart w:id="606" w:name="bookmark606"/>
      <w:r>
        <w:rPr>
          <w:rFonts w:ascii="Times New Roman" w:eastAsia="Times New Roman" w:hAnsi="Times New Roman" w:cs="Times New Roman"/>
          <w:color w:val="000000"/>
          <w:spacing w:val="0"/>
          <w:w w:val="100"/>
          <w:position w:val="0"/>
          <w:sz w:val="18"/>
          <w:szCs w:val="18"/>
        </w:rPr>
        <w:t>5</w:t>
      </w:r>
      <w:bookmarkEnd w:id="606"/>
      <w:r>
        <w:rPr>
          <w:color w:val="000000"/>
          <w:spacing w:val="0"/>
          <w:w w:val="100"/>
          <w:position w:val="0"/>
        </w:rPr>
        <w:t>、 王庆丰，男，</w:t>
      </w:r>
      <w:r>
        <w:rPr>
          <w:rFonts w:ascii="Times New Roman" w:eastAsia="Times New Roman" w:hAnsi="Times New Roman" w:cs="Times New Roman"/>
          <w:color w:val="000000"/>
          <w:spacing w:val="0"/>
          <w:w w:val="100"/>
          <w:position w:val="0"/>
          <w:sz w:val="18"/>
          <w:szCs w:val="18"/>
        </w:rPr>
        <w:t>1976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月出生，中国国籍，无境外永久居留权，毕业于山东大学，硕士研究生。</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 xml:space="preserve">2006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月供职于中国移动山东有限公司；</w:t>
      </w:r>
      <w:r>
        <w:rPr>
          <w:rFonts w:ascii="Times New Roman" w:eastAsia="Times New Roman" w:hAnsi="Times New Roman" w:cs="Times New Roman"/>
          <w:color w:val="000000"/>
          <w:spacing w:val="0"/>
          <w:w w:val="100"/>
          <w:position w:val="0"/>
          <w:sz w:val="18"/>
          <w:szCs w:val="18"/>
        </w:rPr>
        <w:t>2006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月供职于中国移动通信集团公司发展战略部、综合部（办公室）、 信息安全管理与运行中心；</w:t>
      </w: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月，任通鼎互联信息股份有限公司副总经理；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月至今，任公司副总 经理。</w:t>
      </w:r>
    </w:p>
    <w:p>
      <w:pPr>
        <w:pStyle w:val="Style28"/>
        <w:keepNext w:val="0"/>
        <w:keepLines w:val="0"/>
        <w:widowControl w:val="0"/>
        <w:shd w:val="clear" w:color="auto" w:fill="auto"/>
        <w:bidi w:val="0"/>
        <w:spacing w:before="0" w:after="360" w:line="312" w:lineRule="exact"/>
        <w:ind w:left="0" w:right="0"/>
        <w:jc w:val="both"/>
      </w:pPr>
      <w:bookmarkStart w:id="607" w:name="bookmark607"/>
      <w:r>
        <w:rPr>
          <w:rFonts w:ascii="Times New Roman" w:eastAsia="Times New Roman" w:hAnsi="Times New Roman" w:cs="Times New Roman"/>
          <w:color w:val="000000"/>
          <w:spacing w:val="0"/>
          <w:w w:val="100"/>
          <w:position w:val="0"/>
          <w:sz w:val="18"/>
          <w:szCs w:val="18"/>
        </w:rPr>
        <w:t>6</w:t>
      </w:r>
      <w:bookmarkEnd w:id="607"/>
      <w:r>
        <w:rPr>
          <w:color w:val="000000"/>
          <w:spacing w:val="0"/>
          <w:w w:val="100"/>
          <w:position w:val="0"/>
        </w:rPr>
        <w:t>、 蔺思涛，蔺思涛，男，</w:t>
      </w:r>
      <w:r>
        <w:rPr>
          <w:rFonts w:ascii="Times New Roman" w:eastAsia="Times New Roman" w:hAnsi="Times New Roman" w:cs="Times New Roman"/>
          <w:color w:val="000000"/>
          <w:spacing w:val="0"/>
          <w:w w:val="100"/>
          <w:position w:val="0"/>
          <w:sz w:val="18"/>
          <w:szCs w:val="18"/>
        </w:rPr>
        <w:t>1977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 xml:space="preserve">月出生，中国国籍，无境外永久居留权，中国人民大学公共管理学院，博士研究生。 </w:t>
      </w:r>
      <w:r>
        <w:rPr>
          <w:rFonts w:ascii="Times New Roman" w:eastAsia="Times New Roman" w:hAnsi="Times New Roman" w:cs="Times New Roman"/>
          <w:color w:val="000000"/>
          <w:spacing w:val="0"/>
          <w:w w:val="100"/>
          <w:position w:val="0"/>
          <w:sz w:val="18"/>
          <w:szCs w:val="18"/>
        </w:rPr>
        <w:t>2002</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月任职于中国移动通信集团公司网络部、综合部；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月任中国移动通信集团政企客户 分公司计划采购部总经理；</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月至今，任公司副总经理。</w:t>
      </w:r>
    </w:p>
    <w:p>
      <w:pPr>
        <w:pStyle w:val="Style28"/>
        <w:keepNext w:val="0"/>
        <w:keepLines w:val="0"/>
        <w:widowControl w:val="0"/>
        <w:shd w:val="clear" w:color="auto" w:fill="auto"/>
        <w:bidi w:val="0"/>
        <w:spacing w:before="0" w:after="500" w:line="341" w:lineRule="exact"/>
        <w:ind w:left="0" w:right="0" w:firstLine="0"/>
        <w:jc w:val="both"/>
      </w:pPr>
      <w:r>
        <w:rPr>
          <w:color w:val="000000"/>
          <w:spacing w:val="0"/>
          <w:w w:val="100"/>
          <w:position w:val="0"/>
        </w:rPr>
        <w:t xml:space="preserve">在股东单位任职情况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在其他单位任职情况</w:t>
      </w:r>
    </w:p>
    <w:p>
      <w:pPr>
        <w:pStyle w:val="Style28"/>
        <w:keepNext w:val="0"/>
        <w:keepLines w:val="0"/>
        <w:widowControl w:val="0"/>
        <w:shd w:val="clear" w:color="auto" w:fill="auto"/>
        <w:bidi w:val="0"/>
        <w:spacing w:before="0" w:after="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05"/>
        <w:gridCol w:w="3192"/>
        <w:gridCol w:w="1061"/>
        <w:gridCol w:w="1195"/>
        <w:gridCol w:w="1325"/>
        <w:gridCol w:w="1603"/>
      </w:tblGrid>
      <w:tr>
        <w:trPr>
          <w:trHeight w:val="72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任职人员姓名</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其他单位名称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 担任的职务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任期起始日期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任期终止日期</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在其他单位是否领 取报酬津贴</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联仁健康医疗大数据科技股份有限公司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范贵福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中国通信企业协会通信网络运营专业委 员会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秘书长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范贵福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北京数知科技股份有限公司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2009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范贵福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杭州纵横通信股份有限公司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2015</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首都经济贸易大学财税学院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教授，硕士生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导师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中国税务学会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spacing w:lineRule="exact" w:line="1"/>
        <w:rPr>
          <w:sz w:val="2"/>
          <w:szCs w:val="2"/>
        </w:rPr>
      </w:pPr>
      <w:r>
        <w:br w:type="page"/>
      </w:r>
    </w:p>
    <w:tbl>
      <w:tblPr>
        <w:tblOverlap w:val="never"/>
        <w:jc w:val="center"/>
        <w:tblLayout w:type="fixed"/>
      </w:tblPr>
      <w:tblGrid>
        <w:gridCol w:w="1205"/>
        <w:gridCol w:w="3192"/>
        <w:gridCol w:w="1061"/>
        <w:gridCol w:w="1195"/>
        <w:gridCol w:w="1325"/>
        <w:gridCol w:w="1603"/>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术委员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中国注册税务师协会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北京国际税收研究会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常务理事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拉萨国瑞税务咨询股份有限公司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二十一世纪空间技术应用股份有限公司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同方鼎欣科技股份有限公司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程贤权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内蒙古霍林河露天煤业股份有限公司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程贤权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北京值得买科技股份有限公司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2016</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程贤权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重庆市涪陵榨菜集团股份有限公司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02</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北京世华中鼎科技有限公司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2014</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08</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友虹（北京）科技有限公司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09</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北京宏链科技有限公司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月</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720"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bl>
    <w:p>
      <w:pPr>
        <w:pStyle w:val="Style28"/>
        <w:keepNext w:val="0"/>
        <w:keepLines w:val="0"/>
        <w:widowControl w:val="0"/>
        <w:shd w:val="clear" w:color="auto" w:fill="auto"/>
        <w:bidi w:val="0"/>
        <w:spacing w:before="0" w:after="340" w:line="350"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260" w:line="240" w:lineRule="auto"/>
        <w:ind w:left="0" w:right="0" w:firstLine="0"/>
        <w:jc w:val="left"/>
      </w:pPr>
      <w:bookmarkStart w:id="608" w:name="bookmark608"/>
      <w:bookmarkStart w:id="609" w:name="bookmark609"/>
      <w:bookmarkStart w:id="610" w:name="bookmark610"/>
      <w:bookmarkStart w:id="611" w:name="bookmark611"/>
      <w:r>
        <w:rPr>
          <w:color w:val="000000"/>
          <w:spacing w:val="0"/>
          <w:w w:val="100"/>
          <w:position w:val="0"/>
          <w:sz w:val="24"/>
          <w:szCs w:val="24"/>
        </w:rPr>
        <w:t>四</w:t>
      </w:r>
      <w:bookmarkEnd w:id="610"/>
      <w:r>
        <w:rPr>
          <w:color w:val="000000"/>
          <w:spacing w:val="0"/>
          <w:w w:val="100"/>
          <w:position w:val="0"/>
          <w:sz w:val="24"/>
          <w:szCs w:val="24"/>
        </w:rPr>
        <w:t>、董事、监事、高级管理人员报酬情况</w:t>
      </w:r>
      <w:bookmarkEnd w:id="608"/>
      <w:bookmarkEnd w:id="609"/>
      <w:bookmarkEnd w:id="611"/>
    </w:p>
    <w:p>
      <w:pPr>
        <w:pStyle w:val="Style28"/>
        <w:keepNext w:val="0"/>
        <w:keepLines w:val="0"/>
        <w:widowControl w:val="0"/>
        <w:shd w:val="clear" w:color="auto" w:fill="auto"/>
        <w:bidi w:val="0"/>
        <w:spacing w:before="0" w:after="0" w:line="322" w:lineRule="exact"/>
        <w:ind w:left="0" w:right="0" w:firstLine="0"/>
        <w:jc w:val="left"/>
      </w:pPr>
      <w:r>
        <w:rPr>
          <w:color w:val="000000"/>
          <w:spacing w:val="0"/>
          <w:w w:val="100"/>
          <w:position w:val="0"/>
        </w:rPr>
        <w:t>董事、监事、高级管理人员报酬的决策程序、确定依据、实际支付情况</w:t>
      </w:r>
    </w:p>
    <w:p>
      <w:pPr>
        <w:pStyle w:val="Style28"/>
        <w:keepNext w:val="0"/>
        <w:keepLines w:val="0"/>
        <w:widowControl w:val="0"/>
        <w:numPr>
          <w:ilvl w:val="0"/>
          <w:numId w:val="13"/>
        </w:numPr>
        <w:shd w:val="clear" w:color="auto" w:fill="auto"/>
        <w:tabs>
          <w:tab w:pos="681" w:val="left"/>
        </w:tabs>
        <w:bidi w:val="0"/>
        <w:spacing w:before="0" w:after="0" w:line="322" w:lineRule="exact"/>
        <w:ind w:left="0" w:right="0"/>
        <w:jc w:val="left"/>
      </w:pPr>
      <w:bookmarkStart w:id="612" w:name="bookmark612"/>
      <w:bookmarkEnd w:id="612"/>
      <w:r>
        <w:rPr>
          <w:color w:val="000000"/>
          <w:spacing w:val="0"/>
          <w:w w:val="100"/>
          <w:position w:val="0"/>
        </w:rPr>
        <w:t>董事、监事、高级管理人员报酬的决策程序：</w:t>
      </w:r>
    </w:p>
    <w:p>
      <w:pPr>
        <w:pStyle w:val="Style28"/>
        <w:keepNext w:val="0"/>
        <w:keepLines w:val="0"/>
        <w:widowControl w:val="0"/>
        <w:shd w:val="clear" w:color="auto" w:fill="auto"/>
        <w:bidi w:val="0"/>
        <w:spacing w:before="0" w:after="0" w:line="322" w:lineRule="exact"/>
        <w:ind w:left="0" w:right="0"/>
        <w:jc w:val="left"/>
      </w:pPr>
      <w:r>
        <w:rPr>
          <w:color w:val="000000"/>
          <w:spacing w:val="0"/>
          <w:w w:val="100"/>
          <w:position w:val="0"/>
        </w:rPr>
        <w:t>在公司任职的董事、监事和高级管理人员的报酬按照公司董事会《薪酬与考核委员会议事规则》的规定，结合其经营 绩效、工作能力、岗位职级等考核确定并发放。</w:t>
      </w:r>
    </w:p>
    <w:p>
      <w:pPr>
        <w:pStyle w:val="Style28"/>
        <w:keepNext w:val="0"/>
        <w:keepLines w:val="0"/>
        <w:widowControl w:val="0"/>
        <w:numPr>
          <w:ilvl w:val="0"/>
          <w:numId w:val="13"/>
        </w:numPr>
        <w:shd w:val="clear" w:color="auto" w:fill="auto"/>
        <w:tabs>
          <w:tab w:pos="700" w:val="left"/>
        </w:tabs>
        <w:bidi w:val="0"/>
        <w:spacing w:before="0" w:after="0" w:line="322" w:lineRule="exact"/>
        <w:ind w:left="0" w:right="0"/>
        <w:jc w:val="left"/>
      </w:pPr>
      <w:bookmarkStart w:id="613" w:name="bookmark613"/>
      <w:bookmarkEnd w:id="613"/>
      <w:r>
        <w:rPr>
          <w:color w:val="000000"/>
          <w:spacing w:val="0"/>
          <w:w w:val="100"/>
          <w:position w:val="0"/>
        </w:rPr>
        <w:t>董事、监事、高级管理人员报酬确定依据：</w:t>
      </w:r>
    </w:p>
    <w:p>
      <w:pPr>
        <w:pStyle w:val="Style28"/>
        <w:keepNext w:val="0"/>
        <w:keepLines w:val="0"/>
        <w:widowControl w:val="0"/>
        <w:shd w:val="clear" w:color="auto" w:fill="auto"/>
        <w:bidi w:val="0"/>
        <w:spacing w:before="0" w:after="0" w:line="322" w:lineRule="exact"/>
        <w:ind w:left="0" w:right="0"/>
        <w:jc w:val="left"/>
      </w:pPr>
      <w:r>
        <w:rPr>
          <w:color w:val="000000"/>
          <w:spacing w:val="0"/>
          <w:w w:val="100"/>
          <w:position w:val="0"/>
        </w:rPr>
        <w:t>在公司任职的董事、监事不另外支付津贴。独立董事津贴根据经股东大会审议通过的《独立董事津贴管理办法》相关 规定进行支付。</w:t>
      </w:r>
    </w:p>
    <w:p>
      <w:pPr>
        <w:pStyle w:val="Style28"/>
        <w:keepNext w:val="0"/>
        <w:keepLines w:val="0"/>
        <w:widowControl w:val="0"/>
        <w:numPr>
          <w:ilvl w:val="0"/>
          <w:numId w:val="13"/>
        </w:numPr>
        <w:shd w:val="clear" w:color="auto" w:fill="auto"/>
        <w:tabs>
          <w:tab w:pos="700" w:val="left"/>
        </w:tabs>
        <w:bidi w:val="0"/>
        <w:spacing w:before="0" w:after="0" w:line="322" w:lineRule="exact"/>
        <w:ind w:left="0" w:right="0"/>
        <w:jc w:val="left"/>
      </w:pPr>
      <w:bookmarkStart w:id="614" w:name="bookmark614"/>
      <w:bookmarkEnd w:id="614"/>
      <w:r>
        <w:rPr>
          <w:color w:val="000000"/>
          <w:spacing w:val="0"/>
          <w:w w:val="100"/>
          <w:position w:val="0"/>
        </w:rPr>
        <w:t>董事、监事和高级管理人员报酬的实际支付情况：</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依据公司盈利水平及董事、监事、高级管理人员的职责履行情况并结合年度绩效完成情况综合确定。其中独董领用津贴，不 享受公司其他薪金保险等待遇。</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公司报告期内董事、监事和高级管理人员报酬情况</w:t>
      </w:r>
    </w:p>
    <w:p>
      <w:pPr>
        <w:pStyle w:val="Style28"/>
        <w:keepNext w:val="0"/>
        <w:keepLines w:val="0"/>
        <w:widowControl w:val="0"/>
        <w:shd w:val="clear" w:color="auto" w:fill="auto"/>
        <w:bidi w:val="0"/>
        <w:spacing w:before="0" w:after="0" w:line="322" w:lineRule="exact"/>
        <w:ind w:left="0" w:right="0" w:firstLine="0"/>
        <w:jc w:val="right"/>
      </w:pPr>
      <w:r>
        <w:rPr>
          <w:color w:val="000000"/>
          <w:spacing w:val="0"/>
          <w:w w:val="100"/>
          <w:position w:val="0"/>
        </w:rPr>
        <w:t>单位：万元</w:t>
      </w:r>
      <w:r>
        <w:br w:type="page"/>
      </w:r>
    </w:p>
    <w:tbl>
      <w:tblPr>
        <w:tblOverlap w:val="never"/>
        <w:jc w:val="center"/>
        <w:tblLayout w:type="fixed"/>
      </w:tblPr>
      <w:tblGrid>
        <w:gridCol w:w="1373"/>
        <w:gridCol w:w="1368"/>
        <w:gridCol w:w="1368"/>
        <w:gridCol w:w="1368"/>
        <w:gridCol w:w="1363"/>
        <w:gridCol w:w="1368"/>
        <w:gridCol w:w="1378"/>
      </w:tblGrid>
      <w:tr>
        <w:trPr>
          <w:trHeight w:val="72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姓名</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性别</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年龄</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任职状态</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从公司获得的税 前报酬总额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是否在公司关联 方获取报酬</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黄永军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董事长、总经理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董事、副总经理、 财务总监、董事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赵永杰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是</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范贵福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程贤权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独立董事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陈乔</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监事会主席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刘东婷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齐红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监事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女</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85.22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蔺思涛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43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现任</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合计</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602.06</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公司董事、高级管理人员报告期内被授予的股权激励情况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69"/>
        <w:gridCol w:w="869"/>
        <w:gridCol w:w="874"/>
        <w:gridCol w:w="869"/>
        <w:gridCol w:w="869"/>
        <w:gridCol w:w="869"/>
        <w:gridCol w:w="869"/>
        <w:gridCol w:w="874"/>
        <w:gridCol w:w="869"/>
        <w:gridCol w:w="869"/>
        <w:gridCol w:w="878"/>
      </w:tblGrid>
      <w:tr>
        <w:trPr>
          <w:trHeight w:val="1339"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姓名</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职务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报告期内</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可行权股</w:t>
            </w:r>
          </w:p>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right"/>
            </w:pPr>
            <w:r>
              <w:rPr>
                <w:color w:val="000000"/>
                <w:spacing w:val="0"/>
                <w:w w:val="100"/>
                <w:position w:val="0"/>
              </w:rPr>
              <w:t>报告期内 已行权股</w:t>
            </w:r>
          </w:p>
          <w:p>
            <w:pPr>
              <w:pStyle w:val="Style2"/>
              <w:keepNext w:val="0"/>
              <w:keepLines w:val="0"/>
              <w:widowControl w:val="0"/>
              <w:shd w:val="clear" w:color="auto" w:fill="auto"/>
              <w:bidi w:val="0"/>
              <w:spacing w:before="0" w:after="0" w:line="312" w:lineRule="exact"/>
              <w:ind w:left="0" w:right="0" w:firstLine="340"/>
              <w:jc w:val="left"/>
            </w:pPr>
            <w:r>
              <w:rPr>
                <w:color w:val="000000"/>
                <w:spacing w:val="0"/>
                <w:w w:val="100"/>
                <w:position w:val="0"/>
              </w:rPr>
              <w:t>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报告期内 已行权股 数行权价 格（元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rPr>
                <w:sz w:val="18"/>
                <w:szCs w:val="18"/>
              </w:rPr>
            </w:pPr>
            <w:r>
              <w:rPr>
                <w:color w:val="000000"/>
                <w:spacing w:val="0"/>
                <w:w w:val="100"/>
                <w:position w:val="0"/>
                <w:sz w:val="17"/>
                <w:szCs w:val="17"/>
              </w:rPr>
              <w:t>报告期末 市价（元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期初持有 限制性股 票数量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本期已解</w:t>
            </w:r>
          </w:p>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锁股份数</w:t>
            </w:r>
          </w:p>
          <w:p>
            <w:pPr>
              <w:pStyle w:val="Style2"/>
              <w:keepNext w:val="0"/>
              <w:keepLines w:val="0"/>
              <w:widowControl w:val="0"/>
              <w:shd w:val="clear" w:color="auto" w:fill="auto"/>
              <w:bidi w:val="0"/>
              <w:spacing w:before="0" w:after="100" w:line="240" w:lineRule="auto"/>
              <w:ind w:left="0" w:right="340" w:firstLine="0"/>
              <w:jc w:val="right"/>
            </w:pPr>
            <w:r>
              <w:rPr>
                <w:color w:val="000000"/>
                <w:spacing w:val="0"/>
                <w:w w:val="100"/>
                <w:position w:val="0"/>
              </w:rPr>
              <w:t>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报告期新 授予限制 性股票数</w:t>
            </w:r>
          </w:p>
          <w:p>
            <w:pPr>
              <w:pStyle w:val="Style2"/>
              <w:keepNext w:val="0"/>
              <w:keepLines w:val="0"/>
              <w:widowControl w:val="0"/>
              <w:shd w:val="clear" w:color="auto" w:fill="auto"/>
              <w:bidi w:val="0"/>
              <w:spacing w:before="0" w:after="0" w:line="310" w:lineRule="exact"/>
              <w:ind w:left="0" w:right="320" w:firstLine="0"/>
              <w:jc w:val="right"/>
            </w:pPr>
            <w:r>
              <w:rPr>
                <w:color w:val="000000"/>
                <w:spacing w:val="0"/>
                <w:w w:val="100"/>
                <w:position w:val="0"/>
              </w:rPr>
              <w:t>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5" w:lineRule="exact"/>
              <w:ind w:left="0" w:right="0" w:firstLine="0"/>
              <w:jc w:val="left"/>
              <w:rPr>
                <w:sz w:val="18"/>
                <w:szCs w:val="18"/>
              </w:rPr>
            </w:pPr>
            <w:r>
              <w:rPr>
                <w:color w:val="000000"/>
                <w:spacing w:val="0"/>
                <w:w w:val="100"/>
                <w:position w:val="0"/>
                <w:sz w:val="17"/>
                <w:szCs w:val="17"/>
              </w:rPr>
              <w:t>限制性股 票的授予 价格（元</w:t>
            </w:r>
            <w:r>
              <w:rPr>
                <w:rFonts w:ascii="Times New Roman" w:eastAsia="Times New Roman" w:hAnsi="Times New Roman" w:cs="Times New Roman"/>
                <w:color w:val="000000"/>
                <w:spacing w:val="0"/>
                <w:w w:val="100"/>
                <w:position w:val="0"/>
                <w:sz w:val="18"/>
                <w:szCs w:val="18"/>
              </w:rPr>
              <w:t>/</w:t>
            </w:r>
          </w:p>
          <w:p>
            <w:pPr>
              <w:pStyle w:val="Style2"/>
              <w:keepNext w:val="0"/>
              <w:keepLines w:val="0"/>
              <w:widowControl w:val="0"/>
              <w:shd w:val="clear" w:color="auto" w:fill="auto"/>
              <w:bidi w:val="0"/>
              <w:spacing w:before="0" w:after="0" w:line="305" w:lineRule="exact"/>
              <w:ind w:left="0" w:right="0" w:firstLine="0"/>
              <w:jc w:val="center"/>
            </w:pPr>
            <w:r>
              <w:rPr>
                <w:color w:val="000000"/>
                <w:spacing w:val="0"/>
                <w:w w:val="100"/>
                <w:position w:val="0"/>
              </w:rPr>
              <w:t>股）</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期末持有 限制性股 票数量</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王庆丰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蔺思涛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38.32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徐少璞</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董事、副总 经理、财务 总监、董事 会秘书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96,000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曲涛</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pPr>
            <w:r>
              <w:rPr>
                <w:color w:val="000000"/>
                <w:spacing w:val="0"/>
                <w:w w:val="100"/>
                <w:position w:val="0"/>
              </w:rPr>
              <w:t>董事、副总</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张春林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副总经理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600,000</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600,000</w:t>
            </w: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备注（如 有）</w:t>
            </w:r>
          </w:p>
        </w:tc>
        <w:tc>
          <w:tcPr>
            <w:gridSpan w:val="10"/>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80"/>
              <w:jc w:val="both"/>
            </w:pPr>
            <w:r>
              <w:rPr>
                <w:rFonts w:ascii="Times New Roman" w:eastAsia="Times New Roman" w:hAnsi="Times New Roman" w:cs="Times New Roman"/>
                <w:color w:val="000000"/>
                <w:spacing w:val="0"/>
                <w:w w:val="100"/>
                <w:position w:val="0"/>
                <w:sz w:val="18"/>
                <w:szCs w:val="18"/>
              </w:rPr>
              <w:t>1.2020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日，公司第四届董事会第九次会议和第四届监事会第七次会议审议通过了《关于注销公司</w:t>
            </w:r>
          </w:p>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年股票期权激励计划部分股票期权的议案》和《关于公司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年股票期权激励计划第二个行权期可行权</w:t>
            </w:r>
          </w:p>
        </w:tc>
      </w:tr>
    </w:tbl>
    <w:p>
      <w:pPr>
        <w:spacing w:lineRule="exact" w:line="1"/>
        <w:rPr>
          <w:sz w:val="2"/>
          <w:szCs w:val="2"/>
        </w:rPr>
      </w:pPr>
      <w:r>
        <w:br w:type="page"/>
      </w:r>
    </w:p>
    <w:tbl>
      <w:tblPr>
        <w:tblOverlap w:val="never"/>
        <w:jc w:val="center"/>
        <w:tblLayout w:type="fixed"/>
      </w:tblPr>
      <w:tblGrid>
        <w:gridCol w:w="869"/>
        <w:gridCol w:w="8707"/>
      </w:tblGrid>
      <w:tr>
        <w:trPr>
          <w:trHeight w:val="5722" w:hRule="exact"/>
        </w:trPr>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的议案》。根据公司《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年股票期权激励计划（草案）》及《</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年股票期权激励计划实施考核管理办法》的 相关规定以及董事会薪酬与考核委员会对激励对象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年度绩效考核情况的核实，公司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 计划第二个行权期的行权条件已达成；《</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年股票期权激励计划第一个行权期可行权激励对象名单》中，</w:t>
            </w:r>
            <w:r>
              <w:rPr>
                <w:rFonts w:ascii="Times New Roman" w:eastAsia="Times New Roman" w:hAnsi="Times New Roman" w:cs="Times New Roman"/>
                <w:color w:val="000000"/>
                <w:spacing w:val="0"/>
                <w:w w:val="100"/>
                <w:position w:val="0"/>
                <w:sz w:val="18"/>
                <w:szCs w:val="18"/>
              </w:rPr>
              <w:t xml:space="preserve">4 </w:t>
            </w:r>
            <w:r>
              <w:rPr>
                <w:color w:val="000000"/>
                <w:spacing w:val="0"/>
                <w:w w:val="100"/>
                <w:position w:val="0"/>
              </w:rPr>
              <w:t>名激励对象在第一个行权期届满未行权股票期权</w:t>
            </w:r>
            <w:r>
              <w:rPr>
                <w:rFonts w:ascii="Times New Roman" w:eastAsia="Times New Roman" w:hAnsi="Times New Roman" w:cs="Times New Roman"/>
                <w:color w:val="000000"/>
                <w:spacing w:val="0"/>
                <w:w w:val="100"/>
                <w:position w:val="0"/>
                <w:sz w:val="18"/>
                <w:szCs w:val="18"/>
              </w:rPr>
              <w:t>296,000</w:t>
            </w:r>
            <w:r>
              <w:rPr>
                <w:color w:val="000000"/>
                <w:spacing w:val="0"/>
                <w:w w:val="100"/>
                <w:position w:val="0"/>
              </w:rPr>
              <w:t>份，按规定应予以注销；</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名激励对象离职，其获授但 尚未行权的股票期权合计</w:t>
            </w:r>
            <w:r>
              <w:rPr>
                <w:rFonts w:ascii="Times New Roman" w:eastAsia="Times New Roman" w:hAnsi="Times New Roman" w:cs="Times New Roman"/>
                <w:color w:val="000000"/>
                <w:spacing w:val="0"/>
                <w:w w:val="100"/>
                <w:position w:val="0"/>
                <w:sz w:val="18"/>
                <w:szCs w:val="18"/>
              </w:rPr>
              <w:t>308,000</w:t>
            </w:r>
            <w:r>
              <w:rPr>
                <w:color w:val="000000"/>
                <w:spacing w:val="0"/>
                <w:w w:val="100"/>
                <w:position w:val="0"/>
              </w:rPr>
              <w:t>份，按规定应予以注销。应注销期权合计</w:t>
            </w:r>
            <w:r>
              <w:rPr>
                <w:rFonts w:ascii="Times New Roman" w:eastAsia="Times New Roman" w:hAnsi="Times New Roman" w:cs="Times New Roman"/>
                <w:color w:val="000000"/>
                <w:spacing w:val="0"/>
                <w:w w:val="100"/>
                <w:position w:val="0"/>
                <w:sz w:val="18"/>
                <w:szCs w:val="18"/>
              </w:rPr>
              <w:t>604,000</w:t>
            </w:r>
            <w:r>
              <w:rPr>
                <w:color w:val="000000"/>
                <w:spacing w:val="0"/>
                <w:w w:val="100"/>
                <w:position w:val="0"/>
              </w:rPr>
              <w:t xml:space="preserve">份。本次注销完成后，公司 </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年股票期权激励计划激励对象获授但尚未行权的期权数量调整为</w:t>
            </w:r>
            <w:r>
              <w:rPr>
                <w:rFonts w:ascii="Times New Roman" w:eastAsia="Times New Roman" w:hAnsi="Times New Roman" w:cs="Times New Roman"/>
                <w:color w:val="000000"/>
                <w:spacing w:val="0"/>
                <w:w w:val="100"/>
                <w:position w:val="0"/>
                <w:sz w:val="18"/>
                <w:szCs w:val="18"/>
              </w:rPr>
              <w:t>6,942,000</w:t>
            </w:r>
            <w:r>
              <w:rPr>
                <w:color w:val="000000"/>
                <w:spacing w:val="0"/>
                <w:w w:val="100"/>
                <w:position w:val="0"/>
              </w:rPr>
              <w:t>份，激励对象调整为</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人。鉴 于公司</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年股票期权激励计划第二个行权期行权条件已达成，获得授予股票期权的</w:t>
            </w:r>
            <w:r>
              <w:rPr>
                <w:rFonts w:ascii="Times New Roman" w:eastAsia="Times New Roman" w:hAnsi="Times New Roman" w:cs="Times New Roman"/>
                <w:color w:val="000000"/>
                <w:spacing w:val="0"/>
                <w:w w:val="100"/>
                <w:position w:val="0"/>
                <w:sz w:val="18"/>
                <w:szCs w:val="18"/>
              </w:rPr>
              <w:t>63</w:t>
            </w:r>
            <w:r>
              <w:rPr>
                <w:color w:val="000000"/>
                <w:spacing w:val="0"/>
                <w:w w:val="100"/>
                <w:position w:val="0"/>
              </w:rPr>
              <w:t>名激励对象在第二个 行权期内行权</w:t>
            </w:r>
            <w:r>
              <w:rPr>
                <w:rFonts w:ascii="Times New Roman" w:eastAsia="Times New Roman" w:hAnsi="Times New Roman" w:cs="Times New Roman"/>
                <w:color w:val="000000"/>
                <w:spacing w:val="0"/>
                <w:w w:val="100"/>
                <w:position w:val="0"/>
                <w:sz w:val="18"/>
                <w:szCs w:val="18"/>
              </w:rPr>
              <w:t>347.10</w:t>
            </w:r>
            <w:r>
              <w:rPr>
                <w:color w:val="000000"/>
                <w:spacing w:val="0"/>
                <w:w w:val="100"/>
                <w:position w:val="0"/>
              </w:rPr>
              <w:t>万份股票期权，行权价格为</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r>
              <w:rPr>
                <w:color w:val="000000"/>
                <w:spacing w:val="0"/>
                <w:w w:val="100"/>
                <w:position w:val="0"/>
                <w:sz w:val="18"/>
                <w:szCs w:val="18"/>
              </w:rPr>
              <w:t>，</w:t>
            </w:r>
            <w:r>
              <w:rPr>
                <w:color w:val="000000"/>
                <w:spacing w:val="0"/>
                <w:w w:val="100"/>
                <w:position w:val="0"/>
              </w:rPr>
              <w:t>实际可行权期限为</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11</w:t>
            </w:r>
            <w:r>
              <w:rPr>
                <w:color w:val="000000"/>
                <w:spacing w:val="0"/>
                <w:w w:val="100"/>
                <w:position w:val="0"/>
              </w:rPr>
              <w:t>日至</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 xml:space="preserve">8 </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日，董事及高级管理人员本期可行权股票期权数量为</w:t>
            </w:r>
            <w:r>
              <w:rPr>
                <w:rFonts w:ascii="Times New Roman" w:eastAsia="Times New Roman" w:hAnsi="Times New Roman" w:cs="Times New Roman"/>
                <w:color w:val="000000"/>
                <w:spacing w:val="0"/>
                <w:w w:val="100"/>
                <w:position w:val="0"/>
                <w:sz w:val="18"/>
                <w:szCs w:val="18"/>
              </w:rPr>
              <w:t>216,000</w:t>
            </w:r>
            <w:r>
              <w:rPr>
                <w:color w:val="000000"/>
                <w:spacing w:val="0"/>
                <w:w w:val="100"/>
                <w:position w:val="0"/>
              </w:rPr>
              <w:t>份。</w:t>
            </w:r>
          </w:p>
          <w:p>
            <w:pPr>
              <w:pStyle w:val="Style2"/>
              <w:keepNext w:val="0"/>
              <w:keepLines w:val="0"/>
              <w:widowControl w:val="0"/>
              <w:shd w:val="clear" w:color="auto" w:fill="auto"/>
              <w:bidi w:val="0"/>
              <w:spacing w:before="0" w:after="0" w:line="313"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为进一步建立、健全公司长效激励机制，吸引和留住优秀人才，充分调动公司员工的积极性，有效地将 股东利益、公司利益和员工利益结合在一起，使各方共同关注公司的长远发展，按照收益与贡献对等的原则， 公司根据相关法律、法规及规范性文件以及《公司章程》有关规定，结合公司现行薪酬与绩效考核体系等管理 制度，于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 xml:space="preserve">日召开第四届董事会第十次会议及第四届监事会第八次会议，审议通过《关于公司 </w:t>
            </w:r>
            <w:r>
              <w:rPr>
                <w:rFonts w:ascii="Times New Roman" w:eastAsia="Times New Roman" w:hAnsi="Times New Roman" w:cs="Times New Roman"/>
                <w:color w:val="000000"/>
                <w:spacing w:val="0"/>
                <w:w w:val="100"/>
                <w:position w:val="0"/>
                <w:sz w:val="18"/>
                <w:szCs w:val="18"/>
              </w:rPr>
              <w:t>&lt;2020</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sz w:val="18"/>
                <w:szCs w:val="18"/>
              </w:rPr>
              <w:t>&gt;</w:t>
            </w:r>
            <w:r>
              <w:rPr>
                <w:color w:val="000000"/>
                <w:spacing w:val="0"/>
                <w:w w:val="100"/>
                <w:position w:val="0"/>
              </w:rPr>
              <w:t>及其摘要的议案》，并经</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日，公司召开第四届董事会第十二次会议和第四届监事会第十次会议，审议通过《关于向激励对象 授予限制性股票的议案》。本激励计划授予的激励对象不超过</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人，授予的限制性股票数量为</w:t>
            </w:r>
            <w:r>
              <w:rPr>
                <w:rFonts w:ascii="Times New Roman" w:eastAsia="Times New Roman" w:hAnsi="Times New Roman" w:cs="Times New Roman"/>
                <w:color w:val="000000"/>
                <w:spacing w:val="0"/>
                <w:w w:val="100"/>
                <w:position w:val="0"/>
                <w:sz w:val="18"/>
                <w:szCs w:val="18"/>
              </w:rPr>
              <w:t>1,100</w:t>
            </w:r>
            <w:r>
              <w:rPr>
                <w:color w:val="000000"/>
                <w:spacing w:val="0"/>
                <w:w w:val="100"/>
                <w:position w:val="0"/>
              </w:rPr>
              <w:t>万股，授 予价格</w:t>
            </w:r>
            <w:r>
              <w:rPr>
                <w:rFonts w:ascii="Times New Roman" w:eastAsia="Times New Roman" w:hAnsi="Times New Roman" w:cs="Times New Roman"/>
                <w:color w:val="000000"/>
                <w:spacing w:val="0"/>
                <w:w w:val="100"/>
                <w:position w:val="0"/>
                <w:sz w:val="18"/>
                <w:szCs w:val="18"/>
              </w:rPr>
              <w:t>38.32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股。股票来源为向激励对象定向发行公司</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股普通股。目前处于第一个归属期前的等待期。其 中高级管理人员获授予限制性股票数量为</w:t>
            </w:r>
            <w:r>
              <w:rPr>
                <w:rFonts w:ascii="Times New Roman" w:eastAsia="Times New Roman" w:hAnsi="Times New Roman" w:cs="Times New Roman"/>
                <w:color w:val="000000"/>
                <w:spacing w:val="0"/>
                <w:w w:val="100"/>
                <w:position w:val="0"/>
                <w:sz w:val="18"/>
                <w:szCs w:val="18"/>
              </w:rPr>
              <w:t>600,000</w:t>
            </w:r>
            <w:r>
              <w:rPr>
                <w:color w:val="000000"/>
                <w:spacing w:val="0"/>
                <w:w w:val="100"/>
                <w:position w:val="0"/>
              </w:rPr>
              <w:t>份。</w:t>
            </w:r>
          </w:p>
        </w:tc>
      </w:tr>
    </w:tbl>
    <w:p>
      <w:pPr>
        <w:widowControl w:val="0"/>
        <w:spacing w:after="299" w:line="1" w:lineRule="exact"/>
      </w:pPr>
    </w:p>
    <w:p>
      <w:pPr>
        <w:pStyle w:val="Style26"/>
        <w:keepNext/>
        <w:keepLines/>
        <w:widowControl w:val="0"/>
        <w:shd w:val="clear" w:color="auto" w:fill="auto"/>
        <w:bidi w:val="0"/>
        <w:spacing w:before="0" w:after="360" w:line="240" w:lineRule="auto"/>
        <w:ind w:left="0" w:right="0" w:firstLine="0"/>
        <w:jc w:val="left"/>
      </w:pPr>
      <w:bookmarkStart w:id="615" w:name="bookmark615"/>
      <w:bookmarkStart w:id="616" w:name="bookmark616"/>
      <w:bookmarkStart w:id="617" w:name="bookmark617"/>
      <w:bookmarkStart w:id="618" w:name="bookmark618"/>
      <w:r>
        <w:rPr>
          <w:color w:val="000000"/>
          <w:spacing w:val="0"/>
          <w:w w:val="100"/>
          <w:position w:val="0"/>
          <w:sz w:val="24"/>
          <w:szCs w:val="24"/>
        </w:rPr>
        <w:t>五</w:t>
      </w:r>
      <w:bookmarkEnd w:id="617"/>
      <w:r>
        <w:rPr>
          <w:color w:val="000000"/>
          <w:spacing w:val="0"/>
          <w:w w:val="100"/>
          <w:position w:val="0"/>
          <w:sz w:val="24"/>
          <w:szCs w:val="24"/>
        </w:rPr>
        <w:t>、公司员工情况</w:t>
      </w:r>
      <w:bookmarkEnd w:id="615"/>
      <w:bookmarkEnd w:id="616"/>
      <w:bookmarkEnd w:id="618"/>
    </w:p>
    <w:p>
      <w:pPr>
        <w:pStyle w:val="Style32"/>
        <w:keepNext/>
        <w:keepLines/>
        <w:widowControl w:val="0"/>
        <w:shd w:val="clear" w:color="auto" w:fill="auto"/>
        <w:bidi w:val="0"/>
        <w:spacing w:before="0" w:after="300" w:line="240" w:lineRule="auto"/>
        <w:ind w:left="0" w:right="0" w:firstLine="0"/>
        <w:jc w:val="left"/>
      </w:pPr>
      <w:bookmarkStart w:id="619" w:name="bookmark619"/>
      <w:bookmarkStart w:id="620" w:name="bookmark620"/>
      <w:bookmarkStart w:id="621" w:name="bookmark621"/>
      <w:bookmarkStart w:id="622" w:name="bookmark622"/>
      <w:r>
        <w:rPr>
          <w:rFonts w:ascii="Times New Roman" w:eastAsia="Times New Roman" w:hAnsi="Times New Roman" w:cs="Times New Roman"/>
          <w:color w:val="000000"/>
          <w:spacing w:val="0"/>
          <w:w w:val="100"/>
          <w:position w:val="0"/>
        </w:rPr>
        <w:t>1</w:t>
      </w:r>
      <w:bookmarkEnd w:id="621"/>
      <w:r>
        <w:rPr>
          <w:color w:val="000000"/>
          <w:spacing w:val="0"/>
          <w:w w:val="100"/>
          <w:position w:val="0"/>
        </w:rPr>
        <w:t>、员工数量、专业构成及教育程度</w:t>
      </w:r>
      <w:bookmarkEnd w:id="619"/>
      <w:bookmarkEnd w:id="620"/>
      <w:bookmarkEnd w:id="622"/>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291</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主要子公司在职员工的数量（人）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812</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在职员工的数量合计（人）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1,103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当期领取薪酬员工总人数（人）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1,103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母公司及主要子公司需承担费用的离退休职工人数（人）</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gridSpan w:val="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专业构成类别</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专业构成人数（人）</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145</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824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行政人员</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340" w:right="0" w:firstLine="0"/>
              <w:jc w:val="left"/>
              <w:rPr>
                <w:sz w:val="18"/>
                <w:szCs w:val="18"/>
              </w:rPr>
            </w:pPr>
            <w:r>
              <w:rPr>
                <w:rFonts w:ascii="Times New Roman" w:eastAsia="Times New Roman" w:hAnsi="Times New Roman" w:cs="Times New Roman"/>
                <w:color w:val="000000"/>
                <w:spacing w:val="0"/>
                <w:w w:val="100"/>
                <w:position w:val="0"/>
                <w:sz w:val="18"/>
                <w:szCs w:val="18"/>
              </w:rPr>
              <w:t>1,103</w:t>
            </w:r>
          </w:p>
        </w:tc>
      </w:tr>
      <w:tr>
        <w:trPr>
          <w:trHeight w:val="398" w:hRule="exact"/>
        </w:trPr>
        <w:tc>
          <w:tcPr>
            <w:gridSpan w:val="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教育程度</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教育程度类别</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数量（人）</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硕士及以上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4480" w:right="0" w:firstLine="0"/>
              <w:jc w:val="both"/>
              <w:rPr>
                <w:sz w:val="18"/>
                <w:szCs w:val="18"/>
              </w:rPr>
            </w:pPr>
            <w:r>
              <w:rPr>
                <w:rFonts w:ascii="Times New Roman" w:eastAsia="Times New Roman" w:hAnsi="Times New Roman" w:cs="Times New Roman"/>
                <w:color w:val="000000"/>
                <w:spacing w:val="0"/>
                <w:w w:val="100"/>
                <w:position w:val="0"/>
                <w:sz w:val="18"/>
                <w:szCs w:val="18"/>
              </w:rPr>
              <w:t>113</w:t>
            </w:r>
          </w:p>
        </w:tc>
      </w:tr>
    </w:tbl>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大专及以下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1,103</w:t>
            </w:r>
          </w:p>
        </w:tc>
      </w:tr>
    </w:tbl>
    <w:p>
      <w:pPr>
        <w:widowControl w:val="0"/>
        <w:spacing w:after="359" w:line="1" w:lineRule="exact"/>
      </w:pPr>
    </w:p>
    <w:p>
      <w:pPr>
        <w:pStyle w:val="Style32"/>
        <w:keepNext/>
        <w:keepLines/>
        <w:widowControl w:val="0"/>
        <w:shd w:val="clear" w:color="auto" w:fill="auto"/>
        <w:tabs>
          <w:tab w:pos="322" w:val="left"/>
        </w:tabs>
        <w:bidi w:val="0"/>
        <w:spacing w:before="0" w:after="280" w:line="240" w:lineRule="auto"/>
        <w:ind w:left="0" w:right="0" w:firstLine="0"/>
        <w:jc w:val="left"/>
      </w:pPr>
      <w:bookmarkStart w:id="623" w:name="bookmark623"/>
      <w:bookmarkStart w:id="624" w:name="bookmark624"/>
      <w:bookmarkStart w:id="625" w:name="bookmark625"/>
      <w:bookmarkStart w:id="626" w:name="bookmark626"/>
      <w:r>
        <w:rPr>
          <w:rFonts w:ascii="Times New Roman" w:eastAsia="Times New Roman" w:hAnsi="Times New Roman" w:cs="Times New Roman"/>
          <w:color w:val="000000"/>
          <w:spacing w:val="0"/>
          <w:w w:val="100"/>
          <w:position w:val="0"/>
        </w:rPr>
        <w:t>2</w:t>
      </w:r>
      <w:bookmarkEnd w:id="625"/>
      <w:r>
        <w:rPr>
          <w:color w:val="000000"/>
          <w:spacing w:val="0"/>
          <w:w w:val="100"/>
          <w:position w:val="0"/>
        </w:rPr>
        <w:t>、</w:t>
        <w:tab/>
        <w:t>薪酬政策</w:t>
      </w:r>
      <w:bookmarkEnd w:id="623"/>
      <w:bookmarkEnd w:id="624"/>
      <w:bookmarkEnd w:id="626"/>
    </w:p>
    <w:p>
      <w:pPr>
        <w:pStyle w:val="Style28"/>
        <w:keepNext w:val="0"/>
        <w:keepLines w:val="0"/>
        <w:widowControl w:val="0"/>
        <w:shd w:val="clear" w:color="auto" w:fill="auto"/>
        <w:bidi w:val="0"/>
        <w:spacing w:before="0" w:after="360" w:line="311" w:lineRule="exact"/>
        <w:ind w:left="0" w:right="0"/>
        <w:jc w:val="both"/>
      </w:pPr>
      <w:r>
        <w:rPr>
          <w:color w:val="000000"/>
          <w:spacing w:val="0"/>
          <w:w w:val="100"/>
          <w:position w:val="0"/>
        </w:rPr>
        <w:t>公司严格按照《中华人民共和国劳动合同法》和相关法律法规的规定，及时与员工签订劳动合同，并严格执行相应的劳 动用工规定和社会保障制度，为员工缴纳社会保险和住房公积金。公司遵循按劳分配、效率优先、兼顾公平及可持续发展的 原则，以员工的岗位贡献、工作能力和责任担当为依据，通过技术等级认证、岗位胜任力评定等方式定岗定薪。同时，结合 从工作业绩、岗位胜任力两个方面组织的绩效考核结果，最终确定薪酬水平和岗位</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岗级的调整，并作出客观公正的人事决 策和奖罚决定，建立了比较完善的薪酬制度。公司通过绩效激励，推进人才的优胜劣汰，提高公司人才密度，充分调动员工 积极性和创造性，形成吸引人才、留住人才的有效机制，推动公司综合实力不断提升，进一步促进公司战略目标的实现。</w:t>
      </w:r>
    </w:p>
    <w:p>
      <w:pPr>
        <w:pStyle w:val="Style28"/>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8"/>
        <w:keepNext w:val="0"/>
        <w:keepLines w:val="0"/>
        <w:widowControl w:val="0"/>
        <w:shd w:val="clear" w:color="auto" w:fill="auto"/>
        <w:bidi w:val="0"/>
        <w:spacing w:before="0" w:after="360" w:line="312" w:lineRule="exact"/>
        <w:ind w:left="0" w:right="0" w:firstLine="20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日，公司核心技术人员为</w:t>
      </w:r>
      <w:r>
        <w:rPr>
          <w:rFonts w:ascii="Times New Roman" w:eastAsia="Times New Roman" w:hAnsi="Times New Roman" w:cs="Times New Roman"/>
          <w:color w:val="000000"/>
          <w:spacing w:val="0"/>
          <w:w w:val="100"/>
          <w:position w:val="0"/>
          <w:sz w:val="18"/>
          <w:szCs w:val="18"/>
        </w:rPr>
        <w:t>98</w:t>
      </w:r>
      <w:r>
        <w:rPr>
          <w:color w:val="000000"/>
          <w:spacing w:val="0"/>
          <w:w w:val="100"/>
          <w:position w:val="0"/>
        </w:rPr>
        <w:t>人，占全体员工人数的</w:t>
      </w:r>
      <w:r>
        <w:rPr>
          <w:rFonts w:ascii="Times New Roman" w:eastAsia="Times New Roman" w:hAnsi="Times New Roman" w:cs="Times New Roman"/>
          <w:color w:val="000000"/>
          <w:spacing w:val="0"/>
          <w:w w:val="100"/>
          <w:position w:val="0"/>
          <w:sz w:val="18"/>
          <w:szCs w:val="18"/>
        </w:rPr>
        <w:t>8.88%</w:t>
      </w:r>
      <w:r>
        <w:rPr>
          <w:color w:val="000000"/>
          <w:spacing w:val="0"/>
          <w:w w:val="100"/>
          <w:position w:val="0"/>
        </w:rPr>
        <w:t>，上年同期核心技术人员为</w:t>
      </w:r>
      <w:r>
        <w:rPr>
          <w:rFonts w:ascii="Times New Roman" w:eastAsia="Times New Roman" w:hAnsi="Times New Roman" w:cs="Times New Roman"/>
          <w:color w:val="000000"/>
          <w:spacing w:val="0"/>
          <w:w w:val="100"/>
          <w:position w:val="0"/>
          <w:sz w:val="18"/>
          <w:szCs w:val="18"/>
        </w:rPr>
        <w:t>53</w:t>
      </w:r>
      <w:r>
        <w:rPr>
          <w:color w:val="000000"/>
          <w:spacing w:val="0"/>
          <w:w w:val="100"/>
          <w:position w:val="0"/>
        </w:rPr>
        <w:t>人，占全体员工人数 的</w:t>
      </w:r>
      <w:r>
        <w:rPr>
          <w:rFonts w:ascii="Times New Roman" w:eastAsia="Times New Roman" w:hAnsi="Times New Roman" w:cs="Times New Roman"/>
          <w:color w:val="000000"/>
          <w:spacing w:val="0"/>
          <w:w w:val="100"/>
          <w:position w:val="0"/>
          <w:sz w:val="18"/>
          <w:szCs w:val="18"/>
        </w:rPr>
        <w:t>7.79%</w:t>
      </w:r>
      <w:r>
        <w:rPr>
          <w:color w:val="000000"/>
          <w:spacing w:val="0"/>
          <w:w w:val="100"/>
          <w:position w:val="0"/>
        </w:rPr>
        <w:t>；截至报告期末，核心技术人员薪酬占全体员工薪酬的</w:t>
      </w:r>
      <w:r>
        <w:rPr>
          <w:rFonts w:ascii="Times New Roman" w:eastAsia="Times New Roman" w:hAnsi="Times New Roman" w:cs="Times New Roman"/>
          <w:color w:val="000000"/>
          <w:spacing w:val="0"/>
          <w:w w:val="100"/>
          <w:position w:val="0"/>
          <w:sz w:val="18"/>
          <w:szCs w:val="18"/>
        </w:rPr>
        <w:t>17.16%</w:t>
      </w:r>
      <w:r>
        <w:rPr>
          <w:color w:val="000000"/>
          <w:spacing w:val="0"/>
          <w:w w:val="100"/>
          <w:position w:val="0"/>
        </w:rPr>
        <w:t>,上年同期为</w:t>
      </w:r>
      <w:r>
        <w:rPr>
          <w:rFonts w:ascii="Times New Roman" w:eastAsia="Times New Roman" w:hAnsi="Times New Roman" w:cs="Times New Roman"/>
          <w:color w:val="000000"/>
          <w:spacing w:val="0"/>
          <w:w w:val="100"/>
          <w:position w:val="0"/>
          <w:sz w:val="18"/>
          <w:szCs w:val="18"/>
        </w:rPr>
        <w:t>24.98%</w:t>
      </w:r>
      <w:r>
        <w:rPr>
          <w:color w:val="000000"/>
          <w:spacing w:val="0"/>
          <w:w w:val="100"/>
          <w:position w:val="0"/>
        </w:rPr>
        <w:t>。</w:t>
      </w:r>
    </w:p>
    <w:p>
      <w:pPr>
        <w:pStyle w:val="Style32"/>
        <w:keepNext/>
        <w:keepLines/>
        <w:widowControl w:val="0"/>
        <w:shd w:val="clear" w:color="auto" w:fill="auto"/>
        <w:tabs>
          <w:tab w:pos="322" w:val="left"/>
        </w:tabs>
        <w:bidi w:val="0"/>
        <w:spacing w:before="0" w:after="280" w:line="240" w:lineRule="auto"/>
        <w:ind w:left="0" w:right="0" w:firstLine="0"/>
        <w:jc w:val="left"/>
      </w:pPr>
      <w:bookmarkStart w:id="627" w:name="bookmark627"/>
      <w:bookmarkStart w:id="628" w:name="bookmark628"/>
      <w:bookmarkStart w:id="629" w:name="bookmark629"/>
      <w:bookmarkStart w:id="630" w:name="bookmark630"/>
      <w:r>
        <w:rPr>
          <w:rFonts w:ascii="Times New Roman" w:eastAsia="Times New Roman" w:hAnsi="Times New Roman" w:cs="Times New Roman"/>
          <w:color w:val="000000"/>
          <w:spacing w:val="0"/>
          <w:w w:val="100"/>
          <w:position w:val="0"/>
        </w:rPr>
        <w:t>3</w:t>
      </w:r>
      <w:bookmarkEnd w:id="629"/>
      <w:r>
        <w:rPr>
          <w:color w:val="000000"/>
          <w:spacing w:val="0"/>
          <w:w w:val="100"/>
          <w:position w:val="0"/>
        </w:rPr>
        <w:t>、</w:t>
        <w:tab/>
        <w:t>培训计划</w:t>
      </w:r>
      <w:bookmarkEnd w:id="627"/>
      <w:bookmarkEnd w:id="628"/>
      <w:bookmarkEnd w:id="630"/>
    </w:p>
    <w:p>
      <w:pPr>
        <w:pStyle w:val="Style28"/>
        <w:keepNext w:val="0"/>
        <w:keepLines w:val="0"/>
        <w:widowControl w:val="0"/>
        <w:shd w:val="clear" w:color="auto" w:fill="auto"/>
        <w:bidi w:val="0"/>
        <w:spacing w:before="0" w:after="40" w:line="317" w:lineRule="exact"/>
        <w:ind w:left="0" w:right="0"/>
        <w:jc w:val="both"/>
      </w:pPr>
      <w:r>
        <w:rPr>
          <w:color w:val="000000"/>
          <w:spacing w:val="0"/>
          <w:w w:val="100"/>
          <w:position w:val="0"/>
        </w:rPr>
        <w:t>报告期初，以公司发展战略为导向，充分听取公司管理层意见，并结合公司业务发展方向、年度经营目标以及员工个 人发展需求，制定年度培训计划。</w:t>
      </w:r>
    </w:p>
    <w:p>
      <w:pPr>
        <w:pStyle w:val="Style28"/>
        <w:keepNext w:val="0"/>
        <w:keepLines w:val="0"/>
        <w:widowControl w:val="0"/>
        <w:shd w:val="clear" w:color="auto" w:fill="auto"/>
        <w:bidi w:val="0"/>
        <w:spacing w:before="0" w:after="40" w:line="312" w:lineRule="exact"/>
        <w:ind w:left="0" w:right="0"/>
        <w:jc w:val="both"/>
      </w:pPr>
      <w:r>
        <w:rPr>
          <w:color w:val="000000"/>
          <w:spacing w:val="0"/>
          <w:w w:val="100"/>
          <w:position w:val="0"/>
        </w:rPr>
        <w:t>公司采取理论与实践相结合、组织培训与自我学习相结合等多种培训方式，有计划地组织高层管理人员，通过领导研 修等方式，强化管理能力的系统学习，培养高层管理者的管理视野和开放心态，熟悉经济规律和市场规则，提升经营管理 能力和领导水平；针对中层人员，主要是开发他们的管理智慧，改进管理方式方法，提高其对下属的亲和力和指导能力， 促使其与部下一起不断进步和成长；针对业务骨干，主要是提高技能、更新知识、开发其进取精神、创新能力和协作能力、 提高员工的职业意识与职业素养，提升其主动积极的工作态度与团队合作与沟通的能力，增强敬业精神与服务观念，加强 其专业水准；针对基层员工，主要根据工作说明书和工作规范的要求，开发其操作技能方面的潜力，培养敬业精神、工作 责任感和事业心，做好入司前，上岗中，工作后各项培训与培养工作计划，帮助他们度过适应期。</w:t>
      </w:r>
    </w:p>
    <w:p>
      <w:pPr>
        <w:pStyle w:val="Style28"/>
        <w:keepNext w:val="0"/>
        <w:keepLines w:val="0"/>
        <w:widowControl w:val="0"/>
        <w:shd w:val="clear" w:color="auto" w:fill="auto"/>
        <w:bidi w:val="0"/>
        <w:spacing w:before="0" w:after="360" w:line="317" w:lineRule="exact"/>
        <w:ind w:left="0" w:right="0"/>
        <w:jc w:val="both"/>
      </w:pPr>
      <w:r>
        <w:rPr>
          <w:color w:val="000000"/>
          <w:spacing w:val="0"/>
          <w:w w:val="100"/>
          <w:position w:val="0"/>
        </w:rPr>
        <w:t>员工培训作为公司人力资源开发与管理的重要内容，对企业而言，培训能提高员工技能与综合素质，培养公司所需的 后备梯队力量；对员工而言，培训能提高员工个人工作技能，提高工作自信心，促进个人职业发展。</w:t>
      </w:r>
    </w:p>
    <w:p>
      <w:pPr>
        <w:pStyle w:val="Style32"/>
        <w:keepNext/>
        <w:keepLines/>
        <w:widowControl w:val="0"/>
        <w:shd w:val="clear" w:color="auto" w:fill="auto"/>
        <w:tabs>
          <w:tab w:pos="322" w:val="left"/>
        </w:tabs>
        <w:bidi w:val="0"/>
        <w:spacing w:before="0" w:after="280" w:line="240" w:lineRule="auto"/>
        <w:ind w:left="0" w:right="0" w:firstLine="0"/>
        <w:jc w:val="left"/>
      </w:pPr>
      <w:bookmarkStart w:id="631" w:name="bookmark631"/>
      <w:bookmarkStart w:id="632" w:name="bookmark632"/>
      <w:bookmarkStart w:id="633" w:name="bookmark633"/>
      <w:bookmarkStart w:id="634" w:name="bookmark634"/>
      <w:r>
        <w:rPr>
          <w:rFonts w:ascii="Times New Roman" w:eastAsia="Times New Roman" w:hAnsi="Times New Roman" w:cs="Times New Roman"/>
          <w:color w:val="000000"/>
          <w:spacing w:val="0"/>
          <w:w w:val="100"/>
          <w:position w:val="0"/>
        </w:rPr>
        <w:t>4</w:t>
      </w:r>
      <w:bookmarkEnd w:id="633"/>
      <w:r>
        <w:rPr>
          <w:color w:val="000000"/>
          <w:spacing w:val="0"/>
          <w:w w:val="100"/>
          <w:position w:val="0"/>
        </w:rPr>
        <w:t>、</w:t>
        <w:tab/>
        <w:t>劳务外包情况</w:t>
      </w:r>
      <w:bookmarkEnd w:id="631"/>
      <w:bookmarkEnd w:id="632"/>
      <w:bookmarkEnd w:id="634"/>
    </w:p>
    <w:p>
      <w:pPr>
        <w:pStyle w:val="Style28"/>
        <w:keepNext w:val="0"/>
        <w:keepLines w:val="0"/>
        <w:widowControl w:val="0"/>
        <w:shd w:val="clear" w:color="auto" w:fill="auto"/>
        <w:bidi w:val="0"/>
        <w:spacing w:before="0" w:after="280" w:line="312" w:lineRule="exact"/>
        <w:ind w:left="0" w:right="0" w:firstLine="0"/>
        <w:jc w:val="left"/>
        <w:sectPr>
          <w:footnotePr>
            <w:pos w:val="pageBottom"/>
            <w:numFmt w:val="decimal"/>
            <w:numRestart w:val="continuous"/>
          </w:footnotePr>
          <w:pgSz w:w="11900" w:h="16840"/>
          <w:pgMar w:top="1383" w:right="1053" w:bottom="1599" w:left="106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15"/>
        <w:keepNext/>
        <w:keepLines/>
        <w:widowControl w:val="0"/>
        <w:shd w:val="clear" w:color="auto" w:fill="auto"/>
        <w:bidi w:val="0"/>
        <w:spacing w:before="520" w:line="240" w:lineRule="auto"/>
        <w:ind w:left="0" w:right="0" w:firstLine="0"/>
        <w:jc w:val="center"/>
      </w:pPr>
      <w:bookmarkStart w:id="635" w:name="bookmark635"/>
      <w:bookmarkStart w:id="636" w:name="bookmark636"/>
      <w:bookmarkStart w:id="637" w:name="bookmark637"/>
      <w:r>
        <w:rPr>
          <w:color w:val="000000"/>
          <w:spacing w:val="0"/>
          <w:w w:val="100"/>
          <w:position w:val="0"/>
        </w:rPr>
        <w:t>第十节公司治理</w:t>
      </w:r>
      <w:bookmarkEnd w:id="635"/>
      <w:bookmarkEnd w:id="636"/>
      <w:bookmarkEnd w:id="637"/>
    </w:p>
    <w:p>
      <w:pPr>
        <w:pStyle w:val="Style26"/>
        <w:keepNext/>
        <w:keepLines/>
        <w:widowControl w:val="0"/>
        <w:shd w:val="clear" w:color="auto" w:fill="auto"/>
        <w:bidi w:val="0"/>
        <w:spacing w:before="0" w:after="260" w:line="240" w:lineRule="auto"/>
        <w:ind w:left="0" w:right="0" w:firstLine="0"/>
        <w:jc w:val="left"/>
      </w:pPr>
      <w:bookmarkStart w:id="638" w:name="bookmark638"/>
      <w:bookmarkStart w:id="639" w:name="bookmark639"/>
      <w:bookmarkStart w:id="640" w:name="bookmark640"/>
      <w:bookmarkStart w:id="641" w:name="bookmark641"/>
      <w:r>
        <w:rPr>
          <w:color w:val="000000"/>
          <w:spacing w:val="0"/>
          <w:w w:val="100"/>
          <w:position w:val="0"/>
          <w:sz w:val="24"/>
          <w:szCs w:val="24"/>
        </w:rPr>
        <w:t>一</w:t>
      </w:r>
      <w:bookmarkEnd w:id="640"/>
      <w:r>
        <w:rPr>
          <w:color w:val="000000"/>
          <w:spacing w:val="0"/>
          <w:w w:val="100"/>
          <w:position w:val="0"/>
          <w:sz w:val="24"/>
          <w:szCs w:val="24"/>
        </w:rPr>
        <w:t>、公司治理的基本状况</w:t>
      </w:r>
      <w:bookmarkEnd w:id="638"/>
      <w:bookmarkEnd w:id="639"/>
      <w:bookmarkEnd w:id="641"/>
    </w:p>
    <w:p>
      <w:pPr>
        <w:pStyle w:val="Style28"/>
        <w:keepNext w:val="0"/>
        <w:keepLines w:val="0"/>
        <w:widowControl w:val="0"/>
        <w:shd w:val="clear" w:color="auto" w:fill="auto"/>
        <w:bidi w:val="0"/>
        <w:spacing w:before="0" w:after="0" w:line="312" w:lineRule="exact"/>
        <w:ind w:left="0" w:right="0" w:firstLine="320"/>
        <w:jc w:val="left"/>
      </w:pPr>
      <w:r>
        <w:rPr>
          <w:color w:val="000000"/>
          <w:spacing w:val="0"/>
          <w:w w:val="100"/>
          <w:position w:val="0"/>
        </w:rPr>
        <w:t>报告期内，公司严格按照《公司法》、《证券法》、《上市公司治理准则》、《深圳证券交易所创业板股票上市规则》、 《深圳证券交易所创业板上市公司规范运作指引》等法律法规要求，不断建立健全公司内部管理和控制制度，持续深入开展 公司治理活动，进一步规范公司运作；积极开展董事、监事、高级管理人员培训教育和管理工作；加强信息披露的透明性和 公平性，提高公司治理水平。截至报告期末，公司治理的实际情况符合中国证监会《上市公司治理准则》和《深圳证券交 易所创业板上市公司规范运作指引》等法律法规和规范性文件的要求。</w:t>
      </w:r>
    </w:p>
    <w:p>
      <w:pPr>
        <w:pStyle w:val="Style28"/>
        <w:keepNext w:val="0"/>
        <w:keepLines w:val="0"/>
        <w:widowControl w:val="0"/>
        <w:shd w:val="clear" w:color="auto" w:fill="auto"/>
        <w:tabs>
          <w:tab w:pos="274" w:val="left"/>
        </w:tabs>
        <w:bidi w:val="0"/>
        <w:spacing w:before="0" w:after="0" w:line="314" w:lineRule="exact"/>
        <w:ind w:left="0" w:right="0" w:firstLine="0"/>
        <w:jc w:val="left"/>
      </w:pPr>
      <w:bookmarkStart w:id="642" w:name="bookmark642"/>
      <w:r>
        <w:rPr>
          <w:rFonts w:ascii="Times New Roman" w:eastAsia="Times New Roman" w:hAnsi="Times New Roman" w:cs="Times New Roman"/>
          <w:color w:val="000000"/>
          <w:spacing w:val="0"/>
          <w:w w:val="100"/>
          <w:position w:val="0"/>
          <w:sz w:val="18"/>
          <w:szCs w:val="18"/>
        </w:rPr>
        <w:t>1</w:t>
      </w:r>
      <w:bookmarkEnd w:id="642"/>
      <w:r>
        <w:rPr>
          <w:color w:val="000000"/>
          <w:spacing w:val="0"/>
          <w:w w:val="100"/>
          <w:position w:val="0"/>
        </w:rPr>
        <w:t>、</w:t>
        <w:tab/>
        <w:t>关于股东与股东大会</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公司股东按照《公司章程》、《上市公司股东大会规则》的规定按其所持股份享有平等地位，并承担相应义务。公司 严格按照《公司法》、《上市公司股东大会规则》以及公司《章程》、《股东大会议事规则》和深圳证券交易所创业板的相 关规定和要求，规范股东大会的召集、召开和表决程序。报告期内公司召开的股东大会均由董事会召集召开，董事长主持， 董事长不能主持的情况下，副董事长主持。公司治理结构能够保证所有股东，特别是中小股东享有平等地位，合法行使自己 的权利，保证了股东对公司重大事项的知情权、参与权、表决权。按照《公司法》、《公司章程》的规定应由股东大会审议 的重大事项，均按照相应的权限审批后提交股东大会审议，不存在越权审批或先实施后审议的情况。</w:t>
      </w:r>
    </w:p>
    <w:p>
      <w:pPr>
        <w:pStyle w:val="Style28"/>
        <w:keepNext w:val="0"/>
        <w:keepLines w:val="0"/>
        <w:widowControl w:val="0"/>
        <w:shd w:val="clear" w:color="auto" w:fill="auto"/>
        <w:tabs>
          <w:tab w:pos="294" w:val="left"/>
        </w:tabs>
        <w:bidi w:val="0"/>
        <w:spacing w:before="0" w:after="0" w:line="314" w:lineRule="exact"/>
        <w:ind w:left="0" w:right="0" w:firstLine="0"/>
        <w:jc w:val="left"/>
      </w:pPr>
      <w:bookmarkStart w:id="643" w:name="bookmark643"/>
      <w:r>
        <w:rPr>
          <w:rFonts w:ascii="Times New Roman" w:eastAsia="Times New Roman" w:hAnsi="Times New Roman" w:cs="Times New Roman"/>
          <w:color w:val="000000"/>
          <w:spacing w:val="0"/>
          <w:w w:val="100"/>
          <w:position w:val="0"/>
          <w:sz w:val="18"/>
          <w:szCs w:val="18"/>
        </w:rPr>
        <w:t>2</w:t>
      </w:r>
      <w:bookmarkEnd w:id="643"/>
      <w:r>
        <w:rPr>
          <w:color w:val="000000"/>
          <w:spacing w:val="0"/>
          <w:w w:val="100"/>
          <w:position w:val="0"/>
        </w:rPr>
        <w:t>、</w:t>
        <w:tab/>
        <w:t>关于公司与控股股东</w:t>
      </w:r>
    </w:p>
    <w:p>
      <w:pPr>
        <w:pStyle w:val="Style28"/>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公司具有独立的业务经营能力及完备的运营体系，在业务、人员、资产、机构、财务上均独立于控股股东（实际控制 人），公司董事会、监事会和内部机构根据其议事规则或公司制度独立运作。公司控股股东能严格规范自己的行为，按照《上 市公司治理准则》、《深圳证券交易所创业板股票上市规则》、《深圳证券交易所创业板上市公司规范运作指引》、《公司 章程》等规定和要求，没有超越股东大会直接或间接干预公司经营活动。报告期内，公司没有为控股股东提供担保，未损害 公司及其他股东的利益，亦不存在控股股东非经营性占用公司资金的行为。</w:t>
      </w:r>
    </w:p>
    <w:p>
      <w:pPr>
        <w:pStyle w:val="Style28"/>
        <w:keepNext w:val="0"/>
        <w:keepLines w:val="0"/>
        <w:widowControl w:val="0"/>
        <w:shd w:val="clear" w:color="auto" w:fill="auto"/>
        <w:tabs>
          <w:tab w:pos="294" w:val="left"/>
        </w:tabs>
        <w:bidi w:val="0"/>
        <w:spacing w:before="0" w:after="0" w:line="314" w:lineRule="exact"/>
        <w:ind w:left="0" w:right="0" w:firstLine="0"/>
        <w:jc w:val="left"/>
      </w:pPr>
      <w:bookmarkStart w:id="644" w:name="bookmark644"/>
      <w:r>
        <w:rPr>
          <w:rFonts w:ascii="Times New Roman" w:eastAsia="Times New Roman" w:hAnsi="Times New Roman" w:cs="Times New Roman"/>
          <w:color w:val="000000"/>
          <w:spacing w:val="0"/>
          <w:w w:val="100"/>
          <w:position w:val="0"/>
          <w:sz w:val="18"/>
          <w:szCs w:val="18"/>
        </w:rPr>
        <w:t>3</w:t>
      </w:r>
      <w:bookmarkEnd w:id="644"/>
      <w:r>
        <w:rPr>
          <w:color w:val="000000"/>
          <w:spacing w:val="0"/>
          <w:w w:val="100"/>
          <w:position w:val="0"/>
        </w:rPr>
        <w:t>、</w:t>
        <w:tab/>
        <w:t>关于董事和董事会</w:t>
      </w:r>
    </w:p>
    <w:p>
      <w:pPr>
        <w:pStyle w:val="Style2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公司严格按照《公司法》、《公司章程》规定的选聘程序选举董事。董事会由</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人组成，其中</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人为独立董事。公司董 事会人数和人员构成符合法律、法规的要求。各位董事能够依据《公司章程》、《董事会议事规则》、《独立董事工作制度》、 《深圳证券交易所创业板上市公司规范运作指引》等规定开展工作，以认真负责的态度出席董事会和股东大会，从公司和全 体股东的利益出发，忠实履行职责，积极参加有关培训，学习有关法律法规，促进董事会规范运作和科学决策。董事会会议 程序符合规定，会议记录完整、真实，会议相关信息披露及时、准确、充分。</w:t>
      </w:r>
    </w:p>
    <w:p>
      <w:pPr>
        <w:pStyle w:val="Style28"/>
        <w:keepNext w:val="0"/>
        <w:keepLines w:val="0"/>
        <w:widowControl w:val="0"/>
        <w:shd w:val="clear" w:color="auto" w:fill="auto"/>
        <w:tabs>
          <w:tab w:pos="294" w:val="left"/>
        </w:tabs>
        <w:bidi w:val="0"/>
        <w:spacing w:before="0" w:after="0" w:line="314" w:lineRule="exact"/>
        <w:ind w:left="0" w:right="0" w:firstLine="0"/>
        <w:jc w:val="left"/>
      </w:pPr>
      <w:bookmarkStart w:id="645" w:name="bookmark645"/>
      <w:r>
        <w:rPr>
          <w:rFonts w:ascii="Times New Roman" w:eastAsia="Times New Roman" w:hAnsi="Times New Roman" w:cs="Times New Roman"/>
          <w:color w:val="000000"/>
          <w:spacing w:val="0"/>
          <w:w w:val="100"/>
          <w:position w:val="0"/>
          <w:sz w:val="18"/>
          <w:szCs w:val="18"/>
        </w:rPr>
        <w:t>4</w:t>
      </w:r>
      <w:bookmarkEnd w:id="645"/>
      <w:r>
        <w:rPr>
          <w:color w:val="000000"/>
          <w:spacing w:val="0"/>
          <w:w w:val="100"/>
          <w:position w:val="0"/>
        </w:rPr>
        <w:t>、</w:t>
        <w:tab/>
        <w:t>关于监事和监事会</w:t>
      </w:r>
    </w:p>
    <w:p>
      <w:pPr>
        <w:pStyle w:val="Style2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公司严格按照《公司法》、《公司章程》规定的选聘程序选举监事，监事会设监事</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名，其中职工选举的监事</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名。公 司监事会人数和人员构成符合法律、法规的要求。各位监事能够按照《公司章程》、《监事会议事规则》等规定的要求，以 认真负责的态度出席监事会，学习有关法律法规、积极参加相关业务培训，本着对全体股东尤其是中小股东负责的精神，对 公司重大事项、关联交易、财务状况以及董事和其他高级管理人员履行职责的合法、合规性进行监督并发表独立意见，维护 公司及股东的合法权益。</w:t>
      </w:r>
    </w:p>
    <w:p>
      <w:pPr>
        <w:pStyle w:val="Style28"/>
        <w:keepNext w:val="0"/>
        <w:keepLines w:val="0"/>
        <w:widowControl w:val="0"/>
        <w:shd w:val="clear" w:color="auto" w:fill="auto"/>
        <w:tabs>
          <w:tab w:pos="284" w:val="left"/>
        </w:tabs>
        <w:bidi w:val="0"/>
        <w:spacing w:before="0" w:after="0" w:line="314" w:lineRule="exact"/>
        <w:ind w:left="0" w:right="0" w:firstLine="0"/>
        <w:jc w:val="left"/>
      </w:pPr>
      <w:bookmarkStart w:id="646" w:name="bookmark646"/>
      <w:r>
        <w:rPr>
          <w:rFonts w:ascii="Times New Roman" w:eastAsia="Times New Roman" w:hAnsi="Times New Roman" w:cs="Times New Roman"/>
          <w:color w:val="000000"/>
          <w:spacing w:val="0"/>
          <w:w w:val="100"/>
          <w:position w:val="0"/>
          <w:sz w:val="18"/>
          <w:szCs w:val="18"/>
        </w:rPr>
        <w:t>5</w:t>
      </w:r>
      <w:bookmarkEnd w:id="646"/>
      <w:r>
        <w:rPr>
          <w:color w:val="000000"/>
          <w:spacing w:val="0"/>
          <w:w w:val="100"/>
          <w:position w:val="0"/>
        </w:rPr>
        <w:t>、</w:t>
        <w:tab/>
        <w:t>关于绩效评价与激励约束机制</w:t>
      </w:r>
    </w:p>
    <w:p>
      <w:pPr>
        <w:pStyle w:val="Style28"/>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公司建立并逐步完善公正、透明的董事、监事、高级管理人员的绩效评价标准与激励约束机制；高级管理人员的聘任 公开、透明，符合相关法律、法规的规定。</w:t>
      </w:r>
    </w:p>
    <w:p>
      <w:pPr>
        <w:pStyle w:val="Style28"/>
        <w:keepNext w:val="0"/>
        <w:keepLines w:val="0"/>
        <w:widowControl w:val="0"/>
        <w:shd w:val="clear" w:color="auto" w:fill="auto"/>
        <w:tabs>
          <w:tab w:pos="289" w:val="left"/>
        </w:tabs>
        <w:bidi w:val="0"/>
        <w:spacing w:before="0" w:after="0" w:line="317" w:lineRule="exact"/>
        <w:ind w:left="0" w:right="0" w:firstLine="0"/>
        <w:jc w:val="left"/>
      </w:pPr>
      <w:bookmarkStart w:id="647" w:name="bookmark647"/>
      <w:r>
        <w:rPr>
          <w:rFonts w:ascii="Times New Roman" w:eastAsia="Times New Roman" w:hAnsi="Times New Roman" w:cs="Times New Roman"/>
          <w:color w:val="000000"/>
          <w:spacing w:val="0"/>
          <w:w w:val="100"/>
          <w:position w:val="0"/>
          <w:sz w:val="18"/>
          <w:szCs w:val="18"/>
        </w:rPr>
        <w:t>6</w:t>
      </w:r>
      <w:bookmarkEnd w:id="647"/>
      <w:r>
        <w:rPr>
          <w:color w:val="000000"/>
          <w:spacing w:val="0"/>
          <w:w w:val="100"/>
          <w:position w:val="0"/>
        </w:rPr>
        <w:t>、</w:t>
        <w:tab/>
        <w:t>关于相关利益者</w:t>
      </w:r>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公司能够充分尊重和维护相关利益者的合法权益，积极与相关利益者合作，加强与各方的沟通和交流，实现社会、股 东、公司、员工等各方利益的协调平衡，推动公司持续、稳定、健康发展。</w:t>
      </w:r>
    </w:p>
    <w:p>
      <w:pPr>
        <w:pStyle w:val="Style28"/>
        <w:keepNext w:val="0"/>
        <w:keepLines w:val="0"/>
        <w:widowControl w:val="0"/>
        <w:shd w:val="clear" w:color="auto" w:fill="auto"/>
        <w:tabs>
          <w:tab w:pos="344" w:val="left"/>
        </w:tabs>
        <w:bidi w:val="0"/>
        <w:spacing w:before="0" w:after="0" w:line="322" w:lineRule="exact"/>
        <w:ind w:left="0" w:right="0" w:firstLine="0"/>
        <w:jc w:val="left"/>
      </w:pPr>
      <w:bookmarkStart w:id="648" w:name="bookmark648"/>
      <w:r>
        <w:rPr>
          <w:rFonts w:ascii="Times New Roman" w:eastAsia="Times New Roman" w:hAnsi="Times New Roman" w:cs="Times New Roman"/>
          <w:color w:val="000000"/>
          <w:spacing w:val="0"/>
          <w:w w:val="100"/>
          <w:position w:val="0"/>
          <w:sz w:val="18"/>
          <w:szCs w:val="18"/>
        </w:rPr>
        <w:t>7</w:t>
      </w:r>
      <w:bookmarkEnd w:id="648"/>
      <w:r>
        <w:rPr>
          <w:color w:val="000000"/>
          <w:spacing w:val="0"/>
          <w:w w:val="100"/>
          <w:position w:val="0"/>
        </w:rPr>
        <w:t>、</w:t>
        <w:tab/>
        <w:t>关于公司与投资者</w:t>
      </w:r>
    </w:p>
    <w:p>
      <w:pPr>
        <w:pStyle w:val="Style28"/>
        <w:keepNext w:val="0"/>
        <w:keepLines w:val="0"/>
        <w:widowControl w:val="0"/>
        <w:shd w:val="clear" w:color="auto" w:fill="auto"/>
        <w:bidi w:val="0"/>
        <w:spacing w:before="0" w:after="0" w:line="312" w:lineRule="exact"/>
        <w:ind w:left="0" w:right="0" w:firstLine="320"/>
        <w:jc w:val="both"/>
      </w:pPr>
      <w:r>
        <w:rPr>
          <w:color w:val="000000"/>
          <w:spacing w:val="0"/>
          <w:w w:val="100"/>
          <w:position w:val="0"/>
        </w:rPr>
        <w:t>公司高度重视投资者关系和投资者关系管理。董事会秘书办公室为公司的投资者关系管理职能部门，由董事会秘书全面 负责公司信息披露工作及投资者关系管理工作。报告期内，公司通过年度报告网上说明会、接待投资者现场调研、及时回答 投资者互动平台上提出的问题、接听投资者电话等多种方式，有效开展投资者关系管理工作，积极加强与投资者的沟通。同 时，公司严格按照相关规定，要求参加现场调研的投资者签署承诺书，并及时披露现场调研活动记录，未在投资者关系管理 活动中违规泄露未公开的重大信息。</w:t>
      </w:r>
    </w:p>
    <w:p>
      <w:pPr>
        <w:pStyle w:val="Style28"/>
        <w:keepNext w:val="0"/>
        <w:keepLines w:val="0"/>
        <w:widowControl w:val="0"/>
        <w:shd w:val="clear" w:color="auto" w:fill="auto"/>
        <w:tabs>
          <w:tab w:pos="344" w:val="left"/>
        </w:tabs>
        <w:bidi w:val="0"/>
        <w:spacing w:before="0" w:after="0" w:line="322" w:lineRule="exact"/>
        <w:ind w:left="0" w:right="0" w:firstLine="0"/>
        <w:jc w:val="left"/>
      </w:pPr>
      <w:bookmarkStart w:id="649" w:name="bookmark649"/>
      <w:r>
        <w:rPr>
          <w:rFonts w:ascii="Times New Roman" w:eastAsia="Times New Roman" w:hAnsi="Times New Roman" w:cs="Times New Roman"/>
          <w:color w:val="000000"/>
          <w:spacing w:val="0"/>
          <w:w w:val="100"/>
          <w:position w:val="0"/>
          <w:sz w:val="18"/>
          <w:szCs w:val="18"/>
        </w:rPr>
        <w:t>8</w:t>
      </w:r>
      <w:bookmarkEnd w:id="649"/>
      <w:r>
        <w:rPr>
          <w:color w:val="000000"/>
          <w:spacing w:val="0"/>
          <w:w w:val="100"/>
          <w:position w:val="0"/>
        </w:rPr>
        <w:t>、</w:t>
        <w:tab/>
        <w:t>关于信息披露与透明度</w:t>
      </w:r>
    </w:p>
    <w:p>
      <w:pPr>
        <w:pStyle w:val="Style28"/>
        <w:keepNext w:val="0"/>
        <w:keepLines w:val="0"/>
        <w:widowControl w:val="0"/>
        <w:shd w:val="clear" w:color="auto" w:fill="auto"/>
        <w:bidi w:val="0"/>
        <w:spacing w:before="0" w:after="0" w:line="312" w:lineRule="exact"/>
        <w:ind w:left="0" w:right="0" w:firstLine="460"/>
        <w:jc w:val="both"/>
      </w:pPr>
      <w:r>
        <w:rPr>
          <w:color w:val="000000"/>
          <w:spacing w:val="0"/>
          <w:w w:val="100"/>
          <w:position w:val="0"/>
        </w:rPr>
        <w:t xml:space="preserve">公司严格按照《深圳证券交易所创业板股票上市规则》、《上市公司信息披露管理办法》等有关法律法规和《公司信 息披露管理制度》的规定，加强信息披露事务管理，履行信息披露义务。公司已建立内幕信息知情人登记管理机制，严格控 制内幕信息知情人范围。公司指定《中国证券报》、《证券时报》和中国证监会创业板指定信息披露网站（巨潮资讯网 </w:t>
      </w:r>
      <w:r>
        <w:rPr>
          <w:rFonts w:ascii="Times New Roman" w:eastAsia="Times New Roman" w:hAnsi="Times New Roman" w:cs="Times New Roman"/>
          <w:color w:val="000000"/>
          <w:spacing w:val="0"/>
          <w:w w:val="100"/>
          <w:position w:val="0"/>
          <w:sz w:val="18"/>
          <w:szCs w:val="18"/>
        </w:rPr>
        <w:t>www.cninfo.com.cn</w:t>
      </w:r>
      <w:r>
        <w:rPr>
          <w:color w:val="000000"/>
          <w:spacing w:val="0"/>
          <w:w w:val="100"/>
          <w:position w:val="0"/>
        </w:rPr>
        <w:t>）</w:t>
      </w:r>
      <w:r>
        <w:rPr>
          <w:color w:val="000000"/>
          <w:spacing w:val="0"/>
          <w:w w:val="100"/>
          <w:position w:val="0"/>
        </w:rPr>
        <w:t>为公司信息披露报纸和网站，真实、准确、及时、完整的披露信息，确保所有投资者公平获取公司信 息。</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公司治理的实际状况与中国证监会发布的有关上市公司治理的规范性文件是否存在重大差异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40" w:line="350" w:lineRule="exact"/>
        <w:ind w:left="0" w:right="0" w:firstLine="0"/>
        <w:jc w:val="left"/>
      </w:pPr>
      <w:r>
        <w:rPr>
          <w:color w:val="000000"/>
          <w:spacing w:val="0"/>
          <w:w w:val="100"/>
          <w:position w:val="0"/>
        </w:rPr>
        <w:t>公司治理的实际状况与中国证监会发布的有关上市公司治理的规范性文件不存在重大差异。</w:t>
      </w:r>
    </w:p>
    <w:p>
      <w:pPr>
        <w:pStyle w:val="Style26"/>
        <w:keepNext/>
        <w:keepLines/>
        <w:widowControl w:val="0"/>
        <w:shd w:val="clear" w:color="auto" w:fill="auto"/>
        <w:tabs>
          <w:tab w:pos="605" w:val="left"/>
        </w:tabs>
        <w:bidi w:val="0"/>
        <w:spacing w:before="0" w:after="260" w:line="240" w:lineRule="auto"/>
        <w:ind w:left="0" w:right="0" w:firstLine="0"/>
        <w:jc w:val="left"/>
      </w:pPr>
      <w:bookmarkStart w:id="650" w:name="bookmark650"/>
      <w:bookmarkStart w:id="651" w:name="bookmark651"/>
      <w:bookmarkStart w:id="652" w:name="bookmark652"/>
      <w:bookmarkStart w:id="653" w:name="bookmark653"/>
      <w:r>
        <w:rPr>
          <w:color w:val="000000"/>
          <w:spacing w:val="0"/>
          <w:w w:val="100"/>
          <w:position w:val="0"/>
          <w:sz w:val="24"/>
          <w:szCs w:val="24"/>
        </w:rPr>
        <w:t>二</w:t>
      </w:r>
      <w:bookmarkEnd w:id="652"/>
      <w:r>
        <w:rPr>
          <w:color w:val="000000"/>
          <w:spacing w:val="0"/>
          <w:w w:val="100"/>
          <w:position w:val="0"/>
          <w:sz w:val="24"/>
          <w:szCs w:val="24"/>
        </w:rPr>
        <w:t>、</w:t>
        <w:tab/>
        <w:t>公司相对于控股股东在业务、人员、资产、机构、财务等方面的独立情况</w:t>
      </w:r>
      <w:bookmarkEnd w:id="650"/>
      <w:bookmarkEnd w:id="651"/>
      <w:bookmarkEnd w:id="653"/>
    </w:p>
    <w:p>
      <w:pPr>
        <w:pStyle w:val="Style28"/>
        <w:keepNext w:val="0"/>
        <w:keepLines w:val="0"/>
        <w:widowControl w:val="0"/>
        <w:shd w:val="clear" w:color="auto" w:fill="auto"/>
        <w:bidi w:val="0"/>
        <w:spacing w:before="0" w:after="0" w:line="322" w:lineRule="exact"/>
        <w:ind w:left="0" w:right="0" w:firstLine="460"/>
        <w:jc w:val="both"/>
      </w:pPr>
      <w:r>
        <w:rPr>
          <w:color w:val="000000"/>
          <w:spacing w:val="0"/>
          <w:w w:val="100"/>
          <w:position w:val="0"/>
        </w:rPr>
        <w:t>公司严格按照《公司法》、《证券法》等有关法律法规和《公司章程》的要求规范运作，与控股股东在业务、人员、 资产、机构、财务等方面保持独立，具有独立完整的业务及自主经营能力。</w:t>
      </w:r>
    </w:p>
    <w:p>
      <w:pPr>
        <w:pStyle w:val="Style28"/>
        <w:keepNext w:val="0"/>
        <w:keepLines w:val="0"/>
        <w:widowControl w:val="0"/>
        <w:shd w:val="clear" w:color="auto" w:fill="auto"/>
        <w:tabs>
          <w:tab w:pos="762" w:val="left"/>
        </w:tabs>
        <w:bidi w:val="0"/>
        <w:spacing w:before="0" w:after="0" w:line="322" w:lineRule="exact"/>
        <w:ind w:left="0" w:right="0" w:firstLine="460"/>
        <w:jc w:val="both"/>
      </w:pPr>
      <w:bookmarkStart w:id="654" w:name="bookmark654"/>
      <w:r>
        <w:rPr>
          <w:rFonts w:ascii="Times New Roman" w:eastAsia="Times New Roman" w:hAnsi="Times New Roman" w:cs="Times New Roman"/>
          <w:color w:val="000000"/>
          <w:spacing w:val="0"/>
          <w:w w:val="100"/>
          <w:position w:val="0"/>
          <w:sz w:val="18"/>
          <w:szCs w:val="18"/>
        </w:rPr>
        <w:t>1</w:t>
      </w:r>
      <w:bookmarkEnd w:id="654"/>
      <w:r>
        <w:rPr>
          <w:color w:val="000000"/>
          <w:spacing w:val="0"/>
          <w:w w:val="100"/>
          <w:position w:val="0"/>
        </w:rPr>
        <w:t>、</w:t>
        <w:tab/>
        <w:t>业务方面：公司拥有独立完整的业务体系和自主经营能力，控股股东按照承诺未从事与公司业务相同或相近的业务 活动。</w:t>
      </w:r>
    </w:p>
    <w:p>
      <w:pPr>
        <w:pStyle w:val="Style28"/>
        <w:keepNext w:val="0"/>
        <w:keepLines w:val="0"/>
        <w:widowControl w:val="0"/>
        <w:shd w:val="clear" w:color="auto" w:fill="auto"/>
        <w:tabs>
          <w:tab w:pos="757" w:val="left"/>
        </w:tabs>
        <w:bidi w:val="0"/>
        <w:spacing w:before="0" w:after="0" w:line="322" w:lineRule="exact"/>
        <w:ind w:left="0" w:right="0" w:firstLine="460"/>
        <w:jc w:val="both"/>
      </w:pPr>
      <w:bookmarkStart w:id="655" w:name="bookmark655"/>
      <w:r>
        <w:rPr>
          <w:rFonts w:ascii="Times New Roman" w:eastAsia="Times New Roman" w:hAnsi="Times New Roman" w:cs="Times New Roman"/>
          <w:color w:val="000000"/>
          <w:spacing w:val="0"/>
          <w:w w:val="100"/>
          <w:position w:val="0"/>
          <w:sz w:val="18"/>
          <w:szCs w:val="18"/>
        </w:rPr>
        <w:t>2</w:t>
      </w:r>
      <w:bookmarkEnd w:id="655"/>
      <w:r>
        <w:rPr>
          <w:color w:val="000000"/>
          <w:spacing w:val="0"/>
          <w:w w:val="100"/>
          <w:position w:val="0"/>
        </w:rPr>
        <w:t>、</w:t>
        <w:tab/>
        <w:t>人员方面：公司拥有独立的人事和劳资管理体系，公司总经理、副总经理、财务负责人和董事会秘书等高级管理人 员均在本公司领取报酬。</w:t>
      </w:r>
    </w:p>
    <w:p>
      <w:pPr>
        <w:pStyle w:val="Style28"/>
        <w:keepNext w:val="0"/>
        <w:keepLines w:val="0"/>
        <w:widowControl w:val="0"/>
        <w:shd w:val="clear" w:color="auto" w:fill="auto"/>
        <w:tabs>
          <w:tab w:pos="809" w:val="left"/>
        </w:tabs>
        <w:bidi w:val="0"/>
        <w:spacing w:before="0" w:after="0" w:line="322" w:lineRule="exact"/>
        <w:ind w:left="0" w:right="0" w:firstLine="460"/>
        <w:jc w:val="both"/>
      </w:pPr>
      <w:bookmarkStart w:id="656" w:name="bookmark656"/>
      <w:r>
        <w:rPr>
          <w:rFonts w:ascii="Times New Roman" w:eastAsia="Times New Roman" w:hAnsi="Times New Roman" w:cs="Times New Roman"/>
          <w:color w:val="000000"/>
          <w:spacing w:val="0"/>
          <w:w w:val="100"/>
          <w:position w:val="0"/>
          <w:sz w:val="18"/>
          <w:szCs w:val="18"/>
        </w:rPr>
        <w:t>3</w:t>
      </w:r>
      <w:bookmarkEnd w:id="656"/>
      <w:r>
        <w:rPr>
          <w:color w:val="000000"/>
          <w:spacing w:val="0"/>
          <w:w w:val="100"/>
          <w:position w:val="0"/>
        </w:rPr>
        <w:t>、</w:t>
        <w:tab/>
        <w:t>资产方面：公司供、销系统完整独立。商标、非专利技术等无形资产和有形资产均有本公司拥有，产权界定清晰。</w:t>
      </w:r>
    </w:p>
    <w:p>
      <w:pPr>
        <w:pStyle w:val="Style28"/>
        <w:keepNext w:val="0"/>
        <w:keepLines w:val="0"/>
        <w:widowControl w:val="0"/>
        <w:shd w:val="clear" w:color="auto" w:fill="auto"/>
        <w:bidi w:val="0"/>
        <w:spacing w:before="0" w:after="0" w:line="324" w:lineRule="exact"/>
        <w:ind w:left="0" w:right="0" w:firstLine="460"/>
        <w:jc w:val="both"/>
      </w:pPr>
      <w:bookmarkStart w:id="657" w:name="bookmark657"/>
      <w:r>
        <w:rPr>
          <w:rFonts w:ascii="Times New Roman" w:eastAsia="Times New Roman" w:hAnsi="Times New Roman" w:cs="Times New Roman"/>
          <w:color w:val="000000"/>
          <w:spacing w:val="0"/>
          <w:w w:val="100"/>
          <w:position w:val="0"/>
          <w:sz w:val="18"/>
          <w:szCs w:val="18"/>
        </w:rPr>
        <w:t>4</w:t>
      </w:r>
      <w:bookmarkEnd w:id="657"/>
      <w:r>
        <w:rPr>
          <w:color w:val="000000"/>
          <w:spacing w:val="0"/>
          <w:w w:val="100"/>
          <w:position w:val="0"/>
        </w:rPr>
        <w:t>、 机构方面：公司设有健全的组织机构体系，股东大会、董事会、监事会及董事会下属专业委员会等机构独立运作， 不受控股股东及其他单位或个人的干涉。</w:t>
      </w:r>
    </w:p>
    <w:p>
      <w:pPr>
        <w:pStyle w:val="Style28"/>
        <w:keepNext w:val="0"/>
        <w:keepLines w:val="0"/>
        <w:widowControl w:val="0"/>
        <w:shd w:val="clear" w:color="auto" w:fill="auto"/>
        <w:tabs>
          <w:tab w:pos="771" w:val="left"/>
        </w:tabs>
        <w:bidi w:val="0"/>
        <w:spacing w:before="0" w:after="340" w:line="324" w:lineRule="exact"/>
        <w:ind w:left="0" w:right="0" w:firstLine="460"/>
        <w:jc w:val="both"/>
      </w:pPr>
      <w:bookmarkStart w:id="658" w:name="bookmark658"/>
      <w:r>
        <w:rPr>
          <w:rFonts w:ascii="Times New Roman" w:eastAsia="Times New Roman" w:hAnsi="Times New Roman" w:cs="Times New Roman"/>
          <w:color w:val="000000"/>
          <w:spacing w:val="0"/>
          <w:w w:val="100"/>
          <w:position w:val="0"/>
          <w:sz w:val="18"/>
          <w:szCs w:val="18"/>
        </w:rPr>
        <w:t>5</w:t>
      </w:r>
      <w:bookmarkEnd w:id="658"/>
      <w:r>
        <w:rPr>
          <w:color w:val="000000"/>
          <w:spacing w:val="0"/>
          <w:w w:val="100"/>
          <w:position w:val="0"/>
        </w:rPr>
        <w:t>、</w:t>
        <w:tab/>
        <w:t>财务方面：公司设有完整、独立的财务机构，配备了充足的专职财务人员，建立了独立的会计核算体系和财务管理 制度，并独立开设银行账户、独立纳税、独立做出财务决策。</w:t>
      </w:r>
    </w:p>
    <w:p>
      <w:pPr>
        <w:pStyle w:val="Style26"/>
        <w:keepNext/>
        <w:keepLines/>
        <w:widowControl w:val="0"/>
        <w:shd w:val="clear" w:color="auto" w:fill="auto"/>
        <w:tabs>
          <w:tab w:pos="605" w:val="left"/>
        </w:tabs>
        <w:bidi w:val="0"/>
        <w:spacing w:before="0" w:after="260" w:line="240" w:lineRule="auto"/>
        <w:ind w:left="0" w:right="0" w:firstLine="0"/>
        <w:jc w:val="left"/>
      </w:pPr>
      <w:bookmarkStart w:id="659" w:name="bookmark659"/>
      <w:bookmarkStart w:id="660" w:name="bookmark660"/>
      <w:bookmarkStart w:id="661" w:name="bookmark661"/>
      <w:bookmarkStart w:id="662" w:name="bookmark662"/>
      <w:r>
        <w:rPr>
          <w:color w:val="000000"/>
          <w:spacing w:val="0"/>
          <w:w w:val="100"/>
          <w:position w:val="0"/>
          <w:sz w:val="24"/>
          <w:szCs w:val="24"/>
        </w:rPr>
        <w:t>三</w:t>
      </w:r>
      <w:bookmarkEnd w:id="661"/>
      <w:r>
        <w:rPr>
          <w:color w:val="000000"/>
          <w:spacing w:val="0"/>
          <w:w w:val="100"/>
          <w:position w:val="0"/>
          <w:sz w:val="24"/>
          <w:szCs w:val="24"/>
        </w:rPr>
        <w:t>、</w:t>
        <w:tab/>
        <w:t>同业竞争情况</w:t>
      </w:r>
      <w:bookmarkEnd w:id="659"/>
      <w:bookmarkEnd w:id="660"/>
      <w:bookmarkEnd w:id="662"/>
    </w:p>
    <w:p>
      <w:pPr>
        <w:pStyle w:val="Style28"/>
        <w:keepNext w:val="0"/>
        <w:keepLines w:val="0"/>
        <w:widowControl w:val="0"/>
        <w:shd w:val="clear" w:color="auto" w:fill="auto"/>
        <w:bidi w:val="0"/>
        <w:spacing w:before="0" w:after="340" w:line="322"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tabs>
          <w:tab w:pos="605" w:val="left"/>
        </w:tabs>
        <w:bidi w:val="0"/>
        <w:spacing w:before="0" w:after="340" w:line="240" w:lineRule="auto"/>
        <w:ind w:left="0" w:right="0" w:firstLine="0"/>
        <w:jc w:val="left"/>
      </w:pPr>
      <w:bookmarkStart w:id="663" w:name="bookmark663"/>
      <w:bookmarkStart w:id="664" w:name="bookmark664"/>
      <w:bookmarkStart w:id="665" w:name="bookmark665"/>
      <w:bookmarkStart w:id="666" w:name="bookmark666"/>
      <w:r>
        <w:rPr>
          <w:color w:val="000000"/>
          <w:spacing w:val="0"/>
          <w:w w:val="100"/>
          <w:position w:val="0"/>
          <w:sz w:val="24"/>
          <w:szCs w:val="24"/>
        </w:rPr>
        <w:t>四</w:t>
      </w:r>
      <w:bookmarkEnd w:id="665"/>
      <w:r>
        <w:rPr>
          <w:color w:val="000000"/>
          <w:spacing w:val="0"/>
          <w:w w:val="100"/>
          <w:position w:val="0"/>
          <w:sz w:val="24"/>
          <w:szCs w:val="24"/>
        </w:rPr>
        <w:t>、</w:t>
        <w:tab/>
        <w:t>报告期内召开的年度股东大会和临时股东大会的有关情况</w:t>
      </w:r>
      <w:bookmarkEnd w:id="663"/>
      <w:bookmarkEnd w:id="664"/>
      <w:bookmarkEnd w:id="666"/>
    </w:p>
    <w:p>
      <w:pPr>
        <w:pStyle w:val="Style32"/>
        <w:keepNext/>
        <w:keepLines/>
        <w:widowControl w:val="0"/>
        <w:shd w:val="clear" w:color="auto" w:fill="auto"/>
        <w:bidi w:val="0"/>
        <w:spacing w:before="0" w:after="340" w:line="240" w:lineRule="auto"/>
        <w:ind w:left="0" w:right="0" w:firstLine="0"/>
        <w:jc w:val="left"/>
      </w:pPr>
      <w:bookmarkStart w:id="667" w:name="bookmark667"/>
      <w:bookmarkStart w:id="668" w:name="bookmark668"/>
      <w:bookmarkStart w:id="669" w:name="bookmark669"/>
      <w:bookmarkStart w:id="670" w:name="bookmark670"/>
      <w:r>
        <w:rPr>
          <w:rFonts w:ascii="Times New Roman" w:eastAsia="Times New Roman" w:hAnsi="Times New Roman" w:cs="Times New Roman"/>
          <w:color w:val="000000"/>
          <w:spacing w:val="0"/>
          <w:w w:val="100"/>
          <w:position w:val="0"/>
        </w:rPr>
        <w:t>1</w:t>
      </w:r>
      <w:bookmarkEnd w:id="669"/>
      <w:r>
        <w:rPr>
          <w:color w:val="000000"/>
          <w:spacing w:val="0"/>
          <w:w w:val="100"/>
          <w:position w:val="0"/>
        </w:rPr>
        <w:t>、本报告期股东大会情况</w:t>
      </w:r>
      <w:bookmarkEnd w:id="667"/>
      <w:bookmarkEnd w:id="668"/>
      <w:bookmarkEnd w:id="670"/>
    </w:p>
    <w:tbl>
      <w:tblPr>
        <w:tblOverlap w:val="never"/>
        <w:jc w:val="center"/>
        <w:tblLayout w:type="fixed"/>
      </w:tblPr>
      <w:tblGrid>
        <w:gridCol w:w="1622"/>
        <w:gridCol w:w="1618"/>
        <w:gridCol w:w="1613"/>
        <w:gridCol w:w="1138"/>
        <w:gridCol w:w="1272"/>
        <w:gridCol w:w="2448"/>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会议届次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会议类型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投资者参与比例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召开日期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披露日期</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披露索引</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年度股东大会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2020/05/19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2020/05/19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具体请见公司于</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 xml:space="preserve">日披露 于巨潮资讯网（公告编号 </w:t>
            </w:r>
            <w:r>
              <w:rPr>
                <w:rFonts w:ascii="Times New Roman" w:eastAsia="Times New Roman" w:hAnsi="Times New Roman" w:cs="Times New Roman"/>
                <w:color w:val="000000"/>
                <w:spacing w:val="0"/>
                <w:w w:val="100"/>
                <w:position w:val="0"/>
                <w:sz w:val="18"/>
                <w:szCs w:val="18"/>
              </w:rPr>
              <w:t>2020-029</w:t>
            </w:r>
            <w:r>
              <w:rPr>
                <w:color w:val="000000"/>
                <w:spacing w:val="0"/>
                <w:w w:val="100"/>
                <w:position w:val="0"/>
              </w:rPr>
              <w:t>）</w:t>
            </w:r>
          </w:p>
        </w:tc>
      </w:tr>
    </w:tbl>
    <w:tbl>
      <w:tblPr>
        <w:tblOverlap w:val="never"/>
        <w:jc w:val="center"/>
        <w:tblLayout w:type="fixed"/>
      </w:tblPr>
      <w:tblGrid>
        <w:gridCol w:w="1622"/>
        <w:gridCol w:w="1618"/>
        <w:gridCol w:w="1618"/>
        <w:gridCol w:w="1133"/>
        <w:gridCol w:w="1272"/>
        <w:gridCol w:w="2448"/>
      </w:tblGrid>
      <w:tr>
        <w:trPr>
          <w:trHeight w:val="103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年第一次临时 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2020/08/18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2020/08/18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具体请见公司于</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 xml:space="preserve">日披露 于巨潮资讯网（公告编号 </w:t>
            </w:r>
            <w:r>
              <w:rPr>
                <w:rFonts w:ascii="Times New Roman" w:eastAsia="Times New Roman" w:hAnsi="Times New Roman" w:cs="Times New Roman"/>
                <w:color w:val="000000"/>
                <w:spacing w:val="0"/>
                <w:w w:val="100"/>
                <w:position w:val="0"/>
                <w:sz w:val="18"/>
                <w:szCs w:val="18"/>
              </w:rPr>
              <w:t>2020-056</w:t>
            </w:r>
            <w:r>
              <w:rPr>
                <w:color w:val="000000"/>
                <w:spacing w:val="0"/>
                <w:w w:val="100"/>
                <w:position w:val="0"/>
              </w:rPr>
              <w:t>）</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4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 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临时股东大会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2020/10/30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具体请见公司于</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 xml:space="preserve">日披 露于巨潮资讯网（公告编号 </w:t>
            </w:r>
            <w:r>
              <w:rPr>
                <w:rFonts w:ascii="Times New Roman" w:eastAsia="Times New Roman" w:hAnsi="Times New Roman" w:cs="Times New Roman"/>
                <w:color w:val="000000"/>
                <w:spacing w:val="0"/>
                <w:w w:val="100"/>
                <w:position w:val="0"/>
                <w:sz w:val="18"/>
                <w:szCs w:val="18"/>
              </w:rPr>
              <w:t>2020-079</w:t>
            </w:r>
            <w:r>
              <w:rPr>
                <w:color w:val="000000"/>
                <w:spacing w:val="0"/>
                <w:w w:val="100"/>
                <w:position w:val="0"/>
              </w:rPr>
              <w:t>）</w:t>
            </w:r>
          </w:p>
        </w:tc>
      </w:tr>
    </w:tbl>
    <w:p>
      <w:pPr>
        <w:widowControl w:val="0"/>
        <w:spacing w:after="299" w:line="1" w:lineRule="exact"/>
      </w:pPr>
    </w:p>
    <w:p>
      <w:pPr>
        <w:pStyle w:val="Style32"/>
        <w:keepNext/>
        <w:keepLines/>
        <w:widowControl w:val="0"/>
        <w:shd w:val="clear" w:color="auto" w:fill="auto"/>
        <w:bidi w:val="0"/>
        <w:spacing w:before="0" w:after="380" w:line="240" w:lineRule="auto"/>
        <w:ind w:left="0" w:right="0" w:firstLine="0"/>
        <w:jc w:val="left"/>
      </w:pPr>
      <w:bookmarkStart w:id="671" w:name="bookmark671"/>
      <w:bookmarkStart w:id="672" w:name="bookmark672"/>
      <w:bookmarkStart w:id="673" w:name="bookmark673"/>
      <w:bookmarkStart w:id="674" w:name="bookmark674"/>
      <w:r>
        <w:rPr>
          <w:rFonts w:ascii="Times New Roman" w:eastAsia="Times New Roman" w:hAnsi="Times New Roman" w:cs="Times New Roman"/>
          <w:color w:val="000000"/>
          <w:spacing w:val="0"/>
          <w:w w:val="100"/>
          <w:position w:val="0"/>
        </w:rPr>
        <w:t>2</w:t>
      </w:r>
      <w:bookmarkEnd w:id="673"/>
      <w:r>
        <w:rPr>
          <w:color w:val="000000"/>
          <w:spacing w:val="0"/>
          <w:w w:val="100"/>
          <w:position w:val="0"/>
        </w:rPr>
        <w:t>、表决权恢复的优先股股东请求召开临时股东大会</w:t>
      </w:r>
      <w:bookmarkEnd w:id="671"/>
      <w:bookmarkEnd w:id="672"/>
      <w:bookmarkEnd w:id="674"/>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80" w:line="240" w:lineRule="auto"/>
        <w:ind w:left="0" w:right="0" w:firstLine="0"/>
        <w:jc w:val="left"/>
      </w:pPr>
      <w:bookmarkStart w:id="675" w:name="bookmark675"/>
      <w:bookmarkStart w:id="676" w:name="bookmark676"/>
      <w:bookmarkStart w:id="677" w:name="bookmark677"/>
      <w:bookmarkStart w:id="678" w:name="bookmark678"/>
      <w:r>
        <w:rPr>
          <w:color w:val="000000"/>
          <w:spacing w:val="0"/>
          <w:w w:val="100"/>
          <w:position w:val="0"/>
          <w:sz w:val="24"/>
          <w:szCs w:val="24"/>
        </w:rPr>
        <w:t>五</w:t>
      </w:r>
      <w:bookmarkEnd w:id="677"/>
      <w:r>
        <w:rPr>
          <w:color w:val="000000"/>
          <w:spacing w:val="0"/>
          <w:w w:val="100"/>
          <w:position w:val="0"/>
          <w:sz w:val="24"/>
          <w:szCs w:val="24"/>
        </w:rPr>
        <w:t>、报告期内独立董事履行职责的情况</w:t>
      </w:r>
      <w:bookmarkEnd w:id="675"/>
      <w:bookmarkEnd w:id="676"/>
      <w:bookmarkEnd w:id="678"/>
    </w:p>
    <w:p>
      <w:pPr>
        <w:pStyle w:val="Style32"/>
        <w:keepNext/>
        <w:keepLines/>
        <w:widowControl w:val="0"/>
        <w:shd w:val="clear" w:color="auto" w:fill="auto"/>
        <w:bidi w:val="0"/>
        <w:spacing w:before="0" w:after="300" w:line="240" w:lineRule="auto"/>
        <w:ind w:left="0" w:right="0" w:firstLine="0"/>
        <w:jc w:val="left"/>
      </w:pPr>
      <w:bookmarkStart w:id="679" w:name="bookmark679"/>
      <w:bookmarkStart w:id="680" w:name="bookmark680"/>
      <w:bookmarkStart w:id="681" w:name="bookmark681"/>
      <w:bookmarkStart w:id="682" w:name="bookmark682"/>
      <w:r>
        <w:rPr>
          <w:rFonts w:ascii="Times New Roman" w:eastAsia="Times New Roman" w:hAnsi="Times New Roman" w:cs="Times New Roman"/>
          <w:color w:val="000000"/>
          <w:spacing w:val="0"/>
          <w:w w:val="100"/>
          <w:position w:val="0"/>
        </w:rPr>
        <w:t>1</w:t>
      </w:r>
      <w:bookmarkEnd w:id="681"/>
      <w:r>
        <w:rPr>
          <w:color w:val="000000"/>
          <w:spacing w:val="0"/>
          <w:w w:val="100"/>
          <w:position w:val="0"/>
        </w:rPr>
        <w:t>、独立董事出席董事会及股东大会的情况</w:t>
      </w:r>
      <w:bookmarkEnd w:id="679"/>
      <w:bookmarkEnd w:id="680"/>
      <w:bookmarkEnd w:id="682"/>
    </w:p>
    <w:tbl>
      <w:tblPr>
        <w:tblOverlap w:val="never"/>
        <w:jc w:val="center"/>
        <w:tblLayout w:type="fixed"/>
      </w:tblPr>
      <w:tblGrid>
        <w:gridCol w:w="1430"/>
        <w:gridCol w:w="1166"/>
        <w:gridCol w:w="1162"/>
        <w:gridCol w:w="1166"/>
        <w:gridCol w:w="1162"/>
        <w:gridCol w:w="1162"/>
        <w:gridCol w:w="1162"/>
        <w:gridCol w:w="1176"/>
      </w:tblGrid>
      <w:tr>
        <w:trPr>
          <w:trHeight w:val="408" w:hRule="exact"/>
        </w:trPr>
        <w:tc>
          <w:tcPr>
            <w:gridSpan w:val="8"/>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独立董事出席董事会及股东大会的情况</w:t>
            </w:r>
          </w:p>
        </w:tc>
      </w:tr>
      <w:tr>
        <w:trPr>
          <w:trHeight w:val="1022"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独立董事姓名</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本报告期应参</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加董事会次数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现场出席董事 会次数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right"/>
            </w:pPr>
            <w:r>
              <w:rPr>
                <w:color w:val="000000"/>
                <w:spacing w:val="0"/>
                <w:w w:val="100"/>
                <w:position w:val="0"/>
              </w:rPr>
              <w:t>以通讯方式参 加董事会次数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委托出席董事 会次数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缺席董事会次 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是否连续两次 未亲自参加董 事会会议</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出席股东大会 次数</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丁芸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范贵福</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程贤权</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否</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连续两次未亲自出席董事会的说明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不适用</w:t>
      </w:r>
    </w:p>
    <w:p>
      <w:pPr>
        <w:pStyle w:val="Style32"/>
        <w:keepNext/>
        <w:keepLines/>
        <w:widowControl w:val="0"/>
        <w:shd w:val="clear" w:color="auto" w:fill="auto"/>
        <w:tabs>
          <w:tab w:pos="378" w:val="left"/>
        </w:tabs>
        <w:bidi w:val="0"/>
        <w:spacing w:before="0" w:after="300" w:line="240" w:lineRule="auto"/>
        <w:ind w:left="0" w:right="0" w:firstLine="0"/>
        <w:jc w:val="left"/>
      </w:pPr>
      <w:bookmarkStart w:id="683" w:name="bookmark683"/>
      <w:bookmarkStart w:id="684" w:name="bookmark684"/>
      <w:bookmarkStart w:id="685" w:name="bookmark685"/>
      <w:bookmarkStart w:id="686" w:name="bookmark686"/>
      <w:r>
        <w:rPr>
          <w:rFonts w:ascii="Times New Roman" w:eastAsia="Times New Roman" w:hAnsi="Times New Roman" w:cs="Times New Roman"/>
          <w:color w:val="000000"/>
          <w:spacing w:val="0"/>
          <w:w w:val="100"/>
          <w:position w:val="0"/>
        </w:rPr>
        <w:t>2</w:t>
      </w:r>
      <w:bookmarkEnd w:id="685"/>
      <w:r>
        <w:rPr>
          <w:color w:val="000000"/>
          <w:spacing w:val="0"/>
          <w:w w:val="100"/>
          <w:position w:val="0"/>
        </w:rPr>
        <w:t>、</w:t>
        <w:tab/>
        <w:t>独立董事对公司有关事项提出异议的情况</w:t>
      </w:r>
      <w:bookmarkEnd w:id="683"/>
      <w:bookmarkEnd w:id="684"/>
      <w:bookmarkEnd w:id="686"/>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独立董事对公司有关事项是否提出异议</w:t>
      </w:r>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报告期内独立董事对公司有关事项未提出异议。</w:t>
      </w:r>
    </w:p>
    <w:p>
      <w:pPr>
        <w:pStyle w:val="Style32"/>
        <w:keepNext/>
        <w:keepLines/>
        <w:widowControl w:val="0"/>
        <w:shd w:val="clear" w:color="auto" w:fill="auto"/>
        <w:tabs>
          <w:tab w:pos="378" w:val="left"/>
        </w:tabs>
        <w:bidi w:val="0"/>
        <w:spacing w:before="0" w:after="300" w:line="240" w:lineRule="auto"/>
        <w:ind w:left="0" w:right="0" w:firstLine="0"/>
        <w:jc w:val="left"/>
      </w:pPr>
      <w:bookmarkStart w:id="687" w:name="bookmark687"/>
      <w:bookmarkStart w:id="688" w:name="bookmark688"/>
      <w:bookmarkStart w:id="689" w:name="bookmark689"/>
      <w:bookmarkStart w:id="690" w:name="bookmark690"/>
      <w:r>
        <w:rPr>
          <w:rFonts w:ascii="Times New Roman" w:eastAsia="Times New Roman" w:hAnsi="Times New Roman" w:cs="Times New Roman"/>
          <w:color w:val="000000"/>
          <w:spacing w:val="0"/>
          <w:w w:val="100"/>
          <w:position w:val="0"/>
        </w:rPr>
        <w:t>3</w:t>
      </w:r>
      <w:bookmarkEnd w:id="689"/>
      <w:r>
        <w:rPr>
          <w:color w:val="000000"/>
          <w:spacing w:val="0"/>
          <w:w w:val="100"/>
          <w:position w:val="0"/>
        </w:rPr>
        <w:t>、</w:t>
        <w:tab/>
        <w:t>独立董事履行职责的其他说明</w:t>
      </w:r>
      <w:bookmarkEnd w:id="687"/>
      <w:bookmarkEnd w:id="688"/>
      <w:bookmarkEnd w:id="690"/>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独立董事对公司有关建议是否被采纳</w:t>
      </w:r>
    </w:p>
    <w:p>
      <w:pPr>
        <w:pStyle w:val="Style28"/>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0" w:line="313" w:lineRule="exact"/>
        <w:ind w:left="0" w:right="0" w:firstLine="0"/>
        <w:jc w:val="left"/>
      </w:pPr>
      <w:r>
        <w:rPr>
          <w:color w:val="000000"/>
          <w:spacing w:val="0"/>
          <w:w w:val="100"/>
          <w:position w:val="0"/>
        </w:rPr>
        <w:t>独立董事对公司有关建议被采纳或未被采纳的说明</w:t>
      </w:r>
    </w:p>
    <w:p>
      <w:pPr>
        <w:pStyle w:val="Style28"/>
        <w:keepNext w:val="0"/>
        <w:keepLines w:val="0"/>
        <w:widowControl w:val="0"/>
        <w:shd w:val="clear" w:color="auto" w:fill="auto"/>
        <w:bidi w:val="0"/>
        <w:spacing w:before="0" w:after="380" w:line="313" w:lineRule="exact"/>
        <w:ind w:left="0" w:right="0"/>
        <w:jc w:val="both"/>
      </w:pPr>
      <w:r>
        <w:rPr>
          <w:color w:val="000000"/>
          <w:spacing w:val="0"/>
          <w:w w:val="100"/>
          <w:position w:val="0"/>
        </w:rPr>
        <w:t>报告期内，公司独立董事严格按照《公司法》、《证券法》、《深圳证券交易所创业板股票上市规则》、《深圳证券交 易所创业板上市公司规范运作指引》、《关于在上市公司建立独立董事制度的指导意见》及《公司章程》等规范性文件要求， 积极出席公司董事会、股东大会，认真履行独立董事职责，对公司的发展决策提出了建设性的意见或建议，与其他董事、监 事及管理层及时沟通交流，掌握公司发展动态。共发表事前认可意见</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份，发表了明确同意的事前认可意见，发表独立意见</w:t>
      </w:r>
      <w:r>
        <w:rPr>
          <w:rFonts w:ascii="Times New Roman" w:eastAsia="Times New Roman" w:hAnsi="Times New Roman" w:cs="Times New Roman"/>
          <w:color w:val="000000"/>
          <w:spacing w:val="0"/>
          <w:w w:val="100"/>
          <w:position w:val="0"/>
          <w:sz w:val="18"/>
          <w:szCs w:val="18"/>
        </w:rPr>
        <w:t xml:space="preserve">9 </w:t>
      </w:r>
      <w:r>
        <w:rPr>
          <w:color w:val="000000"/>
          <w:spacing w:val="0"/>
          <w:w w:val="100"/>
          <w:position w:val="0"/>
        </w:rPr>
        <w:t>份，共</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 xml:space="preserve">个事项发表了明确同意的独立意见。同时，对公司完善内控制度等方面提出了很多专业性建议，有效保证了公司董 事会决策的公正性和客观性，维护了公司整体利益和广大中小股东的合法权益，为公司的规范运作和健康发展发挥了积极作 </w:t>
      </w:r>
      <w:r>
        <w:rPr>
          <w:color w:val="000000"/>
          <w:spacing w:val="0"/>
          <w:w w:val="100"/>
          <w:position w:val="0"/>
        </w:rPr>
        <w:t>用。</w:t>
      </w:r>
    </w:p>
    <w:p>
      <w:pPr>
        <w:pStyle w:val="Style26"/>
        <w:keepNext/>
        <w:keepLines/>
        <w:widowControl w:val="0"/>
        <w:shd w:val="clear" w:color="auto" w:fill="auto"/>
        <w:tabs>
          <w:tab w:pos="487" w:val="left"/>
        </w:tabs>
        <w:bidi w:val="0"/>
        <w:spacing w:before="0" w:after="240" w:line="240" w:lineRule="auto"/>
        <w:ind w:left="0" w:right="0" w:firstLine="0"/>
        <w:jc w:val="left"/>
      </w:pPr>
      <w:bookmarkStart w:id="691" w:name="bookmark691"/>
      <w:bookmarkStart w:id="692" w:name="bookmark692"/>
      <w:bookmarkStart w:id="693" w:name="bookmark693"/>
      <w:bookmarkStart w:id="694" w:name="bookmark694"/>
      <w:r>
        <w:rPr>
          <w:color w:val="000000"/>
          <w:spacing w:val="0"/>
          <w:w w:val="100"/>
          <w:position w:val="0"/>
          <w:sz w:val="24"/>
          <w:szCs w:val="24"/>
        </w:rPr>
        <w:t>六</w:t>
      </w:r>
      <w:bookmarkEnd w:id="693"/>
      <w:r>
        <w:rPr>
          <w:color w:val="000000"/>
          <w:spacing w:val="0"/>
          <w:w w:val="100"/>
          <w:position w:val="0"/>
          <w:sz w:val="24"/>
          <w:szCs w:val="24"/>
        </w:rPr>
        <w:t>、</w:t>
        <w:tab/>
        <w:t>董事会下设专门委员会在报告期内履行职责情况</w:t>
      </w:r>
      <w:bookmarkEnd w:id="691"/>
      <w:bookmarkEnd w:id="692"/>
      <w:bookmarkEnd w:id="694"/>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报告期内，公司全体董事恪尽职守、勤勉尽责，能够主动关注公司经营管理信息、财务状况、重大事项等，听取管理层 的汇报和建议，对提交董事会审议的各项议案，均能深入讨论，为公司的经营发展建言献策，做出决策时充分考虑中小股东 的利益和诉求，切实增强了董事会决策的科学性，推动公司生产经营各项工作的持续、稳定、健康发展。</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公司独立董事严格按照《公司法》、《证券法》、《深圳证券交易所创业板股票上市规则》、《深圳证券交易所创业板 上市公司规范运作指引》、《关于在上市公司建立独立董事制度的指导意见》及《公司章程》等规范性文件要求，积极出席 公司董事会、股东大会，认真履行独立董事职责，对公司的发展决策提出了建设性的意见或建议，与其他董事、监事及管理 层及时沟通交流，掌握公司发展动态。同时，对公司完善内控制度等方面提出了很多专业性建议，有效保证了公司董事会决 策的公正性和客观性，维护了公司整体利益和广大中小股东的合法权益，为公司的规范运作和健康发展发挥了积极作用。</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公司董事会下设战略委员会、审计委员会、薪酬与考核委员会、提名委员会四个专门委员会。报告期内，公司董事会各 专门委员会充分发挥专业性作用，科学决策，审慎监督，切实履行了董事会赋予的各项职权，为提高董事会的科学决策，做 出了重要贡献。</w:t>
      </w:r>
    </w:p>
    <w:p>
      <w:pPr>
        <w:pStyle w:val="Style28"/>
        <w:keepNext w:val="0"/>
        <w:keepLines w:val="0"/>
        <w:widowControl w:val="0"/>
        <w:shd w:val="clear" w:color="auto" w:fill="auto"/>
        <w:tabs>
          <w:tab w:pos="662" w:val="left"/>
        </w:tabs>
        <w:bidi w:val="0"/>
        <w:spacing w:before="0" w:after="0" w:line="311" w:lineRule="exact"/>
        <w:ind w:left="0" w:right="0"/>
        <w:jc w:val="both"/>
      </w:pPr>
      <w:bookmarkStart w:id="695" w:name="bookmark695"/>
      <w:r>
        <w:rPr>
          <w:rFonts w:ascii="Arial" w:eastAsia="Arial" w:hAnsi="Arial" w:cs="Arial"/>
          <w:color w:val="000000"/>
          <w:spacing w:val="0"/>
          <w:w w:val="100"/>
          <w:position w:val="0"/>
          <w:sz w:val="15"/>
          <w:szCs w:val="15"/>
        </w:rPr>
        <w:t>1</w:t>
      </w:r>
      <w:bookmarkEnd w:id="695"/>
      <w:r>
        <w:rPr>
          <w:color w:val="000000"/>
          <w:spacing w:val="0"/>
          <w:w w:val="100"/>
          <w:position w:val="0"/>
        </w:rPr>
        <w:t>、</w:t>
        <w:tab/>
        <w:t>战略委员会的履职情况</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报告期内，董事会战略委员会按照《董事会战略委员会工作细则》等相关制度的规定，了解公司的经营情况及发展状况， 对公司的战略规划进行审核，积极研究符合公司发展方向的战略布局并进行梳理优化和调整，根据公司管理层的提议，复核 了公司年度经营计划的制定，并定期跟踪经营计划的完成情况。公司董事会战略委员会积极履职，为公司的健康、快速发展 出谋划策，促进了公司董事会决策的科学性、高效性。</w:t>
      </w:r>
    </w:p>
    <w:p>
      <w:pPr>
        <w:pStyle w:val="Style28"/>
        <w:keepNext w:val="0"/>
        <w:keepLines w:val="0"/>
        <w:widowControl w:val="0"/>
        <w:shd w:val="clear" w:color="auto" w:fill="auto"/>
        <w:tabs>
          <w:tab w:pos="672" w:val="left"/>
        </w:tabs>
        <w:bidi w:val="0"/>
        <w:spacing w:before="0" w:after="0" w:line="311" w:lineRule="exact"/>
        <w:ind w:left="0" w:right="0"/>
        <w:jc w:val="both"/>
      </w:pPr>
      <w:bookmarkStart w:id="696" w:name="bookmark696"/>
      <w:r>
        <w:rPr>
          <w:rFonts w:ascii="Arial" w:eastAsia="Arial" w:hAnsi="Arial" w:cs="Arial"/>
          <w:color w:val="000000"/>
          <w:spacing w:val="0"/>
          <w:w w:val="100"/>
          <w:position w:val="0"/>
          <w:sz w:val="15"/>
          <w:szCs w:val="15"/>
        </w:rPr>
        <w:t>2</w:t>
      </w:r>
      <w:bookmarkEnd w:id="696"/>
      <w:r>
        <w:rPr>
          <w:color w:val="000000"/>
          <w:spacing w:val="0"/>
          <w:w w:val="100"/>
          <w:position w:val="0"/>
        </w:rPr>
        <w:t>、</w:t>
        <w:tab/>
        <w:t>审计委员会的履职情况</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报告期内，公司董事会审计委员会按照《董事会审计委员会工作细则》等相关制度的规定，积极履行职责，认真审议公 司内审部门提交的内审报告及工作计划，指导公司审计部在内部审计过程中应重点关注和检查的事项，督促公司内部控制的 有效执行，与负责审计的注册会计师和公司财务负责人保持顺畅沟通，及时了解审计工作的进展情况，保证公司定期报告的 真实、准确、完整。报告期内，重点对公司定期财务报告、监督公司内部审计制度实施、协助制定和审查公司内部控制制度 等事项进行审议。审计委员会就会计师事务所从事公司年度审计的工作进行了总结评价，对</w:t>
      </w:r>
      <w:r>
        <w:rPr>
          <w:rFonts w:ascii="Arial" w:eastAsia="Arial" w:hAnsi="Arial" w:cs="Arial"/>
          <w:color w:val="000000"/>
          <w:spacing w:val="0"/>
          <w:w w:val="100"/>
          <w:position w:val="0"/>
          <w:sz w:val="15"/>
          <w:szCs w:val="15"/>
        </w:rPr>
        <w:t>2019</w:t>
      </w:r>
      <w:r>
        <w:rPr>
          <w:color w:val="000000"/>
          <w:spacing w:val="0"/>
          <w:w w:val="100"/>
          <w:position w:val="0"/>
        </w:rPr>
        <w:t>年度计提商誉减值准备、续 聘</w:t>
      </w:r>
      <w:r>
        <w:rPr>
          <w:rFonts w:ascii="Arial" w:eastAsia="Arial" w:hAnsi="Arial" w:cs="Arial"/>
          <w:color w:val="000000"/>
          <w:spacing w:val="0"/>
          <w:w w:val="100"/>
          <w:position w:val="0"/>
          <w:sz w:val="15"/>
          <w:szCs w:val="15"/>
        </w:rPr>
        <w:t>2019</w:t>
      </w:r>
      <w:r>
        <w:rPr>
          <w:color w:val="000000"/>
          <w:spacing w:val="0"/>
          <w:w w:val="100"/>
          <w:position w:val="0"/>
        </w:rPr>
        <w:t>年度审计机构事项发表了审核意见。</w:t>
      </w:r>
    </w:p>
    <w:p>
      <w:pPr>
        <w:pStyle w:val="Style28"/>
        <w:keepNext w:val="0"/>
        <w:keepLines w:val="0"/>
        <w:widowControl w:val="0"/>
        <w:shd w:val="clear" w:color="auto" w:fill="auto"/>
        <w:tabs>
          <w:tab w:pos="672" w:val="left"/>
        </w:tabs>
        <w:bidi w:val="0"/>
        <w:spacing w:before="0" w:after="0" w:line="311" w:lineRule="exact"/>
        <w:ind w:left="0" w:right="0"/>
        <w:jc w:val="both"/>
      </w:pPr>
      <w:bookmarkStart w:id="697" w:name="bookmark697"/>
      <w:r>
        <w:rPr>
          <w:rFonts w:ascii="Arial" w:eastAsia="Arial" w:hAnsi="Arial" w:cs="Arial"/>
          <w:color w:val="000000"/>
          <w:spacing w:val="0"/>
          <w:w w:val="100"/>
          <w:position w:val="0"/>
          <w:sz w:val="15"/>
          <w:szCs w:val="15"/>
        </w:rPr>
        <w:t>3</w:t>
      </w:r>
      <w:bookmarkEnd w:id="697"/>
      <w:r>
        <w:rPr>
          <w:color w:val="000000"/>
          <w:spacing w:val="0"/>
          <w:w w:val="100"/>
          <w:position w:val="0"/>
        </w:rPr>
        <w:t>、</w:t>
        <w:tab/>
        <w:t>薪酬与考核委员会的履职情况</w:t>
      </w:r>
    </w:p>
    <w:p>
      <w:pPr>
        <w:pStyle w:val="Style28"/>
        <w:keepNext w:val="0"/>
        <w:keepLines w:val="0"/>
        <w:widowControl w:val="0"/>
        <w:shd w:val="clear" w:color="auto" w:fill="auto"/>
        <w:bidi w:val="0"/>
        <w:spacing w:before="0" w:after="0" w:line="311" w:lineRule="exact"/>
        <w:ind w:left="0" w:right="0"/>
        <w:jc w:val="both"/>
      </w:pPr>
      <w:r>
        <w:rPr>
          <w:color w:val="000000"/>
          <w:spacing w:val="0"/>
          <w:w w:val="100"/>
          <w:position w:val="0"/>
        </w:rPr>
        <w:t>报告期内，公司董事会薪酬与考核委员会，按照《董事会薪酬与考核委员会工作细则》等相关制度的规定，对公司董事 和高级管理人员的薪酬情况进行了考评，监督公司薪酬制度的执行情况，对公司</w:t>
      </w:r>
      <w:r>
        <w:rPr>
          <w:rFonts w:ascii="Arial" w:eastAsia="Arial" w:hAnsi="Arial" w:cs="Arial"/>
          <w:color w:val="000000"/>
          <w:spacing w:val="0"/>
          <w:w w:val="100"/>
          <w:position w:val="0"/>
          <w:sz w:val="15"/>
          <w:szCs w:val="15"/>
        </w:rPr>
        <w:t>2018</w:t>
      </w:r>
      <w:r>
        <w:rPr>
          <w:color w:val="000000"/>
          <w:spacing w:val="0"/>
          <w:w w:val="100"/>
          <w:position w:val="0"/>
        </w:rPr>
        <w:t>年股票期权激励计划第二个行权期可行 权事项发表了审核意见；对</w:t>
      </w:r>
      <w:r>
        <w:rPr>
          <w:rFonts w:ascii="Arial" w:eastAsia="Arial" w:hAnsi="Arial" w:cs="Arial"/>
          <w:color w:val="000000"/>
          <w:spacing w:val="0"/>
          <w:w w:val="100"/>
          <w:position w:val="0"/>
          <w:sz w:val="15"/>
          <w:szCs w:val="15"/>
        </w:rPr>
        <w:t>2020</w:t>
      </w:r>
      <w:r>
        <w:rPr>
          <w:color w:val="000000"/>
          <w:spacing w:val="0"/>
          <w:w w:val="100"/>
          <w:position w:val="0"/>
        </w:rPr>
        <w:t>年限制性股票激励计划相关事项进行了核查，切实履行了董事会专门委员会职责。</w:t>
      </w:r>
    </w:p>
    <w:p>
      <w:pPr>
        <w:pStyle w:val="Style28"/>
        <w:keepNext w:val="0"/>
        <w:keepLines w:val="0"/>
        <w:widowControl w:val="0"/>
        <w:shd w:val="clear" w:color="auto" w:fill="auto"/>
        <w:tabs>
          <w:tab w:pos="676" w:val="left"/>
        </w:tabs>
        <w:bidi w:val="0"/>
        <w:spacing w:before="0" w:after="0" w:line="311" w:lineRule="exact"/>
        <w:ind w:left="0" w:right="0"/>
        <w:jc w:val="both"/>
      </w:pPr>
      <w:bookmarkStart w:id="698" w:name="bookmark698"/>
      <w:r>
        <w:rPr>
          <w:rFonts w:ascii="Arial" w:eastAsia="Arial" w:hAnsi="Arial" w:cs="Arial"/>
          <w:color w:val="000000"/>
          <w:spacing w:val="0"/>
          <w:w w:val="100"/>
          <w:position w:val="0"/>
          <w:sz w:val="15"/>
          <w:szCs w:val="15"/>
        </w:rPr>
        <w:t>4</w:t>
      </w:r>
      <w:bookmarkEnd w:id="698"/>
      <w:r>
        <w:rPr>
          <w:color w:val="000000"/>
          <w:spacing w:val="0"/>
          <w:w w:val="100"/>
          <w:position w:val="0"/>
        </w:rPr>
        <w:t>、</w:t>
        <w:tab/>
        <w:t>提名委员会的履职情况</w:t>
      </w:r>
    </w:p>
    <w:p>
      <w:pPr>
        <w:pStyle w:val="Style28"/>
        <w:keepNext w:val="0"/>
        <w:keepLines w:val="0"/>
        <w:widowControl w:val="0"/>
        <w:shd w:val="clear" w:color="auto" w:fill="auto"/>
        <w:bidi w:val="0"/>
        <w:spacing w:before="0" w:after="380" w:line="311" w:lineRule="exact"/>
        <w:ind w:left="0" w:right="0"/>
        <w:jc w:val="both"/>
      </w:pPr>
      <w:r>
        <w:rPr>
          <w:color w:val="000000"/>
          <w:spacing w:val="0"/>
          <w:w w:val="100"/>
          <w:position w:val="0"/>
        </w:rPr>
        <w:t>报告期内，董事会提名委员会按照《董事会提名委员会工作细则》等相关制度的规定，在充分审查候选人资格、了解候 选人任职资格、履职能力、品德素养、兼职情况的基础上，对年度内新聘任高级管理人员的事项进行了认真审议及核查。公 司现任董事、高级管理人员亦未发现依据相关法律法规不适合担任公司董事、高级管理人员情况。切实履行了董事会提名委 员会的职责。</w:t>
      </w:r>
    </w:p>
    <w:p>
      <w:pPr>
        <w:pStyle w:val="Style26"/>
        <w:keepNext/>
        <w:keepLines/>
        <w:widowControl w:val="0"/>
        <w:shd w:val="clear" w:color="auto" w:fill="auto"/>
        <w:tabs>
          <w:tab w:pos="487" w:val="left"/>
        </w:tabs>
        <w:bidi w:val="0"/>
        <w:spacing w:before="0" w:after="240" w:line="240" w:lineRule="auto"/>
        <w:ind w:left="0" w:right="0" w:firstLine="0"/>
        <w:jc w:val="left"/>
      </w:pPr>
      <w:bookmarkStart w:id="699" w:name="bookmark699"/>
      <w:bookmarkStart w:id="700" w:name="bookmark700"/>
      <w:bookmarkStart w:id="701" w:name="bookmark701"/>
      <w:bookmarkStart w:id="702" w:name="bookmark702"/>
      <w:r>
        <w:rPr>
          <w:color w:val="000000"/>
          <w:spacing w:val="0"/>
          <w:w w:val="100"/>
          <w:position w:val="0"/>
          <w:sz w:val="24"/>
          <w:szCs w:val="24"/>
        </w:rPr>
        <w:t>七</w:t>
      </w:r>
      <w:bookmarkEnd w:id="701"/>
      <w:r>
        <w:rPr>
          <w:color w:val="000000"/>
          <w:spacing w:val="0"/>
          <w:w w:val="100"/>
          <w:position w:val="0"/>
          <w:sz w:val="24"/>
          <w:szCs w:val="24"/>
        </w:rPr>
        <w:t>、</w:t>
        <w:tab/>
        <w:t>监事会工作情况</w:t>
      </w:r>
      <w:bookmarkEnd w:id="699"/>
      <w:bookmarkEnd w:id="700"/>
      <w:bookmarkEnd w:id="702"/>
    </w:p>
    <w:p>
      <w:pPr>
        <w:pStyle w:val="Style28"/>
        <w:keepNext w:val="0"/>
        <w:keepLines w:val="0"/>
        <w:widowControl w:val="0"/>
        <w:shd w:val="clear" w:color="auto" w:fill="auto"/>
        <w:bidi w:val="0"/>
        <w:spacing w:before="0" w:after="0" w:line="360" w:lineRule="exact"/>
        <w:ind w:left="0" w:right="0" w:firstLine="0"/>
        <w:jc w:val="left"/>
      </w:pPr>
      <w:r>
        <w:rPr>
          <w:color w:val="000000"/>
          <w:spacing w:val="0"/>
          <w:w w:val="100"/>
          <w:position w:val="0"/>
        </w:rPr>
        <w:t>监事会在报告期内的监督活动中发现公司是否存在风险</w:t>
      </w:r>
    </w:p>
    <w:p>
      <w:pPr>
        <w:pStyle w:val="Style28"/>
        <w:keepNext w:val="0"/>
        <w:keepLines w:val="0"/>
        <w:widowControl w:val="0"/>
        <w:shd w:val="clear" w:color="auto" w:fill="auto"/>
        <w:bidi w:val="0"/>
        <w:spacing w:before="0" w:after="120" w:line="360"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 公司监事会对报告期内的监督事项无异议。</w:t>
      </w:r>
    </w:p>
    <w:p>
      <w:pPr>
        <w:pStyle w:val="Style26"/>
        <w:keepNext/>
        <w:keepLines/>
        <w:widowControl w:val="0"/>
        <w:shd w:val="clear" w:color="auto" w:fill="auto"/>
        <w:tabs>
          <w:tab w:pos="517" w:val="left"/>
        </w:tabs>
        <w:bidi w:val="0"/>
        <w:spacing w:before="0" w:after="240" w:line="240" w:lineRule="auto"/>
        <w:ind w:left="0" w:right="0" w:firstLine="0"/>
        <w:jc w:val="left"/>
      </w:pPr>
      <w:bookmarkStart w:id="703" w:name="bookmark703"/>
      <w:bookmarkStart w:id="704" w:name="bookmark704"/>
      <w:bookmarkStart w:id="705" w:name="bookmark705"/>
      <w:bookmarkStart w:id="706" w:name="bookmark706"/>
      <w:r>
        <w:rPr>
          <w:color w:val="000000"/>
          <w:spacing w:val="0"/>
          <w:w w:val="100"/>
          <w:position w:val="0"/>
          <w:sz w:val="24"/>
          <w:szCs w:val="24"/>
        </w:rPr>
        <w:t>八</w:t>
      </w:r>
      <w:bookmarkEnd w:id="705"/>
      <w:r>
        <w:rPr>
          <w:color w:val="000000"/>
          <w:spacing w:val="0"/>
          <w:w w:val="100"/>
          <w:position w:val="0"/>
          <w:sz w:val="24"/>
          <w:szCs w:val="24"/>
        </w:rPr>
        <w:t>、</w:t>
        <w:tab/>
        <w:t>高级管理人员的考评及激励情况</w:t>
      </w:r>
      <w:bookmarkEnd w:id="703"/>
      <w:bookmarkEnd w:id="704"/>
      <w:bookmarkEnd w:id="706"/>
    </w:p>
    <w:p>
      <w:pPr>
        <w:pStyle w:val="Style28"/>
        <w:keepNext w:val="0"/>
        <w:keepLines w:val="0"/>
        <w:widowControl w:val="0"/>
        <w:shd w:val="clear" w:color="auto" w:fill="auto"/>
        <w:bidi w:val="0"/>
        <w:spacing w:before="0" w:after="0" w:line="322" w:lineRule="exact"/>
        <w:ind w:left="0" w:right="0"/>
        <w:jc w:val="left"/>
      </w:pPr>
      <w:r>
        <w:rPr>
          <w:color w:val="000000"/>
          <w:spacing w:val="0"/>
          <w:w w:val="100"/>
          <w:position w:val="0"/>
        </w:rPr>
        <w:t>报告期内，公司采取高级管理人员的薪酬与公司业绩挂钩的绩效考核与激励约束机制，对高级管理人员实行基本年薪和 年终绩效考核相结合的薪酬制度。</w:t>
      </w:r>
    </w:p>
    <w:p>
      <w:pPr>
        <w:pStyle w:val="Style28"/>
        <w:keepNext w:val="0"/>
        <w:keepLines w:val="0"/>
        <w:widowControl w:val="0"/>
        <w:shd w:val="clear" w:color="auto" w:fill="auto"/>
        <w:bidi w:val="0"/>
        <w:spacing w:before="0" w:after="360" w:line="322" w:lineRule="exact"/>
        <w:ind w:left="0" w:right="0"/>
        <w:jc w:val="left"/>
      </w:pPr>
      <w:r>
        <w:rPr>
          <w:color w:val="000000"/>
          <w:spacing w:val="0"/>
          <w:w w:val="100"/>
          <w:position w:val="0"/>
        </w:rPr>
        <w:t>根据公司年度经营目标完成情况以及高级管理人员的工作业绩，由董事会薪酬与考核委员会对高级管理人员进行年度绩 效考核，并监督薪酬制度执行情况。公司则根据绩效考核结果兑现其绩效年薪，并进行奖惩。</w:t>
      </w:r>
    </w:p>
    <w:p>
      <w:pPr>
        <w:pStyle w:val="Style26"/>
        <w:keepNext/>
        <w:keepLines/>
        <w:widowControl w:val="0"/>
        <w:shd w:val="clear" w:color="auto" w:fill="auto"/>
        <w:tabs>
          <w:tab w:pos="517" w:val="left"/>
        </w:tabs>
        <w:bidi w:val="0"/>
        <w:spacing w:before="0" w:after="360" w:line="240" w:lineRule="auto"/>
        <w:ind w:left="0" w:right="0" w:firstLine="0"/>
        <w:jc w:val="left"/>
      </w:pPr>
      <w:bookmarkStart w:id="707" w:name="bookmark707"/>
      <w:bookmarkStart w:id="708" w:name="bookmark708"/>
      <w:bookmarkStart w:id="709" w:name="bookmark709"/>
      <w:bookmarkStart w:id="710" w:name="bookmark710"/>
      <w:r>
        <w:rPr>
          <w:color w:val="000000"/>
          <w:spacing w:val="0"/>
          <w:w w:val="100"/>
          <w:position w:val="0"/>
          <w:sz w:val="24"/>
          <w:szCs w:val="24"/>
        </w:rPr>
        <w:t>九</w:t>
      </w:r>
      <w:bookmarkEnd w:id="709"/>
      <w:r>
        <w:rPr>
          <w:color w:val="000000"/>
          <w:spacing w:val="0"/>
          <w:w w:val="100"/>
          <w:position w:val="0"/>
          <w:sz w:val="24"/>
          <w:szCs w:val="24"/>
        </w:rPr>
        <w:t>、</w:t>
        <w:tab/>
        <w:t>内部控制评价报告</w:t>
      </w:r>
      <w:bookmarkEnd w:id="707"/>
      <w:bookmarkEnd w:id="708"/>
      <w:bookmarkEnd w:id="710"/>
    </w:p>
    <w:p>
      <w:pPr>
        <w:pStyle w:val="Style32"/>
        <w:keepNext/>
        <w:keepLines/>
        <w:widowControl w:val="0"/>
        <w:shd w:val="clear" w:color="auto" w:fill="auto"/>
        <w:bidi w:val="0"/>
        <w:spacing w:before="0" w:after="36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1</w:t>
      </w:r>
      <w:bookmarkEnd w:id="713"/>
      <w:r>
        <w:rPr>
          <w:color w:val="000000"/>
          <w:spacing w:val="0"/>
          <w:w w:val="100"/>
          <w:position w:val="0"/>
        </w:rPr>
        <w:t>、报告期内发现的内部控制重大缺陷的具体情况</w:t>
      </w:r>
      <w:bookmarkEnd w:id="711"/>
      <w:bookmarkEnd w:id="712"/>
      <w:bookmarkEnd w:id="714"/>
    </w:p>
    <w:p>
      <w:pPr>
        <w:pStyle w:val="Style28"/>
        <w:keepNext w:val="0"/>
        <w:keepLines w:val="0"/>
        <w:widowControl w:val="0"/>
        <w:shd w:val="clear" w:color="auto" w:fill="auto"/>
        <w:bidi w:val="0"/>
        <w:spacing w:before="0" w:after="240" w:line="374"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i/>
          <w:iCs/>
          <w:color w:val="000000"/>
          <w:spacing w:val="0"/>
          <w:w w:val="100"/>
          <w:position w:val="0"/>
          <w:sz w:val="18"/>
          <w:szCs w:val="18"/>
        </w:rPr>
        <w:t>V</w:t>
      </w:r>
      <w:r>
        <w:rPr>
          <w:color w:val="000000"/>
          <w:spacing w:val="0"/>
          <w:w w:val="100"/>
          <w:position w:val="0"/>
        </w:rPr>
        <w:t>否</w:t>
      </w:r>
    </w:p>
    <w:p>
      <w:pPr>
        <w:pStyle w:val="Style32"/>
        <w:keepNext/>
        <w:keepLines/>
        <w:widowControl w:val="0"/>
        <w:shd w:val="clear" w:color="auto" w:fill="auto"/>
        <w:bidi w:val="0"/>
        <w:spacing w:before="0" w:after="36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2</w:t>
      </w:r>
      <w:bookmarkEnd w:id="717"/>
      <w:r>
        <w:rPr>
          <w:color w:val="000000"/>
          <w:spacing w:val="0"/>
          <w:w w:val="100"/>
          <w:position w:val="0"/>
        </w:rPr>
        <w:t>、内控自我评价报告</w:t>
      </w:r>
      <w:bookmarkEnd w:id="715"/>
      <w:bookmarkEnd w:id="716"/>
      <w:bookmarkEnd w:id="718"/>
    </w:p>
    <w:tbl>
      <w:tblPr>
        <w:tblOverlap w:val="never"/>
        <w:jc w:val="center"/>
        <w:tblLayout w:type="fixed"/>
      </w:tblPr>
      <w:tblGrid>
        <w:gridCol w:w="3197"/>
        <w:gridCol w:w="3326"/>
        <w:gridCol w:w="3058"/>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内部控制评价报告全文披露日期</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内部控制评价报告全文披露索引</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3" w:hRule="exact"/>
        </w:trPr>
        <w:tc>
          <w:tcPr>
            <w:gridSpan w:val="3"/>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缺陷认定标准</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财务报告</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非财务报告</w:t>
            </w:r>
          </w:p>
        </w:tc>
      </w:tr>
      <w:tr>
        <w:trPr>
          <w:trHeight w:val="6029"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定性标准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财务报告内部控制存在重大缺陷的迹象包 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）控制环境无效；（</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）公司董事、 监事和高级管理人员舞弊并给公司造成重 大损失和不利影响；（</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）注册会计师发现 当期财务报告存在重大错报，而内部控制 在运行过程中未能发现该错报；（</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）已经 发现并报告给管理层的重要缺陷在合理的 时间内未加以改正；（</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）审计委员会和内 部审计部对公司的内部控制监督无效。财 务报告内部控制存在重要缺陷的迹象包 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）未依照公认会计准则选择和应用 会计政策；（</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）未建立反舞弊程序和控制 措施；（</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）财务报告过程中出现单独或多 项缺陷，虽然未达到重大缺陷认定标准， 但影响到财务报告达到真实、准确的目标；</w:t>
            </w:r>
          </w:p>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）对于非常规或特殊交易的账务处理没 有建立相应的控制机制或没有实施且没有 相应的补偿性控制。一般缺陷是指除上述 重大缺陷、重要缺陷之外的其他控制缺陷。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重大缺陷的认定标准：（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）公司重大事 项决策违反国家法律法规，决策程序缺 乏集体民主程序，或集体民主决策程序 不规范；（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）公司决策程序不科学，或 决策出现重大失误；（</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）重要业务缺乏 制度控制或制度系统性失效；（</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）中高 级管理人员和高级技术人员严重流失；</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）媒体负面新闻频频曝光，对公司 声誉造成重大损害，或发生严重影响社 会公共利益的事件；（</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）内部控制评价 的结果特别是重大缺陷或重要缺陷未 得到整改。重要缺陷的认定标准：（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重要业务制度控制或系统存在缺陷；</w:t>
            </w:r>
          </w:p>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）公司违反国家法律、法规、规章、 政府政策等，导致政府或监管机构的调 查，并被处以罚款或罚金；（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）关键岗 位业务人员流失严重；（</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）媒体出现负 面新闻，波及局部区域。一般缺陷的认 定标准：（</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）违反企业内部规章，但未</w:t>
            </w:r>
          </w:p>
        </w:tc>
      </w:tr>
    </w:tbl>
    <w:tbl>
      <w:tblPr>
        <w:tblOverlap w:val="never"/>
        <w:jc w:val="center"/>
        <w:tblLayout w:type="fixed"/>
      </w:tblPr>
      <w:tblGrid>
        <w:gridCol w:w="3197"/>
        <w:gridCol w:w="3326"/>
        <w:gridCol w:w="3058"/>
      </w:tblGrid>
      <w:tr>
        <w:trPr>
          <w:trHeight w:val="677"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形成损失；（</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一般业务制度或系统存 在缺陷；（</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）公司一般缺陷未得到整改。</w:t>
            </w:r>
          </w:p>
        </w:tc>
      </w:tr>
      <w:tr>
        <w:trPr>
          <w:trHeight w:val="352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定量标准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1" w:lineRule="exact"/>
              <w:ind w:left="0" w:right="0" w:firstLine="0"/>
              <w:jc w:val="left"/>
            </w:pPr>
            <w:r>
              <w:rPr>
                <w:color w:val="000000"/>
                <w:spacing w:val="0"/>
                <w:w w:val="100"/>
                <w:position w:val="0"/>
              </w:rPr>
              <w:t xml:space="preserve">一般缺陷：资产总额错报额〈资产总额的 </w:t>
            </w:r>
            <w:r>
              <w:rPr>
                <w:rFonts w:ascii="Times New Roman" w:eastAsia="Times New Roman" w:hAnsi="Times New Roman" w:cs="Times New Roman"/>
                <w:color w:val="000000"/>
                <w:spacing w:val="0"/>
                <w:w w:val="100"/>
                <w:position w:val="0"/>
                <w:sz w:val="18"/>
                <w:szCs w:val="18"/>
              </w:rPr>
              <w:t>0.5%</w:t>
            </w:r>
            <w:r>
              <w:rPr>
                <w:color w:val="000000"/>
                <w:spacing w:val="0"/>
                <w:w w:val="100"/>
                <w:position w:val="0"/>
              </w:rPr>
              <w:t xml:space="preserve">；营业收入错报额〈营业收入的 </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;利润总额错报额〈利润总额的</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 xml:space="preserve">。 重要缺陷：（资产总额错报额）资产总额的 </w:t>
            </w:r>
            <w:r>
              <w:rPr>
                <w:rFonts w:ascii="Times New Roman" w:eastAsia="Times New Roman" w:hAnsi="Times New Roman" w:cs="Times New Roman"/>
                <w:color w:val="000000"/>
                <w:spacing w:val="0"/>
                <w:w w:val="100"/>
                <w:position w:val="0"/>
                <w:sz w:val="18"/>
                <w:szCs w:val="18"/>
              </w:rPr>
              <w:t>0.5%W</w:t>
            </w:r>
            <w:r>
              <w:rPr>
                <w:color w:val="000000"/>
                <w:spacing w:val="0"/>
                <w:w w:val="100"/>
                <w:position w:val="0"/>
              </w:rPr>
              <w:t>错报〈资产总额的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;（营业收 入错报额）营业收入的</w:t>
            </w:r>
            <w:r>
              <w:rPr>
                <w:rFonts w:ascii="Times New Roman" w:eastAsia="Times New Roman" w:hAnsi="Times New Roman" w:cs="Times New Roman"/>
                <w:color w:val="000000"/>
                <w:spacing w:val="0"/>
                <w:w w:val="100"/>
                <w:position w:val="0"/>
                <w:sz w:val="18"/>
                <w:szCs w:val="18"/>
              </w:rPr>
              <w:t>1%W</w:t>
            </w:r>
            <w:r>
              <w:rPr>
                <w:color w:val="000000"/>
                <w:spacing w:val="0"/>
                <w:w w:val="100"/>
                <w:position w:val="0"/>
              </w:rPr>
              <w:t>错报〈营业收 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；（利润总额错报额）利润总额 的</w:t>
            </w:r>
            <w:r>
              <w:rPr>
                <w:rFonts w:ascii="Times New Roman" w:eastAsia="Times New Roman" w:hAnsi="Times New Roman" w:cs="Times New Roman"/>
                <w:color w:val="000000"/>
                <w:spacing w:val="0"/>
                <w:w w:val="100"/>
                <w:position w:val="0"/>
                <w:sz w:val="18"/>
                <w:szCs w:val="18"/>
              </w:rPr>
              <w:t>2%W</w:t>
            </w:r>
            <w:r>
              <w:rPr>
                <w:color w:val="000000"/>
                <w:spacing w:val="0"/>
                <w:w w:val="100"/>
                <w:position w:val="0"/>
              </w:rPr>
              <w:t>错报〈利润总额的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。重大缺陷： 资产总额错报额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资产总额的</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;营业收 入错报额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营业收入的</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；利润总额错报 额</w:t>
            </w:r>
            <w:r>
              <w:rPr>
                <w:rFonts w:ascii="Times New Roman" w:eastAsia="Times New Roman" w:hAnsi="Times New Roman" w:cs="Times New Roman"/>
                <w:color w:val="000000"/>
                <w:spacing w:val="0"/>
                <w:w w:val="100"/>
                <w:position w:val="0"/>
                <w:sz w:val="18"/>
                <w:szCs w:val="18"/>
              </w:rPr>
              <w:t>Z</w:t>
            </w:r>
            <w:r>
              <w:rPr>
                <w:color w:val="000000"/>
                <w:spacing w:val="0"/>
                <w:w w:val="100"/>
                <w:position w:val="0"/>
              </w:rPr>
              <w:t>利润总额的</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不适用</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非财务报告重大缺陷数量（个）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财务报告重要缺陷数量（个）</w:t>
            </w:r>
          </w:p>
        </w:tc>
        <w:tc>
          <w:tcPr>
            <w:gridSpan w:val="2"/>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widowControl w:val="0"/>
        <w:spacing w:after="279" w:line="1" w:lineRule="exact"/>
      </w:pPr>
    </w:p>
    <w:p>
      <w:pPr>
        <w:pStyle w:val="Style26"/>
        <w:keepNext/>
        <w:keepLines/>
        <w:widowControl w:val="0"/>
        <w:shd w:val="clear" w:color="auto" w:fill="auto"/>
        <w:bidi w:val="0"/>
        <w:spacing w:before="0" w:after="280" w:line="240" w:lineRule="auto"/>
        <w:ind w:left="0" w:right="0" w:firstLine="0"/>
        <w:jc w:val="left"/>
      </w:pPr>
      <w:bookmarkStart w:id="719" w:name="bookmark719"/>
      <w:bookmarkStart w:id="720" w:name="bookmark720"/>
      <w:bookmarkStart w:id="721" w:name="bookmark721"/>
      <w:r>
        <w:rPr>
          <w:color w:val="000000"/>
          <w:spacing w:val="0"/>
          <w:w w:val="100"/>
          <w:position w:val="0"/>
          <w:sz w:val="24"/>
          <w:szCs w:val="24"/>
        </w:rPr>
        <w:t>十、内部控制审计报告或鉴证报告</w:t>
      </w:r>
      <w:bookmarkEnd w:id="719"/>
      <w:bookmarkEnd w:id="720"/>
      <w:bookmarkEnd w:id="721"/>
    </w:p>
    <w:p>
      <w:pPr>
        <w:pStyle w:val="Style28"/>
        <w:keepNext w:val="0"/>
        <w:keepLines w:val="0"/>
        <w:widowControl w:val="0"/>
        <w:shd w:val="clear" w:color="auto" w:fill="auto"/>
        <w:bidi w:val="0"/>
        <w:spacing w:before="0" w:after="80" w:line="316" w:lineRule="exact"/>
        <w:ind w:left="0" w:right="0" w:firstLine="0"/>
        <w:jc w:val="left"/>
      </w:pPr>
      <w:r>
        <w:rPr>
          <w:color w:val="000000"/>
          <w:spacing w:val="0"/>
          <w:w w:val="100"/>
          <w:position w:val="0"/>
        </w:rPr>
        <w:t>内部控制鉴证报告</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80" w:line="316" w:lineRule="exact"/>
        <w:ind w:left="0" w:right="0" w:firstLine="0"/>
        <w:jc w:val="center"/>
      </w:pPr>
      <w:r>
        <w:rPr>
          <w:color w:val="000000"/>
          <w:spacing w:val="0"/>
          <w:w w:val="100"/>
          <w:position w:val="0"/>
        </w:rPr>
        <w:t>内部控制鉴证报告中的审议意见段</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6" w:lineRule="exact"/>
        <w:ind w:left="0" w:right="0" w:firstLine="0"/>
        <w:jc w:val="left"/>
      </w:pPr>
      <w:r>
        <w:rPr>
          <w:color w:val="000000"/>
          <w:spacing w:val="0"/>
          <w:w w:val="100"/>
          <w:position w:val="0"/>
        </w:rPr>
        <w:t>北京东方通科技股份有限公司全体股东：</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02" w:lineRule="exact"/>
        <w:ind w:left="0" w:right="0" w:firstLine="0"/>
        <w:jc w:val="left"/>
      </w:pPr>
      <w:r>
        <w:rPr>
          <w:color w:val="000000"/>
          <w:spacing w:val="0"/>
          <w:w w:val="100"/>
          <w:position w:val="0"/>
        </w:rPr>
        <w:t>我们接受委托，鉴证了后附的北京东方通科技股份有限公司（以下简称东方通）管理层编制的《内部控制评价报告》涉及 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日与财务报表相关的内部控制有效性的认定。</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6" w:lineRule="exact"/>
        <w:ind w:left="0" w:right="0" w:firstLine="0"/>
        <w:jc w:val="left"/>
      </w:pPr>
      <w:bookmarkStart w:id="722" w:name="bookmark722"/>
      <w:r>
        <w:rPr>
          <w:color w:val="000000"/>
          <w:spacing w:val="0"/>
          <w:w w:val="100"/>
          <w:position w:val="0"/>
        </w:rPr>
        <w:t>一</w:t>
      </w:r>
      <w:bookmarkEnd w:id="722"/>
      <w:r>
        <w:rPr>
          <w:color w:val="000000"/>
          <w:spacing w:val="0"/>
          <w:w w:val="100"/>
          <w:position w:val="0"/>
        </w:rPr>
        <w:t>、</w:t>
        <w:tab/>
        <w:t>管理层的责任</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2" w:lineRule="exact"/>
        <w:ind w:left="0" w:right="0" w:firstLine="0"/>
        <w:jc w:val="left"/>
      </w:pPr>
      <w:r>
        <w:rPr>
          <w:color w:val="000000"/>
          <w:spacing w:val="0"/>
          <w:w w:val="100"/>
          <w:position w:val="0"/>
        </w:rPr>
        <w:t>东方通管理层的责任是按照《企业内部控制基本规范》和相关规定建立健全内部控制并保持其有效性，以及确保《内部控 制评价报告》真实、完整地反映东方通</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6" w:lineRule="exact"/>
        <w:ind w:left="0" w:right="0" w:firstLine="0"/>
        <w:jc w:val="left"/>
      </w:pPr>
      <w:bookmarkStart w:id="723" w:name="bookmark723"/>
      <w:r>
        <w:rPr>
          <w:color w:val="000000"/>
          <w:spacing w:val="0"/>
          <w:w w:val="100"/>
          <w:position w:val="0"/>
        </w:rPr>
        <w:t>二</w:t>
      </w:r>
      <w:bookmarkEnd w:id="723"/>
      <w:r>
        <w:rPr>
          <w:color w:val="000000"/>
          <w:spacing w:val="0"/>
          <w:w w:val="100"/>
          <w:position w:val="0"/>
        </w:rPr>
        <w:t>、</w:t>
        <w:tab/>
        <w:t>注册会计师的责任</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6" w:lineRule="exact"/>
        <w:ind w:left="0" w:right="0" w:firstLine="0"/>
        <w:jc w:val="left"/>
      </w:pPr>
      <w:r>
        <w:rPr>
          <w:color w:val="000000"/>
          <w:spacing w:val="0"/>
          <w:w w:val="100"/>
          <w:position w:val="0"/>
        </w:rPr>
        <w:t>我们的责任是对东方通截止</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日与财务报表相关的内部控制的有效性发表鉴证意见。我们按照《中国注册 会计师其他鉴证业务准则第</w:t>
      </w:r>
      <w:r>
        <w:rPr>
          <w:rFonts w:ascii="Times New Roman" w:eastAsia="Times New Roman" w:hAnsi="Times New Roman" w:cs="Times New Roman"/>
          <w:color w:val="000000"/>
          <w:spacing w:val="0"/>
          <w:w w:val="100"/>
          <w:position w:val="0"/>
          <w:sz w:val="18"/>
          <w:szCs w:val="18"/>
        </w:rPr>
        <w:t>3101</w:t>
      </w:r>
      <w:r>
        <w:rPr>
          <w:color w:val="000000"/>
          <w:spacing w:val="0"/>
          <w:w w:val="100"/>
          <w:position w:val="0"/>
        </w:rPr>
        <w:t>号</w:t>
      </w:r>
      <w:r>
        <w:rPr>
          <w:color w:val="000000"/>
          <w:spacing w:val="0"/>
          <w:w w:val="100"/>
          <w:position w:val="0"/>
          <w:sz w:val="18"/>
          <w:szCs w:val="18"/>
        </w:rPr>
        <w:t>一</w:t>
      </w:r>
      <w:r>
        <w:rPr>
          <w:color w:val="000000"/>
          <w:spacing w:val="0"/>
          <w:w w:val="100"/>
          <w:position w:val="0"/>
        </w:rPr>
        <w:t>历史财务信息审计或审阅以外的鉴证业务》的规定执行了鉴证业务。该准则要求我 们计划和执行鉴证工作，以对东方通在所有重大方面是否保持了与财务报表相关的有效的内部控制获取合理保证。在鉴证 过程中，我们实施了包括了解、测试和评价与财务报表相关的内部控制制度设计的完整性、合理性和执行的有效性，以及 我们认为必要的其他程序。我们相信，我们的鉴证工作为发表意见提供了合理的基础。</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6" w:lineRule="exact"/>
        <w:ind w:left="0" w:right="0" w:firstLine="0"/>
        <w:jc w:val="left"/>
      </w:pPr>
      <w:bookmarkStart w:id="724" w:name="bookmark724"/>
      <w:r>
        <w:rPr>
          <w:color w:val="000000"/>
          <w:spacing w:val="0"/>
          <w:w w:val="100"/>
          <w:position w:val="0"/>
        </w:rPr>
        <w:t>三</w:t>
      </w:r>
      <w:bookmarkEnd w:id="724"/>
      <w:r>
        <w:rPr>
          <w:color w:val="000000"/>
          <w:spacing w:val="0"/>
          <w:w w:val="100"/>
          <w:position w:val="0"/>
        </w:rPr>
        <w:t>、</w:t>
        <w:tab/>
        <w:t>内部控制的固有局限性</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17" w:lineRule="exact"/>
        <w:ind w:left="0" w:right="0" w:firstLine="0"/>
        <w:jc w:val="left"/>
      </w:pPr>
      <w:r>
        <w:rPr>
          <w:color w:val="000000"/>
          <w:spacing w:val="0"/>
          <w:w w:val="100"/>
          <w:position w:val="0"/>
        </w:rPr>
        <w:t>内部控制具有固有限制，存在由于错误或舞弊而导致错报发生和未被发现的可能性。此外，由于情况的变化可能导致内部 控制变得不恰当，或降低对控制政策、程序的遵循程度，根据内部控制评价结果推测未来内部控制有效性具有一定的风险。</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26" w:lineRule="exact"/>
        <w:ind w:left="0" w:right="0" w:firstLine="0"/>
        <w:jc w:val="left"/>
      </w:pPr>
      <w:bookmarkStart w:id="725" w:name="bookmark725"/>
      <w:r>
        <w:rPr>
          <w:color w:val="000000"/>
          <w:spacing w:val="0"/>
          <w:w w:val="100"/>
          <w:position w:val="0"/>
        </w:rPr>
        <w:t>四</w:t>
      </w:r>
      <w:bookmarkEnd w:id="725"/>
      <w:r>
        <w:rPr>
          <w:color w:val="000000"/>
          <w:spacing w:val="0"/>
          <w:w w:val="100"/>
          <w:position w:val="0"/>
        </w:rPr>
        <w:t>、</w:t>
        <w:tab/>
        <w:t>鉴证意见</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bidi w:val="0"/>
        <w:spacing w:before="0" w:after="0" w:line="326" w:lineRule="exact"/>
        <w:ind w:left="0" w:right="0" w:firstLine="0"/>
        <w:jc w:val="left"/>
      </w:pPr>
      <w:r>
        <w:rPr>
          <w:color w:val="000000"/>
          <w:spacing w:val="0"/>
          <w:w w:val="100"/>
          <w:position w:val="0"/>
        </w:rPr>
        <w:t>我们认为，东方通按照《企业内部控制基本规范》和相关规定于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日在所有重大方面保持了与财务报表相 关的有效的内部控制。</w:t>
      </w:r>
    </w:p>
    <w:p>
      <w:pPr>
        <w:pStyle w:val="Style28"/>
        <w:keepNext w:val="0"/>
        <w:keepLines w:val="0"/>
        <w:widowControl w:val="0"/>
        <w:pBdr>
          <w:top w:val="single" w:sz="4" w:space="0" w:color="auto"/>
          <w:left w:val="single" w:sz="4" w:space="0" w:color="auto"/>
          <w:bottom w:val="single" w:sz="4" w:space="0" w:color="auto"/>
          <w:right w:val="single" w:sz="4" w:space="0" w:color="auto"/>
        </w:pBdr>
        <w:shd w:val="clear" w:color="auto" w:fill="auto"/>
        <w:tabs>
          <w:tab w:pos="435" w:val="left"/>
        </w:tabs>
        <w:bidi w:val="0"/>
        <w:spacing w:before="0" w:after="0" w:line="316" w:lineRule="exact"/>
        <w:ind w:left="0" w:right="0" w:firstLine="0"/>
        <w:jc w:val="left"/>
      </w:pPr>
      <w:bookmarkStart w:id="726" w:name="bookmark726"/>
      <w:r>
        <w:rPr>
          <w:color w:val="000000"/>
          <w:spacing w:val="0"/>
          <w:w w:val="100"/>
          <w:position w:val="0"/>
        </w:rPr>
        <w:t>五</w:t>
      </w:r>
      <w:bookmarkEnd w:id="726"/>
      <w:r>
        <w:rPr>
          <w:color w:val="000000"/>
          <w:spacing w:val="0"/>
          <w:w w:val="100"/>
          <w:position w:val="0"/>
        </w:rPr>
        <w:t>、</w:t>
        <w:tab/>
        <w:t>对报告使用者和使用目的的限定</w:t>
      </w:r>
      <w:r>
        <w:br w:type="page"/>
      </w:r>
    </w:p>
    <w:tbl>
      <w:tblPr>
        <w:tblOverlap w:val="never"/>
        <w:jc w:val="center"/>
        <w:tblLayout w:type="fixed"/>
      </w:tblPr>
      <w:tblGrid>
        <w:gridCol w:w="2669"/>
        <w:gridCol w:w="6912"/>
      </w:tblGrid>
      <w:tr>
        <w:trPr>
          <w:trHeight w:val="3494" w:hRule="exact"/>
        </w:trPr>
        <w:tc>
          <w:tcPr>
            <w:gridSpan w:val="2"/>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720" w:line="317" w:lineRule="exact"/>
              <w:ind w:left="0" w:right="0" w:firstLine="0"/>
              <w:jc w:val="left"/>
            </w:pPr>
            <w:r>
              <w:rPr>
                <w:color w:val="000000"/>
                <w:spacing w:val="0"/>
                <w:w w:val="100"/>
                <w:position w:val="0"/>
              </w:rPr>
              <w:t>本报告仅供东方通申请发行证券之用，不得用作任何其他目的。由于使用不当所造成的后果，与执行本业务的注册会计师 和会计师事务所无关。我们同意本报告作为东方通证券发行的必备文件，随同其他申报材料一起上报。</w:t>
            </w:r>
          </w:p>
          <w:p>
            <w:pPr>
              <w:pStyle w:val="Style2"/>
              <w:keepNext w:val="0"/>
              <w:keepLines w:val="0"/>
              <w:widowControl w:val="0"/>
              <w:shd w:val="clear" w:color="auto" w:fill="auto"/>
              <w:tabs>
                <w:tab w:pos="3346" w:val="left"/>
              </w:tabs>
              <w:bidi w:val="0"/>
              <w:spacing w:before="0" w:after="0" w:line="317" w:lineRule="exact"/>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特殊普通合伙</w:t>
            </w:r>
            <w:r>
              <w:rPr>
                <w:color w:val="000000"/>
                <w:spacing w:val="0"/>
                <w:w w:val="100"/>
                <w:position w:val="0"/>
                <w:sz w:val="18"/>
                <w:szCs w:val="18"/>
              </w:rPr>
              <w:t>）</w:t>
            </w:r>
            <w:r>
              <w:rPr>
                <w:rFonts w:ascii="Times New Roman" w:eastAsia="Times New Roman" w:hAnsi="Times New Roman" w:cs="Times New Roman"/>
                <w:color w:val="000000"/>
                <w:spacing w:val="0"/>
                <w:w w:val="100"/>
                <w:position w:val="0"/>
                <w:sz w:val="18"/>
                <w:szCs w:val="18"/>
              </w:rPr>
              <w:tab/>
            </w:r>
            <w:r>
              <w:rPr>
                <w:color w:val="000000"/>
                <w:spacing w:val="0"/>
                <w:w w:val="100"/>
                <w:position w:val="0"/>
              </w:rPr>
              <w:t>中国注册会计师：</w:t>
            </w:r>
          </w:p>
          <w:p>
            <w:pPr>
              <w:pStyle w:val="Style2"/>
              <w:keepNext w:val="0"/>
              <w:keepLines w:val="0"/>
              <w:widowControl w:val="0"/>
              <w:shd w:val="clear" w:color="auto" w:fill="auto"/>
              <w:tabs>
                <w:tab w:pos="1666" w:val="left"/>
              </w:tabs>
              <w:bidi w:val="0"/>
              <w:spacing w:before="0" w:after="0" w:line="317" w:lineRule="exact"/>
              <w:ind w:left="0" w:right="0" w:firstLine="0"/>
              <w:jc w:val="left"/>
            </w:pPr>
            <w:r>
              <w:rPr>
                <w:color w:val="000000"/>
                <w:spacing w:val="0"/>
                <w:w w:val="100"/>
                <w:position w:val="0"/>
              </w:rPr>
              <w:t>中国</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北京</w:t>
              <w:tab/>
              <w:t>惠增强</w:t>
            </w:r>
          </w:p>
          <w:p>
            <w:pPr>
              <w:pStyle w:val="Style2"/>
              <w:keepNext w:val="0"/>
              <w:keepLines w:val="0"/>
              <w:widowControl w:val="0"/>
              <w:shd w:val="clear" w:color="auto" w:fill="auto"/>
              <w:bidi w:val="0"/>
              <w:spacing w:before="0" w:after="0" w:line="317" w:lineRule="exact"/>
              <w:ind w:left="0" w:right="0" w:firstLine="860"/>
              <w:jc w:val="left"/>
            </w:pPr>
            <w:r>
              <w:rPr>
                <w:color w:val="000000"/>
                <w:spacing w:val="0"/>
                <w:w w:val="100"/>
                <w:position w:val="0"/>
              </w:rPr>
              <w:t>中国注册会计师：</w:t>
            </w:r>
          </w:p>
          <w:p>
            <w:pPr>
              <w:pStyle w:val="Style2"/>
              <w:keepNext w:val="0"/>
              <w:keepLines w:val="0"/>
              <w:widowControl w:val="0"/>
              <w:shd w:val="clear" w:color="auto" w:fill="auto"/>
              <w:bidi w:val="0"/>
              <w:spacing w:before="0" w:after="0" w:line="317" w:lineRule="exact"/>
              <w:ind w:left="1280" w:right="0" w:firstLine="0"/>
              <w:jc w:val="left"/>
            </w:pPr>
            <w:r>
              <w:rPr>
                <w:color w:val="000000"/>
                <w:spacing w:val="0"/>
                <w:w w:val="100"/>
                <w:position w:val="0"/>
              </w:rPr>
              <w:t>徐文博</w:t>
            </w:r>
          </w:p>
          <w:p>
            <w:pPr>
              <w:pStyle w:val="Style2"/>
              <w:keepNext w:val="0"/>
              <w:keepLines w:val="0"/>
              <w:widowControl w:val="0"/>
              <w:shd w:val="clear" w:color="auto" w:fill="auto"/>
              <w:bidi w:val="0"/>
              <w:spacing w:before="0" w:after="0" w:line="317" w:lineRule="exact"/>
              <w:ind w:left="0" w:right="0" w:firstLine="860"/>
              <w:jc w:val="left"/>
            </w:pPr>
            <w:r>
              <w:rPr>
                <w:color w:val="000000"/>
                <w:spacing w:val="0"/>
                <w:w w:val="100"/>
                <w:position w:val="0"/>
              </w:rPr>
              <w:t>二</w:t>
            </w:r>
            <w:r>
              <w:rPr>
                <w:rFonts w:ascii="Times New Roman" w:eastAsia="Times New Roman" w:hAnsi="Times New Roman" w:cs="Times New Roman"/>
                <w:color w:val="000000"/>
                <w:spacing w:val="0"/>
                <w:w w:val="100"/>
                <w:position w:val="0"/>
              </w:rPr>
              <w:t>◦</w:t>
            </w:r>
            <w:r>
              <w:rPr>
                <w:color w:val="000000"/>
                <w:spacing w:val="0"/>
                <w:w w:val="100"/>
                <w:position w:val="0"/>
              </w:rPr>
              <w:t>二一年四月二十六日</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内控鉴证报告披露情况</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披露</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27</w:t>
            </w:r>
            <w:r>
              <w:rPr>
                <w:color w:val="000000"/>
                <w:spacing w:val="0"/>
                <w:w w:val="100"/>
                <w:position w:val="0"/>
              </w:rPr>
              <w:t>日</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内部控制鉴证报告全文披露索引</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巨潮资讯网(</w:t>
            </w:r>
            <w:r>
              <w:rPr>
                <w:rFonts w:ascii="Times New Roman" w:eastAsia="Times New Roman" w:hAnsi="Times New Roman" w:cs="Times New Roman"/>
                <w:color w:val="000000"/>
                <w:spacing w:val="0"/>
                <w:w w:val="100"/>
                <w:position w:val="0"/>
                <w:sz w:val="18"/>
                <w:szCs w:val="18"/>
              </w:rPr>
              <w:t>http://www. cninfo. com. cn</w:t>
            </w:r>
            <w:r>
              <w:rPr>
                <w:color w:val="000000"/>
                <w:spacing w:val="0"/>
                <w:w w:val="100"/>
                <w:position w:val="0"/>
              </w:rPr>
              <w:t>)</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内控鉴证报告意见类型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标准无保留意见</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非财务报告是否存在重大缺陷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否</w:t>
            </w:r>
          </w:p>
        </w:tc>
      </w:tr>
    </w:tbl>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会计师事务所是否出具非标准意见的内部控制鉴证报告</w:t>
      </w:r>
    </w:p>
    <w:p>
      <w:pPr>
        <w:pStyle w:val="Style28"/>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0" w:line="341" w:lineRule="exact"/>
        <w:ind w:left="0" w:right="0" w:firstLine="0"/>
        <w:jc w:val="left"/>
        <w:sectPr>
          <w:footnotePr>
            <w:pos w:val="pageBottom"/>
            <w:numFmt w:val="decimal"/>
            <w:numRestart w:val="continuous"/>
          </w:footnotePr>
          <w:pgSz w:w="11900" w:h="16840"/>
          <w:pgMar w:top="1383" w:right="1035" w:bottom="1493" w:left="1082" w:header="0" w:footer="3" w:gutter="0"/>
          <w:cols w:space="720"/>
          <w:noEndnote/>
          <w:rtlGutter w:val="0"/>
          <w:docGrid w:linePitch="360"/>
        </w:sectPr>
      </w:pPr>
      <w:r>
        <w:rPr>
          <w:color w:val="000000"/>
          <w:spacing w:val="0"/>
          <w:w w:val="100"/>
          <w:position w:val="0"/>
        </w:rPr>
        <w:t xml:space="preserve">会计师事务所出具的内部控制鉴证报告与董事会的自我评价报告意见是否一致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15"/>
        <w:keepNext/>
        <w:keepLines/>
        <w:widowControl w:val="0"/>
        <w:shd w:val="clear" w:color="auto" w:fill="auto"/>
        <w:bidi w:val="0"/>
        <w:spacing w:before="0" w:after="440" w:line="240" w:lineRule="auto"/>
        <w:ind w:left="0" w:right="0" w:firstLine="0"/>
        <w:jc w:val="center"/>
      </w:pPr>
      <w:bookmarkStart w:id="727" w:name="bookmark727"/>
      <w:bookmarkStart w:id="728" w:name="bookmark728"/>
      <w:bookmarkStart w:id="729" w:name="bookmark729"/>
      <w:r>
        <w:rPr>
          <w:color w:val="000000"/>
          <w:spacing w:val="0"/>
          <w:w w:val="100"/>
          <w:position w:val="0"/>
        </w:rPr>
        <w:t>第十一节公司债券相关情况</w:t>
      </w:r>
      <w:bookmarkEnd w:id="727"/>
      <w:bookmarkEnd w:id="728"/>
      <w:bookmarkEnd w:id="729"/>
    </w:p>
    <w:p>
      <w:pPr>
        <w:pStyle w:val="Style28"/>
        <w:keepNext w:val="0"/>
        <w:keepLines w:val="0"/>
        <w:widowControl w:val="0"/>
        <w:shd w:val="clear" w:color="auto" w:fill="auto"/>
        <w:bidi w:val="0"/>
        <w:spacing w:before="0" w:after="0" w:line="355" w:lineRule="exact"/>
        <w:ind w:left="0" w:right="0" w:firstLine="0"/>
        <w:jc w:val="left"/>
        <w:sectPr>
          <w:footnotePr>
            <w:pos w:val="pageBottom"/>
            <w:numFmt w:val="decimal"/>
            <w:numRestart w:val="continuous"/>
          </w:footnotePr>
          <w:pgSz w:w="11900" w:h="16840"/>
          <w:pgMar w:top="1926" w:right="1193" w:bottom="1926" w:left="1107" w:header="0" w:footer="3" w:gutter="0"/>
          <w:cols w:space="720"/>
          <w:noEndnote/>
          <w:rtlGutter w:val="0"/>
          <w:docGrid w:linePitch="360"/>
        </w:sectPr>
      </w:pPr>
      <w:r>
        <w:rPr>
          <w:color w:val="000000"/>
          <w:spacing w:val="0"/>
          <w:w w:val="100"/>
          <w:position w:val="0"/>
        </w:rPr>
        <w:t>公司是否存在公开发行并在证券交易所上市，且在年度报告批准报出日未到期或到期未能全额兑付的公司债券 否</w:t>
      </w:r>
    </w:p>
    <w:p>
      <w:pPr>
        <w:pStyle w:val="Style15"/>
        <w:keepNext/>
        <w:keepLines/>
        <w:widowControl w:val="0"/>
        <w:shd w:val="clear" w:color="auto" w:fill="auto"/>
        <w:bidi w:val="0"/>
        <w:spacing w:before="540" w:after="520" w:line="240" w:lineRule="auto"/>
        <w:ind w:left="0" w:right="0" w:firstLine="0"/>
        <w:jc w:val="center"/>
      </w:pPr>
      <w:bookmarkStart w:id="730" w:name="bookmark730"/>
      <w:bookmarkStart w:id="731" w:name="bookmark731"/>
      <w:bookmarkStart w:id="732" w:name="bookmark732"/>
      <w:r>
        <w:rPr>
          <w:color w:val="000000"/>
          <w:spacing w:val="0"/>
          <w:w w:val="100"/>
          <w:position w:val="0"/>
        </w:rPr>
        <w:t>第十二节财务报告</w:t>
      </w:r>
      <w:bookmarkEnd w:id="730"/>
      <w:bookmarkEnd w:id="731"/>
      <w:bookmarkEnd w:id="732"/>
    </w:p>
    <w:p>
      <w:pPr>
        <w:pStyle w:val="Style26"/>
        <w:keepNext/>
        <w:keepLines/>
        <w:widowControl w:val="0"/>
        <w:shd w:val="clear" w:color="auto" w:fill="auto"/>
        <w:bidi w:val="0"/>
        <w:spacing w:before="0" w:after="320" w:line="240" w:lineRule="auto"/>
        <w:ind w:left="0" w:right="0" w:firstLine="260"/>
        <w:jc w:val="left"/>
      </w:pPr>
      <w:bookmarkStart w:id="733" w:name="bookmark733"/>
      <w:bookmarkStart w:id="734" w:name="bookmark734"/>
      <w:bookmarkStart w:id="735" w:name="bookmark735"/>
      <w:r>
        <w:rPr>
          <w:color w:val="000000"/>
          <w:spacing w:val="0"/>
          <w:w w:val="100"/>
          <w:position w:val="0"/>
          <w:sz w:val="24"/>
          <w:szCs w:val="24"/>
        </w:rPr>
        <w:t>、审计报告</w:t>
      </w:r>
      <w:bookmarkEnd w:id="733"/>
      <w:bookmarkEnd w:id="734"/>
      <w:bookmarkEnd w:id="735"/>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审计意见类型</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标准的无保留意见</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审计报告签署日期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26</w:t>
            </w:r>
            <w:r>
              <w:rPr>
                <w:color w:val="000000"/>
                <w:spacing w:val="0"/>
                <w:w w:val="100"/>
                <w:position w:val="0"/>
              </w:rPr>
              <w:t>日</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审计机构名称</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大华会计师事务所(特殊普通合伙)</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审计报告文号</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大华审字【</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 xml:space="preserve">】 </w:t>
            </w:r>
            <w:r>
              <w:rPr>
                <w:rFonts w:ascii="Times New Roman" w:eastAsia="Times New Roman" w:hAnsi="Times New Roman" w:cs="Times New Roman"/>
                <w:color w:val="000000"/>
                <w:spacing w:val="0"/>
                <w:w w:val="100"/>
                <w:position w:val="0"/>
                <w:sz w:val="18"/>
                <w:szCs w:val="18"/>
              </w:rPr>
              <w:t>0010884</w:t>
            </w:r>
            <w:r>
              <w:rPr>
                <w:color w:val="000000"/>
                <w:spacing w:val="0"/>
                <w:w w:val="100"/>
                <w:position w:val="0"/>
              </w:rPr>
              <w:t>号</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注册会计师姓名</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惠增强、徐文博</w:t>
            </w:r>
          </w:p>
        </w:tc>
      </w:tr>
    </w:tbl>
    <w:p>
      <w:pPr>
        <w:pStyle w:val="Style37"/>
        <w:keepNext w:val="0"/>
        <w:keepLines w:val="0"/>
        <w:widowControl w:val="0"/>
        <w:shd w:val="clear" w:color="auto" w:fill="auto"/>
        <w:bidi w:val="0"/>
        <w:spacing w:before="0" w:after="0" w:line="240" w:lineRule="auto"/>
        <w:ind w:left="4267" w:right="0" w:firstLine="0"/>
        <w:jc w:val="left"/>
      </w:pPr>
      <w:r>
        <w:rPr>
          <w:color w:val="000000"/>
          <w:spacing w:val="0"/>
          <w:w w:val="100"/>
          <w:position w:val="0"/>
        </w:rPr>
        <w:t>审计报告正文</w:t>
      </w:r>
    </w:p>
    <w:p>
      <w:pPr>
        <w:pStyle w:val="Style81"/>
        <w:keepNext w:val="0"/>
        <w:keepLines w:val="0"/>
        <w:widowControl w:val="0"/>
        <w:shd w:val="clear" w:color="auto" w:fill="auto"/>
        <w:bidi w:val="0"/>
        <w:spacing w:before="0" w:after="0"/>
        <w:ind w:left="0" w:right="0" w:firstLine="0"/>
        <w:jc w:val="both"/>
      </w:pPr>
      <w:r>
        <w:rPr>
          <w:b/>
          <w:bCs/>
          <w:color w:val="000000"/>
          <w:spacing w:val="0"/>
          <w:w w:val="100"/>
          <w:position w:val="0"/>
        </w:rPr>
        <w:t>北京东方通科技股份有限公司全体股东：</w:t>
      </w:r>
    </w:p>
    <w:p>
      <w:pPr>
        <w:pStyle w:val="Style81"/>
        <w:keepNext w:val="0"/>
        <w:keepLines w:val="0"/>
        <w:widowControl w:val="0"/>
        <w:shd w:val="clear" w:color="auto" w:fill="auto"/>
        <w:tabs>
          <w:tab w:pos="478" w:val="left"/>
        </w:tabs>
        <w:bidi w:val="0"/>
        <w:spacing w:before="0" w:after="0"/>
        <w:ind w:left="0" w:right="0" w:firstLine="0"/>
        <w:jc w:val="both"/>
      </w:pPr>
      <w:bookmarkStart w:id="736" w:name="bookmark736"/>
      <w:r>
        <w:rPr>
          <w:b/>
          <w:bCs/>
          <w:color w:val="000000"/>
          <w:spacing w:val="0"/>
          <w:w w:val="100"/>
          <w:position w:val="0"/>
        </w:rPr>
        <w:t>一</w:t>
      </w:r>
      <w:bookmarkEnd w:id="736"/>
      <w:r>
        <w:rPr>
          <w:b/>
          <w:bCs/>
          <w:color w:val="000000"/>
          <w:spacing w:val="0"/>
          <w:w w:val="100"/>
          <w:position w:val="0"/>
        </w:rPr>
        <w:t>、</w:t>
        <w:tab/>
        <w:t>审计意见</w:t>
      </w:r>
    </w:p>
    <w:p>
      <w:pPr>
        <w:pStyle w:val="Style81"/>
        <w:keepNext w:val="0"/>
        <w:keepLines w:val="0"/>
        <w:widowControl w:val="0"/>
        <w:shd w:val="clear" w:color="auto" w:fill="auto"/>
        <w:bidi w:val="0"/>
        <w:spacing w:before="0" w:after="0"/>
        <w:ind w:left="0" w:right="0" w:firstLine="580"/>
        <w:jc w:val="both"/>
      </w:pPr>
      <w:r>
        <w:rPr>
          <w:color w:val="000000"/>
          <w:spacing w:val="0"/>
          <w:w w:val="100"/>
          <w:position w:val="0"/>
        </w:rPr>
        <w:t>我们审计了北京东方通科技股份有限公司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以下简称东方通</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 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年度的合并及母公司利润表、合并及母公司现金流量表、合并及母公司股东权益 变动表以及相关财务报表附注。</w:t>
      </w:r>
    </w:p>
    <w:p>
      <w:pPr>
        <w:pStyle w:val="Style81"/>
        <w:keepNext w:val="0"/>
        <w:keepLines w:val="0"/>
        <w:widowControl w:val="0"/>
        <w:shd w:val="clear" w:color="auto" w:fill="auto"/>
        <w:bidi w:val="0"/>
        <w:spacing w:before="0" w:after="0"/>
        <w:ind w:left="0" w:right="0" w:firstLine="580"/>
        <w:jc w:val="both"/>
      </w:pPr>
      <w:r>
        <w:rPr>
          <w:color w:val="000000"/>
          <w:spacing w:val="0"/>
          <w:w w:val="100"/>
          <w:position w:val="0"/>
        </w:rPr>
        <w:t>我们认为，后附的财务报表在所有重大方面按照企业会计准则的规定编制，公允反映了东方通</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81"/>
        <w:keepNext w:val="0"/>
        <w:keepLines w:val="0"/>
        <w:widowControl w:val="0"/>
        <w:shd w:val="clear" w:color="auto" w:fill="auto"/>
        <w:tabs>
          <w:tab w:pos="478" w:val="left"/>
        </w:tabs>
        <w:bidi w:val="0"/>
        <w:spacing w:before="0" w:after="0"/>
        <w:ind w:left="0" w:right="0" w:firstLine="0"/>
        <w:jc w:val="left"/>
      </w:pPr>
      <w:bookmarkStart w:id="737" w:name="bookmark737"/>
      <w:r>
        <w:rPr>
          <w:b/>
          <w:bCs/>
          <w:color w:val="000000"/>
          <w:spacing w:val="0"/>
          <w:w w:val="100"/>
          <w:position w:val="0"/>
        </w:rPr>
        <w:t>二</w:t>
      </w:r>
      <w:bookmarkEnd w:id="737"/>
      <w:r>
        <w:rPr>
          <w:b/>
          <w:bCs/>
          <w:color w:val="000000"/>
          <w:spacing w:val="0"/>
          <w:w w:val="100"/>
          <w:position w:val="0"/>
        </w:rPr>
        <w:t>、</w:t>
        <w:tab/>
        <w:t>形成审计意见的基础</w:t>
      </w:r>
    </w:p>
    <w:p>
      <w:pPr>
        <w:pStyle w:val="Style81"/>
        <w:keepNext w:val="0"/>
        <w:keepLines w:val="0"/>
        <w:widowControl w:val="0"/>
        <w:shd w:val="clear" w:color="auto" w:fill="auto"/>
        <w:bidi w:val="0"/>
        <w:spacing w:before="0" w:after="0"/>
        <w:ind w:left="0" w:right="0" w:firstLine="58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color w:val="000000"/>
          <w:spacing w:val="0"/>
          <w:w w:val="100"/>
          <w:position w:val="0"/>
        </w:rPr>
        <w:t>''</w:t>
      </w:r>
      <w:r>
        <w:rPr>
          <w:color w:val="000000"/>
          <w:spacing w:val="0"/>
          <w:w w:val="100"/>
          <w:position w:val="0"/>
        </w:rPr>
        <w:t>部分进一步阐述了我们在这些准则下的责任。按照中国注册会计师职业道德守则，我们独立于东 方通，并履行了职业道德方面的其他责任。我们相信，我们获取的审计证据是充分、适当的，为发表审计 意见提供了基础。</w:t>
      </w:r>
    </w:p>
    <w:p>
      <w:pPr>
        <w:pStyle w:val="Style81"/>
        <w:keepNext w:val="0"/>
        <w:keepLines w:val="0"/>
        <w:widowControl w:val="0"/>
        <w:shd w:val="clear" w:color="auto" w:fill="auto"/>
        <w:tabs>
          <w:tab w:pos="483" w:val="left"/>
        </w:tabs>
        <w:bidi w:val="0"/>
        <w:spacing w:before="0" w:after="0"/>
        <w:ind w:left="0" w:right="0" w:firstLine="0"/>
        <w:jc w:val="both"/>
      </w:pPr>
      <w:bookmarkStart w:id="738" w:name="bookmark738"/>
      <w:r>
        <w:rPr>
          <w:b/>
          <w:bCs/>
          <w:color w:val="000000"/>
          <w:spacing w:val="0"/>
          <w:w w:val="100"/>
          <w:position w:val="0"/>
        </w:rPr>
        <w:t>三</w:t>
      </w:r>
      <w:bookmarkEnd w:id="738"/>
      <w:r>
        <w:rPr>
          <w:b/>
          <w:bCs/>
          <w:color w:val="000000"/>
          <w:spacing w:val="0"/>
          <w:w w:val="100"/>
          <w:position w:val="0"/>
        </w:rPr>
        <w:t>、</w:t>
        <w:tab/>
        <w:t>关键审计事项</w:t>
      </w:r>
    </w:p>
    <w:p>
      <w:pPr>
        <w:pStyle w:val="Style81"/>
        <w:keepNext w:val="0"/>
        <w:keepLines w:val="0"/>
        <w:widowControl w:val="0"/>
        <w:shd w:val="clear" w:color="auto" w:fill="auto"/>
        <w:bidi w:val="0"/>
        <w:spacing w:before="0" w:after="0"/>
        <w:ind w:left="0" w:right="0" w:firstLine="580"/>
        <w:jc w:val="both"/>
      </w:pPr>
      <w:r>
        <w:rPr>
          <w:color w:val="000000"/>
          <w:spacing w:val="0"/>
          <w:w w:val="100"/>
          <w:position w:val="0"/>
        </w:rPr>
        <w:t>关键审计事项是我们根据职业判断，认为对本期财务报表审计最为重要的事项。这些事项的应对以 对财务报表整体进行审计并形成审计意见为背景，我们不对这些事项单独发表意见。</w:t>
      </w:r>
    </w:p>
    <w:p>
      <w:pPr>
        <w:pStyle w:val="Style81"/>
        <w:keepNext w:val="0"/>
        <w:keepLines w:val="0"/>
        <w:widowControl w:val="0"/>
        <w:shd w:val="clear" w:color="auto" w:fill="auto"/>
        <w:bidi w:val="0"/>
        <w:spacing w:before="0" w:after="80"/>
        <w:ind w:left="0" w:right="0" w:firstLine="580"/>
        <w:jc w:val="both"/>
      </w:pPr>
      <w:r>
        <w:rPr>
          <w:color w:val="000000"/>
          <w:spacing w:val="0"/>
          <w:w w:val="100"/>
          <w:position w:val="0"/>
        </w:rPr>
        <w:t>我们确定商誉减值是需要在审计报告中沟通的关键审计事项。</w:t>
      </w:r>
    </w:p>
    <w:p>
      <w:pPr>
        <w:pStyle w:val="Style81"/>
        <w:keepNext w:val="0"/>
        <w:keepLines w:val="0"/>
        <w:widowControl w:val="0"/>
        <w:numPr>
          <w:ilvl w:val="0"/>
          <w:numId w:val="15"/>
        </w:numPr>
        <w:shd w:val="clear" w:color="auto" w:fill="auto"/>
        <w:tabs>
          <w:tab w:pos="315" w:val="left"/>
        </w:tabs>
        <w:bidi w:val="0"/>
        <w:spacing w:before="0" w:after="0" w:line="329" w:lineRule="auto"/>
        <w:ind w:left="0" w:right="0" w:firstLine="0"/>
        <w:jc w:val="both"/>
      </w:pPr>
      <w:bookmarkStart w:id="739" w:name="bookmark739"/>
      <w:bookmarkEnd w:id="739"/>
      <w:r>
        <w:rPr>
          <w:color w:val="000000"/>
          <w:spacing w:val="0"/>
          <w:w w:val="100"/>
          <w:position w:val="0"/>
        </w:rPr>
        <w:t>事项描述</w:t>
      </w:r>
    </w:p>
    <w:p>
      <w:pPr>
        <w:pStyle w:val="Style81"/>
        <w:keepNext w:val="0"/>
        <w:keepLines w:val="0"/>
        <w:widowControl w:val="0"/>
        <w:shd w:val="clear" w:color="auto" w:fill="auto"/>
        <w:bidi w:val="0"/>
        <w:spacing w:before="0" w:after="80"/>
        <w:ind w:left="0" w:right="0" w:firstLine="580"/>
        <w:jc w:val="both"/>
      </w:pP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rFonts w:ascii="SimHei" w:eastAsia="SimHei" w:hAnsi="SimHei" w:cs="SimHei"/>
          <w:color w:val="000000"/>
          <w:spacing w:val="0"/>
          <w:w w:val="100"/>
          <w:position w:val="0"/>
          <w:sz w:val="20"/>
          <w:szCs w:val="20"/>
        </w:rPr>
        <w:t>0，</w:t>
      </w:r>
      <w:r>
        <w:rPr>
          <w:color w:val="000000"/>
          <w:spacing w:val="0"/>
          <w:w w:val="100"/>
          <w:position w:val="0"/>
        </w:rPr>
        <w:t>公司合并报表中商誉账面原值为</w:t>
      </w:r>
      <w:r>
        <w:rPr>
          <w:rFonts w:ascii="Times New Roman" w:eastAsia="Times New Roman" w:hAnsi="Times New Roman" w:cs="Times New Roman"/>
          <w:color w:val="000000"/>
          <w:spacing w:val="0"/>
          <w:w w:val="100"/>
          <w:position w:val="0"/>
        </w:rPr>
        <w:t>1,461,870,910.40</w:t>
      </w:r>
      <w:r>
        <w:rPr>
          <w:color w:val="000000"/>
          <w:spacing w:val="0"/>
          <w:w w:val="100"/>
          <w:position w:val="0"/>
        </w:rPr>
        <w:t xml:space="preserve">元，商誉减值准备为 </w:t>
      </w:r>
      <w:r>
        <w:rPr>
          <w:rFonts w:ascii="Times New Roman" w:eastAsia="Times New Roman" w:hAnsi="Times New Roman" w:cs="Times New Roman"/>
          <w:color w:val="000000"/>
          <w:spacing w:val="0"/>
          <w:w w:val="100"/>
          <w:position w:val="0"/>
        </w:rPr>
        <w:t>402,383,984.52</w:t>
      </w:r>
      <w:r>
        <w:rPr>
          <w:color w:val="000000"/>
          <w:spacing w:val="0"/>
          <w:w w:val="100"/>
          <w:position w:val="0"/>
        </w:rPr>
        <w:t>元。管理层在每年年度终了对商誉进行减值测试，并依据减值测试的结果调整商誉的账面价 值。因管理层商誉减值测试的评估过程复杂，需要高度的判断，减值评估涉及确定折现率等评估参数及对 未来若干年的经营和财务情况的假设，包括未来若干年的销售增长率和毛利率等。因为商誉账面价值较大, 对财务报表影响重大，我们将商誉减值列为关键审计事项。</w:t>
      </w:r>
    </w:p>
    <w:p>
      <w:pPr>
        <w:pStyle w:val="Style81"/>
        <w:keepNext w:val="0"/>
        <w:keepLines w:val="0"/>
        <w:widowControl w:val="0"/>
        <w:numPr>
          <w:ilvl w:val="0"/>
          <w:numId w:val="15"/>
        </w:numPr>
        <w:shd w:val="clear" w:color="auto" w:fill="auto"/>
        <w:tabs>
          <w:tab w:pos="334" w:val="left"/>
        </w:tabs>
        <w:bidi w:val="0"/>
        <w:spacing w:before="0" w:after="0" w:line="329" w:lineRule="auto"/>
        <w:ind w:left="0" w:right="0" w:firstLine="0"/>
        <w:jc w:val="both"/>
      </w:pPr>
      <w:bookmarkStart w:id="740" w:name="bookmark740"/>
      <w:bookmarkEnd w:id="740"/>
      <w:r>
        <w:rPr>
          <w:color w:val="000000"/>
          <w:spacing w:val="0"/>
          <w:w w:val="100"/>
          <w:position w:val="0"/>
        </w:rPr>
        <w:t>审计应对</w:t>
      </w:r>
    </w:p>
    <w:p>
      <w:pPr>
        <w:pStyle w:val="Style81"/>
        <w:keepNext w:val="0"/>
        <w:keepLines w:val="0"/>
        <w:widowControl w:val="0"/>
        <w:shd w:val="clear" w:color="auto" w:fill="auto"/>
        <w:bidi w:val="0"/>
        <w:spacing w:before="0" w:after="0"/>
        <w:ind w:left="0" w:right="0" w:firstLine="580"/>
        <w:jc w:val="both"/>
      </w:pPr>
      <w:r>
        <w:rPr>
          <w:color w:val="000000"/>
          <w:spacing w:val="0"/>
          <w:w w:val="100"/>
          <w:position w:val="0"/>
        </w:rPr>
        <w:t>我们对于商誉减值所实施的重要审计程序包括：</w:t>
      </w:r>
    </w:p>
    <w:p>
      <w:pPr>
        <w:pStyle w:val="Style81"/>
        <w:keepNext w:val="0"/>
        <w:keepLines w:val="0"/>
        <w:widowControl w:val="0"/>
        <w:numPr>
          <w:ilvl w:val="0"/>
          <w:numId w:val="17"/>
        </w:numPr>
        <w:shd w:val="clear" w:color="auto" w:fill="auto"/>
        <w:tabs>
          <w:tab w:pos="488" w:val="left"/>
        </w:tabs>
        <w:bidi w:val="0"/>
        <w:spacing w:before="0" w:after="0"/>
        <w:ind w:left="0" w:right="0" w:firstLine="0"/>
        <w:jc w:val="both"/>
      </w:pPr>
      <w:bookmarkStart w:id="741" w:name="bookmark741"/>
      <w:bookmarkEnd w:id="741"/>
      <w:r>
        <w:rPr>
          <w:color w:val="000000"/>
          <w:spacing w:val="0"/>
          <w:w w:val="100"/>
          <w:position w:val="0"/>
        </w:rPr>
        <w:t>对公司商誉减值测试相关的内部控制的设计及执行有效性进行了评估和测试；</w:t>
      </w:r>
    </w:p>
    <w:p>
      <w:pPr>
        <w:pStyle w:val="Style81"/>
        <w:keepNext w:val="0"/>
        <w:keepLines w:val="0"/>
        <w:widowControl w:val="0"/>
        <w:numPr>
          <w:ilvl w:val="0"/>
          <w:numId w:val="17"/>
        </w:numPr>
        <w:shd w:val="clear" w:color="auto" w:fill="auto"/>
        <w:tabs>
          <w:tab w:pos="594" w:val="left"/>
        </w:tabs>
        <w:bidi w:val="0"/>
        <w:spacing w:before="0" w:after="0"/>
        <w:ind w:left="0" w:right="0" w:firstLine="0"/>
        <w:jc w:val="both"/>
      </w:pPr>
      <w:bookmarkStart w:id="742" w:name="bookmark742"/>
      <w:bookmarkEnd w:id="742"/>
      <w:r>
        <w:rPr>
          <w:color w:val="000000"/>
          <w:spacing w:val="0"/>
          <w:w w:val="100"/>
          <w:position w:val="0"/>
        </w:rPr>
        <w:t>分析管理层对商誉所属资产组的认定和进行商誉减值测试时采用的关键假设和方法，检查相关的假 设和方法的合理性；</w:t>
      </w:r>
    </w:p>
    <w:p>
      <w:pPr>
        <w:pStyle w:val="Style81"/>
        <w:keepNext w:val="0"/>
        <w:keepLines w:val="0"/>
        <w:widowControl w:val="0"/>
        <w:numPr>
          <w:ilvl w:val="0"/>
          <w:numId w:val="17"/>
        </w:numPr>
        <w:shd w:val="clear" w:color="auto" w:fill="auto"/>
        <w:tabs>
          <w:tab w:pos="598" w:val="left"/>
        </w:tabs>
        <w:bidi w:val="0"/>
        <w:spacing w:before="0" w:after="0"/>
        <w:ind w:left="0" w:right="0" w:firstLine="0"/>
        <w:jc w:val="both"/>
      </w:pPr>
      <w:bookmarkStart w:id="743" w:name="bookmark743"/>
      <w:bookmarkEnd w:id="743"/>
      <w:r>
        <w:rPr>
          <w:color w:val="000000"/>
          <w:spacing w:val="0"/>
          <w:w w:val="100"/>
          <w:position w:val="0"/>
        </w:rPr>
        <w:t>测试管理层减值测试所依据的基础数据，我们将</w:t>
      </w:r>
      <w:r>
        <w:rPr>
          <w:rFonts w:ascii="Times New Roman" w:eastAsia="Times New Roman" w:hAnsi="Times New Roman" w:cs="Times New Roman"/>
          <w:color w:val="000000"/>
          <w:spacing w:val="0"/>
          <w:w w:val="100"/>
          <w:position w:val="0"/>
        </w:rPr>
        <w:t>2020</w:t>
      </w:r>
      <w:r>
        <w:rPr>
          <w:color w:val="000000"/>
          <w:spacing w:val="0"/>
          <w:w w:val="100"/>
          <w:position w:val="0"/>
        </w:rPr>
        <w:t>年度的实际结果与以前年度相应的预测数据进 行了比较，以评价管理层对现金流量的预测是否可靠；</w:t>
      </w:r>
    </w:p>
    <w:p>
      <w:pPr>
        <w:pStyle w:val="Style81"/>
        <w:keepNext w:val="0"/>
        <w:keepLines w:val="0"/>
        <w:widowControl w:val="0"/>
        <w:numPr>
          <w:ilvl w:val="0"/>
          <w:numId w:val="17"/>
        </w:numPr>
        <w:shd w:val="clear" w:color="auto" w:fill="auto"/>
        <w:tabs>
          <w:tab w:pos="488" w:val="left"/>
        </w:tabs>
        <w:bidi w:val="0"/>
        <w:spacing w:before="0" w:after="0"/>
        <w:ind w:left="0" w:right="0" w:firstLine="0"/>
        <w:jc w:val="both"/>
      </w:pPr>
      <w:bookmarkStart w:id="744" w:name="bookmark744"/>
      <w:bookmarkEnd w:id="744"/>
      <w:r>
        <w:rPr>
          <w:color w:val="000000"/>
          <w:spacing w:val="0"/>
          <w:w w:val="100"/>
          <w:position w:val="0"/>
        </w:rPr>
        <w:t xml:space="preserve">验证商誉减值测试模型的计算准确性，将预测期收入增长率与公司的历史收入增长率以及行业历史 </w:t>
      </w:r>
      <w:r>
        <w:rPr>
          <w:color w:val="000000"/>
          <w:spacing w:val="0"/>
          <w:w w:val="100"/>
          <w:position w:val="0"/>
        </w:rPr>
        <w:t>数据进行比较；将后续预测期增长率与我们根据经济数据作出的独立预期值进行比较；将预测的毛利率与 以往业绩进行比较，并考虑市场趋势；</w:t>
      </w:r>
    </w:p>
    <w:p>
      <w:pPr>
        <w:pStyle w:val="Style81"/>
        <w:keepNext w:val="0"/>
        <w:keepLines w:val="0"/>
        <w:widowControl w:val="0"/>
        <w:shd w:val="clear" w:color="auto" w:fill="auto"/>
        <w:bidi w:val="0"/>
        <w:spacing w:before="0" w:after="0" w:line="313" w:lineRule="exact"/>
        <w:ind w:left="580" w:right="0" w:hanging="580"/>
        <w:jc w:val="left"/>
      </w:pPr>
      <w:bookmarkStart w:id="745" w:name="bookmark745"/>
      <w:r>
        <w:rPr>
          <w:color w:val="000000"/>
          <w:spacing w:val="0"/>
          <w:w w:val="100"/>
          <w:position w:val="0"/>
        </w:rPr>
        <w:t>（</w:t>
      </w:r>
      <w:bookmarkEnd w:id="745"/>
      <w:r>
        <w:rPr>
          <w:rFonts w:ascii="Times New Roman" w:eastAsia="Times New Roman" w:hAnsi="Times New Roman" w:cs="Times New Roman"/>
          <w:color w:val="000000"/>
          <w:spacing w:val="0"/>
          <w:w w:val="100"/>
          <w:position w:val="0"/>
        </w:rPr>
        <w:t>5</w:t>
      </w:r>
      <w:r>
        <w:rPr>
          <w:color w:val="000000"/>
          <w:spacing w:val="0"/>
          <w:w w:val="100"/>
          <w:position w:val="0"/>
        </w:rPr>
        <w:t>）比较商誉所属资产组的账面价值与其可收回金额的差异，确认是否存在商誉减值情况。 基于已执行的审计工作，管理层对商誉减值做出的判断可以被我们获取的证据所支持。</w:t>
      </w:r>
    </w:p>
    <w:p>
      <w:pPr>
        <w:pStyle w:val="Style81"/>
        <w:keepNext w:val="0"/>
        <w:keepLines w:val="0"/>
        <w:widowControl w:val="0"/>
        <w:shd w:val="clear" w:color="auto" w:fill="auto"/>
        <w:tabs>
          <w:tab w:pos="464" w:val="left"/>
        </w:tabs>
        <w:bidi w:val="0"/>
        <w:spacing w:before="0" w:after="0" w:line="313" w:lineRule="exact"/>
        <w:ind w:left="0" w:right="0" w:firstLine="0"/>
        <w:jc w:val="both"/>
      </w:pPr>
      <w:bookmarkStart w:id="746" w:name="bookmark746"/>
      <w:r>
        <w:rPr>
          <w:b/>
          <w:bCs/>
          <w:color w:val="000000"/>
          <w:spacing w:val="0"/>
          <w:w w:val="100"/>
          <w:position w:val="0"/>
        </w:rPr>
        <w:t>四</w:t>
      </w:r>
      <w:bookmarkEnd w:id="746"/>
      <w:r>
        <w:rPr>
          <w:b/>
          <w:bCs/>
          <w:color w:val="000000"/>
          <w:spacing w:val="0"/>
          <w:w w:val="100"/>
          <w:position w:val="0"/>
        </w:rPr>
        <w:t>、</w:t>
        <w:tab/>
        <w:t>其他信息</w:t>
      </w:r>
    </w:p>
    <w:p>
      <w:pPr>
        <w:pStyle w:val="Style81"/>
        <w:keepNext w:val="0"/>
        <w:keepLines w:val="0"/>
        <w:widowControl w:val="0"/>
        <w:shd w:val="clear" w:color="auto" w:fill="auto"/>
        <w:bidi w:val="0"/>
        <w:spacing w:before="0" w:after="0" w:line="313" w:lineRule="exact"/>
        <w:ind w:left="0" w:right="0" w:firstLine="580"/>
        <w:jc w:val="both"/>
      </w:pPr>
      <w:r>
        <w:rPr>
          <w:color w:val="000000"/>
          <w:spacing w:val="0"/>
          <w:w w:val="100"/>
          <w:position w:val="0"/>
        </w:rPr>
        <w:t>东方通管理层对其他信息负责。其他信息包括</w:t>
      </w:r>
      <w:r>
        <w:rPr>
          <w:rFonts w:ascii="Times New Roman" w:eastAsia="Times New Roman" w:hAnsi="Times New Roman" w:cs="Times New Roman"/>
          <w:color w:val="000000"/>
          <w:spacing w:val="0"/>
          <w:w w:val="100"/>
          <w:position w:val="0"/>
        </w:rPr>
        <w:t>2020</w:t>
      </w:r>
      <w:r>
        <w:rPr>
          <w:color w:val="000000"/>
          <w:spacing w:val="0"/>
          <w:w w:val="100"/>
          <w:position w:val="0"/>
        </w:rPr>
        <w:t>年年报中涵盖的信息，但不包括财务报表和我们 的审计报告。</w:t>
      </w:r>
    </w:p>
    <w:p>
      <w:pPr>
        <w:pStyle w:val="Style81"/>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我们对财务报表发表的审计意见不涵盖其他信息，我们也不对其他信息发表任何形式的鉴证结论。</w:t>
      </w:r>
    </w:p>
    <w:p>
      <w:pPr>
        <w:pStyle w:val="Style81"/>
        <w:keepNext w:val="0"/>
        <w:keepLines w:val="0"/>
        <w:widowControl w:val="0"/>
        <w:shd w:val="clear" w:color="auto" w:fill="auto"/>
        <w:bidi w:val="0"/>
        <w:spacing w:before="0" w:after="0" w:line="313" w:lineRule="exact"/>
        <w:ind w:left="0" w:right="0" w:firstLine="580"/>
        <w:jc w:val="both"/>
      </w:pPr>
      <w:r>
        <w:rPr>
          <w:color w:val="000000"/>
          <w:spacing w:val="0"/>
          <w:w w:val="100"/>
          <w:position w:val="0"/>
        </w:rPr>
        <w:t>结合我们对财务报表的审计，我们的责任是阅读其他信息，在此过程中，考虑其他信息是否与财务 报表或我们在审计过程中了解的情况存在重大不一致或者似乎存在重大错报。</w:t>
      </w:r>
    </w:p>
    <w:p>
      <w:pPr>
        <w:pStyle w:val="Style81"/>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基于我们已执行的工作，如果我们确定其他信息存在重大错报，我们应当报告该事实。在这方面， 我们无任何事项需要报告。</w:t>
      </w:r>
    </w:p>
    <w:p>
      <w:pPr>
        <w:pStyle w:val="Style81"/>
        <w:keepNext w:val="0"/>
        <w:keepLines w:val="0"/>
        <w:widowControl w:val="0"/>
        <w:shd w:val="clear" w:color="auto" w:fill="auto"/>
        <w:tabs>
          <w:tab w:pos="478" w:val="left"/>
        </w:tabs>
        <w:bidi w:val="0"/>
        <w:spacing w:before="0" w:after="0" w:line="313" w:lineRule="exact"/>
        <w:ind w:left="0" w:right="0" w:firstLine="0"/>
        <w:jc w:val="both"/>
      </w:pPr>
      <w:bookmarkStart w:id="747" w:name="bookmark747"/>
      <w:r>
        <w:rPr>
          <w:b/>
          <w:bCs/>
          <w:color w:val="000000"/>
          <w:spacing w:val="0"/>
          <w:w w:val="100"/>
          <w:position w:val="0"/>
        </w:rPr>
        <w:t>五</w:t>
      </w:r>
      <w:bookmarkEnd w:id="747"/>
      <w:r>
        <w:rPr>
          <w:b/>
          <w:bCs/>
          <w:color w:val="000000"/>
          <w:spacing w:val="0"/>
          <w:w w:val="100"/>
          <w:position w:val="0"/>
        </w:rPr>
        <w:t>、</w:t>
        <w:tab/>
        <w:t>管理层和治理层对财务报表的责任</w:t>
      </w:r>
    </w:p>
    <w:p>
      <w:pPr>
        <w:pStyle w:val="Style81"/>
        <w:keepNext w:val="0"/>
        <w:keepLines w:val="0"/>
        <w:widowControl w:val="0"/>
        <w:shd w:val="clear" w:color="auto" w:fill="auto"/>
        <w:bidi w:val="0"/>
        <w:spacing w:before="0" w:after="0" w:line="313" w:lineRule="exact"/>
        <w:ind w:left="0" w:right="0" w:firstLine="580"/>
        <w:jc w:val="both"/>
      </w:pPr>
      <w:r>
        <w:rPr>
          <w:color w:val="000000"/>
          <w:spacing w:val="0"/>
          <w:w w:val="100"/>
          <w:position w:val="0"/>
        </w:rPr>
        <w:t>东方通管理层负责按照企业会计准则的规定编制财务报表，使其实现公允反映，并设计、执行和维 护必要的内部控制，以使财务报表不存在由于舞弊或错误导致的重大错报。</w:t>
      </w:r>
    </w:p>
    <w:p>
      <w:pPr>
        <w:pStyle w:val="Style81"/>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在编制财务报表时，东方通管理层负责评估东方通的持续经营能力，披露与持续经营相关的事项（如 适用），并运用持续经营假设，除非管理层计划清算东方通、终止运营或别无其他现实的选择。</w:t>
      </w:r>
    </w:p>
    <w:p>
      <w:pPr>
        <w:pStyle w:val="Style81"/>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治理层负责监督东方通的财务报告过程。</w:t>
      </w:r>
    </w:p>
    <w:p>
      <w:pPr>
        <w:pStyle w:val="Style81"/>
        <w:keepNext w:val="0"/>
        <w:keepLines w:val="0"/>
        <w:widowControl w:val="0"/>
        <w:shd w:val="clear" w:color="auto" w:fill="auto"/>
        <w:tabs>
          <w:tab w:pos="478" w:val="left"/>
        </w:tabs>
        <w:bidi w:val="0"/>
        <w:spacing w:before="0" w:after="0" w:line="313" w:lineRule="exact"/>
        <w:ind w:left="0" w:right="0" w:firstLine="0"/>
        <w:jc w:val="both"/>
      </w:pPr>
      <w:bookmarkStart w:id="748" w:name="bookmark748"/>
      <w:r>
        <w:rPr>
          <w:b/>
          <w:bCs/>
          <w:color w:val="000000"/>
          <w:spacing w:val="0"/>
          <w:w w:val="100"/>
          <w:position w:val="0"/>
        </w:rPr>
        <w:t>六</w:t>
      </w:r>
      <w:bookmarkEnd w:id="748"/>
      <w:r>
        <w:rPr>
          <w:b/>
          <w:bCs/>
          <w:color w:val="000000"/>
          <w:spacing w:val="0"/>
          <w:w w:val="100"/>
          <w:position w:val="0"/>
        </w:rPr>
        <w:t>、</w:t>
        <w:tab/>
        <w:t>注册会计师对财务报表审计的责任</w:t>
      </w:r>
    </w:p>
    <w:p>
      <w:pPr>
        <w:pStyle w:val="Style81"/>
        <w:keepNext w:val="0"/>
        <w:keepLines w:val="0"/>
        <w:widowControl w:val="0"/>
        <w:shd w:val="clear" w:color="auto" w:fill="auto"/>
        <w:bidi w:val="0"/>
        <w:spacing w:before="0" w:after="0" w:line="313" w:lineRule="exact"/>
        <w:ind w:left="0" w:right="0" w:firstLine="580"/>
        <w:jc w:val="both"/>
      </w:pPr>
      <w:r>
        <w:rPr>
          <w:color w:val="000000"/>
          <w:spacing w:val="0"/>
          <w:w w:val="100"/>
          <w:position w:val="0"/>
        </w:rPr>
        <w:t>我们的目标是对财务报表整体是否不存在由于舞弊或错误导致的重大错报获取合理保证，并出具包 含审计意见的审计报告。合理保证是高水平的保证，但并不能保证按照审计准则执行的审计在某一重大错 报存在时总能发现。错报可能由于舞弊或错误导致，如果合理预期错报单独或汇总起来可能影响财务报表 使用者依据财务报表作出的经济决策，则通常认为错报是重大的。</w:t>
      </w:r>
    </w:p>
    <w:p>
      <w:pPr>
        <w:pStyle w:val="Style81"/>
        <w:keepNext w:val="0"/>
        <w:keepLines w:val="0"/>
        <w:widowControl w:val="0"/>
        <w:shd w:val="clear" w:color="auto" w:fill="auto"/>
        <w:bidi w:val="0"/>
        <w:spacing w:before="0" w:after="0" w:line="313" w:lineRule="exact"/>
        <w:ind w:left="0" w:right="0" w:firstLine="580"/>
        <w:jc w:val="both"/>
      </w:pPr>
      <w:r>
        <w:rPr>
          <w:color w:val="000000"/>
          <w:spacing w:val="0"/>
          <w:w w:val="100"/>
          <w:position w:val="0"/>
        </w:rPr>
        <w:t>在按照审计准则执行审计工作的过程中，我们运用职业判断，并保持职业怀疑。同时，我们也执行 以下工作：</w:t>
      </w:r>
    </w:p>
    <w:p>
      <w:pPr>
        <w:pStyle w:val="Style81"/>
        <w:keepNext w:val="0"/>
        <w:keepLines w:val="0"/>
        <w:widowControl w:val="0"/>
        <w:numPr>
          <w:ilvl w:val="0"/>
          <w:numId w:val="19"/>
        </w:numPr>
        <w:shd w:val="clear" w:color="auto" w:fill="auto"/>
        <w:bidi w:val="0"/>
        <w:spacing w:before="0" w:after="80" w:line="313" w:lineRule="exact"/>
        <w:ind w:left="0" w:right="0" w:firstLine="0"/>
        <w:jc w:val="both"/>
      </w:pPr>
      <w:bookmarkStart w:id="749" w:name="bookmark749"/>
      <w:bookmarkEnd w:id="749"/>
      <w:r>
        <w:rPr>
          <w:rFonts w:ascii="Times New Roman" w:eastAsia="Times New Roman" w:hAnsi="Times New Roman" w:cs="Times New Roman"/>
          <w:color w:val="000000"/>
          <w:spacing w:val="0"/>
          <w:w w:val="100"/>
          <w:position w:val="0"/>
        </w:rPr>
        <w:t xml:space="preserve"> </w:t>
      </w:r>
      <w:r>
        <w:rPr>
          <w:color w:val="000000"/>
          <w:spacing w:val="0"/>
          <w:w w:val="100"/>
          <w:position w:val="0"/>
        </w:rPr>
        <w:t>识别和评估由于舞弊或错误导致的财务报表重大错报风险，设计和实施审计程序以应对这些风险，并获 取充分、适当的审计证据，作为发表审计意见的基础。由于舞弊可能涉及串通、伪造、故意遗漏、虚假陈 述或凌驾于内部控制之上，未能发现由于舞弊导致的重大错报的风险高于未能发现由于错误导致的重大错 报的风险。</w:t>
      </w:r>
    </w:p>
    <w:p>
      <w:pPr>
        <w:pStyle w:val="Style81"/>
        <w:keepNext w:val="0"/>
        <w:keepLines w:val="0"/>
        <w:widowControl w:val="0"/>
        <w:numPr>
          <w:ilvl w:val="0"/>
          <w:numId w:val="19"/>
        </w:numPr>
        <w:shd w:val="clear" w:color="auto" w:fill="auto"/>
        <w:tabs>
          <w:tab w:pos="334" w:val="left"/>
        </w:tabs>
        <w:bidi w:val="0"/>
        <w:spacing w:before="0" w:after="0" w:line="331" w:lineRule="auto"/>
        <w:ind w:left="0" w:right="0" w:firstLine="0"/>
        <w:jc w:val="both"/>
      </w:pPr>
      <w:bookmarkStart w:id="750" w:name="bookmark750"/>
      <w:bookmarkEnd w:id="750"/>
      <w:r>
        <w:rPr>
          <w:color w:val="000000"/>
          <w:spacing w:val="0"/>
          <w:w w:val="100"/>
          <w:position w:val="0"/>
        </w:rPr>
        <w:t>了解与审计相关的内部控制，以设计恰当的审计程序，但目的并非对内部控制的有效性发表意见。</w:t>
      </w:r>
    </w:p>
    <w:p>
      <w:pPr>
        <w:pStyle w:val="Style81"/>
        <w:keepNext w:val="0"/>
        <w:keepLines w:val="0"/>
        <w:widowControl w:val="0"/>
        <w:numPr>
          <w:ilvl w:val="0"/>
          <w:numId w:val="19"/>
        </w:numPr>
        <w:shd w:val="clear" w:color="auto" w:fill="auto"/>
        <w:tabs>
          <w:tab w:pos="334" w:val="left"/>
        </w:tabs>
        <w:bidi w:val="0"/>
        <w:spacing w:before="0" w:after="0" w:line="331" w:lineRule="auto"/>
        <w:ind w:left="0" w:right="0" w:firstLine="0"/>
        <w:jc w:val="both"/>
      </w:pPr>
      <w:bookmarkStart w:id="751" w:name="bookmark751"/>
      <w:bookmarkEnd w:id="751"/>
      <w:r>
        <w:rPr>
          <w:color w:val="000000"/>
          <w:spacing w:val="0"/>
          <w:w w:val="100"/>
          <w:position w:val="0"/>
        </w:rPr>
        <w:t>评价管理层选用会计政策的恰当性和作出会计估计及相关披露的合理性。</w:t>
      </w:r>
    </w:p>
    <w:p>
      <w:pPr>
        <w:pStyle w:val="Style81"/>
        <w:keepNext w:val="0"/>
        <w:keepLines w:val="0"/>
        <w:widowControl w:val="0"/>
        <w:numPr>
          <w:ilvl w:val="0"/>
          <w:numId w:val="19"/>
        </w:numPr>
        <w:shd w:val="clear" w:color="auto" w:fill="auto"/>
        <w:bidi w:val="0"/>
        <w:spacing w:before="0" w:after="80" w:line="317" w:lineRule="exact"/>
        <w:ind w:left="0" w:right="0" w:firstLine="0"/>
        <w:jc w:val="both"/>
      </w:pPr>
      <w:bookmarkStart w:id="752" w:name="bookmark752"/>
      <w:bookmarkEnd w:id="752"/>
      <w:r>
        <w:rPr>
          <w:rFonts w:ascii="Times New Roman" w:eastAsia="Times New Roman" w:hAnsi="Times New Roman" w:cs="Times New Roman"/>
          <w:color w:val="000000"/>
          <w:spacing w:val="0"/>
          <w:w w:val="100"/>
          <w:position w:val="0"/>
        </w:rPr>
        <w:t xml:space="preserve"> </w:t>
      </w:r>
      <w:r>
        <w:rPr>
          <w:color w:val="000000"/>
          <w:spacing w:val="0"/>
          <w:w w:val="100"/>
          <w:position w:val="0"/>
        </w:rPr>
        <w:t>对管理层使用持续经营假设的恰当性得出结论。同时，根据获取的审计证据，就可能导致对东方通持续 经营能力产生重大疑虑的事项或情况是否存在重大不确定性得出结论。如果我们得出结论认为存在重大不 确定性，审计准则要求我们在审计报告中提请报告使用者注意财务报表中的相关披露；如果披露不充分， 我们应当发表非无保留意见。我们的结论基于截至审计报告日可获得的信息。然而，未来的事项或情况可 能导致东方通不能持续经营。</w:t>
      </w:r>
    </w:p>
    <w:p>
      <w:pPr>
        <w:pStyle w:val="Style81"/>
        <w:keepNext w:val="0"/>
        <w:keepLines w:val="0"/>
        <w:widowControl w:val="0"/>
        <w:numPr>
          <w:ilvl w:val="0"/>
          <w:numId w:val="19"/>
        </w:numPr>
        <w:shd w:val="clear" w:color="auto" w:fill="auto"/>
        <w:tabs>
          <w:tab w:pos="334" w:val="left"/>
        </w:tabs>
        <w:bidi w:val="0"/>
        <w:spacing w:before="0" w:after="0" w:line="331" w:lineRule="auto"/>
        <w:ind w:left="0" w:right="0" w:firstLine="0"/>
        <w:jc w:val="both"/>
      </w:pPr>
      <w:bookmarkStart w:id="753" w:name="bookmark753"/>
      <w:bookmarkEnd w:id="753"/>
      <w:r>
        <w:rPr>
          <w:color w:val="000000"/>
          <w:spacing w:val="0"/>
          <w:w w:val="100"/>
          <w:position w:val="0"/>
        </w:rPr>
        <w:t>评价财务报表的总体列报、结构和内容，并评价财务报表是否公允反映相关交易和事项。</w:t>
      </w:r>
    </w:p>
    <w:p>
      <w:pPr>
        <w:pStyle w:val="Style81"/>
        <w:keepNext w:val="0"/>
        <w:keepLines w:val="0"/>
        <w:widowControl w:val="0"/>
        <w:numPr>
          <w:ilvl w:val="0"/>
          <w:numId w:val="19"/>
        </w:numPr>
        <w:shd w:val="clear" w:color="auto" w:fill="auto"/>
        <w:bidi w:val="0"/>
        <w:spacing w:before="0" w:after="0" w:line="317" w:lineRule="exact"/>
        <w:ind w:left="0" w:right="0" w:firstLine="0"/>
        <w:jc w:val="both"/>
      </w:pPr>
      <w:bookmarkStart w:id="754" w:name="bookmark754"/>
      <w:bookmarkEnd w:id="754"/>
      <w:r>
        <w:rPr>
          <w:rFonts w:ascii="Times New Roman" w:eastAsia="Times New Roman" w:hAnsi="Times New Roman" w:cs="Times New Roman"/>
          <w:color w:val="000000"/>
          <w:spacing w:val="0"/>
          <w:w w:val="100"/>
          <w:position w:val="0"/>
        </w:rPr>
        <w:t xml:space="preserve"> </w:t>
      </w:r>
      <w:r>
        <w:rPr>
          <w:color w:val="000000"/>
          <w:spacing w:val="0"/>
          <w:w w:val="100"/>
          <w:position w:val="0"/>
        </w:rPr>
        <w:t>就东方通中实体或业务活动的财务信息获取充分、适当的审计证据，以对财务报表发表意见。我们负责 指导、监督和执行集团审计。我们对审计意见承担全部责任。</w:t>
      </w:r>
    </w:p>
    <w:p>
      <w:pPr>
        <w:pStyle w:val="Style81"/>
        <w:keepNext w:val="0"/>
        <w:keepLines w:val="0"/>
        <w:widowControl w:val="0"/>
        <w:shd w:val="clear" w:color="auto" w:fill="auto"/>
        <w:bidi w:val="0"/>
        <w:spacing w:before="0" w:after="0" w:line="317" w:lineRule="exact"/>
        <w:ind w:left="0" w:right="0" w:firstLine="580"/>
        <w:jc w:val="both"/>
      </w:pPr>
      <w:r>
        <w:rPr>
          <w:color w:val="000000"/>
          <w:spacing w:val="0"/>
          <w:w w:val="100"/>
          <w:position w:val="0"/>
        </w:rPr>
        <w:t>我们与治理层就计划的审计范围、时间安排和重大审计发现等事项进行沟通，包括沟通我们在审计 中识别出的值得关注的内部控制缺陷。</w:t>
      </w:r>
    </w:p>
    <w:p>
      <w:pPr>
        <w:pStyle w:val="Style81"/>
        <w:keepNext w:val="0"/>
        <w:keepLines w:val="0"/>
        <w:widowControl w:val="0"/>
        <w:shd w:val="clear" w:color="auto" w:fill="auto"/>
        <w:bidi w:val="0"/>
        <w:spacing w:before="0" w:after="0" w:line="317" w:lineRule="exact"/>
        <w:ind w:left="0" w:right="0" w:firstLine="580"/>
        <w:jc w:val="both"/>
      </w:pPr>
      <w:r>
        <w:rPr>
          <w:color w:val="000000"/>
          <w:spacing w:val="0"/>
          <w:w w:val="100"/>
          <w:position w:val="0"/>
        </w:rPr>
        <w:t>我们还就已遵守与独立性相关的职业道德要求向治理层提供声明，并与治理层沟通可能被合理认为 影响我们独立性的所有关系和其他事项，以及相关的防范措施（如适用）。</w:t>
      </w:r>
    </w:p>
    <w:p>
      <w:pPr>
        <w:pStyle w:val="Style81"/>
        <w:keepNext w:val="0"/>
        <w:keepLines w:val="0"/>
        <w:widowControl w:val="0"/>
        <w:shd w:val="clear" w:color="auto" w:fill="auto"/>
        <w:bidi w:val="0"/>
        <w:spacing w:before="0" w:after="0" w:line="317" w:lineRule="exact"/>
        <w:ind w:left="0" w:right="0" w:firstLine="580"/>
        <w:jc w:val="both"/>
      </w:pPr>
      <w:r>
        <w:rPr>
          <w:color w:val="000000"/>
          <w:spacing w:val="0"/>
          <w:w w:val="100"/>
          <w:position w:val="0"/>
        </w:rPr>
        <w:t>从与治理层沟通过的事项中，我们确定哪些事项对本期财务报表审计最为重要，因而构成关键审计</w:t>
      </w:r>
      <w:r>
        <w:br w:type="page"/>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事项。我们在审计报告中描述这些事项，除非法律法规禁止公开披露这些事项，或在极少数情形下，如果 合理预期在审计报告中沟通某事项造成的负面后果超过在公众利益方面产生的益处，我们确定不应在审计 报告中沟通该事项。</w:t>
      </w:r>
    </w:p>
    <w:p>
      <w:pPr>
        <w:widowControl w:val="0"/>
        <w:spacing w:line="1" w:lineRule="exact"/>
        <w:sectPr>
          <w:footnotePr>
            <w:pos w:val="pageBottom"/>
            <w:numFmt w:val="decimal"/>
            <w:numRestart w:val="continuous"/>
          </w:footnotePr>
          <w:pgSz w:w="11900" w:h="16840"/>
          <w:pgMar w:top="1393" w:right="1019" w:bottom="1647" w:left="1089" w:header="0" w:footer="3" w:gutter="0"/>
          <w:cols w:space="720"/>
          <w:noEndnote/>
          <w:rtlGutter w:val="0"/>
          <w:docGrid w:linePitch="360"/>
        </w:sectPr>
      </w:pPr>
      <w:r>
        <mc:AlternateContent>
          <mc:Choice Requires="wps">
            <w:drawing>
              <wp:anchor distT="368300" distB="408940" distL="0" distR="0" simplePos="0" relativeHeight="125829380" behindDoc="0" locked="0" layoutInCell="1" allowOverlap="1">
                <wp:simplePos x="0" y="0"/>
                <wp:positionH relativeFrom="page">
                  <wp:posOffset>1143000</wp:posOffset>
                </wp:positionH>
                <wp:positionV relativeFrom="paragraph">
                  <wp:posOffset>368300</wp:posOffset>
                </wp:positionV>
                <wp:extent cx="1984375" cy="176530"/>
                <wp:wrapTopAndBottom/>
                <wp:docPr id="33" name="Shape 33"/>
                <a:graphic xmlns:a="http://schemas.openxmlformats.org/drawingml/2006/main">
                  <a:graphicData uri="http://schemas.microsoft.com/office/word/2010/wordprocessingShape">
                    <wps:wsp>
                      <wps:cNvSpPr txBox="1"/>
                      <wps:spPr>
                        <a:xfrm>
                          <a:ext cx="1984375" cy="17653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p>
                        </w:txbxContent>
                      </wps:txbx>
                      <wps:bodyPr wrap="none" lIns="0" tIns="0" rIns="0" bIns="0">
                        <a:noAutoFit/>
                      </wps:bodyPr>
                    </wps:wsp>
                  </a:graphicData>
                </a:graphic>
              </wp:anchor>
            </w:drawing>
          </mc:Choice>
          <mc:Fallback>
            <w:pict>
              <v:shape id="_x0000_s1059" type="#_x0000_t202" style="position:absolute;margin-left:90.pt;margin-top:29.pt;width:156.25pt;height:13.9pt;z-index:-125829373;mso-wrap-distance-left:0;mso-wrap-distance-top:29.pt;mso-wrap-distance-right:0;mso-wrap-distance-bottom:32.200000000000003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大华会计师事务所</w:t>
                      </w:r>
                      <w:r>
                        <w:rPr>
                          <w:rFonts w:ascii="Times New Roman" w:eastAsia="Times New Roman" w:hAnsi="Times New Roman" w:cs="Times New Roman"/>
                          <w:color w:val="000000"/>
                          <w:spacing w:val="0"/>
                          <w:w w:val="100"/>
                          <w:position w:val="0"/>
                        </w:rPr>
                        <w:t>（</w:t>
                      </w:r>
                      <w:r>
                        <w:rPr>
                          <w:color w:val="000000"/>
                          <w:spacing w:val="0"/>
                          <w:w w:val="100"/>
                          <w:position w:val="0"/>
                        </w:rPr>
                        <w:t>特殊普通合伙</w:t>
                      </w:r>
                      <w:r>
                        <w:rPr>
                          <w:rFonts w:ascii="Times New Roman" w:eastAsia="Times New Roman" w:hAnsi="Times New Roman" w:cs="Times New Roman"/>
                          <w:color w:val="000000"/>
                          <w:spacing w:val="0"/>
                          <w:w w:val="100"/>
                          <w:position w:val="0"/>
                        </w:rPr>
                        <w:t>）</w:t>
                      </w:r>
                    </w:p>
                  </w:txbxContent>
                </v:textbox>
                <w10:wrap type="topAndBottom" anchorx="page"/>
              </v:shape>
            </w:pict>
          </mc:Fallback>
        </mc:AlternateContent>
      </w:r>
      <w:r>
        <mc:AlternateContent>
          <mc:Choice Requires="wps">
            <w:drawing>
              <wp:anchor distT="368300" distB="417830" distL="0" distR="0" simplePos="0" relativeHeight="125829382" behindDoc="0" locked="0" layoutInCell="1" allowOverlap="1">
                <wp:simplePos x="0" y="0"/>
                <wp:positionH relativeFrom="page">
                  <wp:posOffset>3956050</wp:posOffset>
                </wp:positionH>
                <wp:positionV relativeFrom="paragraph">
                  <wp:posOffset>368300</wp:posOffset>
                </wp:positionV>
                <wp:extent cx="1082040" cy="167640"/>
                <wp:wrapTopAndBottom/>
                <wp:docPr id="35" name="Shape 35"/>
                <a:graphic xmlns:a="http://schemas.openxmlformats.org/drawingml/2006/main">
                  <a:graphicData uri="http://schemas.microsoft.com/office/word/2010/wordprocessingShape">
                    <wps:wsp>
                      <wps:cNvSpPr txBox="1"/>
                      <wps:spPr>
                        <a:xfrm>
                          <a:ext cx="1082040" cy="16764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wps:txbx>
                      <wps:bodyPr wrap="none" lIns="0" tIns="0" rIns="0" bIns="0">
                        <a:noAutoFit/>
                      </wps:bodyPr>
                    </wps:wsp>
                  </a:graphicData>
                </a:graphic>
              </wp:anchor>
            </w:drawing>
          </mc:Choice>
          <mc:Fallback>
            <w:pict>
              <v:shape id="_x0000_s1061" type="#_x0000_t202" style="position:absolute;margin-left:311.5pt;margin-top:29.pt;width:85.200000000000003pt;height:13.200000000000001pt;z-index:-125829371;mso-wrap-distance-left:0;mso-wrap-distance-top:29.pt;mso-wrap-distance-right:0;mso-wrap-distance-bottom:32.899999999999999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中国注册会计师:</w:t>
                      </w:r>
                    </w:p>
                  </w:txbxContent>
                </v:textbox>
                <w10:wrap type="topAndBottom" anchorx="page"/>
              </v:shape>
            </w:pict>
          </mc:Fallback>
        </mc:AlternateContent>
      </w:r>
      <w:r>
        <mc:AlternateContent>
          <mc:Choice Requires="wps">
            <w:drawing>
              <wp:anchor distT="776605" distB="635" distL="0" distR="0" simplePos="0" relativeHeight="125829384" behindDoc="0" locked="0" layoutInCell="1" allowOverlap="1">
                <wp:simplePos x="0" y="0"/>
                <wp:positionH relativeFrom="page">
                  <wp:posOffset>1844040</wp:posOffset>
                </wp:positionH>
                <wp:positionV relativeFrom="paragraph">
                  <wp:posOffset>776605</wp:posOffset>
                </wp:positionV>
                <wp:extent cx="594360" cy="176530"/>
                <wp:wrapTopAndBottom/>
                <wp:docPr id="37" name="Shape 37"/>
                <a:graphic xmlns:a="http://schemas.openxmlformats.org/drawingml/2006/main">
                  <a:graphicData uri="http://schemas.microsoft.com/office/word/2010/wordprocessingShape">
                    <wps:wsp>
                      <wps:cNvSpPr txBox="1"/>
                      <wps:spPr>
                        <a:xfrm>
                          <a:ext cx="594360" cy="176530"/>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b/>
                                <w:bCs/>
                                <w:color w:val="000000"/>
                                <w:spacing w:val="0"/>
                                <w:w w:val="100"/>
                                <w:position w:val="0"/>
                              </w:rPr>
                              <w:t>•</w:t>
                            </w:r>
                            <w:r>
                              <w:rPr>
                                <w:color w:val="000000"/>
                                <w:spacing w:val="0"/>
                                <w:w w:val="100"/>
                                <w:position w:val="0"/>
                              </w:rPr>
                              <w:t>北京</w:t>
                            </w:r>
                          </w:p>
                        </w:txbxContent>
                      </wps:txbx>
                      <wps:bodyPr wrap="none" lIns="0" tIns="0" rIns="0" bIns="0">
                        <a:noAutoFit/>
                      </wps:bodyPr>
                    </wps:wsp>
                  </a:graphicData>
                </a:graphic>
              </wp:anchor>
            </w:drawing>
          </mc:Choice>
          <mc:Fallback>
            <w:pict>
              <v:shape id="_x0000_s1063" type="#_x0000_t202" style="position:absolute;margin-left:145.20000000000002pt;margin-top:61.149999999999999pt;width:46.800000000000004pt;height:13.9pt;z-index:-125829369;mso-wrap-distance-left:0;mso-wrap-distance-top:61.149999999999999pt;mso-wrap-distance-right:0;mso-wrap-distance-bottom:5.0000000000000003e-002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中国</w:t>
                      </w:r>
                      <w:r>
                        <w:rPr>
                          <w:rFonts w:ascii="Times New Roman" w:eastAsia="Times New Roman" w:hAnsi="Times New Roman" w:cs="Times New Roman"/>
                          <w:b/>
                          <w:bCs/>
                          <w:color w:val="000000"/>
                          <w:spacing w:val="0"/>
                          <w:w w:val="100"/>
                          <w:position w:val="0"/>
                        </w:rPr>
                        <w:t>•</w:t>
                      </w:r>
                      <w:r>
                        <w:rPr>
                          <w:color w:val="000000"/>
                          <w:spacing w:val="0"/>
                          <w:w w:val="100"/>
                          <w:position w:val="0"/>
                        </w:rPr>
                        <w:t>北京</w:t>
                      </w:r>
                    </w:p>
                  </w:txbxContent>
                </v:textbox>
                <w10:wrap type="topAndBottom" anchorx="page"/>
              </v:shape>
            </w:pict>
          </mc:Fallback>
        </mc:AlternateContent>
      </w:r>
      <w:r>
        <mc:AlternateContent>
          <mc:Choice Requires="wps">
            <w:drawing>
              <wp:anchor distT="776605" distB="6350" distL="0" distR="0" simplePos="0" relativeHeight="125829386" behindDoc="0" locked="0" layoutInCell="1" allowOverlap="1">
                <wp:simplePos x="0" y="0"/>
                <wp:positionH relativeFrom="page">
                  <wp:posOffset>4081145</wp:posOffset>
                </wp:positionH>
                <wp:positionV relativeFrom="paragraph">
                  <wp:posOffset>776605</wp:posOffset>
                </wp:positionV>
                <wp:extent cx="890270" cy="170815"/>
                <wp:wrapTopAndBottom/>
                <wp:docPr id="39" name="Shape 39"/>
                <a:graphic xmlns:a="http://schemas.openxmlformats.org/drawingml/2006/main">
                  <a:graphicData uri="http://schemas.microsoft.com/office/word/2010/wordprocessingShape">
                    <wps:wsp>
                      <wps:cNvSpPr txBox="1"/>
                      <wps:spPr>
                        <a:xfrm>
                          <a:ext cx="890270" cy="17081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wps:txbx>
                      <wps:bodyPr wrap="none" lIns="0" tIns="0" rIns="0" bIns="0">
                        <a:noAutoFit/>
                      </wps:bodyPr>
                    </wps:wsp>
                  </a:graphicData>
                </a:graphic>
              </wp:anchor>
            </w:drawing>
          </mc:Choice>
          <mc:Fallback>
            <w:pict>
              <v:shape id="_x0000_s1065" type="#_x0000_t202" style="position:absolute;margin-left:321.35000000000002pt;margin-top:61.149999999999999pt;width:70.100000000000009pt;height:13.450000000000001pt;z-index:-125829367;mso-wrap-distance-left:0;mso-wrap-distance-top:61.149999999999999pt;mso-wrap-distance-right:0;mso-wrap-distance-bottom:0.5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（项目合伙人）</w:t>
                      </w:r>
                    </w:p>
                  </w:txbxContent>
                </v:textbox>
                <w10:wrap type="topAndBottom" anchorx="page"/>
              </v:shape>
            </w:pict>
          </mc:Fallback>
        </mc:AlternateContent>
      </w:r>
      <w:r>
        <mc:AlternateContent>
          <mc:Choice Requires="wps">
            <w:drawing>
              <wp:anchor distT="779780" distB="9525" distL="0" distR="0" simplePos="0" relativeHeight="125829388" behindDoc="0" locked="0" layoutInCell="1" allowOverlap="1">
                <wp:simplePos x="0" y="0"/>
                <wp:positionH relativeFrom="page">
                  <wp:posOffset>5428615</wp:posOffset>
                </wp:positionH>
                <wp:positionV relativeFrom="paragraph">
                  <wp:posOffset>779780</wp:posOffset>
                </wp:positionV>
                <wp:extent cx="420370" cy="164465"/>
                <wp:wrapTopAndBottom/>
                <wp:docPr id="41" name="Shape 41"/>
                <a:graphic xmlns:a="http://schemas.openxmlformats.org/drawingml/2006/main">
                  <a:graphicData uri="http://schemas.microsoft.com/office/word/2010/wordprocessingShape">
                    <wps:wsp>
                      <wps:cNvSpPr txBox="1"/>
                      <wps:spPr>
                        <a:xfrm>
                          <a:ext cx="420370" cy="164465"/>
                        </a:xfrm>
                        <a:prstGeom prst="rect"/>
                        <a:noFill/>
                      </wps:spPr>
                      <wps:txbx>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惠增强</w:t>
                            </w:r>
                          </w:p>
                        </w:txbxContent>
                      </wps:txbx>
                      <wps:bodyPr wrap="none" lIns="0" tIns="0" rIns="0" bIns="0">
                        <a:noAutoFit/>
                      </wps:bodyPr>
                    </wps:wsp>
                  </a:graphicData>
                </a:graphic>
              </wp:anchor>
            </w:drawing>
          </mc:Choice>
          <mc:Fallback>
            <w:pict>
              <v:shape id="_x0000_s1067" type="#_x0000_t202" style="position:absolute;margin-left:427.44999999999999pt;margin-top:61.399999999999999pt;width:33.100000000000001pt;height:12.950000000000001pt;z-index:-125829365;mso-wrap-distance-left:0;mso-wrap-distance-top:61.399999999999999pt;mso-wrap-distance-right:0;mso-wrap-distance-bottom:0.75pt;mso-position-horizontal-relative:page" filled="f" stroked="f">
                <v:textbox inset="0,0,0,0">
                  <w:txbxContent>
                    <w:p>
                      <w:pPr>
                        <w:pStyle w:val="Style81"/>
                        <w:keepNext w:val="0"/>
                        <w:keepLines w:val="0"/>
                        <w:widowControl w:val="0"/>
                        <w:shd w:val="clear" w:color="auto" w:fill="auto"/>
                        <w:bidi w:val="0"/>
                        <w:spacing w:before="0" w:after="0" w:line="240" w:lineRule="auto"/>
                        <w:ind w:left="0" w:right="0" w:firstLine="0"/>
                        <w:jc w:val="left"/>
                      </w:pPr>
                      <w:r>
                        <w:rPr>
                          <w:color w:val="000000"/>
                          <w:spacing w:val="0"/>
                          <w:w w:val="100"/>
                          <w:position w:val="0"/>
                        </w:rPr>
                        <w:t>惠增强</w:t>
                      </w:r>
                    </w:p>
                  </w:txbxContent>
                </v:textbox>
                <w10:wrap type="topAndBottom" anchorx="page"/>
              </v:shape>
            </w:pict>
          </mc:Fallback>
        </mc:AlternateContent>
      </w:r>
    </w:p>
    <w:p>
      <w:pPr>
        <w:widowControl w:val="0"/>
        <w:spacing w:before="15" w:after="15"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393" w:right="0" w:bottom="1436" w:left="0" w:header="0" w:footer="3" w:gutter="0"/>
          <w:cols w:space="720"/>
          <w:noEndnote/>
          <w:rtlGutter w:val="0"/>
          <w:docGrid w:linePitch="360"/>
        </w:sectPr>
      </w:pPr>
    </w:p>
    <w:p>
      <w:pPr>
        <w:pStyle w:val="Style81"/>
        <w:keepNext w:val="0"/>
        <w:keepLines w:val="0"/>
        <w:widowControl w:val="0"/>
        <w:shd w:val="clear" w:color="auto" w:fill="auto"/>
        <w:bidi w:val="0"/>
        <w:spacing w:before="0" w:after="680" w:line="240" w:lineRule="auto"/>
        <w:ind w:left="0" w:right="0" w:firstLine="0"/>
        <w:jc w:val="center"/>
      </w:pPr>
      <w:r>
        <w:rPr>
          <w:color w:val="000000"/>
          <w:spacing w:val="0"/>
          <w:w w:val="100"/>
          <w:position w:val="0"/>
        </w:rPr>
        <w:t>中国注册会计师:</w:t>
        <w:br/>
      </w:r>
      <w:r>
        <w:rPr>
          <w:color w:val="000000"/>
          <w:spacing w:val="0"/>
          <w:w w:val="100"/>
          <w:position w:val="0"/>
        </w:rPr>
        <w:t>徐文博</w:t>
        <w:br/>
      </w:r>
      <w:r>
        <w:rPr>
          <w:color w:val="000000"/>
          <w:spacing w:val="0"/>
          <w:w w:val="100"/>
          <w:position w:val="0"/>
        </w:rPr>
        <w:t>二。二一年四月二十六日</w:t>
      </w:r>
    </w:p>
    <w:p>
      <w:pPr>
        <w:pStyle w:val="Style26"/>
        <w:keepNext/>
        <w:keepLines/>
        <w:widowControl w:val="0"/>
        <w:shd w:val="clear" w:color="auto" w:fill="auto"/>
        <w:bidi w:val="0"/>
        <w:spacing w:before="0" w:after="380" w:line="240" w:lineRule="auto"/>
        <w:ind w:left="0" w:right="0" w:firstLine="0"/>
        <w:jc w:val="left"/>
      </w:pPr>
      <w:bookmarkStart w:id="755" w:name="bookmark755"/>
      <w:bookmarkStart w:id="756" w:name="bookmark756"/>
      <w:bookmarkStart w:id="757" w:name="bookmark757"/>
      <w:r>
        <w:rPr>
          <w:color w:val="000000"/>
          <w:spacing w:val="0"/>
          <w:w w:val="100"/>
          <w:position w:val="0"/>
          <w:sz w:val="24"/>
          <w:szCs w:val="24"/>
        </w:rPr>
        <w:t>二、财务报表</w:t>
      </w:r>
      <w:bookmarkEnd w:id="755"/>
      <w:bookmarkEnd w:id="756"/>
      <w:bookmarkEnd w:id="757"/>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2"/>
        <w:keepNext/>
        <w:keepLines/>
        <w:widowControl w:val="0"/>
        <w:shd w:val="clear" w:color="auto" w:fill="auto"/>
        <w:bidi w:val="0"/>
        <w:spacing w:before="0" w:after="380" w:line="240" w:lineRule="auto"/>
        <w:ind w:left="0" w:right="0" w:firstLine="0"/>
        <w:jc w:val="left"/>
      </w:pPr>
      <w:bookmarkStart w:id="758" w:name="bookmark758"/>
      <w:bookmarkStart w:id="759" w:name="bookmark759"/>
      <w:bookmarkStart w:id="760" w:name="bookmark760"/>
      <w:bookmarkStart w:id="761" w:name="bookmark761"/>
      <w:r>
        <w:rPr>
          <w:rFonts w:ascii="Times New Roman" w:eastAsia="Times New Roman" w:hAnsi="Times New Roman" w:cs="Times New Roman"/>
          <w:color w:val="000000"/>
          <w:spacing w:val="0"/>
          <w:w w:val="100"/>
          <w:position w:val="0"/>
        </w:rPr>
        <w:t>1</w:t>
      </w:r>
      <w:bookmarkEnd w:id="760"/>
      <w:r>
        <w:rPr>
          <w:color w:val="000000"/>
          <w:spacing w:val="0"/>
          <w:w w:val="100"/>
          <w:position w:val="0"/>
        </w:rPr>
        <w:t>、合并资产负债表</w:t>
      </w:r>
      <w:bookmarkEnd w:id="758"/>
      <w:bookmarkEnd w:id="759"/>
      <w:bookmarkEnd w:id="761"/>
    </w:p>
    <w:p>
      <w:pPr>
        <w:pStyle w:val="Style28"/>
        <w:keepNext w:val="0"/>
        <w:keepLines w:val="0"/>
        <w:widowControl w:val="0"/>
        <w:shd w:val="clear" w:color="auto" w:fill="auto"/>
        <w:bidi w:val="0"/>
        <w:spacing w:before="0" w:after="120" w:line="240" w:lineRule="auto"/>
        <w:ind w:left="0" w:right="0" w:firstLine="0"/>
        <w:jc w:val="left"/>
      </w:pPr>
      <w:r>
        <mc:AlternateContent>
          <mc:Choice Requires="wps">
            <w:drawing>
              <wp:anchor distT="0" distB="0" distL="0" distR="0" simplePos="0" relativeHeight="125829390" behindDoc="0" locked="0" layoutInCell="1" allowOverlap="1">
                <wp:simplePos x="0" y="0"/>
                <wp:positionH relativeFrom="page">
                  <wp:posOffset>6397625</wp:posOffset>
                </wp:positionH>
                <wp:positionV relativeFrom="paragraph">
                  <wp:posOffset>444500</wp:posOffset>
                </wp:positionV>
                <wp:extent cx="481330" cy="152400"/>
                <wp:wrapSquare wrapText="bothSides"/>
                <wp:docPr id="43" name="Shape 43"/>
                <a:graphic xmlns:a="http://schemas.openxmlformats.org/drawingml/2006/main">
                  <a:graphicData uri="http://schemas.microsoft.com/office/word/2010/wordprocessingShape">
                    <wps:wsp>
                      <wps:cNvSpPr txBox="1"/>
                      <wps:spPr>
                        <a:xfrm>
                          <a:ext cx="481330" cy="15240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69" type="#_x0000_t202" style="position:absolute;margin-left:503.75pt;margin-top:35.pt;width:37.899999999999999pt;height:12.pt;z-index:-125829363;mso-wrap-distance-left:0;mso-wrap-distance-right:0;mso-position-horizontal-relative:page" filled="f" stroked="f">
                <v:textbox inset="0,0,0,0">
                  <w:txbxContent>
                    <w:p>
                      <w:pPr>
                        <w:pStyle w:val="Style28"/>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v:shape>
            </w:pict>
          </mc:Fallback>
        </mc:AlternateContent>
      </w:r>
      <w:r>
        <w:rPr>
          <w:color w:val="000000"/>
          <w:spacing w:val="0"/>
          <w:w w:val="100"/>
          <w:position w:val="0"/>
        </w:rPr>
        <w:t>编制单位：北京东方通科技股份有限公司</w:t>
      </w:r>
    </w:p>
    <w:tbl>
      <w:tblPr>
        <w:tblOverlap w:val="never"/>
        <w:jc w:val="left"/>
        <w:tblLayout w:type="fixed"/>
      </w:tblPr>
      <w:tblGrid>
        <w:gridCol w:w="2971"/>
        <w:gridCol w:w="3302"/>
        <w:gridCol w:w="3307"/>
      </w:tblGrid>
      <w:tr>
        <w:trPr>
          <w:trHeight w:val="408" w:hRule="exact"/>
        </w:trPr>
        <w:tc>
          <w:tcPr>
            <w:tcBorders>
              <w:top w:val="single" w:sz="4"/>
              <w:lef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398" w:hRule="exact"/>
        </w:trPr>
        <w:tc>
          <w:tcPr>
            <w:tcBorders>
              <w:top w:val="single" w:sz="4"/>
              <w:lef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6D4CF"/>
            <w:vAlign w:val="top"/>
          </w:tcPr>
          <w:p>
            <w:pPr>
              <w:framePr w:w="9581" w:h="6043" w:vSpace="653" w:wrap="notBeside" w:vAnchor="text" w:hAnchor="text" w:x="109" w:y="654"/>
              <w:widowControl w:val="0"/>
              <w:rPr>
                <w:sz w:val="10"/>
                <w:szCs w:val="10"/>
              </w:rPr>
            </w:pPr>
          </w:p>
        </w:tc>
        <w:tc>
          <w:tcPr>
            <w:tcBorders>
              <w:top w:val="single" w:sz="4"/>
              <w:left w:val="single" w:sz="4"/>
              <w:right w:val="single" w:sz="4"/>
            </w:tcBorders>
            <w:shd w:val="clear" w:color="auto" w:fill="D6D4CF"/>
            <w:vAlign w:val="top"/>
          </w:tcPr>
          <w:p>
            <w:pPr>
              <w:framePr w:w="9581" w:h="6043" w:vSpace="653" w:wrap="notBeside" w:vAnchor="text" w:hAnchor="text" w:x="109" w:y="654"/>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318,098,199.05</w:t>
            </w:r>
          </w:p>
        </w:tc>
        <w:tc>
          <w:tcPr>
            <w:tcBorders>
              <w:top w:val="single" w:sz="4"/>
              <w:left w:val="single" w:sz="4"/>
              <w:right w:val="single" w:sz="4"/>
            </w:tcBorders>
            <w:shd w:val="clear" w:color="auto" w:fill="FFFFF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355,932,386.88</w:t>
            </w:r>
          </w:p>
        </w:tc>
      </w:tr>
      <w:tr>
        <w:trPr>
          <w:trHeight w:val="403" w:hRule="exact"/>
        </w:trPr>
        <w:tc>
          <w:tcPr>
            <w:tcBorders>
              <w:top w:val="single" w:sz="4"/>
              <w:lef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framePr w:w="9581" w:h="6043" w:vSpace="653" w:wrap="notBeside" w:vAnchor="text" w:hAnchor="text" w:x="109" w:y="654"/>
              <w:widowControl w:val="0"/>
              <w:rPr>
                <w:sz w:val="10"/>
                <w:szCs w:val="10"/>
              </w:rPr>
            </w:pPr>
          </w:p>
        </w:tc>
        <w:tc>
          <w:tcPr>
            <w:tcBorders>
              <w:top w:val="single" w:sz="4"/>
              <w:left w:val="single" w:sz="4"/>
              <w:right w:val="single" w:sz="4"/>
            </w:tcBorders>
            <w:shd w:val="clear" w:color="auto" w:fill="FFFFFF"/>
            <w:vAlign w:val="top"/>
          </w:tcPr>
          <w:p>
            <w:pPr>
              <w:framePr w:w="9581" w:h="6043" w:vSpace="653" w:wrap="notBeside" w:vAnchor="text" w:hAnchor="text" w:x="109" w:y="654"/>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framePr w:w="9581" w:h="6043" w:vSpace="653" w:wrap="notBeside" w:vAnchor="text" w:hAnchor="text" w:x="109" w:y="654"/>
              <w:widowControl w:val="0"/>
              <w:rPr>
                <w:sz w:val="10"/>
                <w:szCs w:val="10"/>
              </w:rPr>
            </w:pPr>
          </w:p>
        </w:tc>
        <w:tc>
          <w:tcPr>
            <w:tcBorders>
              <w:top w:val="single" w:sz="4"/>
              <w:left w:val="single" w:sz="4"/>
              <w:right w:val="single" w:sz="4"/>
            </w:tcBorders>
            <w:shd w:val="clear" w:color="auto" w:fill="FFFFFF"/>
            <w:vAlign w:val="top"/>
          </w:tcPr>
          <w:p>
            <w:pPr>
              <w:framePr w:w="9581" w:h="6043" w:vSpace="653" w:wrap="notBeside" w:vAnchor="text" w:hAnchor="text" w:x="109" w:y="654"/>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framePr w:w="9581" w:h="6043" w:vSpace="653" w:wrap="notBeside" w:vAnchor="text" w:hAnchor="text" w:x="109" w:y="654"/>
              <w:widowControl w:val="0"/>
              <w:rPr>
                <w:sz w:val="10"/>
                <w:szCs w:val="10"/>
              </w:rPr>
            </w:pPr>
          </w:p>
        </w:tc>
        <w:tc>
          <w:tcPr>
            <w:tcBorders>
              <w:top w:val="single" w:sz="4"/>
              <w:left w:val="single" w:sz="4"/>
              <w:right w:val="single" w:sz="4"/>
            </w:tcBorders>
            <w:shd w:val="clear" w:color="auto" w:fill="FFFFFF"/>
            <w:vAlign w:val="top"/>
          </w:tcPr>
          <w:p>
            <w:pPr>
              <w:framePr w:w="9581" w:h="6043" w:vSpace="653" w:wrap="notBeside" w:vAnchor="text" w:hAnchor="text" w:x="109" w:y="654"/>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framePr w:w="9581" w:h="6043" w:vSpace="653" w:wrap="notBeside" w:vAnchor="text" w:hAnchor="text" w:x="109" w:y="654"/>
              <w:widowControl w:val="0"/>
              <w:rPr>
                <w:sz w:val="10"/>
                <w:szCs w:val="10"/>
              </w:rPr>
            </w:pPr>
          </w:p>
        </w:tc>
        <w:tc>
          <w:tcPr>
            <w:tcBorders>
              <w:top w:val="single" w:sz="4"/>
              <w:left w:val="single" w:sz="4"/>
              <w:right w:val="single" w:sz="4"/>
            </w:tcBorders>
            <w:shd w:val="clear" w:color="auto" w:fill="FFFFFF"/>
            <w:vAlign w:val="top"/>
          </w:tcPr>
          <w:p>
            <w:pPr>
              <w:framePr w:w="9581" w:h="6043" w:vSpace="653" w:wrap="notBeside" w:vAnchor="text" w:hAnchor="text" w:x="109" w:y="654"/>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20,189,382.88</w:t>
            </w:r>
          </w:p>
        </w:tc>
        <w:tc>
          <w:tcPr>
            <w:tcBorders>
              <w:top w:val="single" w:sz="4"/>
              <w:left w:val="single" w:sz="4"/>
              <w:right w:val="single" w:sz="4"/>
            </w:tcBorders>
            <w:shd w:val="clear" w:color="auto" w:fill="FFFFF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6,513,200.00</w:t>
            </w:r>
          </w:p>
        </w:tc>
      </w:tr>
      <w:tr>
        <w:trPr>
          <w:trHeight w:val="403" w:hRule="exact"/>
        </w:trPr>
        <w:tc>
          <w:tcPr>
            <w:tcBorders>
              <w:top w:val="single" w:sz="4"/>
              <w:lef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573,951,444.67</w:t>
            </w:r>
          </w:p>
        </w:tc>
        <w:tc>
          <w:tcPr>
            <w:tcBorders>
              <w:top w:val="single" w:sz="4"/>
              <w:left w:val="single" w:sz="4"/>
              <w:right w:val="single" w:sz="4"/>
            </w:tcBorders>
            <w:shd w:val="clear" w:color="auto" w:fill="FFFFF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449,446,677.41</w:t>
            </w:r>
          </w:p>
        </w:tc>
      </w:tr>
      <w:tr>
        <w:trPr>
          <w:trHeight w:val="398" w:hRule="exact"/>
        </w:trPr>
        <w:tc>
          <w:tcPr>
            <w:tcBorders>
              <w:top w:val="single" w:sz="4"/>
              <w:lef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framePr w:w="9581" w:h="6043" w:vSpace="653" w:wrap="notBeside" w:vAnchor="text" w:hAnchor="text" w:x="109" w:y="654"/>
              <w:widowControl w:val="0"/>
              <w:rPr>
                <w:sz w:val="10"/>
                <w:szCs w:val="10"/>
              </w:rPr>
            </w:pPr>
          </w:p>
        </w:tc>
        <w:tc>
          <w:tcPr>
            <w:tcBorders>
              <w:top w:val="single" w:sz="4"/>
              <w:left w:val="single" w:sz="4"/>
              <w:right w:val="single" w:sz="4"/>
            </w:tcBorders>
            <w:shd w:val="clear" w:color="auto" w:fill="FFFFFF"/>
            <w:vAlign w:val="top"/>
          </w:tcPr>
          <w:p>
            <w:pPr>
              <w:framePr w:w="9581" w:h="6043" w:vSpace="653" w:wrap="notBeside" w:vAnchor="text" w:hAnchor="text" w:x="109" w:y="654"/>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9,318,063.72</w:t>
            </w:r>
          </w:p>
        </w:tc>
        <w:tc>
          <w:tcPr>
            <w:tcBorders>
              <w:top w:val="single" w:sz="4"/>
              <w:left w:val="single" w:sz="4"/>
              <w:right w:val="single" w:sz="4"/>
            </w:tcBorders>
            <w:shd w:val="clear" w:color="auto" w:fill="FFFFF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10,719,636.69</w:t>
            </w:r>
          </w:p>
        </w:tc>
      </w:tr>
      <w:tr>
        <w:trPr>
          <w:trHeight w:val="403" w:hRule="exact"/>
        </w:trPr>
        <w:tc>
          <w:tcPr>
            <w:tcBorders>
              <w:top w:val="single" w:sz="4"/>
              <w:lef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380"/>
              <w:jc w:val="left"/>
            </w:pPr>
            <w:r>
              <w:rPr>
                <w:color w:val="000000"/>
                <w:spacing w:val="0"/>
                <w:w w:val="100"/>
                <w:position w:val="0"/>
              </w:rPr>
              <w:t>应收保费</w:t>
            </w:r>
          </w:p>
        </w:tc>
        <w:tc>
          <w:tcPr>
            <w:tcBorders>
              <w:top w:val="single" w:sz="4"/>
              <w:left w:val="single" w:sz="4"/>
            </w:tcBorders>
            <w:shd w:val="clear" w:color="auto" w:fill="FFFFFF"/>
            <w:vAlign w:val="top"/>
          </w:tcPr>
          <w:p>
            <w:pPr>
              <w:framePr w:w="9581" w:h="6043" w:vSpace="653" w:wrap="notBeside" w:vAnchor="text" w:hAnchor="text" w:x="109" w:y="654"/>
              <w:widowControl w:val="0"/>
              <w:rPr>
                <w:sz w:val="10"/>
                <w:szCs w:val="10"/>
              </w:rPr>
            </w:pPr>
          </w:p>
        </w:tc>
        <w:tc>
          <w:tcPr>
            <w:tcBorders>
              <w:top w:val="single" w:sz="4"/>
              <w:left w:val="single" w:sz="4"/>
              <w:right w:val="single" w:sz="4"/>
            </w:tcBorders>
            <w:shd w:val="clear" w:color="auto" w:fill="FFFFFF"/>
            <w:vAlign w:val="top"/>
          </w:tcPr>
          <w:p>
            <w:pPr>
              <w:framePr w:w="9581" w:h="6043" w:vSpace="653" w:wrap="notBeside" w:vAnchor="text" w:hAnchor="text" w:x="109" w:y="654"/>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framePr w:w="9581" w:h="6043" w:vSpace="653" w:wrap="notBeside" w:vAnchor="text" w:hAnchor="text" w:x="109" w:y="654"/>
              <w:widowControl w:val="0"/>
              <w:rPr>
                <w:sz w:val="10"/>
                <w:szCs w:val="10"/>
              </w:rPr>
            </w:pPr>
          </w:p>
        </w:tc>
        <w:tc>
          <w:tcPr>
            <w:tcBorders>
              <w:top w:val="single" w:sz="4"/>
              <w:left w:val="single" w:sz="4"/>
              <w:right w:val="single" w:sz="4"/>
            </w:tcBorders>
            <w:shd w:val="clear" w:color="auto" w:fill="FFFFFF"/>
            <w:vAlign w:val="top"/>
          </w:tcPr>
          <w:p>
            <w:pPr>
              <w:framePr w:w="9581" w:h="6043" w:vSpace="653" w:wrap="notBeside" w:vAnchor="text" w:hAnchor="text" w:x="109" w:y="654"/>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framePr w:w="9581" w:h="6043" w:vSpace="653" w:wrap="notBeside" w:vAnchor="text" w:hAnchor="text" w:x="109" w:y="654"/>
              <w:widowControl w:val="0"/>
              <w:rPr>
                <w:sz w:val="10"/>
                <w:szCs w:val="10"/>
              </w:rPr>
            </w:pPr>
          </w:p>
        </w:tc>
        <w:tc>
          <w:tcPr>
            <w:tcBorders>
              <w:top w:val="single" w:sz="4"/>
              <w:left w:val="single" w:sz="4"/>
              <w:right w:val="single" w:sz="4"/>
            </w:tcBorders>
            <w:shd w:val="clear" w:color="auto" w:fill="FFFFFF"/>
            <w:vAlign w:val="top"/>
          </w:tcPr>
          <w:p>
            <w:pPr>
              <w:framePr w:w="9581" w:h="6043" w:vSpace="653" w:wrap="notBeside" w:vAnchor="text" w:hAnchor="text" w:x="109" w:y="654"/>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bottom w:val="single" w:sz="4"/>
            </w:tcBorders>
            <w:shd w:val="clear" w:color="auto" w:fill="FFFFF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44,657,155.80</w:t>
            </w:r>
          </w:p>
        </w:tc>
        <w:tc>
          <w:tcPr>
            <w:tcBorders>
              <w:top w:val="single" w:sz="4"/>
              <w:left w:val="single" w:sz="4"/>
              <w:bottom w:val="single" w:sz="4"/>
              <w:right w:val="single" w:sz="4"/>
            </w:tcBorders>
            <w:shd w:val="clear" w:color="auto" w:fill="FFFFFF"/>
            <w:vAlign w:val="center"/>
          </w:tcPr>
          <w:p>
            <w:pPr>
              <w:pStyle w:val="Style2"/>
              <w:keepNext w:val="0"/>
              <w:keepLines w:val="0"/>
              <w:framePr w:w="9581" w:h="6043" w:vSpace="653" w:wrap="notBeside" w:vAnchor="text" w:hAnchor="text" w:x="109" w:y="654"/>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12,559,715.45</w:t>
            </w:r>
          </w:p>
        </w:tc>
      </w:tr>
    </w:tbl>
    <w:p>
      <w:pPr>
        <w:pStyle w:val="Style37"/>
        <w:keepNext w:val="0"/>
        <w:keepLines w:val="0"/>
        <w:framePr w:w="1522" w:h="235" w:hSpace="108" w:wrap="notBeside" w:vAnchor="text" w:hAnchor="text" w:x="4160" w:y="1"/>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83,366,869.81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26,615,480.10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6,638,224.38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1,322,335.58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66,159.51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1,057,541,675.89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861,853,256.04</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88,107,619.23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88,853,818.89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9,326,159.15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101,221,394.23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84,597,253.75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31,144,454.83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18,480,715.87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26,457,576.00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1,059,486,925.88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1,059,486,925.88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7,427,669.77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45,423,569.50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36,415,569.49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6,769,350.80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1,335,557.52</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1,375,364,719.39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1,294,369,841.40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2,432,906,395.28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2,156,223,097.44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10,168,552.09</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向中央银行借款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88,154,905.81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49,941,029.95</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5,443,847.21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44,626,202.59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28,903,249.97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17,817,972.74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60,605,310.60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56,145,223.84</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131,926,904.20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267,731,380.45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358,599.37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left"/>
              <w:rPr>
                <w:sz w:val="18"/>
                <w:szCs w:val="18"/>
              </w:rPr>
            </w:pPr>
            <w:r>
              <w:rPr>
                <w:rFonts w:ascii="Times New Roman" w:eastAsia="Times New Roman" w:hAnsi="Times New Roman" w:cs="Times New Roman"/>
                <w:color w:val="000000"/>
                <w:spacing w:val="0"/>
                <w:w w:val="100"/>
                <w:position w:val="0"/>
                <w:sz w:val="18"/>
                <w:szCs w:val="18"/>
              </w:rPr>
              <w:t>354,575,172.54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431,248,006.28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64,000,000.00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36,121,515.99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5,538,600.00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53,756.67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134,391.67</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36,175,272.66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69,672,991.67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390,750,445.20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500,920,997.95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283,552,208.00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281,295,708.00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1,304,330,935.28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1,271,515,215.47</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150,004,584.16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-4,057,764.72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43,293,873.40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29,707,740.91</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415,036,698.12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222,788,019.27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归属于母公司所有者权益合计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2,042,155,950.08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1,655,302,099.49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2,042,155,950.08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1,655,302,099.49</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2,432,906,395.28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2,156,223,097.44</w:t>
            </w:r>
          </w:p>
        </w:tc>
      </w:tr>
    </w:tbl>
    <w:p>
      <w:pPr>
        <w:pStyle w:val="Style32"/>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6675" simplePos="0" relativeHeight="125829392" behindDoc="0" locked="0" layoutInCell="1" allowOverlap="1">
                <wp:simplePos x="0" y="0"/>
                <wp:positionH relativeFrom="page">
                  <wp:posOffset>700405</wp:posOffset>
                </wp:positionH>
                <wp:positionV relativeFrom="margin">
                  <wp:posOffset>5108575</wp:posOffset>
                </wp:positionV>
                <wp:extent cx="1054735" cy="149225"/>
                <wp:wrapTopAndBottom/>
                <wp:docPr id="45" name="Shape 45"/>
                <a:graphic xmlns:a="http://schemas.openxmlformats.org/drawingml/2006/main">
                  <a:graphicData uri="http://schemas.microsoft.com/office/word/2010/wordprocessingShape">
                    <wps:wsp>
                      <wps:cNvSpPr txBox="1"/>
                      <wps:spPr>
                        <a:xfrm>
                          <a:ext cx="1054735"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法定代表人：黄永军</w:t>
                            </w:r>
                          </w:p>
                        </w:txbxContent>
                      </wps:txbx>
                      <wps:bodyPr wrap="none" lIns="0" tIns="0" rIns="0" bIns="0">
                        <a:noAutoFit/>
                      </wps:bodyPr>
                    </wps:wsp>
                  </a:graphicData>
                </a:graphic>
              </wp:anchor>
            </w:drawing>
          </mc:Choice>
          <mc:Fallback>
            <w:pict>
              <v:shape id="_x0000_s1071" type="#_x0000_t202" style="position:absolute;margin-left:55.149999999999999pt;margin-top:402.25pt;width:83.049999999999997pt;height:11.75pt;z-index:-125829361;mso-wrap-distance-left:9.pt;mso-wrap-distance-top:12.pt;mso-wrap-distance-right:405.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法定代表人：黄永军</w:t>
                      </w:r>
                    </w:p>
                  </w:txbxContent>
                </v:textbox>
                <w10:wrap type="topAndBottom" anchorx="page" anchory="margin"/>
              </v:shape>
            </w:pict>
          </mc:Fallback>
        </mc:AlternateContent>
      </w:r>
      <w:r>
        <mc:AlternateContent>
          <mc:Choice Requires="wps">
            <w:drawing>
              <wp:anchor distT="152400" distB="3175" distL="2290445" distR="2516505" simplePos="0" relativeHeight="125829394" behindDoc="0" locked="0" layoutInCell="1" allowOverlap="1">
                <wp:simplePos x="0" y="0"/>
                <wp:positionH relativeFrom="page">
                  <wp:posOffset>2876550</wp:posOffset>
                </wp:positionH>
                <wp:positionV relativeFrom="margin">
                  <wp:posOffset>5108575</wp:posOffset>
                </wp:positionV>
                <wp:extent cx="1508760" cy="146050"/>
                <wp:wrapTopAndBottom/>
                <wp:docPr id="47" name="Shape 47"/>
                <a:graphic xmlns:a="http://schemas.openxmlformats.org/drawingml/2006/main">
                  <a:graphicData uri="http://schemas.microsoft.com/office/word/2010/wordprocessingShape">
                    <wps:wsp>
                      <wps:cNvSpPr txBox="1"/>
                      <wps:spPr>
                        <a:xfrm>
                          <a:ext cx="1508760" cy="146050"/>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wps:txbx>
                      <wps:bodyPr wrap="none" lIns="0" tIns="0" rIns="0" bIns="0">
                        <a:noAutoFit/>
                      </wps:bodyPr>
                    </wps:wsp>
                  </a:graphicData>
                </a:graphic>
              </wp:anchor>
            </w:drawing>
          </mc:Choice>
          <mc:Fallback>
            <w:pict>
              <v:shape id="_x0000_s1073" type="#_x0000_t202" style="position:absolute;margin-left:226.5pt;margin-top:402.25pt;width:118.8pt;height:11.5pt;z-index:-125829359;mso-wrap-distance-left:180.34999999999999pt;mso-wrap-distance-top:12.pt;mso-wrap-distance-right:198.15000000000001pt;mso-wrap-distance-bottom:0.25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主管会计工作负责人：徐少璞</w:t>
                      </w:r>
                    </w:p>
                  </w:txbxContent>
                </v:textbox>
                <w10:wrap type="topAndBottom" anchorx="page" anchory="margin"/>
              </v:shape>
            </w:pict>
          </mc:Fallback>
        </mc:AlternateContent>
      </w:r>
      <w:r>
        <mc:AlternateContent>
          <mc:Choice Requires="wps">
            <w:drawing>
              <wp:anchor distT="152400" distB="0" distL="4914900" distR="114300" simplePos="0" relativeHeight="125829396" behindDoc="0" locked="0" layoutInCell="1" allowOverlap="1">
                <wp:simplePos x="0" y="0"/>
                <wp:positionH relativeFrom="page">
                  <wp:posOffset>5501005</wp:posOffset>
                </wp:positionH>
                <wp:positionV relativeFrom="margin">
                  <wp:posOffset>5108575</wp:posOffset>
                </wp:positionV>
                <wp:extent cx="1286510" cy="149225"/>
                <wp:wrapTopAndBottom/>
                <wp:docPr id="49" name="Shape 49"/>
                <a:graphic xmlns:a="http://schemas.openxmlformats.org/drawingml/2006/main">
                  <a:graphicData uri="http://schemas.microsoft.com/office/word/2010/wordprocessingShape">
                    <wps:wsp>
                      <wps:cNvSpPr txBox="1"/>
                      <wps:spPr>
                        <a:xfrm>
                          <a:ext cx="1286510" cy="149225"/>
                        </a:xfrm>
                        <a:prstGeom prst="rect"/>
                        <a:noFill/>
                      </wps:spPr>
                      <wps:txbx>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会计机构负责人：王巧瑞</w:t>
                            </w:r>
                          </w:p>
                        </w:txbxContent>
                      </wps:txbx>
                      <wps:bodyPr wrap="none" lIns="0" tIns="0" rIns="0" bIns="0">
                        <a:noAutoFit/>
                      </wps:bodyPr>
                    </wps:wsp>
                  </a:graphicData>
                </a:graphic>
              </wp:anchor>
            </w:drawing>
          </mc:Choice>
          <mc:Fallback>
            <w:pict>
              <v:shape id="_x0000_s1075" type="#_x0000_t202" style="position:absolute;margin-left:433.15000000000003pt;margin-top:402.25pt;width:101.3pt;height:11.75pt;z-index:-125829357;mso-wrap-distance-left:387.pt;mso-wrap-distance-top:12.pt;mso-wrap-distance-right:9.pt;mso-position-horizontal-relative:page;mso-position-vertical-relative:margin" filled="f" stroked="f">
                <v:textbox inset="0,0,0,0">
                  <w:txbxContent>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会计机构负责人：王巧瑞</w:t>
                      </w:r>
                    </w:p>
                  </w:txbxContent>
                </v:textbox>
                <w10:wrap type="topAndBottom" anchorx="page" anchory="margin"/>
              </v:shape>
            </w:pict>
          </mc:Fallback>
        </mc:AlternateContent>
      </w:r>
      <w:bookmarkStart w:id="762" w:name="bookmark762"/>
      <w:bookmarkStart w:id="763" w:name="bookmark763"/>
      <w:bookmarkStart w:id="764" w:name="bookmark764"/>
      <w:bookmarkStart w:id="765" w:name="bookmark765"/>
      <w:r>
        <w:rPr>
          <w:rFonts w:ascii="Times New Roman" w:eastAsia="Times New Roman" w:hAnsi="Times New Roman" w:cs="Times New Roman"/>
          <w:color w:val="000000"/>
          <w:spacing w:val="0"/>
          <w:w w:val="100"/>
          <w:position w:val="0"/>
        </w:rPr>
        <w:t>2</w:t>
      </w:r>
      <w:bookmarkEnd w:id="764"/>
      <w:r>
        <w:rPr>
          <w:color w:val="000000"/>
          <w:spacing w:val="0"/>
          <w:w w:val="100"/>
          <w:position w:val="0"/>
        </w:rPr>
        <w:t>、母公司资产负债表</w:t>
      </w:r>
      <w:bookmarkEnd w:id="762"/>
      <w:bookmarkEnd w:id="763"/>
      <w:bookmarkEnd w:id="765"/>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300" w:right="0" w:firstLine="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97,267,021.46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138,976,425.82</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20,189,382.88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3,513,200.00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212,559,229.02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136,125,727.76</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3,103,823.90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3,977,292.85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56,337,757.56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103,592,543.52</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361,135.56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1,152,852.00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390,971,202.38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386,185,189.95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1,584,701,013.63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1,511,447,213.29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6,153,627.62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10,782,656.11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2,575,051.71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7,510,549.06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4,524,201.73</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26,457,576.00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31,344,023.88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28,159,650.71</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6,769,350.80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1,673,718,797.10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1,551,706,117.44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both"/>
              <w:rPr>
                <w:sz w:val="18"/>
                <w:szCs w:val="18"/>
              </w:rPr>
            </w:pPr>
            <w:r>
              <w:rPr>
                <w:rFonts w:ascii="Times New Roman" w:eastAsia="Times New Roman" w:hAnsi="Times New Roman" w:cs="Times New Roman"/>
                <w:color w:val="000000"/>
                <w:spacing w:val="0"/>
                <w:w w:val="100"/>
                <w:position w:val="0"/>
                <w:sz w:val="18"/>
                <w:szCs w:val="18"/>
              </w:rPr>
              <w:t>2,064,689,999.48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both"/>
              <w:rPr>
                <w:sz w:val="18"/>
                <w:szCs w:val="18"/>
              </w:rPr>
            </w:pPr>
            <w:r>
              <w:rPr>
                <w:rFonts w:ascii="Times New Roman" w:eastAsia="Times New Roman" w:hAnsi="Times New Roman" w:cs="Times New Roman"/>
                <w:color w:val="000000"/>
                <w:spacing w:val="0"/>
                <w:w w:val="100"/>
                <w:position w:val="0"/>
                <w:sz w:val="18"/>
                <w:szCs w:val="18"/>
              </w:rPr>
              <w:t>1,937,891,307.39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短期借款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10,168,552.09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应付账款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59,291,238.28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5,193,139.86</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3,462,340.38</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4,957,748.57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13,609,139.31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11,914,607.39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26,681,186.24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35,259,296.58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176,048,490.46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315,404,578.11</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347,764.70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280,935,567.56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405,402,514.41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64,000,000.00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31,265,097.37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5,538,600.00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31,265,097.37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69,538,600.00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312,200,664.93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474,941,114.41</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283,552,208.00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281,295,708.00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1,304,330,935.28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1,271,515,215.47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150,004,584.16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-3,269,416.52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43,293,873.40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29,707,740.91</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124,581,734.39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30,436,112.76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1,752,489,334.55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1,462,950,192.98</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00" w:right="0" w:firstLine="0"/>
              <w:jc w:val="left"/>
              <w:rPr>
                <w:sz w:val="18"/>
                <w:szCs w:val="18"/>
              </w:rPr>
            </w:pPr>
            <w:r>
              <w:rPr>
                <w:rFonts w:ascii="Times New Roman" w:eastAsia="Times New Roman" w:hAnsi="Times New Roman" w:cs="Times New Roman"/>
                <w:color w:val="000000"/>
                <w:spacing w:val="0"/>
                <w:w w:val="100"/>
                <w:position w:val="0"/>
                <w:sz w:val="18"/>
                <w:szCs w:val="18"/>
              </w:rPr>
              <w:t>2,064,689,999.48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20" w:right="0" w:firstLine="0"/>
              <w:jc w:val="left"/>
              <w:rPr>
                <w:sz w:val="18"/>
                <w:szCs w:val="18"/>
              </w:rPr>
            </w:pPr>
            <w:r>
              <w:rPr>
                <w:rFonts w:ascii="Times New Roman" w:eastAsia="Times New Roman" w:hAnsi="Times New Roman" w:cs="Times New Roman"/>
                <w:color w:val="000000"/>
                <w:spacing w:val="0"/>
                <w:w w:val="100"/>
                <w:position w:val="0"/>
                <w:sz w:val="18"/>
                <w:szCs w:val="18"/>
              </w:rPr>
              <w:t>1,937,891,307.39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66" w:name="bookmark766"/>
      <w:bookmarkStart w:id="767" w:name="bookmark767"/>
      <w:bookmarkStart w:id="768" w:name="bookmark768"/>
      <w:bookmarkStart w:id="769" w:name="bookmark769"/>
      <w:r>
        <w:rPr>
          <w:rFonts w:ascii="Times New Roman" w:eastAsia="Times New Roman" w:hAnsi="Times New Roman" w:cs="Times New Roman"/>
          <w:color w:val="000000"/>
          <w:spacing w:val="0"/>
          <w:w w:val="100"/>
          <w:position w:val="0"/>
        </w:rPr>
        <w:t>3</w:t>
      </w:r>
      <w:bookmarkEnd w:id="768"/>
      <w:r>
        <w:rPr>
          <w:color w:val="000000"/>
          <w:spacing w:val="0"/>
          <w:w w:val="100"/>
          <w:position w:val="0"/>
        </w:rPr>
        <w:t>、合并利润表</w:t>
      </w:r>
      <w:bookmarkEnd w:id="766"/>
      <w:bookmarkEnd w:id="767"/>
      <w:bookmarkEnd w:id="76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06"/>
        <w:gridCol w:w="3288"/>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一、营业总收入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640,337,778.89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499,969,903.75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640,337,778.89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499,969,903.75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二、营业总成本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469,702,572.73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375,209,941.58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其中：营业成本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128,473,940.26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119,511,934.64</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920"/>
              <w:jc w:val="left"/>
            </w:pPr>
            <w:r>
              <w:rPr>
                <w:color w:val="000000"/>
                <w:spacing w:val="0"/>
                <w:w w:val="100"/>
                <w:position w:val="0"/>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8,138,931.14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5,731,369.56</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销售费用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89,514,971.61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75,271,800.43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71,317,266.05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68,497,009.64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174,961,205.24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99,703,630.71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-2,703,741.57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6,494,196.60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9,952,342.24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64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3,826,281.89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3,751,711.89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121,233,369.33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49,558,822.87</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-746,199.66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1,248,020.44</w:t>
            </w:r>
          </w:p>
        </w:tc>
      </w:tr>
      <w:tr>
        <w:trPr>
          <w:trHeight w:val="720"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其中：对联营企业和合营企业 的投资收益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-746,199.66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1,248,475.13</w:t>
            </w:r>
          </w:p>
        </w:tc>
      </w:tr>
    </w:tbl>
    <w:p>
      <w:pPr>
        <w:widowControl w:val="0"/>
        <w:spacing w:line="1" w:lineRule="exact"/>
      </w:pPr>
      <w:r>
        <w:br w:type="page"/>
      </w:r>
    </w:p>
    <w:tbl>
      <w:tblPr>
        <w:tblOverlap w:val="never"/>
        <w:jc w:val="center"/>
        <w:tblLayout w:type="fixed"/>
      </w:tblPr>
      <w:tblGrid>
        <w:gridCol w:w="3086"/>
        <w:gridCol w:w="3206"/>
        <w:gridCol w:w="3288"/>
      </w:tblGrid>
      <w:tr>
        <w:trPr>
          <w:trHeight w:val="72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1100" w:right="0" w:firstLine="0"/>
              <w:jc w:val="left"/>
            </w:pPr>
            <w:r>
              <w:rPr>
                <w:color w:val="000000"/>
                <w:spacing w:val="0"/>
                <w:w w:val="100"/>
                <w:position w:val="0"/>
              </w:rPr>
              <w:t>以摊余成本计量的金融</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净敞口套期收益（损失以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信用减值损失（损失以号填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-27,156,796.99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-4,414,398.63</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-239,300.92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-17,875,688.71</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263,726,679.47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153,276,718.14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加：营业外收入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2,822.37</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5,039,646.32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148,206.25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258,690,433.15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153,131,334.26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both"/>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14,325,802.85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11,839,471.91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244,364,630.30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141,291,862.35</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（一）按经营持续性分类</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38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持续经营净利润（净亏损以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244,364,630.30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141,291,862.35</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31" w:lineRule="exact"/>
              <w:ind w:left="0" w:right="0" w:firstLine="38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终止经营净利润（净亏损以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（二）按所有权归属分类</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归属于母公司股东的净利润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244,364,630.30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141,291,862.35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少数股东损益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-4,057,764.72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200"/>
              <w:jc w:val="left"/>
            </w:pPr>
            <w:r>
              <w:rPr>
                <w:color w:val="000000"/>
                <w:spacing w:val="0"/>
                <w:w w:val="100"/>
                <w:position w:val="0"/>
              </w:rPr>
              <w:t>归属母公司所有者的其他综合收益 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-4,057,764.72</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（一）不能重分类进损益的其他综 合收益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-4,057,764.72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-4,057,764.72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086"/>
        <w:gridCol w:w="3206"/>
        <w:gridCol w:w="3288"/>
      </w:tblGrid>
      <w:tr>
        <w:trPr>
          <w:trHeight w:val="36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（二）将重分类进损益的其他综合 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92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36" w:lineRule="exact"/>
              <w:ind w:left="0" w:right="0" w:firstLine="92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92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31" w:lineRule="exact"/>
              <w:ind w:left="0" w:right="0" w:firstLine="92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both"/>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200"/>
              <w:jc w:val="left"/>
            </w:pPr>
            <w:r>
              <w:rPr>
                <w:color w:val="000000"/>
                <w:spacing w:val="0"/>
                <w:w w:val="100"/>
                <w:position w:val="0"/>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240,306,865.58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141,291,862.35</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归属于母公司所有者的综合收益 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240,306,865.58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141,291,862.35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归属于少数股东的综合收益总额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八、每股收益：</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（一）基本每股收益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0.53</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（二）稀释每股收益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本期发生同一控制下企业合并的，被合并方在合并前实现的净利润为：元，上期被合并方实现的净利润为：元。</w:t>
      </w:r>
    </w:p>
    <w:p>
      <w:pPr>
        <w:widowControl w:val="0"/>
        <w:spacing w:after="379" w:line="1" w:lineRule="exact"/>
      </w:pPr>
    </w:p>
    <w:p>
      <w:pPr>
        <w:pStyle w:val="Style28"/>
        <w:keepNext w:val="0"/>
        <w:keepLines w:val="0"/>
        <w:widowControl w:val="0"/>
        <w:shd w:val="clear" w:color="auto" w:fill="auto"/>
        <w:tabs>
          <w:tab w:pos="3422" w:val="left"/>
          <w:tab w:pos="7555" w:val="left"/>
        </w:tabs>
        <w:bidi w:val="0"/>
        <w:spacing w:before="0" w:after="380" w:line="240" w:lineRule="auto"/>
        <w:ind w:left="0" w:right="0" w:firstLine="0"/>
        <w:jc w:val="left"/>
      </w:pPr>
      <w:r>
        <w:rPr>
          <w:color w:val="000000"/>
          <w:spacing w:val="0"/>
          <w:w w:val="100"/>
          <w:position w:val="0"/>
        </w:rPr>
        <w:t>法定代表人：黄永军</w:t>
        <w:tab/>
        <w:t>主管会计工作负责人：徐少璞</w:t>
        <w:tab/>
        <w:t>会计机构负责人：王巧瑞</w:t>
      </w:r>
    </w:p>
    <w:p>
      <w:pPr>
        <w:pStyle w:val="Style32"/>
        <w:keepNext/>
        <w:keepLines/>
        <w:widowControl w:val="0"/>
        <w:shd w:val="clear" w:color="auto" w:fill="auto"/>
        <w:bidi w:val="0"/>
        <w:spacing w:before="0" w:after="380" w:line="240" w:lineRule="auto"/>
        <w:ind w:left="0" w:right="0" w:firstLine="0"/>
        <w:jc w:val="left"/>
      </w:pPr>
      <w:bookmarkStart w:id="770" w:name="bookmark770"/>
      <w:bookmarkStart w:id="771" w:name="bookmark771"/>
      <w:bookmarkStart w:id="772" w:name="bookmark772"/>
      <w:bookmarkStart w:id="773" w:name="bookmark773"/>
      <w:r>
        <w:rPr>
          <w:rFonts w:ascii="Times New Roman" w:eastAsia="Times New Roman" w:hAnsi="Times New Roman" w:cs="Times New Roman"/>
          <w:color w:val="000000"/>
          <w:spacing w:val="0"/>
          <w:w w:val="100"/>
          <w:position w:val="0"/>
        </w:rPr>
        <w:t>4</w:t>
      </w:r>
      <w:bookmarkEnd w:id="772"/>
      <w:r>
        <w:rPr>
          <w:color w:val="000000"/>
          <w:spacing w:val="0"/>
          <w:w w:val="100"/>
          <w:position w:val="0"/>
        </w:rPr>
        <w:t>、母公司利润表</w:t>
      </w:r>
      <w:bookmarkEnd w:id="770"/>
      <w:bookmarkEnd w:id="771"/>
      <w:bookmarkEnd w:id="77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一、营业收入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273,808,330.68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160,478,986.57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21,677,309.47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10,801,578.77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税金及附加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4,105,612.82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2,174,478.49</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销售费用</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51,347,336.41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47,422,202.05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36,606,130.46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37,254,407.77</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研发费用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111,037,830.26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53,741,743.20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-460,045.37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7,079,617.17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其中：利息费用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935,742.72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9,952,342.24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6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1,465,733.36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2,922,718.81</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加：其他收益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102,981,968.19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37,885,850.45</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投资收益（损失以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-746,199.66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51,248,475.13</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其中：对联营企业和合营企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业的投资收益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00" w:right="0" w:firstLine="0"/>
              <w:jc w:val="both"/>
              <w:rPr>
                <w:sz w:val="18"/>
                <w:szCs w:val="18"/>
              </w:rPr>
            </w:pPr>
            <w:r>
              <w:rPr>
                <w:rFonts w:ascii="Times New Roman" w:eastAsia="Times New Roman" w:hAnsi="Times New Roman" w:cs="Times New Roman"/>
                <w:color w:val="000000"/>
                <w:spacing w:val="0"/>
                <w:w w:val="100"/>
                <w:position w:val="0"/>
                <w:sz w:val="18"/>
                <w:szCs w:val="18"/>
              </w:rPr>
              <w:t>-746,199.66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1,248,475.13</w:t>
            </w: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1100" w:right="0" w:firstLine="0"/>
              <w:jc w:val="both"/>
            </w:pPr>
            <w:r>
              <w:rPr>
                <w:color w:val="000000"/>
                <w:spacing w:val="0"/>
                <w:w w:val="100"/>
                <w:position w:val="0"/>
              </w:rPr>
              <w:t>以摊余成本计量的金融</w:t>
            </w:r>
          </w:p>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净敞口套期收益（损失以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74" w:lineRule="exact"/>
              <w:ind w:left="0" w:right="0" w:firstLine="740"/>
              <w:jc w:val="both"/>
            </w:pPr>
            <w:r>
              <w:rPr>
                <w:color w:val="000000"/>
                <w:spacing w:val="0"/>
                <w:w w:val="100"/>
                <w:position w:val="0"/>
              </w:rPr>
              <w:t xml:space="preserve">公允价值变动收益（损失以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740"/>
              <w:jc w:val="both"/>
            </w:pPr>
            <w:r>
              <w:rPr>
                <w:color w:val="000000"/>
                <w:spacing w:val="0"/>
                <w:w w:val="100"/>
                <w:position w:val="0"/>
              </w:rPr>
              <w:t>信用减值损失（损失以号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-11,431,694.48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-1,046,879.53</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资产减值损失（损失以号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-5,407.50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-17,566,686.54</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740"/>
              <w:jc w:val="both"/>
            </w:pPr>
            <w:r>
              <w:rPr>
                <w:color w:val="000000"/>
                <w:spacing w:val="0"/>
                <w:w w:val="100"/>
                <w:position w:val="0"/>
              </w:rPr>
              <w:t>资产处置收益（损失以号 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二、营业利润（亏损以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140,293,224.73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72,525,718.63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加：营业外收入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减：营业外支出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661,508.43</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三、利润总额（亏损总额以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 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139,631,716.30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72,525,718.63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4,646,608.36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-2,470,848.58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四、净利润（净亏损以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134,985,107.94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74,996,567.21</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59" w:lineRule="exact"/>
              <w:ind w:left="0" w:right="0" w:firstLine="380"/>
              <w:jc w:val="both"/>
            </w:pPr>
            <w:r>
              <w:rPr>
                <w:color w:val="000000"/>
                <w:spacing w:val="0"/>
                <w:w w:val="100"/>
                <w:position w:val="0"/>
              </w:rPr>
              <w:t>（一）持续经营净利润（净亏损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134,985,107.94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74,996,567.21</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54" w:lineRule="exact"/>
              <w:ind w:left="0" w:right="0" w:firstLine="380"/>
              <w:jc w:val="both"/>
            </w:pPr>
            <w:r>
              <w:rPr>
                <w:color w:val="000000"/>
                <w:spacing w:val="0"/>
                <w:w w:val="100"/>
                <w:position w:val="0"/>
              </w:rPr>
              <w:t>（二）终止经营净利润（净亏损 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五、其他综合收益的税后净额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-3,269,416.52</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（一）不能重分类进损益的其他 综合收益</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-3,269,416.52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72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其他权益工具投资公允 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-3,269,416.52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6"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380"/>
              <w:jc w:val="left"/>
            </w:pPr>
            <w:r>
              <w:rPr>
                <w:color w:val="000000"/>
                <w:spacing w:val="0"/>
                <w:w w:val="100"/>
                <w:position w:val="0"/>
              </w:rPr>
              <w:t>（二）将重分类进损益的其他综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92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权益法下可转损益的其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31" w:lineRule="exact"/>
              <w:ind w:left="0" w:right="0" w:firstLine="92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92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金融资产重分类计入其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92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六、综合收益总额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131,715,691.42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74,996,567.21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七、每股收益：</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left"/>
      </w:pPr>
      <w:bookmarkStart w:id="774" w:name="bookmark774"/>
      <w:bookmarkStart w:id="775" w:name="bookmark775"/>
      <w:bookmarkStart w:id="776" w:name="bookmark776"/>
      <w:bookmarkStart w:id="777" w:name="bookmark777"/>
      <w:r>
        <w:rPr>
          <w:rFonts w:ascii="Times New Roman" w:eastAsia="Times New Roman" w:hAnsi="Times New Roman" w:cs="Times New Roman"/>
          <w:color w:val="000000"/>
          <w:spacing w:val="0"/>
          <w:w w:val="100"/>
          <w:position w:val="0"/>
        </w:rPr>
        <w:t>5</w:t>
      </w:r>
      <w:bookmarkEnd w:id="776"/>
      <w:r>
        <w:rPr>
          <w:color w:val="000000"/>
          <w:spacing w:val="0"/>
          <w:w w:val="100"/>
          <w:position w:val="0"/>
        </w:rPr>
        <w:t>、合并现金流量表</w:t>
      </w:r>
      <w:bookmarkEnd w:id="774"/>
      <w:bookmarkEnd w:id="775"/>
      <w:bookmarkEnd w:id="77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559,750,432.16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442,961,953.23</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向其他金融机构拆入资金净增加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1"/>
        <w:gridCol w:w="3302"/>
        <w:gridCol w:w="3307"/>
      </w:tblGrid>
      <w:tr>
        <w:trPr>
          <w:trHeight w:val="36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收到的税费返还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36,787,888.06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27,757,547.68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156,022,309.72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73,008,139.31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752,560,629.94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543,727,640.22</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173,187,723.24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127,618,666.05</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206,818,458.16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124,875,799.01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60,799,373.90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71,739,503.85</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188,341,940.10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131,906,037.80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629,147,495.40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456,140,006.71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123,413,134.54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87,587,633.51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5,932.02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1,950.00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购建固定资产、无形资产和其他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53,559,405.42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18,239,240.34</w:t>
            </w:r>
          </w:p>
        </w:tc>
      </w:tr>
    </w:tbl>
    <w:p>
      <w:pPr>
        <w:widowControl w:val="0"/>
        <w:spacing w:line="1" w:lineRule="exact"/>
      </w:pPr>
      <w:r>
        <w:br w:type="page"/>
      </w:r>
    </w:p>
    <w:tbl>
      <w:tblPr>
        <w:tblOverlap w:val="never"/>
        <w:jc w:val="center"/>
        <w:tblLayout w:type="fixed"/>
      </w:tblPr>
      <w:tblGrid>
        <w:gridCol w:w="2966"/>
        <w:gridCol w:w="3307"/>
        <w:gridCol w:w="3307"/>
      </w:tblGrid>
      <w:tr>
        <w:trPr>
          <w:trHeight w:val="36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长期资产支付的现金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25,000,000.00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90,000,000.00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182,459,405.42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133,239,240.34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-182,453,473.40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-133,237,290.34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4,240,404.78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61,282,723.17</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380"/>
              <w:jc w:val="both"/>
            </w:pPr>
            <w:r>
              <w:rPr>
                <w:color w:val="000000"/>
                <w:spacing w:val="0"/>
                <w:w w:val="100"/>
                <w:position w:val="0"/>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150,180,905.14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40,803,206.70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154,421,309.92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112,085,929.87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72,000,000.00</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30,132,231.21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8,543,943.75</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380"/>
              <w:jc w:val="left"/>
            </w:pPr>
            <w:r>
              <w:rPr>
                <w:color w:val="000000"/>
                <w:spacing w:val="0"/>
                <w:w w:val="100"/>
                <w:position w:val="0"/>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5,499,900.50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129,015,702.19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86,043,844.25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25,405,607.73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26,042,085.62</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-33,634,731.13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-19,607,571.21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347,163,721.89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366,771,293.10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both"/>
              <w:rPr>
                <w:sz w:val="18"/>
                <w:szCs w:val="18"/>
              </w:rPr>
            </w:pPr>
            <w:r>
              <w:rPr>
                <w:rFonts w:ascii="Times New Roman" w:eastAsia="Times New Roman" w:hAnsi="Times New Roman" w:cs="Times New Roman"/>
                <w:color w:val="000000"/>
                <w:spacing w:val="0"/>
                <w:w w:val="100"/>
                <w:position w:val="0"/>
                <w:sz w:val="18"/>
                <w:szCs w:val="18"/>
              </w:rPr>
              <w:t>313,528,990.76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347,163,721.89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78" w:name="bookmark778"/>
      <w:bookmarkStart w:id="779" w:name="bookmark779"/>
      <w:bookmarkStart w:id="780" w:name="bookmark780"/>
      <w:bookmarkStart w:id="781" w:name="bookmark781"/>
      <w:r>
        <w:rPr>
          <w:rFonts w:ascii="Times New Roman" w:eastAsia="Times New Roman" w:hAnsi="Times New Roman" w:cs="Times New Roman"/>
          <w:color w:val="000000"/>
          <w:spacing w:val="0"/>
          <w:w w:val="100"/>
          <w:position w:val="0"/>
        </w:rPr>
        <w:t>6</w:t>
      </w:r>
      <w:bookmarkEnd w:id="780"/>
      <w:r>
        <w:rPr>
          <w:color w:val="000000"/>
          <w:spacing w:val="0"/>
          <w:w w:val="100"/>
          <w:position w:val="0"/>
        </w:rPr>
        <w:t>、母公司现金流量表</w:t>
      </w:r>
      <w:bookmarkEnd w:id="778"/>
      <w:bookmarkEnd w:id="779"/>
      <w:bookmarkEnd w:id="78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1"/>
        <w:gridCol w:w="3302"/>
        <w:gridCol w:w="3307"/>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一、经营活动产生的现金流量：</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销售商品、提供劳务收到的现金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203,670,105.05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153,604,004.33</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收到的税费返还</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20,269,026.99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13,735,535.64</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179,889,288.97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104,175,129.67</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403,828,421.01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271,514,669.64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购买商品、接受劳务支付的现金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34,181,725.72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21,402,715.40</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支付给职工以及为职工支付的现 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82,067,406.51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54,685,718.74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支付的各项税费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22,665,584.57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26,543,215.83</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支付其他与经营活动有关的现金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144,338,772.16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104,320,457.85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283,253,488.96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206,952,107.82</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120,574,932.05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64,562,561.82</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二、投资活动产生的现金流量：</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取得投资收益收到的现金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处置固定资产、无形资产和其他 长期资产收回的现金净额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4,867.02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50,004,867.02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购建固定资产、无形资产和其他 长期资产支付的现金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38,807,998.30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6,697,776.09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199,000,000.00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115,000,000.00</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380"/>
              <w:jc w:val="both"/>
            </w:pPr>
            <w:r>
              <w:rPr>
                <w:color w:val="000000"/>
                <w:spacing w:val="0"/>
                <w:w w:val="100"/>
                <w:position w:val="0"/>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投资活动现金流出小计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237,807,998.30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121,697,776.09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80" w:right="0" w:firstLine="0"/>
              <w:jc w:val="both"/>
              <w:rPr>
                <w:sz w:val="18"/>
                <w:szCs w:val="18"/>
              </w:rPr>
            </w:pPr>
            <w:r>
              <w:rPr>
                <w:rFonts w:ascii="Times New Roman" w:eastAsia="Times New Roman" w:hAnsi="Times New Roman" w:cs="Times New Roman"/>
                <w:color w:val="000000"/>
                <w:spacing w:val="0"/>
                <w:w w:val="100"/>
                <w:position w:val="0"/>
                <w:sz w:val="18"/>
                <w:szCs w:val="18"/>
              </w:rPr>
              <w:t>-187,803,131.28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-121,697,776.09</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三、筹资活动产生的现金流量：</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吸收投资收到的现金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4,240,404.78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61,282,723.17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收到其他与筹资活动有关的现金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150,180,905.14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40,740,206.70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筹资活动现金流入小计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154,421,309.92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112,022,929.87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偿还债务支付的现金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98,000,000.00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72,000,000.00</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380"/>
              <w:jc w:val="both"/>
            </w:pPr>
            <w:r>
              <w:rPr>
                <w:color w:val="000000"/>
                <w:spacing w:val="0"/>
                <w:w w:val="100"/>
                <w:position w:val="0"/>
              </w:rPr>
              <w:t>分配股利、利润或偿付利息支付 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30,132,231.21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8,543,943.75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支付其他与筹资活动有关的现金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20" w:right="0" w:firstLine="0"/>
              <w:jc w:val="both"/>
              <w:rPr>
                <w:sz w:val="18"/>
                <w:szCs w:val="18"/>
              </w:rPr>
            </w:pPr>
            <w:r>
              <w:rPr>
                <w:rFonts w:ascii="Times New Roman" w:eastAsia="Times New Roman" w:hAnsi="Times New Roman" w:cs="Times New Roman"/>
                <w:color w:val="000000"/>
                <w:spacing w:val="0"/>
                <w:w w:val="100"/>
                <w:position w:val="0"/>
                <w:sz w:val="18"/>
                <w:szCs w:val="18"/>
              </w:rPr>
              <w:t>5,414,500.50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筹资活动现金流出小计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40" w:right="0" w:firstLine="0"/>
              <w:jc w:val="both"/>
              <w:rPr>
                <w:sz w:val="18"/>
                <w:szCs w:val="18"/>
              </w:rPr>
            </w:pPr>
            <w:r>
              <w:rPr>
                <w:rFonts w:ascii="Times New Roman" w:eastAsia="Times New Roman" w:hAnsi="Times New Roman" w:cs="Times New Roman"/>
                <w:color w:val="000000"/>
                <w:spacing w:val="0"/>
                <w:w w:val="100"/>
                <w:position w:val="0"/>
                <w:sz w:val="18"/>
                <w:szCs w:val="18"/>
              </w:rPr>
              <w:t>129,015,702.19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40" w:right="0" w:firstLine="0"/>
              <w:jc w:val="both"/>
              <w:rPr>
                <w:sz w:val="18"/>
                <w:szCs w:val="18"/>
              </w:rPr>
            </w:pPr>
            <w:r>
              <w:rPr>
                <w:rFonts w:ascii="Times New Roman" w:eastAsia="Times New Roman" w:hAnsi="Times New Roman" w:cs="Times New Roman"/>
                <w:color w:val="000000"/>
                <w:spacing w:val="0"/>
                <w:w w:val="100"/>
                <w:position w:val="0"/>
                <w:sz w:val="18"/>
                <w:szCs w:val="18"/>
              </w:rPr>
              <w:t>85,958,444.25</w:t>
            </w:r>
          </w:p>
        </w:tc>
      </w:tr>
    </w:tbl>
    <w:p>
      <w:pPr>
        <w:widowControl w:val="0"/>
        <w:spacing w:line="1" w:lineRule="exact"/>
      </w:pPr>
      <w:r>
        <w:br w:type="page"/>
      </w:r>
    </w:p>
    <w:tbl>
      <w:tblPr>
        <w:tblOverlap w:val="never"/>
        <w:jc w:val="center"/>
        <w:tblLayout w:type="fixed"/>
      </w:tblPr>
      <w:tblGrid>
        <w:gridCol w:w="2971"/>
        <w:gridCol w:w="3302"/>
        <w:gridCol w:w="3307"/>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筹资活动产生的现金流量净额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25,405,607.73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26,064,485.62</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五、现金及现金等价物净增加额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-41,822,591.50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-31,070,728.65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加：期初现金及现金等价物余额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138,813,425.40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169,884,154.05</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六、期末现金及现金等价物余额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96,990,833.90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138,813,425.40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782" w:name="bookmark782"/>
      <w:bookmarkStart w:id="783" w:name="bookmark783"/>
      <w:bookmarkStart w:id="784" w:name="bookmark784"/>
      <w:bookmarkStart w:id="785" w:name="bookmark785"/>
      <w:r>
        <w:rPr>
          <w:rFonts w:ascii="Times New Roman" w:eastAsia="Times New Roman" w:hAnsi="Times New Roman" w:cs="Times New Roman"/>
          <w:color w:val="000000"/>
          <w:spacing w:val="0"/>
          <w:w w:val="100"/>
          <w:position w:val="0"/>
        </w:rPr>
        <w:t>7</w:t>
      </w:r>
      <w:bookmarkEnd w:id="784"/>
      <w:r>
        <w:rPr>
          <w:color w:val="000000"/>
          <w:spacing w:val="0"/>
          <w:w w:val="100"/>
          <w:position w:val="0"/>
        </w:rPr>
        <w:t>、合并所有者权益变动表</w:t>
      </w:r>
      <w:bookmarkEnd w:id="782"/>
      <w:bookmarkEnd w:id="783"/>
      <w:bookmarkEnd w:id="78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15"/>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398" w:hRule="exact"/>
        </w:trPr>
        <w:tc>
          <w:tcPr>
            <w:vMerge/>
            <w:tcBorders>
              <w:left w:val="single" w:sz="4"/>
            </w:tcBorders>
            <w:shd w:val="clear" w:color="auto" w:fill="D6D4CF"/>
            <w:vAlign w:val="center"/>
          </w:tcPr>
          <w:p>
            <w:pPr/>
          </w:p>
        </w:tc>
        <w:tc>
          <w:tcPr>
            <w:gridSpan w:val="13"/>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少数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股东</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权益</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所有 者权 益合 计</w:t>
            </w:r>
          </w:p>
        </w:tc>
      </w:tr>
      <w:tr>
        <w:trPr>
          <w:trHeight w:val="403" w:hRule="exact"/>
        </w:trPr>
        <w:tc>
          <w:tcPr>
            <w:vMerge/>
            <w:tcBorders>
              <w:left w:val="single" w:sz="4"/>
            </w:tcBorders>
            <w:shd w:val="clear" w:color="auto" w:fill="D6D4CF"/>
            <w:vAlign w:val="center"/>
          </w:tcPr>
          <w:p>
            <w:pP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专项 储备</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小计</w:t>
            </w:r>
          </w:p>
        </w:tc>
        <w:tc>
          <w:tcPr>
            <w:vMerge/>
            <w:tcBorders>
              <w:left w:val="single" w:sz="4"/>
            </w:tcBorders>
            <w:shd w:val="clear" w:color="auto" w:fill="D6D4CF"/>
            <w:vAlign w:val="center"/>
          </w:tcPr>
          <w:p>
            <w:pPr/>
          </w:p>
        </w:tc>
        <w:tc>
          <w:tcPr>
            <w:vMerge/>
            <w:tcBorders>
              <w:left w:val="single" w:sz="4"/>
              <w:right w:val="single" w:sz="4"/>
            </w:tcBorders>
            <w:shd w:val="clear" w:color="auto" w:fill="D6D4CF"/>
            <w:vAlign w:val="center"/>
          </w:tcPr>
          <w:p>
            <w:pPr/>
          </w:p>
        </w:tc>
      </w:tr>
      <w:tr>
        <w:trPr>
          <w:trHeight w:val="715"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right w:val="single" w:sz="4"/>
            </w:tcBorders>
            <w:shd w:val="clear" w:color="auto" w:fill="D6D4CF"/>
            <w:vAlign w:val="center"/>
          </w:tcPr>
          <w:p>
            <w:pPr/>
          </w:p>
        </w:tc>
      </w:tr>
      <w:tr>
        <w:trPr>
          <w:trHeight w:val="446" w:hRule="exact"/>
        </w:trPr>
        <w:tc>
          <w:tcPr>
            <w:tcBorders>
              <w:top w:val="single" w:sz="4"/>
              <w:left w:val="single" w:sz="4"/>
            </w:tcBorders>
            <w:shd w:val="clear" w:color="auto" w:fill="D6D4C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222,78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1,655,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w:t>
            </w:r>
          </w:p>
        </w:tc>
      </w:tr>
      <w:tr>
        <w:trPr>
          <w:trHeight w:val="240" w:hRule="exact"/>
        </w:trPr>
        <w:tc>
          <w:tcPr>
            <w:vMerge w:val="restart"/>
            <w:tcBorders>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302,09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302,09</w:t>
            </w:r>
          </w:p>
        </w:tc>
      </w:tr>
      <w:tr>
        <w:trPr>
          <w:trHeight w:val="341" w:hRule="exact"/>
        </w:trPr>
        <w:tc>
          <w:tcPr>
            <w:vMerge/>
            <w:tcBorders>
              <w:left w:val="single" w:sz="4"/>
            </w:tcBorders>
            <w:shd w:val="clear" w:color="auto" w:fill="D6D4C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9.49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r>
      <w:tr>
        <w:trPr>
          <w:trHeight w:val="451" w:hRule="exact"/>
        </w:trPr>
        <w:tc>
          <w:tcPr>
            <w:tcBorders>
              <w:top w:val="single" w:sz="4"/>
              <w:left w:val="single" w:sz="4"/>
            </w:tcBorders>
            <w:shd w:val="clear" w:color="auto" w:fill="D6D4CF"/>
            <w:vAlign w:val="bottom"/>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87,621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-10,40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-10,40</w:t>
            </w:r>
          </w:p>
        </w:tc>
      </w:tr>
      <w:tr>
        <w:trPr>
          <w:trHeight w:val="158" w:hRule="exact"/>
        </w:trPr>
        <w:tc>
          <w:tcPr>
            <w:vMerge w:val="restart"/>
            <w:tcBorders>
              <w:left w:val="single" w:sz="4"/>
            </w:tcBorders>
            <w:shd w:val="clear" w:color="auto" w:fill="D6D4C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7,869.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0,248.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0,248.</w:t>
            </w:r>
          </w:p>
        </w:tc>
      </w:tr>
      <w:tr>
        <w:trPr>
          <w:trHeight w:val="154" w:hRule="exact"/>
        </w:trPr>
        <w:tc>
          <w:tcPr>
            <w:vMerge/>
            <w:tcBorders>
              <w:left w:val="single" w:sz="4"/>
            </w:tcBorders>
            <w:shd w:val="clear" w:color="auto" w:fill="D6D4CF"/>
            <w:vAlign w:val="bottom"/>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259" w:hRule="exact"/>
        </w:trPr>
        <w:tc>
          <w:tcPr>
            <w:tcBorders>
              <w:left w:val="single" w:sz="4"/>
            </w:tcBorders>
            <w:shd w:val="clear" w:color="auto" w:fill="D6D4CF"/>
            <w:vAlign w:val="top"/>
          </w:tcPr>
          <w:p>
            <w:pPr>
              <w:widowControl w:val="0"/>
              <w:rPr>
                <w:sz w:val="10"/>
                <w:szCs w:val="10"/>
              </w:rPr>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tcBorders>
            <w:shd w:val="clear" w:color="auto" w:fill="FFFFFF"/>
            <w:vAlign w:val="center"/>
          </w:tcPr>
          <w:p>
            <w:pPr/>
          </w:p>
        </w:tc>
        <w:tc>
          <w:tcPr>
            <w:vMerge/>
            <w:tcBorders>
              <w:left w:val="single" w:sz="4"/>
            </w:tcBorders>
            <w:shd w:val="clear" w:color="auto" w:fill="FFFFFF"/>
            <w:vAlign w:val="top"/>
          </w:tcPr>
          <w:p>
            <w:pPr/>
          </w:p>
        </w:tc>
        <w:tc>
          <w:tcPr>
            <w:vMerge/>
            <w:tcBorders>
              <w:left w:val="single" w:sz="4"/>
              <w:right w:val="single" w:sz="4"/>
            </w:tcBorders>
            <w:shd w:val="clear" w:color="auto" w:fill="FFFFFF"/>
            <w:vAlign w:val="center"/>
          </w:tcPr>
          <w:p>
            <w:pPr/>
          </w:p>
        </w:tc>
      </w:tr>
      <w:tr>
        <w:trPr>
          <w:trHeight w:val="36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6D4C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6D4C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29,795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212,30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1,644,</w:t>
            </w:r>
          </w:p>
        </w:tc>
      </w:tr>
      <w:tr>
        <w:trPr>
          <w:trHeight w:val="240" w:hRule="exact"/>
        </w:trPr>
        <w:tc>
          <w:tcPr>
            <w:vMerge w:val="restart"/>
            <w:tcBorders>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515,21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4,584.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0,149.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901,85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901,85</w:t>
            </w:r>
          </w:p>
        </w:tc>
      </w:tr>
      <w:tr>
        <w:trPr>
          <w:trHeight w:val="336" w:hRule="exact"/>
        </w:trPr>
        <w:tc>
          <w:tcPr>
            <w:vMerge/>
            <w:tcBorders>
              <w:left w:val="single" w:sz="4"/>
            </w:tcBorders>
            <w:shd w:val="clear" w:color="auto" w:fill="D6D4C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1.33</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w:t>
            </w:r>
          </w:p>
        </w:tc>
      </w:tr>
      <w:tr>
        <w:trPr>
          <w:trHeight w:val="442" w:hRule="exact"/>
        </w:trPr>
        <w:tc>
          <w:tcPr>
            <w:vMerge w:val="restart"/>
            <w:tcBorders>
              <w:top w:val="single" w:sz="4"/>
              <w:left w:val="single" w:sz="4"/>
            </w:tcBorders>
            <w:shd w:val="clear" w:color="auto" w:fill="D6D4CF"/>
            <w:vAlign w:val="bottom"/>
          </w:tcPr>
          <w:p>
            <w:pPr>
              <w:pStyle w:val="Style2"/>
              <w:keepNext w:val="0"/>
              <w:keepLines w:val="0"/>
              <w:widowControl w:val="0"/>
              <w:shd w:val="clear" w:color="auto" w:fill="auto"/>
              <w:bidi w:val="0"/>
              <w:spacing w:before="0" w:after="0" w:line="341" w:lineRule="exact"/>
              <w:ind w:left="0" w:right="0" w:firstLine="0"/>
              <w:jc w:val="left"/>
            </w:pPr>
            <w:r>
              <w:rPr>
                <w:color w:val="000000"/>
                <w:spacing w:val="0"/>
                <w:w w:val="100"/>
                <w:position w:val="0"/>
              </w:rPr>
              <w:t>三、本期增减变 动金额（减少以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202,73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397,25</w:t>
            </w:r>
          </w:p>
        </w:tc>
      </w:tr>
      <w:tr>
        <w:trPr>
          <w:trHeight w:val="173" w:hRule="exact"/>
        </w:trPr>
        <w:tc>
          <w:tcPr>
            <w:vMerge/>
            <w:tcBorders>
              <w:left w:val="single" w:sz="4"/>
            </w:tcBorders>
            <w:shd w:val="clear" w:color="auto" w:fill="D6D4CF"/>
            <w:vAlign w:val="bottom"/>
          </w:tcPr>
          <w:p>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,719.8</w:t>
            </w: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04,584</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6,548.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4,098.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4,098.</w:t>
            </w:r>
          </w:p>
        </w:tc>
      </w:tr>
      <w:tr>
        <w:trPr>
          <w:trHeight w:val="139" w:hRule="exact"/>
        </w:trPr>
        <w:tc>
          <w:tcPr>
            <w:tcBorders>
              <w:left w:val="single" w:sz="4"/>
            </w:tcBorders>
            <w:shd w:val="clear" w:color="auto" w:fill="D6D4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6D4CF"/>
            <w:vAlign w:val="top"/>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w:t>
            </w:r>
          </w:p>
        </w:tc>
      </w:tr>
      <w:tr>
        <w:trPr>
          <w:trHeight w:val="600"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-4,057,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244,36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4,630.</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240,30</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6,865.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240,30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6,865.</w:t>
            </w:r>
          </w:p>
        </w:tc>
      </w:tr>
      <w:tr>
        <w:trPr>
          <w:trHeight w:val="158" w:hRule="exact"/>
        </w:trPr>
        <w:tc>
          <w:tcPr>
            <w:vMerge/>
            <w:tcBorders>
              <w:left w:val="single" w:sz="4"/>
            </w:tcBorders>
            <w:shd w:val="clear" w:color="auto" w:fill="D6D4C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269" w:hRule="exact"/>
        </w:trPr>
        <w:tc>
          <w:tcPr>
            <w:vMerge/>
            <w:tcBorders>
              <w:left w:val="single" w:sz="4"/>
            </w:tcBorders>
            <w:shd w:val="clear" w:color="auto" w:fill="D6D4C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30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w:t>
            </w:r>
          </w:p>
        </w:tc>
      </w:tr>
      <w:tr>
        <w:trPr>
          <w:trHeight w:val="384" w:hRule="exact"/>
        </w:trPr>
        <w:tc>
          <w:tcPr>
            <w:tcBorders>
              <w:top w:val="single" w:sz="4"/>
              <w:left w:val="single" w:sz="4"/>
            </w:tcBorders>
            <w:shd w:val="clear" w:color="auto" w:fill="D6D4CF"/>
            <w:vAlign w:val="bottom"/>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（二）所有者投</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32,815</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185,07</w:t>
            </w:r>
          </w:p>
        </w:tc>
      </w:tr>
      <w:tr>
        <w:trPr>
          <w:trHeight w:val="341" w:hRule="exact"/>
        </w:trPr>
        <w:tc>
          <w:tcPr>
            <w:tcBorders>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入和减少资本</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,719.8</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04,584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6,803.</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6,803.</w:t>
            </w: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365"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32,815</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,719.8</w:t>
            </w:r>
          </w:p>
          <w:p>
            <w:pPr>
              <w:pStyle w:val="Style2"/>
              <w:keepNext w:val="0"/>
              <w:keepLines w:val="0"/>
              <w:widowControl w:val="0"/>
              <w:shd w:val="clear" w:color="auto" w:fill="auto"/>
              <w:bidi w:val="0"/>
              <w:spacing w:before="0" w:after="12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35,072</w:t>
            </w:r>
          </w:p>
          <w:p>
            <w:pPr>
              <w:pStyle w:val="Style2"/>
              <w:keepNext w:val="0"/>
              <w:keepLines w:val="0"/>
              <w:widowControl w:val="0"/>
              <w:shd w:val="clear" w:color="auto" w:fill="auto"/>
              <w:bidi w:val="0"/>
              <w:spacing w:before="0" w:after="14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,219.8</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35,072</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,219.8</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r>
      <w:tr>
        <w:trPr>
          <w:trHeight w:val="1022"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04,584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4,584.</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8,081.</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9,570.</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,510.7</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-13,49</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8,510.</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-28,12</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9,570.</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9,570.</w:t>
            </w:r>
          </w:p>
          <w:p>
            <w:pPr>
              <w:pStyle w:val="Style2"/>
              <w:keepNext w:val="0"/>
              <w:keepLines w:val="0"/>
              <w:widowControl w:val="0"/>
              <w:shd w:val="clear" w:color="auto" w:fill="auto"/>
              <w:bidi w:val="0"/>
              <w:spacing w:before="0" w:after="100" w:line="240" w:lineRule="auto"/>
              <w:ind w:left="0" w:right="0" w:firstLine="380"/>
              <w:jc w:val="both"/>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9,570.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（四）所有者权</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0" w:lineRule="exact"/>
              <w:ind w:left="0" w:right="0" w:firstLine="0"/>
              <w:jc w:val="both"/>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58"/>
        <w:gridCol w:w="494"/>
        <w:gridCol w:w="466"/>
        <w:gridCol w:w="466"/>
        <w:gridCol w:w="470"/>
        <w:gridCol w:w="581"/>
        <w:gridCol w:w="586"/>
        <w:gridCol w:w="581"/>
        <w:gridCol w:w="586"/>
        <w:gridCol w:w="586"/>
        <w:gridCol w:w="581"/>
        <w:gridCol w:w="586"/>
        <w:gridCol w:w="586"/>
        <w:gridCol w:w="581"/>
        <w:gridCol w:w="586"/>
        <w:gridCol w:w="586"/>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52,20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330,93</w:t>
            </w:r>
          </w:p>
          <w:p>
            <w:pPr>
              <w:pStyle w:val="Style2"/>
              <w:keepNext w:val="0"/>
              <w:keepLines w:val="0"/>
              <w:widowControl w:val="0"/>
              <w:shd w:val="clear" w:color="auto" w:fill="auto"/>
              <w:bidi w:val="0"/>
              <w:spacing w:before="0" w:after="10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764.72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,873.4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415,03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2,042,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155,95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3"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5"/>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r>
        <w:trPr>
          <w:trHeight w:val="403" w:hRule="exact"/>
        </w:trPr>
        <w:tc>
          <w:tcPr>
            <w:vMerge/>
            <w:tcBorders>
              <w:left w:val="single" w:sz="4"/>
            </w:tcBorders>
            <w:shd w:val="clear" w:color="auto" w:fill="D6D4CF"/>
            <w:vAlign w:val="center"/>
          </w:tcPr>
          <w:p>
            <w:pPr/>
          </w:p>
        </w:tc>
        <w:tc>
          <w:tcPr>
            <w:gridSpan w:val="13"/>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归属于母公司所有者权益</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少数股 东权益</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所有者</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权益合</w:t>
            </w:r>
          </w:p>
          <w:p>
            <w:pPr>
              <w:pStyle w:val="Style2"/>
              <w:keepNext w:val="0"/>
              <w:keepLines w:val="0"/>
              <w:widowControl w:val="0"/>
              <w:shd w:val="clear" w:color="auto" w:fill="auto"/>
              <w:bidi w:val="0"/>
              <w:spacing w:before="0" w:after="120" w:line="240" w:lineRule="auto"/>
              <w:ind w:left="0" w:right="220" w:firstLine="0"/>
              <w:jc w:val="right"/>
            </w:pPr>
            <w:r>
              <w:rPr>
                <w:color w:val="000000"/>
                <w:spacing w:val="0"/>
                <w:w w:val="100"/>
                <w:position w:val="0"/>
              </w:rPr>
              <w:t>计</w:t>
            </w:r>
          </w:p>
        </w:tc>
      </w:tr>
      <w:tr>
        <w:trPr>
          <w:trHeight w:val="403" w:hRule="exact"/>
        </w:trPr>
        <w:tc>
          <w:tcPr>
            <w:vMerge/>
            <w:tcBorders>
              <w:left w:val="single" w:sz="4"/>
            </w:tcBorders>
            <w:shd w:val="clear" w:color="auto" w:fill="D6D4CF"/>
            <w:vAlign w:val="center"/>
          </w:tcPr>
          <w:p>
            <w:pP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资本</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公积</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减：库 存股</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 综合 收益</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专项 储备</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盈余 公积</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一般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风险</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准备</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未分 配利 润</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小计</w:t>
            </w:r>
          </w:p>
        </w:tc>
        <w:tc>
          <w:tcPr>
            <w:vMerge/>
            <w:tcBorders>
              <w:left w:val="single" w:sz="4"/>
            </w:tcBorders>
            <w:shd w:val="clear" w:color="auto" w:fill="D6D4CF"/>
            <w:vAlign w:val="center"/>
          </w:tcPr>
          <w:p>
            <w:pPr/>
          </w:p>
        </w:tc>
        <w:tc>
          <w:tcPr>
            <w:vMerge/>
            <w:tcBorders>
              <w:left w:val="single" w:sz="4"/>
              <w:right w:val="single" w:sz="4"/>
            </w:tcBorders>
            <w:shd w:val="clear" w:color="auto" w:fill="D6D4CF"/>
            <w:vAlign w:val="center"/>
          </w:tcPr>
          <w:p>
            <w:pPr/>
          </w:p>
        </w:tc>
      </w:tr>
      <w:tr>
        <w:trPr>
          <w:trHeight w:val="715"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right w:val="single" w:sz="4"/>
            </w:tcBorders>
            <w:shd w:val="clear" w:color="auto" w:fill="D6D4CF"/>
            <w:vAlign w:val="center"/>
          </w:tcPr>
          <w:p>
            <w:pPr/>
          </w:p>
        </w:tc>
      </w:tr>
      <w:tr>
        <w:trPr>
          <w:trHeight w:val="446" w:hRule="exact"/>
        </w:trPr>
        <w:tc>
          <w:tcPr>
            <w:tcBorders>
              <w:top w:val="single" w:sz="4"/>
              <w:left w:val="single" w:sz="4"/>
            </w:tcBorders>
            <w:shd w:val="clear" w:color="auto" w:fill="D6D4C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一、上年期末</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1,422,3</w:t>
            </w:r>
          </w:p>
        </w:tc>
      </w:tr>
      <w:tr>
        <w:trPr>
          <w:trHeight w:val="240" w:hRule="exact"/>
        </w:trPr>
        <w:tc>
          <w:tcPr>
            <w:vMerge w:val="restart"/>
            <w:tcBorders>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086,25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317,27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17,277.</w:t>
            </w:r>
          </w:p>
        </w:tc>
      </w:tr>
      <w:tr>
        <w:trPr>
          <w:trHeight w:val="336" w:hRule="exact"/>
        </w:trPr>
        <w:tc>
          <w:tcPr>
            <w:vMerge/>
            <w:tcBorders>
              <w:left w:val="single" w:sz="4"/>
            </w:tcBorders>
            <w:shd w:val="clear" w:color="auto" w:fill="D6D4C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36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加：会计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0" w:hRule="exact"/>
        </w:trPr>
        <w:tc>
          <w:tcPr>
            <w:tcBorders>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67" w:hRule="exact"/>
        </w:trPr>
        <w:tc>
          <w:tcPr>
            <w:tcBorders>
              <w:left w:val="single" w:sz="4"/>
            </w:tcBorders>
            <w:shd w:val="clear" w:color="auto" w:fill="D6D4CF"/>
            <w:vAlign w:val="center"/>
          </w:tcPr>
          <w:p>
            <w:pPr>
              <w:pStyle w:val="Style2"/>
              <w:keepNext w:val="0"/>
              <w:keepLines w:val="0"/>
              <w:widowControl w:val="0"/>
              <w:shd w:val="clear" w:color="auto" w:fill="auto"/>
              <w:bidi w:val="0"/>
              <w:spacing w:before="0" w:after="0" w:line="331" w:lineRule="exact"/>
              <w:ind w:left="0" w:right="0" w:firstLine="0"/>
              <w:jc w:val="both"/>
            </w:pPr>
            <w:r>
              <w:rPr>
                <w:color w:val="000000"/>
                <w:spacing w:val="0"/>
                <w:w w:val="100"/>
                <w:position w:val="0"/>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51" w:hRule="exact"/>
        </w:trPr>
        <w:tc>
          <w:tcPr>
            <w:tcBorders>
              <w:top w:val="single" w:sz="4"/>
              <w:left w:val="single" w:sz="4"/>
            </w:tcBorders>
            <w:shd w:val="clear" w:color="auto" w:fill="D6D4C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二、本年期初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1,422,3</w:t>
            </w:r>
          </w:p>
        </w:tc>
      </w:tr>
      <w:tr>
        <w:trPr>
          <w:trHeight w:val="240" w:hRule="exact"/>
        </w:trPr>
        <w:tc>
          <w:tcPr>
            <w:vMerge w:val="restart"/>
            <w:tcBorders>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086,25</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4,584.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317,27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17,277.</w:t>
            </w:r>
          </w:p>
        </w:tc>
      </w:tr>
      <w:tr>
        <w:trPr>
          <w:trHeight w:val="336" w:hRule="exact"/>
        </w:trPr>
        <w:tc>
          <w:tcPr>
            <w:vMerge/>
            <w:tcBorders>
              <w:left w:val="single" w:sz="4"/>
            </w:tcBorders>
            <w:shd w:val="clear" w:color="auto" w:fill="D6D4CF"/>
            <w:vAlign w:val="center"/>
          </w:tcPr>
          <w:p>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5.80</w:t>
            </w: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16</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7.47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r>
      <w:tr>
        <w:trPr>
          <w:trHeight w:val="754" w:hRule="exact"/>
        </w:trPr>
        <w:tc>
          <w:tcPr>
            <w:vMerge w:val="restart"/>
            <w:tcBorders>
              <w:top w:val="single" w:sz="4"/>
              <w:left w:val="single" w:sz="4"/>
            </w:tcBorders>
            <w:shd w:val="clear" w:color="auto" w:fill="D6D4CF"/>
            <w:vAlign w:val="bottom"/>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三、本期增减 变动金额（减 少以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w:t>
            </w: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87,428</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137,91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0,072.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232,98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4,822.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232,984</w:t>
            </w:r>
          </w:p>
        </w:tc>
      </w:tr>
      <w:tr>
        <w:trPr>
          <w:trHeight w:val="163" w:hRule="exact"/>
        </w:trPr>
        <w:tc>
          <w:tcPr>
            <w:vMerge/>
            <w:tcBorders>
              <w:left w:val="single" w:sz="4"/>
            </w:tcBorders>
            <w:shd w:val="clear" w:color="auto" w:fill="D6D4C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790.31</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,822.02</w:t>
            </w:r>
          </w:p>
        </w:tc>
      </w:tr>
      <w:tr>
        <w:trPr>
          <w:trHeight w:val="144" w:hRule="exact"/>
        </w:trPr>
        <w:tc>
          <w:tcPr>
            <w:tcBorders>
              <w:left w:val="single" w:sz="4"/>
            </w:tcBorders>
            <w:shd w:val="clear" w:color="auto" w:fill="D6D4C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04</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02</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top"/>
          </w:tcPr>
          <w:p>
            <w:pPr/>
          </w:p>
        </w:tc>
      </w:tr>
      <w:tr>
        <w:trPr>
          <w:trHeight w:val="278" w:hRule="exact"/>
        </w:trPr>
        <w:tc>
          <w:tcPr>
            <w:tcBorders>
              <w:left w:val="single" w:sz="4"/>
            </w:tcBorders>
            <w:shd w:val="clear" w:color="auto" w:fill="D6D4CF"/>
            <w:vAlign w:val="top"/>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763" w:hRule="exact"/>
        </w:trPr>
        <w:tc>
          <w:tcPr>
            <w:tcBorders>
              <w:top w:val="single" w:sz="4"/>
              <w:left w:val="single" w:sz="4"/>
            </w:tcBorders>
            <w:shd w:val="clear" w:color="auto" w:fill="D6D4CF"/>
            <w:vAlign w:val="bottom"/>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141,29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1,862.</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141,291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,862.35</w:t>
            </w:r>
          </w:p>
        </w:tc>
      </w:tr>
      <w:tr>
        <w:trPr>
          <w:trHeight w:val="264" w:hRule="exact"/>
        </w:trPr>
        <w:tc>
          <w:tcPr>
            <w:tcBorders>
              <w:left w:val="single" w:sz="4"/>
            </w:tcBorders>
            <w:shd w:val="clear" w:color="auto" w:fill="D6D4C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35</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vAlign w:val="center"/>
          </w:tcPr>
          <w:p>
            <w:pPr/>
          </w:p>
        </w:tc>
      </w:tr>
      <w:tr>
        <w:trPr>
          <w:trHeight w:val="384"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（二）所有者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91,692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91,692,</w:t>
            </w:r>
          </w:p>
        </w:tc>
      </w:tr>
      <w:tr>
        <w:trPr>
          <w:trHeight w:val="336" w:hRule="exact"/>
        </w:trPr>
        <w:tc>
          <w:tcPr>
            <w:tcBorders>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投入和减少资</w:t>
            </w: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,959.6</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959.67</w:t>
            </w: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36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4,264</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w:t>
            </w:r>
          </w:p>
          <w:p>
            <w:pPr>
              <w:pStyle w:val="Style2"/>
              <w:keepNext w:val="0"/>
              <w:keepLines w:val="0"/>
              <w:widowControl w:val="0"/>
              <w:shd w:val="clear" w:color="auto" w:fill="auto"/>
              <w:bidi w:val="0"/>
              <w:spacing w:before="0" w:after="10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87,428</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,959.6</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91,692</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,959.6</w:t>
            </w:r>
          </w:p>
          <w:p>
            <w:pPr>
              <w:pStyle w:val="Style2"/>
              <w:keepNext w:val="0"/>
              <w:keepLines w:val="0"/>
              <w:widowControl w:val="0"/>
              <w:shd w:val="clear" w:color="auto" w:fill="auto"/>
              <w:bidi w:val="0"/>
              <w:spacing w:before="0" w:after="10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959.67</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-3,381,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790.31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提取一般风</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.对所有者 （或股东）的</w:t>
            </w:r>
          </w:p>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（五）专项储 备</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19"/>
        <w:gridCol w:w="490"/>
        <w:gridCol w:w="446"/>
        <w:gridCol w:w="451"/>
        <w:gridCol w:w="490"/>
        <w:gridCol w:w="576"/>
        <w:gridCol w:w="576"/>
        <w:gridCol w:w="576"/>
        <w:gridCol w:w="581"/>
        <w:gridCol w:w="576"/>
        <w:gridCol w:w="576"/>
        <w:gridCol w:w="590"/>
        <w:gridCol w:w="566"/>
        <w:gridCol w:w="566"/>
        <w:gridCol w:w="643"/>
        <w:gridCol w:w="658"/>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四、本期期末</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95,70</w:t>
            </w:r>
          </w:p>
          <w:p>
            <w:pPr>
              <w:pStyle w:val="Style2"/>
              <w:keepNext w:val="0"/>
              <w:keepLines w:val="0"/>
              <w:widowControl w:val="0"/>
              <w:shd w:val="clear" w:color="auto" w:fill="auto"/>
              <w:bidi w:val="0"/>
              <w:spacing w:before="0" w:after="10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515,21</w:t>
            </w:r>
          </w:p>
          <w:p>
            <w:pPr>
              <w:pStyle w:val="Style2"/>
              <w:keepNext w:val="0"/>
              <w:keepLines w:val="0"/>
              <w:widowControl w:val="0"/>
              <w:shd w:val="clear" w:color="auto" w:fill="auto"/>
              <w:bidi w:val="0"/>
              <w:spacing w:before="0" w:after="10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4,584.</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29,707</w:t>
            </w:r>
          </w:p>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w:t>
            </w:r>
          </w:p>
          <w:p>
            <w:pPr>
              <w:pStyle w:val="Style2"/>
              <w:keepNext w:val="0"/>
              <w:keepLines w:val="0"/>
              <w:widowControl w:val="0"/>
              <w:shd w:val="clear" w:color="auto" w:fill="auto"/>
              <w:bidi w:val="0"/>
              <w:spacing w:before="0" w:after="12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222,78</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302,09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1,655,3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02,099.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786" w:name="bookmark786"/>
      <w:bookmarkStart w:id="787" w:name="bookmark787"/>
      <w:bookmarkStart w:id="788" w:name="bookmark788"/>
      <w:bookmarkStart w:id="789" w:name="bookmark789"/>
      <w:r>
        <w:rPr>
          <w:rFonts w:ascii="Times New Roman" w:eastAsia="Times New Roman" w:hAnsi="Times New Roman" w:cs="Times New Roman"/>
          <w:color w:val="000000"/>
          <w:spacing w:val="0"/>
          <w:w w:val="100"/>
          <w:position w:val="0"/>
        </w:rPr>
        <w:t>8</w:t>
      </w:r>
      <w:bookmarkEnd w:id="788"/>
      <w:r>
        <w:rPr>
          <w:color w:val="000000"/>
          <w:spacing w:val="0"/>
          <w:w w:val="100"/>
          <w:position w:val="0"/>
        </w:rPr>
        <w:t>、母公司所有者权益变动表</w:t>
      </w:r>
      <w:bookmarkEnd w:id="786"/>
      <w:bookmarkEnd w:id="787"/>
      <w:bookmarkEnd w:id="789"/>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本期金额</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1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w:t>
            </w:r>
          </w:p>
        </w:tc>
      </w:tr>
      <w:tr>
        <w:trPr>
          <w:trHeight w:val="403" w:hRule="exact"/>
        </w:trPr>
        <w:tc>
          <w:tcPr>
            <w:vMerge/>
            <w:tcBorders>
              <w:left w:val="single" w:sz="4"/>
            </w:tcBorders>
            <w:shd w:val="clear" w:color="auto" w:fill="D6D4CF"/>
            <w:vAlign w:val="center"/>
          </w:tcPr>
          <w:p>
            <w:pP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减：库存 股</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合收益</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专项储 备</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盈余公 积</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 利润</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所有者权 益合计</w:t>
            </w:r>
          </w:p>
        </w:tc>
      </w:tr>
      <w:tr>
        <w:trPr>
          <w:trHeight w:val="398"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优先股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永续债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right w:val="single" w:sz="4"/>
            </w:tcBorders>
            <w:shd w:val="clear" w:color="auto" w:fill="D6D4CF"/>
            <w:vAlign w:val="center"/>
          </w:tcPr>
          <w:p>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一、上年期末余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5,708.0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150,004,</w:t>
            </w:r>
          </w:p>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29,707,7</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30,436,</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1,462,950,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192.98</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87,621.7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788,59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876,216.9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二、本年期初余 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5,708.0</w:t>
            </w:r>
          </w:p>
          <w:p>
            <w:pPr>
              <w:pStyle w:val="Style2"/>
              <w:keepNext w:val="0"/>
              <w:keepLines w:val="0"/>
              <w:widowControl w:val="0"/>
              <w:shd w:val="clear" w:color="auto" w:fill="auto"/>
              <w:bidi w:val="0"/>
              <w:spacing w:before="0" w:after="100" w:line="240" w:lineRule="auto"/>
              <w:ind w:left="0" w:right="0" w:firstLine="50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1,271,51</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5,215.47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29,795,3</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31,224,</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708.04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1,463,826,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409.96</w:t>
            </w: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331" w:lineRule="exact"/>
              <w:ind w:left="0" w:right="0" w:firstLine="0"/>
              <w:jc w:val="left"/>
            </w:pPr>
            <w:r>
              <w:rPr>
                <w:color w:val="000000"/>
                <w:spacing w:val="0"/>
                <w:w w:val="100"/>
                <w:position w:val="0"/>
              </w:rPr>
              <w:t>三、本期增减变 动金额（减少以</w:t>
            </w:r>
          </w:p>
          <w:p>
            <w:pPr>
              <w:pStyle w:val="Style2"/>
              <w:keepNext w:val="0"/>
              <w:keepLines w:val="0"/>
              <w:widowControl w:val="0"/>
              <w:shd w:val="clear" w:color="auto" w:fill="auto"/>
              <w:bidi w:val="0"/>
              <w:spacing w:before="0" w:after="0" w:line="384" w:lineRule="auto"/>
              <w:ind w:left="0" w:right="0" w:firstLine="28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32,815,7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13,498,5</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93,357,</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026.35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288,662,9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24.59</w:t>
            </w: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134,98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5,107.9</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131,715,6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91.42</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2,256,5</w:t>
            </w:r>
          </w:p>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32,815,7</w:t>
            </w:r>
          </w:p>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185,076,8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03.97</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2,256,5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32,815,7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35,072,21</w:t>
            </w:r>
          </w:p>
        </w:tc>
      </w:tr>
    </w:tbl>
    <w:p>
      <w:pPr>
        <w:widowControl w:val="0"/>
        <w:spacing w:line="1" w:lineRule="exact"/>
      </w:pPr>
      <w:r>
        <w:br w:type="page"/>
      </w:r>
    </w:p>
    <w:tbl>
      <w:tblPr>
        <w:tblOverlap w:val="never"/>
        <w:jc w:val="center"/>
        <w:tblLayout w:type="fixed"/>
      </w:tblPr>
      <w:tblGrid>
        <w:gridCol w:w="1310"/>
        <w:gridCol w:w="629"/>
        <w:gridCol w:w="605"/>
        <w:gridCol w:w="605"/>
        <w:gridCol w:w="605"/>
        <w:gridCol w:w="725"/>
        <w:gridCol w:w="725"/>
        <w:gridCol w:w="730"/>
        <w:gridCol w:w="725"/>
        <w:gridCol w:w="725"/>
        <w:gridCol w:w="614"/>
        <w:gridCol w:w="710"/>
        <w:gridCol w:w="874"/>
      </w:tblGrid>
      <w:tr>
        <w:trPr>
          <w:trHeight w:val="67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入所有者权益 的金额</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80"/>
              <w:jc w:val="left"/>
              <w:rPr>
                <w:sz w:val="18"/>
                <w:szCs w:val="18"/>
              </w:rPr>
            </w:pPr>
            <w:r>
              <w:rPr>
                <w:rFonts w:ascii="Times New Roman" w:eastAsia="Times New Roman" w:hAnsi="Times New Roman" w:cs="Times New Roman"/>
                <w:color w:val="000000"/>
                <w:spacing w:val="0"/>
                <w:w w:val="100"/>
                <w:position w:val="0"/>
                <w:sz w:val="18"/>
                <w:szCs w:val="18"/>
              </w:rPr>
              <w:t>19.81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9.81</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150,004,5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84.16</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13,498,5</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-41,628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,081.59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13,498,5</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10.79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-13,498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-28,129</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,570.80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-28,129,57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31" w:lineRule="exact"/>
              <w:ind w:left="0" w:right="0" w:firstLine="0"/>
              <w:jc w:val="left"/>
            </w:pPr>
            <w:r>
              <w:rPr>
                <w:color w:val="000000"/>
                <w:spacing w:val="0"/>
                <w:w w:val="100"/>
                <w:position w:val="0"/>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283,55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2,208.0</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1,304,33</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0,935.28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-3,269,4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43,293,8</w:t>
            </w:r>
          </w:p>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73.40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124,58</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1,734.3</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1,752,489,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334.55</w:t>
            </w:r>
          </w:p>
        </w:tc>
      </w:tr>
    </w:tbl>
    <w:p>
      <w:pPr>
        <w:widowControl w:val="0"/>
        <w:spacing w:line="1" w:lineRule="exact"/>
      </w:pPr>
    </w:p>
    <w:tbl>
      <w:tblPr>
        <w:tblOverlap w:val="never"/>
        <w:jc w:val="center"/>
        <w:tblLayout w:type="fixed"/>
      </w:tblPr>
      <w:tblGrid>
        <w:gridCol w:w="1238"/>
        <w:gridCol w:w="6168"/>
        <w:gridCol w:w="2237"/>
      </w:tblGrid>
      <w:tr>
        <w:trPr>
          <w:trHeight w:val="758" w:hRule="exact"/>
        </w:trPr>
        <w:tc>
          <w:tcPr>
            <w:tcBorders>
              <w:top w:val="single" w:sz="4"/>
            </w:tcBorders>
            <w:shd w:val="clear" w:color="auto" w:fill="FFFFFF"/>
            <w:vAlign w:val="top"/>
          </w:tcPr>
          <w:p>
            <w:pPr>
              <w:pStyle w:val="Style2"/>
              <w:keepNext w:val="0"/>
              <w:keepLines w:val="0"/>
              <w:widowControl w:val="0"/>
              <w:shd w:val="clear" w:color="auto" w:fill="auto"/>
              <w:bidi w:val="0"/>
              <w:spacing w:before="120" w:after="0" w:line="240" w:lineRule="auto"/>
              <w:ind w:left="0" w:right="0" w:firstLine="0"/>
              <w:jc w:val="left"/>
            </w:pPr>
            <w:r>
              <w:rPr>
                <w:color w:val="000000"/>
                <w:spacing w:val="0"/>
                <w:w w:val="100"/>
                <w:position w:val="0"/>
              </w:rPr>
              <w:t>上期金额</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w:t>
            </w:r>
          </w:p>
        </w:tc>
        <w:tc>
          <w:tcPr>
            <w:gridSpan w:val="2"/>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年年度</w:t>
            </w: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408" w:hRule="exact"/>
        </w:trPr>
        <w:tc>
          <w:tcPr>
            <w:vMerge w:val="restart"/>
            <w:tcBorders>
              <w:top w:val="single" w:sz="4"/>
              <w:left w:val="single" w:sz="4"/>
            </w:tcBorders>
            <w:shd w:val="clear" w:color="auto" w:fill="D6D4CF"/>
            <w:vAlign w:val="top"/>
          </w:tcPr>
          <w:p>
            <w:pPr>
              <w:widowControl w:val="0"/>
              <w:rPr>
                <w:sz w:val="10"/>
                <w:szCs w:val="10"/>
              </w:rPr>
            </w:pP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股本</w:t>
            </w:r>
          </w:p>
        </w:tc>
        <w:tc>
          <w:tcPr>
            <w:gridSpan w:val="3"/>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其他权益工具</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资本公 积</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减:库存</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其他综</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合收益</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专项储备</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盈余公</w:t>
            </w:r>
          </w:p>
          <w:p>
            <w:pPr>
              <w:pStyle w:val="Style2"/>
              <w:keepNext w:val="0"/>
              <w:keepLines w:val="0"/>
              <w:widowControl w:val="0"/>
              <w:shd w:val="clear" w:color="auto" w:fill="auto"/>
              <w:bidi w:val="0"/>
              <w:spacing w:before="0" w:after="0" w:line="240" w:lineRule="auto"/>
              <w:ind w:left="0" w:right="220" w:firstLine="0"/>
              <w:jc w:val="right"/>
            </w:pPr>
            <w:r>
              <w:rPr>
                <w:color w:val="000000"/>
                <w:spacing w:val="0"/>
                <w:w w:val="100"/>
                <w:position w:val="0"/>
              </w:rPr>
              <w:t>积</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未分配利 润</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所有者权 益合计</w:t>
            </w:r>
          </w:p>
        </w:tc>
      </w:tr>
      <w:tr>
        <w:trPr>
          <w:trHeight w:val="710" w:hRule="exact"/>
        </w:trPr>
        <w:tc>
          <w:tcPr>
            <w:vMerge/>
            <w:tcBorders>
              <w:left w:val="single" w:sz="4"/>
            </w:tcBorders>
            <w:shd w:val="clear" w:color="auto" w:fill="D6D4CF"/>
            <w:vAlign w:val="top"/>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优先</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永续 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right w:val="single" w:sz="4"/>
            </w:tcBorders>
            <w:shd w:val="clear" w:color="auto" w:fill="D6D4CF"/>
            <w:vAlign w:val="center"/>
          </w:tcPr>
          <w:p>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一、上年期末余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1,184,0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86,255.</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-41,178,6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1,296,260,6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380"/>
              <w:jc w:val="both"/>
            </w:pPr>
            <w:r>
              <w:rPr>
                <w:color w:val="000000"/>
                <w:spacing w:val="0"/>
                <w:w w:val="100"/>
                <w:position w:val="0"/>
              </w:rPr>
              <w:t>加:会计政</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740"/>
              <w:jc w:val="both"/>
            </w:pPr>
            <w:r>
              <w:rPr>
                <w:color w:val="000000"/>
                <w:spacing w:val="0"/>
                <w:w w:val="100"/>
                <w:position w:val="0"/>
              </w:rPr>
              <w:t>前期</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both"/>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二、本年期初余</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277,03</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1,708.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1,184,0</w:t>
            </w:r>
          </w:p>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86,255.</w:t>
            </w:r>
          </w:p>
          <w:p>
            <w:pPr>
              <w:pStyle w:val="Style2"/>
              <w:keepNext w:val="0"/>
              <w:keepLines w:val="0"/>
              <w:widowControl w:val="0"/>
              <w:shd w:val="clear" w:color="auto" w:fill="auto"/>
              <w:bidi w:val="0"/>
              <w:spacing w:before="0" w:after="10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150,004,</w:t>
            </w:r>
          </w:p>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26,325,</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-41,178,6</w:t>
            </w:r>
          </w:p>
          <w:p>
            <w:pPr>
              <w:pStyle w:val="Style2"/>
              <w:keepNext w:val="0"/>
              <w:keepLines w:val="0"/>
              <w:widowControl w:val="0"/>
              <w:shd w:val="clear" w:color="auto" w:fill="auto"/>
              <w:bidi w:val="0"/>
              <w:spacing w:before="0" w:after="0" w:line="240" w:lineRule="auto"/>
              <w:ind w:left="0" w:right="0" w:firstLine="360"/>
              <w:jc w:val="both"/>
              <w:rPr>
                <w:sz w:val="18"/>
                <w:szCs w:val="18"/>
              </w:rPr>
            </w:pPr>
            <w:r>
              <w:rPr>
                <w:rFonts w:ascii="Times New Roman" w:eastAsia="Times New Roman" w:hAnsi="Times New Roman" w:cs="Times New Roman"/>
                <w:color w:val="000000"/>
                <w:spacing w:val="0"/>
                <w:w w:val="100"/>
                <w:position w:val="0"/>
                <w:sz w:val="18"/>
                <w:szCs w:val="18"/>
              </w:rPr>
              <w:t>64.14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1,296,260,6</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66.10</w:t>
            </w: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 xml:space="preserve">三、本期增减变 动金额（减少以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87,428,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71,614,77</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6.90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166,689,52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6.88</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74,996,56</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74,996,567.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（二）所有者投 入和减少资本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87,428,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91,692,959.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4"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.股份支付计 入所有者权益 的金额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4,264,</w:t>
            </w:r>
          </w:p>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87,428,</w:t>
            </w:r>
          </w:p>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959.67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91,692,959.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-3,381,79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3,381,7</w:t>
            </w:r>
          </w:p>
          <w:p>
            <w:pPr>
              <w:pStyle w:val="Style2"/>
              <w:keepNext w:val="0"/>
              <w:keepLines w:val="0"/>
              <w:widowControl w:val="0"/>
              <w:shd w:val="clear" w:color="auto" w:fill="auto"/>
              <w:bidi w:val="0"/>
              <w:spacing w:before="0" w:after="0" w:line="240" w:lineRule="auto"/>
              <w:ind w:left="0" w:right="0" w:firstLine="240"/>
              <w:jc w:val="both"/>
              <w:rPr>
                <w:sz w:val="18"/>
                <w:szCs w:val="18"/>
              </w:rPr>
            </w:pPr>
            <w:r>
              <w:rPr>
                <w:rFonts w:ascii="Times New Roman" w:eastAsia="Times New Roman" w:hAnsi="Times New Roman" w:cs="Times New Roman"/>
                <w:color w:val="000000"/>
                <w:spacing w:val="0"/>
                <w:w w:val="100"/>
                <w:position w:val="0"/>
                <w:sz w:val="18"/>
                <w:szCs w:val="18"/>
              </w:rPr>
              <w:t>90.31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-3,381,79</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0.31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26" w:lineRule="exact"/>
              <w:ind w:left="0" w:right="0" w:firstLine="0"/>
              <w:jc w:val="both"/>
            </w:pPr>
            <w:r>
              <w:rPr>
                <w:color w:val="000000"/>
                <w:spacing w:val="0"/>
                <w:w w:val="100"/>
                <w:position w:val="0"/>
              </w:rPr>
              <w:t>（四）所有者权 益内部结转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234"/>
        <w:gridCol w:w="595"/>
        <w:gridCol w:w="571"/>
        <w:gridCol w:w="576"/>
        <w:gridCol w:w="571"/>
        <w:gridCol w:w="682"/>
        <w:gridCol w:w="686"/>
        <w:gridCol w:w="686"/>
        <w:gridCol w:w="782"/>
        <w:gridCol w:w="662"/>
        <w:gridCol w:w="802"/>
        <w:gridCol w:w="797"/>
        <w:gridCol w:w="936"/>
      </w:tblGrid>
      <w:tr>
        <w:trPr>
          <w:trHeight w:val="1032"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r>
              <w:rPr>
                <w:color w:val="000000"/>
                <w:spacing w:val="0"/>
                <w:w w:val="100"/>
                <w:position w:val="0"/>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.盈余公积弥</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w:t>
            </w:r>
            <w:r>
              <w:rPr>
                <w:color w:val="000000"/>
                <w:spacing w:val="0"/>
                <w:w w:val="100"/>
                <w:position w:val="0"/>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0"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 xml:space="preserve">.其他综合收 益结转留存收 </w:t>
            </w:r>
            <w:r>
              <w:rPr>
                <w:color w:val="000000"/>
                <w:spacing w:val="0"/>
                <w:w w:val="100"/>
                <w:position w:val="0"/>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四、本期期末余 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281,29</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5,708.</w:t>
            </w:r>
          </w:p>
          <w:p>
            <w:pPr>
              <w:pStyle w:val="Style2"/>
              <w:keepNext w:val="0"/>
              <w:keepLines w:val="0"/>
              <w:widowControl w:val="0"/>
              <w:shd w:val="clear" w:color="auto" w:fill="auto"/>
              <w:bidi w:val="0"/>
              <w:spacing w:before="0" w:after="10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1,271,5</w:t>
            </w:r>
          </w:p>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15,215.</w:t>
            </w:r>
          </w:p>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150,004,</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584.16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29,707,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740.91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30,436,11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1,462,950,1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92.98</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790" w:name="bookmark790"/>
      <w:bookmarkStart w:id="791" w:name="bookmark791"/>
      <w:bookmarkStart w:id="792" w:name="bookmark792"/>
      <w:r>
        <w:rPr>
          <w:color w:val="000000"/>
          <w:spacing w:val="0"/>
          <w:w w:val="100"/>
          <w:position w:val="0"/>
          <w:sz w:val="24"/>
          <w:szCs w:val="24"/>
        </w:rPr>
        <w:t>三、公司基本情况</w:t>
      </w:r>
      <w:bookmarkEnd w:id="790"/>
      <w:bookmarkEnd w:id="791"/>
      <w:bookmarkEnd w:id="792"/>
    </w:p>
    <w:p>
      <w:pPr>
        <w:pStyle w:val="Style81"/>
        <w:keepNext w:val="0"/>
        <w:keepLines w:val="0"/>
        <w:widowControl w:val="0"/>
        <w:shd w:val="clear" w:color="auto" w:fill="auto"/>
        <w:tabs>
          <w:tab w:pos="538" w:val="left"/>
        </w:tabs>
        <w:bidi w:val="0"/>
        <w:spacing w:before="0" w:after="0" w:line="310" w:lineRule="exact"/>
        <w:ind w:left="0" w:right="0" w:firstLine="0"/>
        <w:jc w:val="left"/>
      </w:pPr>
      <w:bookmarkStart w:id="793" w:name="bookmark793"/>
      <w:r>
        <w:rPr>
          <w:b/>
          <w:bCs/>
          <w:color w:val="000000"/>
          <w:spacing w:val="0"/>
          <w:w w:val="100"/>
          <w:position w:val="0"/>
        </w:rPr>
        <w:t>（</w:t>
      </w:r>
      <w:bookmarkEnd w:id="793"/>
      <w:r>
        <w:rPr>
          <w:b/>
          <w:bCs/>
          <w:color w:val="000000"/>
          <w:spacing w:val="0"/>
          <w:w w:val="100"/>
          <w:position w:val="0"/>
        </w:rPr>
        <w:t>一）</w:t>
        <w:tab/>
        <w:t>公司注册地、组织形式和总部地址</w:t>
      </w:r>
    </w:p>
    <w:p>
      <w:pPr>
        <w:pStyle w:val="Style81"/>
        <w:keepNext w:val="0"/>
        <w:keepLines w:val="0"/>
        <w:widowControl w:val="0"/>
        <w:shd w:val="clear" w:color="auto" w:fill="auto"/>
        <w:bidi w:val="0"/>
        <w:spacing w:before="0" w:after="0" w:line="310" w:lineRule="exact"/>
        <w:ind w:left="0" w:right="0" w:firstLine="540"/>
        <w:jc w:val="both"/>
      </w:pPr>
      <w:r>
        <w:rPr>
          <w:color w:val="000000"/>
          <w:spacing w:val="0"/>
          <w:w w:val="100"/>
          <w:position w:val="0"/>
        </w:rPr>
        <w:t>北京东方通科技股份有限公司（以下简称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前身为北京东方通科技发展有限责任 公司，于</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日由原股东共同发起设立的股份有限公司。公司于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日在深圳证券交易 所上市，现持有统一社会信用代码为</w:t>
      </w:r>
      <w:r>
        <w:rPr>
          <w:rFonts w:ascii="Times New Roman" w:eastAsia="Times New Roman" w:hAnsi="Times New Roman" w:cs="Times New Roman"/>
          <w:color w:val="000000"/>
          <w:spacing w:val="0"/>
          <w:w w:val="100"/>
          <w:position w:val="0"/>
        </w:rPr>
        <w:t>91110000633636471E</w:t>
      </w:r>
      <w:r>
        <w:rPr>
          <w:color w:val="000000"/>
          <w:spacing w:val="0"/>
          <w:w w:val="100"/>
          <w:position w:val="0"/>
        </w:rPr>
        <w:t>的营业执照。</w:t>
      </w:r>
    </w:p>
    <w:p>
      <w:pPr>
        <w:pStyle w:val="Style81"/>
        <w:keepNext w:val="0"/>
        <w:keepLines w:val="0"/>
        <w:widowControl w:val="0"/>
        <w:shd w:val="clear" w:color="auto" w:fill="auto"/>
        <w:bidi w:val="0"/>
        <w:spacing w:before="0" w:after="100" w:line="310" w:lineRule="exact"/>
        <w:ind w:left="0" w:right="0" w:firstLine="440"/>
        <w:jc w:val="both"/>
      </w:pPr>
      <w:r>
        <w:rPr>
          <w:color w:val="000000"/>
          <w:spacing w:val="0"/>
          <w:w w:val="100"/>
          <w:position w:val="0"/>
        </w:rPr>
        <w:t>经过历年的转增股本及增发新股及股票期权行权，截止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日，本公司累计发行股份总数 </w:t>
      </w:r>
      <w:r>
        <w:rPr>
          <w:rFonts w:ascii="Times New Roman" w:eastAsia="Times New Roman" w:hAnsi="Times New Roman" w:cs="Times New Roman"/>
          <w:color w:val="000000"/>
          <w:spacing w:val="0"/>
          <w:w w:val="100"/>
          <w:position w:val="0"/>
        </w:rPr>
        <w:t>283,552,208.00</w:t>
      </w:r>
      <w:r>
        <w:rPr>
          <w:color w:val="000000"/>
          <w:spacing w:val="0"/>
          <w:w w:val="100"/>
          <w:position w:val="0"/>
        </w:rPr>
        <w:t>股，注册资本为</w:t>
      </w:r>
      <w:r>
        <w:rPr>
          <w:rFonts w:ascii="Times New Roman" w:eastAsia="Times New Roman" w:hAnsi="Times New Roman" w:cs="Times New Roman"/>
          <w:color w:val="000000"/>
          <w:spacing w:val="0"/>
          <w:w w:val="100"/>
          <w:position w:val="0"/>
        </w:rPr>
        <w:t>28,129.5708</w:t>
      </w:r>
      <w:r>
        <w:rPr>
          <w:color w:val="000000"/>
          <w:spacing w:val="0"/>
          <w:w w:val="100"/>
          <w:position w:val="0"/>
        </w:rPr>
        <w:t xml:space="preserve">万元人民币，注册地址：北京市丰台区丰台路口 </w:t>
      </w:r>
      <w:r>
        <w:rPr>
          <w:rFonts w:ascii="Times New Roman" w:eastAsia="Times New Roman" w:hAnsi="Times New Roman" w:cs="Times New Roman"/>
          <w:color w:val="000000"/>
          <w:spacing w:val="0"/>
          <w:w w:val="100"/>
          <w:position w:val="0"/>
        </w:rPr>
        <w:t>139</w:t>
      </w:r>
      <w:r>
        <w:rPr>
          <w:color w:val="000000"/>
          <w:spacing w:val="0"/>
          <w:w w:val="100"/>
          <w:position w:val="0"/>
        </w:rPr>
        <w:t>号主楼</w:t>
      </w:r>
      <w:r>
        <w:rPr>
          <w:rFonts w:ascii="Times New Roman" w:eastAsia="Times New Roman" w:hAnsi="Times New Roman" w:cs="Times New Roman"/>
          <w:color w:val="000000"/>
          <w:spacing w:val="0"/>
          <w:w w:val="100"/>
          <w:position w:val="0"/>
        </w:rPr>
        <w:t xml:space="preserve">311 </w:t>
      </w:r>
      <w:r>
        <w:rPr>
          <w:color w:val="000000"/>
          <w:spacing w:val="0"/>
          <w:w w:val="100"/>
          <w:position w:val="0"/>
        </w:rPr>
        <w:t>室</w:t>
      </w:r>
      <w:r>
        <w:rPr>
          <w:rFonts w:ascii="Times New Roman" w:eastAsia="Times New Roman" w:hAnsi="Times New Roman" w:cs="Times New Roman"/>
          <w:color w:val="000000"/>
          <w:spacing w:val="0"/>
          <w:w w:val="100"/>
          <w:position w:val="0"/>
        </w:rPr>
        <w:t>（</w:t>
      </w:r>
      <w:r>
        <w:rPr>
          <w:color w:val="000000"/>
          <w:spacing w:val="0"/>
          <w:w w:val="100"/>
          <w:position w:val="0"/>
        </w:rPr>
        <w:t>园区</w:t>
      </w:r>
      <w:r>
        <w:rPr>
          <w:rFonts w:ascii="Times New Roman" w:eastAsia="Times New Roman" w:hAnsi="Times New Roman" w:cs="Times New Roman"/>
          <w:color w:val="000000"/>
          <w:spacing w:val="0"/>
          <w:w w:val="100"/>
          <w:position w:val="0"/>
        </w:rPr>
        <w:t>）</w:t>
      </w:r>
      <w:r>
        <w:rPr>
          <w:color w:val="000000"/>
          <w:spacing w:val="0"/>
          <w:w w:val="100"/>
          <w:position w:val="0"/>
        </w:rPr>
        <w:t>，经营地址：北京市海淀区中关村南大街</w:t>
      </w:r>
      <w:r>
        <w:rPr>
          <w:rFonts w:ascii="Times New Roman" w:eastAsia="Times New Roman" w:hAnsi="Times New Roman" w:cs="Times New Roman"/>
          <w:color w:val="000000"/>
          <w:spacing w:val="0"/>
          <w:w w:val="100"/>
          <w:position w:val="0"/>
        </w:rPr>
        <w:t>2</w:t>
      </w:r>
      <w:r>
        <w:rPr>
          <w:color w:val="000000"/>
          <w:spacing w:val="0"/>
          <w:w w:val="100"/>
          <w:position w:val="0"/>
        </w:rPr>
        <w:t>号数码大厦</w:t>
      </w:r>
      <w:r>
        <w:rPr>
          <w:rFonts w:ascii="Times New Roman" w:eastAsia="Times New Roman" w:hAnsi="Times New Roman" w:cs="Times New Roman"/>
          <w:color w:val="000000"/>
          <w:spacing w:val="0"/>
          <w:w w:val="100"/>
          <w:position w:val="0"/>
        </w:rPr>
        <w:t>A</w:t>
      </w:r>
      <w:r>
        <w:rPr>
          <w:color w:val="000000"/>
          <w:spacing w:val="0"/>
          <w:w w:val="100"/>
          <w:position w:val="0"/>
        </w:rPr>
        <w:t>座</w:t>
      </w:r>
      <w:r>
        <w:rPr>
          <w:rFonts w:ascii="Times New Roman" w:eastAsia="Times New Roman" w:hAnsi="Times New Roman" w:cs="Times New Roman"/>
          <w:color w:val="000000"/>
          <w:spacing w:val="0"/>
          <w:w w:val="100"/>
          <w:position w:val="0"/>
        </w:rPr>
        <w:t>22</w:t>
      </w:r>
      <w:r>
        <w:rPr>
          <w:color w:val="000000"/>
          <w:spacing w:val="0"/>
          <w:w w:val="100"/>
          <w:position w:val="0"/>
        </w:rPr>
        <w:t>层，实际控制人为黄永军。</w:t>
      </w:r>
    </w:p>
    <w:p>
      <w:pPr>
        <w:pStyle w:val="Style81"/>
        <w:keepNext w:val="0"/>
        <w:keepLines w:val="0"/>
        <w:widowControl w:val="0"/>
        <w:shd w:val="clear" w:color="auto" w:fill="auto"/>
        <w:tabs>
          <w:tab w:pos="538" w:val="left"/>
        </w:tabs>
        <w:bidi w:val="0"/>
        <w:spacing w:before="0" w:after="0" w:line="313" w:lineRule="exact"/>
        <w:ind w:left="0" w:right="0" w:firstLine="0"/>
        <w:jc w:val="left"/>
      </w:pPr>
      <w:bookmarkStart w:id="794" w:name="bookmark794"/>
      <w:r>
        <w:rPr>
          <w:b/>
          <w:bCs/>
          <w:color w:val="000000"/>
          <w:spacing w:val="0"/>
          <w:w w:val="100"/>
          <w:position w:val="0"/>
        </w:rPr>
        <w:t>（</w:t>
      </w:r>
      <w:bookmarkEnd w:id="794"/>
      <w:r>
        <w:rPr>
          <w:b/>
          <w:bCs/>
          <w:color w:val="000000"/>
          <w:spacing w:val="0"/>
          <w:w w:val="100"/>
          <w:position w:val="0"/>
        </w:rPr>
        <w:t>二）</w:t>
        <w:tab/>
        <w:t>公司业务性质和主要经营活动</w:t>
      </w:r>
    </w:p>
    <w:p>
      <w:pPr>
        <w:pStyle w:val="Style81"/>
        <w:keepNext w:val="0"/>
        <w:keepLines w:val="0"/>
        <w:widowControl w:val="0"/>
        <w:shd w:val="clear" w:color="auto" w:fill="auto"/>
        <w:bidi w:val="0"/>
        <w:spacing w:before="0" w:after="120" w:line="313" w:lineRule="exact"/>
        <w:ind w:left="0" w:right="0" w:firstLine="440"/>
        <w:jc w:val="both"/>
      </w:pPr>
      <w:r>
        <w:rPr>
          <w:color w:val="000000"/>
          <w:spacing w:val="0"/>
          <w:w w:val="100"/>
          <w:position w:val="0"/>
        </w:rPr>
        <w:t>公司创始业务是为企业级用户提供基础软件中的中间件产品及相关技术服务，于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月在深圳证 券交易所创业板上市。近年来，一方面继续在传统中间件产品领域深挖市场需求，比肩国外同类产品改善 产品性能，持续提升用户体验，巩固国产中间件行业领先地位；另一方面，通过新设投资、收购等资本市 场手段，拓展新业务，完善在网络与信息安全、大数据、人工智能、</w:t>
      </w:r>
      <w:r>
        <w:rPr>
          <w:rFonts w:ascii="Times New Roman" w:eastAsia="Times New Roman" w:hAnsi="Times New Roman" w:cs="Times New Roman"/>
          <w:color w:val="000000"/>
          <w:spacing w:val="0"/>
          <w:w w:val="100"/>
          <w:position w:val="0"/>
        </w:rPr>
        <w:t>5G</w:t>
      </w:r>
      <w:r>
        <w:rPr>
          <w:color w:val="000000"/>
          <w:spacing w:val="0"/>
          <w:w w:val="100"/>
          <w:position w:val="0"/>
        </w:rPr>
        <w:t>通信等新技术、新业态、新模式的 布局，坚持</w:t>
      </w:r>
      <w:r>
        <w:rPr>
          <w:rFonts w:ascii="Times New Roman" w:eastAsia="Times New Roman" w:hAnsi="Times New Roman" w:cs="Times New Roman"/>
          <w:color w:val="000000"/>
          <w:spacing w:val="0"/>
          <w:w w:val="100"/>
          <w:position w:val="0"/>
        </w:rPr>
        <w:t>“</w:t>
      </w:r>
      <w:r>
        <w:rPr>
          <w:color w:val="000000"/>
          <w:spacing w:val="0"/>
          <w:w w:val="100"/>
          <w:position w:val="0"/>
        </w:rPr>
        <w:t>自主可控，安全创新''的核心发展理念，依托基础软件的技术积累，拓展政务、金融等特定行 业解决方案，为用户提供基础安全产品及解决方案，同时继续为电信运营商等传统用户提供领先的信息安 全、网络安全、数据安全等产品及解决方案，依托</w:t>
      </w:r>
      <w:r>
        <w:rPr>
          <w:rFonts w:ascii="Times New Roman" w:eastAsia="Times New Roman" w:hAnsi="Times New Roman" w:cs="Times New Roman"/>
          <w:color w:val="000000"/>
          <w:spacing w:val="0"/>
          <w:w w:val="100"/>
          <w:position w:val="0"/>
        </w:rPr>
        <w:t>“</w:t>
      </w:r>
      <w:r>
        <w:rPr>
          <w:color w:val="000000"/>
          <w:spacing w:val="0"/>
          <w:w w:val="100"/>
          <w:position w:val="0"/>
        </w:rPr>
        <w:t>安全</w:t>
      </w:r>
      <w:r>
        <w:rPr>
          <w:rFonts w:ascii="Times New Roman" w:eastAsia="Times New Roman" w:hAnsi="Times New Roman" w:cs="Times New Roman"/>
          <w:color w:val="000000"/>
          <w:spacing w:val="0"/>
          <w:w w:val="100"/>
          <w:position w:val="0"/>
        </w:rPr>
        <w:t>+</w:t>
      </w:r>
      <w:r>
        <w:rPr>
          <w:color w:val="000000"/>
          <w:spacing w:val="0"/>
          <w:w w:val="100"/>
          <w:position w:val="0"/>
        </w:rPr>
        <w:t>,数据</w:t>
      </w:r>
      <w:r>
        <w:rPr>
          <w:rFonts w:ascii="Times New Roman" w:eastAsia="Times New Roman" w:hAnsi="Times New Roman" w:cs="Times New Roman"/>
          <w:color w:val="000000"/>
          <w:spacing w:val="0"/>
          <w:w w:val="100"/>
          <w:position w:val="0"/>
        </w:rPr>
        <w:t>+''</w:t>
      </w:r>
      <w:r>
        <w:rPr>
          <w:color w:val="000000"/>
          <w:spacing w:val="0"/>
          <w:w w:val="100"/>
          <w:position w:val="0"/>
        </w:rPr>
        <w:t>两大产品体系，提出</w:t>
      </w:r>
      <w:r>
        <w:rPr>
          <w:rFonts w:ascii="Times New Roman" w:eastAsia="Times New Roman" w:hAnsi="Times New Roman" w:cs="Times New Roman"/>
          <w:color w:val="000000"/>
          <w:spacing w:val="0"/>
          <w:w w:val="100"/>
          <w:position w:val="0"/>
        </w:rPr>
        <w:t>“</w:t>
      </w:r>
      <w:r>
        <w:rPr>
          <w:color w:val="000000"/>
          <w:spacing w:val="0"/>
          <w:w w:val="100"/>
          <w:position w:val="0"/>
        </w:rPr>
        <w:t>数据中台</w:t>
      </w:r>
      <w:r>
        <w:rPr>
          <w:color w:val="000000"/>
          <w:spacing w:val="0"/>
          <w:w w:val="100"/>
          <w:position w:val="0"/>
        </w:rPr>
        <w:t>''</w:t>
      </w:r>
      <w:r>
        <w:rPr>
          <w:color w:val="000000"/>
          <w:spacing w:val="0"/>
          <w:w w:val="100"/>
          <w:position w:val="0"/>
        </w:rPr>
        <w:t>战略， 开始在政企数字化转型领域进行全新布局，业务领域从政务、金融、电信、交通等传统优势客户拓展至应</w:t>
        <w:br w:type="page"/>
      </w:r>
      <w:r>
        <w:rPr>
          <w:color w:val="000000"/>
          <w:spacing w:val="0"/>
          <w:w w:val="100"/>
          <w:position w:val="0"/>
        </w:rPr>
        <w:t>急管理、自然资源、教育、气象、法检、公（国）安、部队军工等行业领域。至本报告期末，公司主要业 务已覆盖基础软件、信息安全、网络安全、智慧应急、政企数字化转型等领域。</w:t>
      </w:r>
    </w:p>
    <w:p>
      <w:pPr>
        <w:pStyle w:val="Style81"/>
        <w:keepNext w:val="0"/>
        <w:keepLines w:val="0"/>
        <w:widowControl w:val="0"/>
        <w:shd w:val="clear" w:color="auto" w:fill="auto"/>
        <w:bidi w:val="0"/>
        <w:spacing w:before="0" w:after="0" w:line="307" w:lineRule="exact"/>
        <w:ind w:left="0" w:right="0" w:firstLine="0"/>
        <w:jc w:val="both"/>
      </w:pPr>
      <w:bookmarkStart w:id="795" w:name="bookmark795"/>
      <w:r>
        <w:rPr>
          <w:b/>
          <w:bCs/>
          <w:color w:val="000000"/>
          <w:spacing w:val="0"/>
          <w:w w:val="100"/>
          <w:position w:val="0"/>
        </w:rPr>
        <w:t>（</w:t>
      </w:r>
      <w:bookmarkEnd w:id="795"/>
      <w:r>
        <w:rPr>
          <w:b/>
          <w:bCs/>
          <w:color w:val="000000"/>
          <w:spacing w:val="0"/>
          <w:w w:val="100"/>
          <w:position w:val="0"/>
        </w:rPr>
        <w:t>三）财务报表的批准报出</w:t>
      </w:r>
    </w:p>
    <w:p>
      <w:pPr>
        <w:pStyle w:val="Style81"/>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日批准报出。</w:t>
      </w:r>
    </w:p>
    <w:p>
      <w:pPr>
        <w:pStyle w:val="Style81"/>
        <w:keepNext w:val="0"/>
        <w:keepLines w:val="0"/>
        <w:widowControl w:val="0"/>
        <w:shd w:val="clear" w:color="auto" w:fill="auto"/>
        <w:bidi w:val="0"/>
        <w:spacing w:before="0" w:after="0" w:line="240" w:lineRule="auto"/>
        <w:ind w:left="0" w:right="0" w:firstLine="440"/>
        <w:jc w:val="both"/>
      </w:pPr>
      <w:r>
        <w:rPr>
          <w:color w:val="000000"/>
          <w:spacing w:val="0"/>
          <w:w w:val="100"/>
          <w:position w:val="0"/>
        </w:rPr>
        <w:t>本期纳入合并财务报表范围的子公司共</w:t>
      </w:r>
      <w:r>
        <w:rPr>
          <w:rFonts w:ascii="Times New Roman" w:eastAsia="Times New Roman" w:hAnsi="Times New Roman" w:cs="Times New Roman"/>
          <w:color w:val="000000"/>
          <w:spacing w:val="0"/>
          <w:w w:val="100"/>
          <w:position w:val="0"/>
        </w:rPr>
        <w:t>16</w:t>
      </w:r>
      <w:r>
        <w:rPr>
          <w:color w:val="000000"/>
          <w:spacing w:val="0"/>
          <w:w w:val="100"/>
          <w:position w:val="0"/>
        </w:rPr>
        <w:t>户，具体包括:</w:t>
      </w:r>
    </w:p>
    <w:tbl>
      <w:tblPr>
        <w:tblOverlap w:val="never"/>
        <w:jc w:val="left"/>
        <w:tblLayout w:type="fixed"/>
      </w:tblPr>
      <w:tblGrid>
        <w:gridCol w:w="3518"/>
        <w:gridCol w:w="1262"/>
        <w:gridCol w:w="725"/>
        <w:gridCol w:w="1512"/>
        <w:gridCol w:w="1531"/>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子公司类型</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级次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持股比例（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表决权比例（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上海东方通泰软件科技有限公司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北京东方通宇技术有限公司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北京惠捷朗科技有限公司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北京数字天堂信息科技有限责任公司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北京泰策科技有限公司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北京微智信业科技有限公司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一级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东方通科技无锡有限公司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重庆东方通软件有限公司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广州微智信业科技有限公司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广东东方通软件有限公司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湖南东方通软件有限公司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武汉东方通软件有限公司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广西东方通软件有限公司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辽宁东方通软件有限公司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全资孙公司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二级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100</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99" w:line="1" w:lineRule="exact"/>
      </w:pPr>
    </w:p>
    <w:p>
      <w:pPr>
        <w:pStyle w:val="Style26"/>
        <w:keepNext/>
        <w:keepLines/>
        <w:widowControl w:val="0"/>
        <w:shd w:val="clear" w:color="auto" w:fill="auto"/>
        <w:bidi w:val="0"/>
        <w:spacing w:before="0" w:after="380" w:line="240" w:lineRule="auto"/>
        <w:ind w:left="0" w:right="0" w:firstLine="0"/>
        <w:jc w:val="both"/>
      </w:pPr>
      <w:bookmarkStart w:id="796" w:name="bookmark796"/>
      <w:bookmarkStart w:id="797" w:name="bookmark797"/>
      <w:bookmarkStart w:id="798" w:name="bookmark798"/>
      <w:bookmarkStart w:id="799" w:name="bookmark799"/>
      <w:r>
        <w:rPr>
          <w:color w:val="000000"/>
          <w:spacing w:val="0"/>
          <w:w w:val="100"/>
          <w:position w:val="0"/>
          <w:sz w:val="24"/>
          <w:szCs w:val="24"/>
        </w:rPr>
        <w:t>四</w:t>
      </w:r>
      <w:bookmarkEnd w:id="798"/>
      <w:r>
        <w:rPr>
          <w:color w:val="000000"/>
          <w:spacing w:val="0"/>
          <w:w w:val="100"/>
          <w:position w:val="0"/>
          <w:sz w:val="24"/>
          <w:szCs w:val="24"/>
        </w:rPr>
        <w:t>、财务报表的编制基础</w:t>
      </w:r>
      <w:bookmarkEnd w:id="796"/>
      <w:bookmarkEnd w:id="797"/>
      <w:bookmarkEnd w:id="799"/>
    </w:p>
    <w:p>
      <w:pPr>
        <w:pStyle w:val="Style32"/>
        <w:keepNext/>
        <w:keepLines/>
        <w:widowControl w:val="0"/>
        <w:shd w:val="clear" w:color="auto" w:fill="auto"/>
        <w:tabs>
          <w:tab w:pos="368" w:val="left"/>
        </w:tabs>
        <w:bidi w:val="0"/>
        <w:spacing w:before="0" w:after="200" w:line="324" w:lineRule="auto"/>
        <w:ind w:left="0" w:right="0" w:firstLine="0"/>
        <w:jc w:val="both"/>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1</w:t>
      </w:r>
      <w:bookmarkEnd w:id="802"/>
      <w:r>
        <w:rPr>
          <w:color w:val="000000"/>
          <w:spacing w:val="0"/>
          <w:w w:val="100"/>
          <w:position w:val="0"/>
        </w:rPr>
        <w:t>、</w:t>
        <w:tab/>
        <w:t>编制基础</w:t>
      </w:r>
      <w:bookmarkEnd w:id="800"/>
      <w:bookmarkEnd w:id="801"/>
      <w:bookmarkEnd w:id="803"/>
    </w:p>
    <w:p>
      <w:pPr>
        <w:pStyle w:val="Style81"/>
        <w:keepNext w:val="0"/>
        <w:keepLines w:val="0"/>
        <w:widowControl w:val="0"/>
        <w:shd w:val="clear" w:color="auto" w:fill="auto"/>
        <w:bidi w:val="0"/>
        <w:spacing w:before="0" w:after="380" w:line="310" w:lineRule="exact"/>
        <w:ind w:left="0" w:right="0" w:firstLine="440"/>
        <w:jc w:val="both"/>
      </w:pPr>
      <w:r>
        <w:rPr>
          <w:color w:val="000000"/>
          <w:spacing w:val="0"/>
          <w:w w:val="100"/>
          <w:position w:val="0"/>
        </w:rPr>
        <w:t>本公司根据实际发生的交易和事项，按照财政部颁布的《企业会计准则一基本准则》和具体企业会 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color w:val="000000"/>
          <w:spacing w:val="0"/>
          <w:w w:val="100"/>
          <w:position w:val="0"/>
        </w:rPr>
        <w:t>''）</w:t>
      </w:r>
      <w:r>
        <w:rPr>
          <w:color w:val="000000"/>
          <w:spacing w:val="0"/>
          <w:w w:val="100"/>
          <w:position w:val="0"/>
        </w:rPr>
        <w:t>进行确 认和计量，在此基础上，结合中国证券监督管理委员会《公开发行证券的公司信息披露编报规则第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32"/>
        <w:keepNext/>
        <w:keepLines/>
        <w:widowControl w:val="0"/>
        <w:shd w:val="clear" w:color="auto" w:fill="auto"/>
        <w:tabs>
          <w:tab w:pos="378" w:val="left"/>
        </w:tabs>
        <w:bidi w:val="0"/>
        <w:spacing w:before="0" w:after="200" w:line="324" w:lineRule="auto"/>
        <w:ind w:left="0" w:right="0" w:firstLine="0"/>
        <w:jc w:val="both"/>
      </w:pPr>
      <w:bookmarkStart w:id="804" w:name="bookmark804"/>
      <w:bookmarkStart w:id="805" w:name="bookmark805"/>
      <w:bookmarkStart w:id="806" w:name="bookmark806"/>
      <w:bookmarkStart w:id="807" w:name="bookmark807"/>
      <w:r>
        <w:rPr>
          <w:rFonts w:ascii="Times New Roman" w:eastAsia="Times New Roman" w:hAnsi="Times New Roman" w:cs="Times New Roman"/>
          <w:color w:val="000000"/>
          <w:spacing w:val="0"/>
          <w:w w:val="100"/>
          <w:position w:val="0"/>
        </w:rPr>
        <w:t>2</w:t>
      </w:r>
      <w:bookmarkEnd w:id="806"/>
      <w:r>
        <w:rPr>
          <w:color w:val="000000"/>
          <w:spacing w:val="0"/>
          <w:w w:val="100"/>
          <w:position w:val="0"/>
        </w:rPr>
        <w:t>、</w:t>
        <w:tab/>
        <w:t>持续经营</w:t>
      </w:r>
      <w:bookmarkEnd w:id="804"/>
      <w:bookmarkEnd w:id="805"/>
      <w:bookmarkEnd w:id="807"/>
    </w:p>
    <w:p>
      <w:pPr>
        <w:pStyle w:val="Style81"/>
        <w:keepNext w:val="0"/>
        <w:keepLines w:val="0"/>
        <w:widowControl w:val="0"/>
        <w:shd w:val="clear" w:color="auto" w:fill="auto"/>
        <w:bidi w:val="0"/>
        <w:spacing w:before="0" w:after="280" w:line="317" w:lineRule="exact"/>
        <w:ind w:left="0" w:right="0" w:firstLine="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个月的持续经营能力进行了评价，未发现对持续经营能力产生重大怀疑的事项或情 况。因此，本财务报表系在持续经营假设的基础上编制。</w:t>
      </w:r>
    </w:p>
    <w:p>
      <w:pPr>
        <w:pStyle w:val="Style26"/>
        <w:keepNext/>
        <w:keepLines/>
        <w:widowControl w:val="0"/>
        <w:shd w:val="clear" w:color="auto" w:fill="auto"/>
        <w:bidi w:val="0"/>
        <w:spacing w:before="0" w:after="380" w:line="240" w:lineRule="auto"/>
        <w:ind w:left="0" w:right="0" w:firstLine="0"/>
        <w:jc w:val="left"/>
      </w:pPr>
      <w:bookmarkStart w:id="808" w:name="bookmark808"/>
      <w:bookmarkStart w:id="809" w:name="bookmark809"/>
      <w:bookmarkStart w:id="810" w:name="bookmark810"/>
      <w:bookmarkStart w:id="811" w:name="bookmark811"/>
      <w:r>
        <w:rPr>
          <w:color w:val="000000"/>
          <w:spacing w:val="0"/>
          <w:w w:val="100"/>
          <w:position w:val="0"/>
          <w:sz w:val="24"/>
          <w:szCs w:val="24"/>
        </w:rPr>
        <w:t>五</w:t>
      </w:r>
      <w:bookmarkEnd w:id="810"/>
      <w:r>
        <w:rPr>
          <w:color w:val="000000"/>
          <w:spacing w:val="0"/>
          <w:w w:val="100"/>
          <w:position w:val="0"/>
          <w:sz w:val="24"/>
          <w:szCs w:val="24"/>
        </w:rPr>
        <w:t>、重要会计政策及会计估计</w:t>
      </w:r>
      <w:bookmarkEnd w:id="808"/>
      <w:bookmarkEnd w:id="809"/>
      <w:bookmarkEnd w:id="811"/>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具体会计政策和会计估计提示：</w:t>
      </w:r>
    </w:p>
    <w:p>
      <w:pPr>
        <w:pStyle w:val="Style81"/>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本公司公司根据实际生产经营特点，依据相关企业会计准则的规定，对收入确认、研究开发支出等交 易和事项制定了若干项具体会计政策和会计估计，详见本附注各项具体会计政策和会计估计描述。关于管 理层所作出的重大会计判断和估计的说明，请参阅</w:t>
      </w:r>
      <w:r>
        <w:rPr>
          <w:rFonts w:ascii="Times New Roman" w:eastAsia="Times New Roman" w:hAnsi="Times New Roman" w:cs="Times New Roman"/>
          <w:color w:val="000000"/>
          <w:spacing w:val="0"/>
          <w:w w:val="100"/>
          <w:position w:val="0"/>
        </w:rPr>
        <w:t>“</w:t>
      </w:r>
      <w:r>
        <w:rPr>
          <w:color w:val="000000"/>
          <w:spacing w:val="0"/>
          <w:w w:val="100"/>
          <w:position w:val="0"/>
        </w:rPr>
        <w:t>重要会计政策和会计估计变更</w:t>
      </w:r>
    </w:p>
    <w:p>
      <w:pPr>
        <w:pStyle w:val="Style32"/>
        <w:keepNext/>
        <w:keepLines/>
        <w:widowControl w:val="0"/>
        <w:shd w:val="clear" w:color="auto" w:fill="auto"/>
        <w:tabs>
          <w:tab w:pos="368" w:val="left"/>
        </w:tabs>
        <w:bidi w:val="0"/>
        <w:spacing w:before="0" w:after="300" w:line="314" w:lineRule="exact"/>
        <w:ind w:left="0" w:right="0" w:firstLine="0"/>
        <w:jc w:val="left"/>
      </w:pPr>
      <w:bookmarkStart w:id="812" w:name="bookmark812"/>
      <w:bookmarkStart w:id="813" w:name="bookmark813"/>
      <w:bookmarkStart w:id="814" w:name="bookmark814"/>
      <w:bookmarkStart w:id="815" w:name="bookmark815"/>
      <w:r>
        <w:rPr>
          <w:rFonts w:ascii="Times New Roman" w:eastAsia="Times New Roman" w:hAnsi="Times New Roman" w:cs="Times New Roman"/>
          <w:color w:val="000000"/>
          <w:spacing w:val="0"/>
          <w:w w:val="100"/>
          <w:position w:val="0"/>
        </w:rPr>
        <w:t>1</w:t>
      </w:r>
      <w:bookmarkEnd w:id="814"/>
      <w:r>
        <w:rPr>
          <w:color w:val="000000"/>
          <w:spacing w:val="0"/>
          <w:w w:val="100"/>
          <w:position w:val="0"/>
        </w:rPr>
        <w:t>、</w:t>
        <w:tab/>
        <w:t>遵循企业会计准则的声明</w:t>
      </w:r>
      <w:bookmarkEnd w:id="812"/>
      <w:bookmarkEnd w:id="813"/>
      <w:bookmarkEnd w:id="815"/>
    </w:p>
    <w:p>
      <w:pPr>
        <w:pStyle w:val="Style8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32"/>
        <w:keepNext/>
        <w:keepLines/>
        <w:widowControl w:val="0"/>
        <w:shd w:val="clear" w:color="auto" w:fill="auto"/>
        <w:tabs>
          <w:tab w:pos="378" w:val="left"/>
        </w:tabs>
        <w:bidi w:val="0"/>
        <w:spacing w:before="0" w:after="200" w:line="326" w:lineRule="auto"/>
        <w:ind w:left="0" w:right="0" w:firstLine="0"/>
        <w:jc w:val="both"/>
      </w:pPr>
      <w:bookmarkStart w:id="816" w:name="bookmark816"/>
      <w:bookmarkStart w:id="817" w:name="bookmark817"/>
      <w:bookmarkStart w:id="818" w:name="bookmark818"/>
      <w:bookmarkStart w:id="819" w:name="bookmark819"/>
      <w:r>
        <w:rPr>
          <w:rFonts w:ascii="Times New Roman" w:eastAsia="Times New Roman" w:hAnsi="Times New Roman" w:cs="Times New Roman"/>
          <w:color w:val="000000"/>
          <w:spacing w:val="0"/>
          <w:w w:val="100"/>
          <w:position w:val="0"/>
        </w:rPr>
        <w:t>2</w:t>
      </w:r>
      <w:bookmarkEnd w:id="818"/>
      <w:r>
        <w:rPr>
          <w:color w:val="000000"/>
          <w:spacing w:val="0"/>
          <w:w w:val="100"/>
          <w:position w:val="0"/>
        </w:rPr>
        <w:t>、</w:t>
        <w:tab/>
        <w:t>会计期间</w:t>
      </w:r>
      <w:bookmarkEnd w:id="816"/>
      <w:bookmarkEnd w:id="817"/>
      <w:bookmarkEnd w:id="819"/>
    </w:p>
    <w:p>
      <w:pPr>
        <w:pStyle w:val="Style81"/>
        <w:keepNext w:val="0"/>
        <w:keepLines w:val="0"/>
        <w:widowControl w:val="0"/>
        <w:shd w:val="clear" w:color="auto" w:fill="auto"/>
        <w:bidi w:val="0"/>
        <w:spacing w:before="0" w:after="380" w:line="314" w:lineRule="exact"/>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2"/>
        <w:keepNext/>
        <w:keepLines/>
        <w:widowControl w:val="0"/>
        <w:shd w:val="clear" w:color="auto" w:fill="auto"/>
        <w:tabs>
          <w:tab w:pos="378" w:val="left"/>
        </w:tabs>
        <w:bidi w:val="0"/>
        <w:spacing w:before="0" w:after="200" w:line="326" w:lineRule="auto"/>
        <w:ind w:left="0" w:right="0" w:firstLine="0"/>
        <w:jc w:val="both"/>
      </w:pPr>
      <w:bookmarkStart w:id="820" w:name="bookmark820"/>
      <w:bookmarkStart w:id="821" w:name="bookmark821"/>
      <w:bookmarkStart w:id="822" w:name="bookmark822"/>
      <w:bookmarkStart w:id="823" w:name="bookmark823"/>
      <w:r>
        <w:rPr>
          <w:rFonts w:ascii="Times New Roman" w:eastAsia="Times New Roman" w:hAnsi="Times New Roman" w:cs="Times New Roman"/>
          <w:color w:val="000000"/>
          <w:spacing w:val="0"/>
          <w:w w:val="100"/>
          <w:position w:val="0"/>
        </w:rPr>
        <w:t>3</w:t>
      </w:r>
      <w:bookmarkEnd w:id="822"/>
      <w:r>
        <w:rPr>
          <w:color w:val="000000"/>
          <w:spacing w:val="0"/>
          <w:w w:val="100"/>
          <w:position w:val="0"/>
        </w:rPr>
        <w:t>、</w:t>
        <w:tab/>
        <w:t>营业周期</w:t>
      </w:r>
      <w:bookmarkEnd w:id="820"/>
      <w:bookmarkEnd w:id="821"/>
      <w:bookmarkEnd w:id="823"/>
    </w:p>
    <w:p>
      <w:pPr>
        <w:pStyle w:val="Style81"/>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营业周期是指企业从购买用于加工的资产起至实现现金或现金等价物的期间。本公司以</w:t>
      </w:r>
      <w:r>
        <w:rPr>
          <w:rFonts w:ascii="Times New Roman" w:eastAsia="Times New Roman" w:hAnsi="Times New Roman" w:cs="Times New Roman"/>
          <w:color w:val="000000"/>
          <w:spacing w:val="0"/>
          <w:w w:val="100"/>
          <w:position w:val="0"/>
        </w:rPr>
        <w:t>12</w:t>
      </w:r>
      <w:r>
        <w:rPr>
          <w:color w:val="000000"/>
          <w:spacing w:val="0"/>
          <w:w w:val="100"/>
          <w:position w:val="0"/>
        </w:rPr>
        <w:t>个月作为一 个营业周期，并以其作为资产和负债的流动性划分标准。</w:t>
      </w:r>
    </w:p>
    <w:p>
      <w:pPr>
        <w:pStyle w:val="Style32"/>
        <w:keepNext/>
        <w:keepLines/>
        <w:widowControl w:val="0"/>
        <w:shd w:val="clear" w:color="auto" w:fill="auto"/>
        <w:tabs>
          <w:tab w:pos="378" w:val="left"/>
        </w:tabs>
        <w:bidi w:val="0"/>
        <w:spacing w:before="0" w:after="200" w:line="326" w:lineRule="auto"/>
        <w:ind w:left="0" w:right="0" w:firstLine="0"/>
        <w:jc w:val="both"/>
      </w:pPr>
      <w:bookmarkStart w:id="824" w:name="bookmark824"/>
      <w:bookmarkStart w:id="825" w:name="bookmark825"/>
      <w:bookmarkStart w:id="826" w:name="bookmark826"/>
      <w:bookmarkStart w:id="827" w:name="bookmark827"/>
      <w:r>
        <w:rPr>
          <w:rFonts w:ascii="Times New Roman" w:eastAsia="Times New Roman" w:hAnsi="Times New Roman" w:cs="Times New Roman"/>
          <w:color w:val="000000"/>
          <w:spacing w:val="0"/>
          <w:w w:val="100"/>
          <w:position w:val="0"/>
        </w:rPr>
        <w:t>4</w:t>
      </w:r>
      <w:bookmarkEnd w:id="826"/>
      <w:r>
        <w:rPr>
          <w:color w:val="000000"/>
          <w:spacing w:val="0"/>
          <w:w w:val="100"/>
          <w:position w:val="0"/>
        </w:rPr>
        <w:t>、</w:t>
        <w:tab/>
        <w:t>记账本位币</w:t>
      </w:r>
      <w:bookmarkEnd w:id="824"/>
      <w:bookmarkEnd w:id="825"/>
      <w:bookmarkEnd w:id="827"/>
    </w:p>
    <w:p>
      <w:pPr>
        <w:pStyle w:val="Style81"/>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采用人民币为记账本位币。</w:t>
      </w:r>
    </w:p>
    <w:p>
      <w:pPr>
        <w:pStyle w:val="Style32"/>
        <w:keepNext/>
        <w:keepLines/>
        <w:widowControl w:val="0"/>
        <w:shd w:val="clear" w:color="auto" w:fill="auto"/>
        <w:tabs>
          <w:tab w:pos="378" w:val="left"/>
        </w:tabs>
        <w:bidi w:val="0"/>
        <w:spacing w:before="0" w:after="300" w:line="314" w:lineRule="exact"/>
        <w:ind w:left="0" w:right="0" w:firstLine="0"/>
        <w:jc w:val="both"/>
      </w:pPr>
      <w:bookmarkStart w:id="828" w:name="bookmark828"/>
      <w:bookmarkStart w:id="829" w:name="bookmark829"/>
      <w:bookmarkStart w:id="830" w:name="bookmark830"/>
      <w:bookmarkStart w:id="831" w:name="bookmark831"/>
      <w:r>
        <w:rPr>
          <w:rFonts w:ascii="Times New Roman" w:eastAsia="Times New Roman" w:hAnsi="Times New Roman" w:cs="Times New Roman"/>
          <w:color w:val="000000"/>
          <w:spacing w:val="0"/>
          <w:w w:val="100"/>
          <w:position w:val="0"/>
        </w:rPr>
        <w:t>5</w:t>
      </w:r>
      <w:bookmarkEnd w:id="830"/>
      <w:r>
        <w:rPr>
          <w:color w:val="000000"/>
          <w:spacing w:val="0"/>
          <w:w w:val="100"/>
          <w:position w:val="0"/>
        </w:rPr>
        <w:t>、</w:t>
        <w:tab/>
        <w:t>同一控制下和非同一控制下企业合并的会计处理方法</w:t>
      </w:r>
      <w:bookmarkEnd w:id="828"/>
      <w:bookmarkEnd w:id="829"/>
      <w:bookmarkEnd w:id="831"/>
    </w:p>
    <w:p>
      <w:pPr>
        <w:pStyle w:val="Style81"/>
        <w:keepNext w:val="0"/>
        <w:keepLines w:val="0"/>
        <w:widowControl w:val="0"/>
        <w:numPr>
          <w:ilvl w:val="0"/>
          <w:numId w:val="21"/>
        </w:numPr>
        <w:shd w:val="clear" w:color="auto" w:fill="auto"/>
        <w:tabs>
          <w:tab w:pos="349" w:val="left"/>
        </w:tabs>
        <w:bidi w:val="0"/>
        <w:spacing w:before="0" w:after="0" w:line="314" w:lineRule="exact"/>
        <w:ind w:left="0" w:right="0" w:firstLine="0"/>
        <w:jc w:val="both"/>
      </w:pPr>
      <w:bookmarkStart w:id="832" w:name="bookmark832"/>
      <w:bookmarkEnd w:id="832"/>
      <w:r>
        <w:rPr>
          <w:b/>
          <w:bCs/>
          <w:color w:val="000000"/>
          <w:spacing w:val="0"/>
          <w:w w:val="100"/>
          <w:position w:val="0"/>
        </w:rPr>
        <w:t>分步实现企业合并过程中的各项交易的条款、条件以及经济影响符合以下一种或多种情况，将多次交 易事项作为一揽子交易进行会计处理</w:t>
      </w:r>
    </w:p>
    <w:p>
      <w:pPr>
        <w:pStyle w:val="Style81"/>
        <w:keepNext w:val="0"/>
        <w:keepLines w:val="0"/>
        <w:widowControl w:val="0"/>
        <w:shd w:val="clear" w:color="auto" w:fill="auto"/>
        <w:tabs>
          <w:tab w:pos="488" w:val="left"/>
        </w:tabs>
        <w:bidi w:val="0"/>
        <w:spacing w:before="0" w:after="0" w:line="314" w:lineRule="exact"/>
        <w:ind w:left="0" w:right="0" w:firstLine="0"/>
        <w:jc w:val="both"/>
      </w:pPr>
      <w:bookmarkStart w:id="833" w:name="bookmark833"/>
      <w:r>
        <w:rPr>
          <w:color w:val="000000"/>
          <w:spacing w:val="0"/>
          <w:w w:val="100"/>
          <w:position w:val="0"/>
        </w:rPr>
        <w:t>（</w:t>
      </w:r>
      <w:bookmarkEnd w:id="833"/>
      <w:r>
        <w:rPr>
          <w:rFonts w:ascii="Times New Roman" w:eastAsia="Times New Roman" w:hAnsi="Times New Roman" w:cs="Times New Roman"/>
          <w:color w:val="000000"/>
          <w:spacing w:val="0"/>
          <w:w w:val="100"/>
          <w:position w:val="0"/>
        </w:rPr>
        <w:t>1</w:t>
      </w:r>
      <w:r>
        <w:rPr>
          <w:color w:val="000000"/>
          <w:spacing w:val="0"/>
          <w:w w:val="100"/>
          <w:position w:val="0"/>
        </w:rPr>
        <w:t>）</w:t>
        <w:tab/>
        <w:t>这些交易是同时或者在考虑了彼此影响的情况下订立的；</w:t>
      </w:r>
    </w:p>
    <w:p>
      <w:pPr>
        <w:pStyle w:val="Style81"/>
        <w:keepNext w:val="0"/>
        <w:keepLines w:val="0"/>
        <w:widowControl w:val="0"/>
        <w:shd w:val="clear" w:color="auto" w:fill="auto"/>
        <w:tabs>
          <w:tab w:pos="488" w:val="left"/>
        </w:tabs>
        <w:bidi w:val="0"/>
        <w:spacing w:before="0" w:after="0" w:line="314" w:lineRule="exact"/>
        <w:ind w:left="0" w:right="0" w:firstLine="0"/>
        <w:jc w:val="both"/>
      </w:pPr>
      <w:bookmarkStart w:id="834" w:name="bookmark834"/>
      <w:r>
        <w:rPr>
          <w:color w:val="000000"/>
          <w:spacing w:val="0"/>
          <w:w w:val="100"/>
          <w:position w:val="0"/>
        </w:rPr>
        <w:t>（</w:t>
      </w:r>
      <w:bookmarkEnd w:id="834"/>
      <w:r>
        <w:rPr>
          <w:rFonts w:ascii="Times New Roman" w:eastAsia="Times New Roman" w:hAnsi="Times New Roman" w:cs="Times New Roman"/>
          <w:color w:val="000000"/>
          <w:spacing w:val="0"/>
          <w:w w:val="100"/>
          <w:position w:val="0"/>
        </w:rPr>
        <w:t>2</w:t>
      </w:r>
      <w:r>
        <w:rPr>
          <w:color w:val="000000"/>
          <w:spacing w:val="0"/>
          <w:w w:val="100"/>
          <w:position w:val="0"/>
        </w:rPr>
        <w:t>）</w:t>
        <w:tab/>
        <w:t>这些交易整体才能达成一项完整的商业结果；</w:t>
      </w:r>
    </w:p>
    <w:p>
      <w:pPr>
        <w:pStyle w:val="Style81"/>
        <w:keepNext w:val="0"/>
        <w:keepLines w:val="0"/>
        <w:widowControl w:val="0"/>
        <w:shd w:val="clear" w:color="auto" w:fill="auto"/>
        <w:tabs>
          <w:tab w:pos="488" w:val="left"/>
        </w:tabs>
        <w:bidi w:val="0"/>
        <w:spacing w:before="0" w:after="0" w:line="314" w:lineRule="exact"/>
        <w:ind w:left="0" w:right="0" w:firstLine="0"/>
        <w:jc w:val="both"/>
      </w:pPr>
      <w:bookmarkStart w:id="835" w:name="bookmark835"/>
      <w:r>
        <w:rPr>
          <w:color w:val="000000"/>
          <w:spacing w:val="0"/>
          <w:w w:val="100"/>
          <w:position w:val="0"/>
        </w:rPr>
        <w:t>（</w:t>
      </w:r>
      <w:bookmarkEnd w:id="835"/>
      <w:r>
        <w:rPr>
          <w:rFonts w:ascii="Times New Roman" w:eastAsia="Times New Roman" w:hAnsi="Times New Roman" w:cs="Times New Roman"/>
          <w:color w:val="000000"/>
          <w:spacing w:val="0"/>
          <w:w w:val="100"/>
          <w:position w:val="0"/>
        </w:rPr>
        <w:t>3</w:t>
      </w:r>
      <w:r>
        <w:rPr>
          <w:color w:val="000000"/>
          <w:spacing w:val="0"/>
          <w:w w:val="100"/>
          <w:position w:val="0"/>
        </w:rPr>
        <w:t>）</w:t>
        <w:tab/>
        <w:t>一项交易的发生取决于其他至少一项交易的发生；</w:t>
      </w:r>
    </w:p>
    <w:p>
      <w:pPr>
        <w:pStyle w:val="Style81"/>
        <w:keepNext w:val="0"/>
        <w:keepLines w:val="0"/>
        <w:widowControl w:val="0"/>
        <w:shd w:val="clear" w:color="auto" w:fill="auto"/>
        <w:tabs>
          <w:tab w:pos="488" w:val="left"/>
        </w:tabs>
        <w:bidi w:val="0"/>
        <w:spacing w:before="0" w:after="80" w:line="314" w:lineRule="exact"/>
        <w:ind w:left="0" w:right="0" w:firstLine="0"/>
        <w:jc w:val="both"/>
      </w:pPr>
      <w:bookmarkStart w:id="836" w:name="bookmark836"/>
      <w:r>
        <w:rPr>
          <w:color w:val="000000"/>
          <w:spacing w:val="0"/>
          <w:w w:val="100"/>
          <w:position w:val="0"/>
        </w:rPr>
        <w:t>（</w:t>
      </w:r>
      <w:bookmarkEnd w:id="836"/>
      <w:r>
        <w:rPr>
          <w:rFonts w:ascii="Times New Roman" w:eastAsia="Times New Roman" w:hAnsi="Times New Roman" w:cs="Times New Roman"/>
          <w:color w:val="000000"/>
          <w:spacing w:val="0"/>
          <w:w w:val="100"/>
          <w:position w:val="0"/>
        </w:rPr>
        <w:t>4</w:t>
      </w:r>
      <w:r>
        <w:rPr>
          <w:color w:val="000000"/>
          <w:spacing w:val="0"/>
          <w:w w:val="100"/>
          <w:position w:val="0"/>
        </w:rPr>
        <w:t>）</w:t>
        <w:tab/>
        <w:t>一项交易单独看是不经济的，但是和其他交易一并考虑时是经济的。</w:t>
      </w:r>
    </w:p>
    <w:p>
      <w:pPr>
        <w:pStyle w:val="Style81"/>
        <w:keepNext w:val="0"/>
        <w:keepLines w:val="0"/>
        <w:widowControl w:val="0"/>
        <w:numPr>
          <w:ilvl w:val="0"/>
          <w:numId w:val="21"/>
        </w:numPr>
        <w:shd w:val="clear" w:color="auto" w:fill="auto"/>
        <w:tabs>
          <w:tab w:pos="358" w:val="left"/>
        </w:tabs>
        <w:bidi w:val="0"/>
        <w:spacing w:before="0" w:after="0" w:line="326" w:lineRule="auto"/>
        <w:ind w:left="0" w:right="0" w:firstLine="0"/>
        <w:jc w:val="both"/>
      </w:pPr>
      <w:bookmarkStart w:id="837" w:name="bookmark837"/>
      <w:bookmarkEnd w:id="837"/>
      <w:r>
        <w:rPr>
          <w:b/>
          <w:bCs/>
          <w:color w:val="000000"/>
          <w:spacing w:val="0"/>
          <w:w w:val="100"/>
          <w:position w:val="0"/>
        </w:rPr>
        <w:t>同一控制下的企业合并</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本公司在企业合并中取得的资产和负债，按照合并日在被合并方资产、负债（包括最终控制方收购被合并 方而形成的商誉）在最终控制方合并财务报表中的账面价值计量。在合并中取得的净资产账面价值与支付 的合并对价账面价值（或发行股份面值总额）的差额，调整资本公积中的股本溢价，资本公积中的股本溢 价不足冲减的，调整留存收益。</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如果存在或有对价并需要确认预计负债或资产，该预计负债或资产金额与后续或有对价结算金额的差额， 调整资本公积（资本溢价或股本溢价），资本公积不足的，调整留存收益。</w:t>
      </w:r>
    </w:p>
    <w:p>
      <w:pPr>
        <w:pStyle w:val="Style81"/>
        <w:keepNext w:val="0"/>
        <w:keepLines w:val="0"/>
        <w:widowControl w:val="0"/>
        <w:shd w:val="clear" w:color="auto" w:fill="auto"/>
        <w:bidi w:val="0"/>
        <w:spacing w:before="0" w:after="80" w:line="314" w:lineRule="exact"/>
        <w:ind w:left="0" w:right="0" w:firstLine="0"/>
        <w:jc w:val="both"/>
      </w:pPr>
      <w:r>
        <w:rPr>
          <w:color w:val="000000"/>
          <w:spacing w:val="0"/>
          <w:w w:val="100"/>
          <w:position w:val="0"/>
        </w:rPr>
        <w:t xml:space="preserve">对于通过多次交易最终实现企业合并的，属于一揽子交易的，将各项交易作为一项取得控制权的交易进行 会计处理；不属于一揽子交易的，在取得控制权日，长期股权投资初始投资成本，与达到合并前的长期股 权投资账面价值加上合并日进一步取得股份新支付对价的账面价值之和的差额，调整资本公积；资本公积 不足冲减的，调整留存收益。对于合并日之前持有的股权投资，因采用权益法核算或金融工具确认和计量 准则核算而确认的其他综合收益，暂不进行会计处理，直至处置该项投资时采用与被投资单位直接处置相 </w:t>
      </w:r>
      <w:r>
        <w:rPr>
          <w:color w:val="000000"/>
          <w:spacing w:val="0"/>
          <w:w w:val="100"/>
          <w:position w:val="0"/>
        </w:rPr>
        <w:t>关资产或负债相同的基础进行会计处理；因采用权益法核算而确认的被投资单位净资产中除净损益、其他 综合收益和利润分配以外的所有者权益其他变动，暂不进行会计处理，直至处置该项投资时转入当期损益。</w:t>
      </w:r>
    </w:p>
    <w:p>
      <w:pPr>
        <w:pStyle w:val="Style81"/>
        <w:keepNext w:val="0"/>
        <w:keepLines w:val="0"/>
        <w:widowControl w:val="0"/>
        <w:numPr>
          <w:ilvl w:val="0"/>
          <w:numId w:val="21"/>
        </w:numPr>
        <w:shd w:val="clear" w:color="auto" w:fill="auto"/>
        <w:tabs>
          <w:tab w:pos="352" w:val="left"/>
        </w:tabs>
        <w:bidi w:val="0"/>
        <w:spacing w:before="0" w:after="0" w:line="326" w:lineRule="auto"/>
        <w:ind w:left="0" w:right="0" w:firstLine="0"/>
        <w:jc w:val="both"/>
      </w:pPr>
      <w:bookmarkStart w:id="838" w:name="bookmark838"/>
      <w:bookmarkEnd w:id="838"/>
      <w:r>
        <w:rPr>
          <w:b/>
          <w:bCs/>
          <w:color w:val="000000"/>
          <w:spacing w:val="0"/>
          <w:w w:val="100"/>
          <w:position w:val="0"/>
        </w:rPr>
        <w:t>非同一控制下的企业合并</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购买日是指本公司实际取得对被购买方控制权的日期，即被购买方的净资产或生产经营决策的控制权转移 给本公司的日期。同时满足下列条件时，本公司一般认为实现了控制权的转移：</w:t>
      </w:r>
    </w:p>
    <w:p>
      <w:pPr>
        <w:pStyle w:val="Style81"/>
        <w:keepNext w:val="0"/>
        <w:keepLines w:val="0"/>
        <w:widowControl w:val="0"/>
        <w:numPr>
          <w:ilvl w:val="0"/>
          <w:numId w:val="23"/>
        </w:numPr>
        <w:shd w:val="clear" w:color="auto" w:fill="auto"/>
        <w:tabs>
          <w:tab w:pos="385" w:val="left"/>
        </w:tabs>
        <w:bidi w:val="0"/>
        <w:spacing w:before="0" w:after="0" w:line="312" w:lineRule="exact"/>
        <w:ind w:left="0" w:right="0" w:firstLine="0"/>
        <w:jc w:val="both"/>
      </w:pPr>
      <w:bookmarkStart w:id="839" w:name="bookmark839"/>
      <w:bookmarkEnd w:id="839"/>
      <w:r>
        <w:rPr>
          <w:color w:val="000000"/>
          <w:spacing w:val="0"/>
          <w:w w:val="100"/>
          <w:position w:val="0"/>
        </w:rPr>
        <w:t>企业合并合同或协议已获本公司内部权力机构通过。</w:t>
      </w:r>
    </w:p>
    <w:p>
      <w:pPr>
        <w:pStyle w:val="Style81"/>
        <w:keepNext w:val="0"/>
        <w:keepLines w:val="0"/>
        <w:widowControl w:val="0"/>
        <w:numPr>
          <w:ilvl w:val="0"/>
          <w:numId w:val="23"/>
        </w:numPr>
        <w:shd w:val="clear" w:color="auto" w:fill="auto"/>
        <w:tabs>
          <w:tab w:pos="390" w:val="left"/>
        </w:tabs>
        <w:bidi w:val="0"/>
        <w:spacing w:before="0" w:after="0" w:line="312" w:lineRule="exact"/>
        <w:ind w:left="0" w:right="0" w:firstLine="0"/>
        <w:jc w:val="both"/>
      </w:pPr>
      <w:bookmarkStart w:id="840" w:name="bookmark840"/>
      <w:bookmarkEnd w:id="840"/>
      <w:r>
        <w:rPr>
          <w:color w:val="000000"/>
          <w:spacing w:val="0"/>
          <w:w w:val="100"/>
          <w:position w:val="0"/>
        </w:rPr>
        <w:t>企业合并事项需要经过国家有关主管部门审批的，已获得批准。</w:t>
      </w:r>
    </w:p>
    <w:p>
      <w:pPr>
        <w:pStyle w:val="Style81"/>
        <w:keepNext w:val="0"/>
        <w:keepLines w:val="0"/>
        <w:widowControl w:val="0"/>
        <w:numPr>
          <w:ilvl w:val="0"/>
          <w:numId w:val="23"/>
        </w:numPr>
        <w:shd w:val="clear" w:color="auto" w:fill="auto"/>
        <w:tabs>
          <w:tab w:pos="390" w:val="left"/>
        </w:tabs>
        <w:bidi w:val="0"/>
        <w:spacing w:before="0" w:after="0" w:line="312" w:lineRule="exact"/>
        <w:ind w:left="0" w:right="0" w:firstLine="0"/>
        <w:jc w:val="both"/>
      </w:pPr>
      <w:bookmarkStart w:id="841" w:name="bookmark841"/>
      <w:bookmarkEnd w:id="841"/>
      <w:r>
        <w:rPr>
          <w:color w:val="000000"/>
          <w:spacing w:val="0"/>
          <w:w w:val="100"/>
          <w:position w:val="0"/>
        </w:rPr>
        <w:t>已办理了必要的财产权转移手续。</w:t>
      </w:r>
    </w:p>
    <w:p>
      <w:pPr>
        <w:pStyle w:val="Style81"/>
        <w:keepNext w:val="0"/>
        <w:keepLines w:val="0"/>
        <w:widowControl w:val="0"/>
        <w:numPr>
          <w:ilvl w:val="0"/>
          <w:numId w:val="23"/>
        </w:numPr>
        <w:shd w:val="clear" w:color="auto" w:fill="auto"/>
        <w:tabs>
          <w:tab w:pos="390" w:val="left"/>
        </w:tabs>
        <w:bidi w:val="0"/>
        <w:spacing w:before="0" w:after="0" w:line="312" w:lineRule="exact"/>
        <w:ind w:left="0" w:right="0" w:firstLine="0"/>
        <w:jc w:val="both"/>
      </w:pPr>
      <w:bookmarkStart w:id="842" w:name="bookmark842"/>
      <w:bookmarkEnd w:id="842"/>
      <w:r>
        <w:rPr>
          <w:color w:val="000000"/>
          <w:spacing w:val="0"/>
          <w:w w:val="100"/>
          <w:position w:val="0"/>
        </w:rPr>
        <w:t>本公司已支付了合并价款的大部分，并且有能力、有计划支付剩余款项。</w:t>
      </w:r>
    </w:p>
    <w:p>
      <w:pPr>
        <w:pStyle w:val="Style81"/>
        <w:keepNext w:val="0"/>
        <w:keepLines w:val="0"/>
        <w:widowControl w:val="0"/>
        <w:numPr>
          <w:ilvl w:val="0"/>
          <w:numId w:val="23"/>
        </w:numPr>
        <w:shd w:val="clear" w:color="auto" w:fill="auto"/>
        <w:tabs>
          <w:tab w:pos="390" w:val="left"/>
        </w:tabs>
        <w:bidi w:val="0"/>
        <w:spacing w:before="0" w:after="0" w:line="312" w:lineRule="exact"/>
        <w:ind w:left="0" w:right="0" w:firstLine="0"/>
        <w:jc w:val="both"/>
      </w:pPr>
      <w:bookmarkStart w:id="843" w:name="bookmark843"/>
      <w:bookmarkEnd w:id="843"/>
      <w:r>
        <w:rPr>
          <w:color w:val="000000"/>
          <w:spacing w:val="0"/>
          <w:w w:val="100"/>
          <w:position w:val="0"/>
        </w:rPr>
        <w:t>本公司实际上已经控制了被购买方的财务和经营政策，并享有相应的利益、承担相应的风险。</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本公司在购买日对作为企业合并对价付出的资产、发生或承担的负债按照公允价值计量，公允价值与其账 面价值的差额，计入当期损益。</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本公司对合并成本大于合并中取得的被购买方可辨认净资产公允价值份额的差额，确认为商誉；合并成本 小于合并中取得的被购买方可辨认净资产公允价值份额的差额，经复核后，计入当期损益。</w:t>
      </w:r>
    </w:p>
    <w:p>
      <w:pPr>
        <w:pStyle w:val="Style81"/>
        <w:keepNext w:val="0"/>
        <w:keepLines w:val="0"/>
        <w:widowControl w:val="0"/>
        <w:shd w:val="clear" w:color="auto" w:fill="auto"/>
        <w:bidi w:val="0"/>
        <w:spacing w:before="0" w:after="80" w:line="312" w:lineRule="exact"/>
        <w:ind w:left="0" w:right="0" w:firstLine="0"/>
        <w:jc w:val="both"/>
      </w:pPr>
      <w:r>
        <w:rPr>
          <w:color w:val="000000"/>
          <w:spacing w:val="0"/>
          <w:w w:val="100"/>
          <w:position w:val="0"/>
        </w:rPr>
        <w:t>通过多次交换交易分步实现的非同一控制下企业合并，属于一揽子交易的，将各项交易作为一项取得控制 权的交易进行会计处理；不属于一揽子交易的，合并日之前持有的股权投资采用权益法核算的，以购买日 之前所持被购买方的股权投资的账面价值与购买日新增投资成本之和，作为该项投资的初始投资成本；购 买日之前持有的股权投资因采用权益法核算而确认的其他综合收益，在处置该项投资时采用与被投资单位 直接处置相关资产或负债相同的基础进行会计处理。合并日之前持有的股权投资采用金融工具确认和计量 准则核算的，以该股权投资在合并日的公允价值加上新增投资成本之和，作为合并日的初始投资成本。原 持有股权的公允价值与账面价值之间的差额以及原计入其他综合收益的累计公允价值变动应全部转入合 并日当期的投资收益。</w:t>
      </w:r>
    </w:p>
    <w:p>
      <w:pPr>
        <w:pStyle w:val="Style81"/>
        <w:keepNext w:val="0"/>
        <w:keepLines w:val="0"/>
        <w:widowControl w:val="0"/>
        <w:numPr>
          <w:ilvl w:val="0"/>
          <w:numId w:val="21"/>
        </w:numPr>
        <w:shd w:val="clear" w:color="auto" w:fill="auto"/>
        <w:tabs>
          <w:tab w:pos="352" w:val="left"/>
        </w:tabs>
        <w:bidi w:val="0"/>
        <w:spacing w:before="0" w:after="0" w:line="326" w:lineRule="auto"/>
        <w:ind w:left="0" w:right="0" w:firstLine="0"/>
        <w:jc w:val="both"/>
      </w:pPr>
      <w:bookmarkStart w:id="844" w:name="bookmark844"/>
      <w:bookmarkEnd w:id="844"/>
      <w:r>
        <w:rPr>
          <w:b/>
          <w:bCs/>
          <w:color w:val="000000"/>
          <w:spacing w:val="0"/>
          <w:w w:val="100"/>
          <w:position w:val="0"/>
        </w:rPr>
        <w:t>为合并发生的相关费用</w:t>
      </w:r>
    </w:p>
    <w:p>
      <w:pPr>
        <w:pStyle w:val="Style81"/>
        <w:keepNext w:val="0"/>
        <w:keepLines w:val="0"/>
        <w:widowControl w:val="0"/>
        <w:shd w:val="clear" w:color="auto" w:fill="auto"/>
        <w:bidi w:val="0"/>
        <w:spacing w:before="0" w:after="380" w:line="312" w:lineRule="exact"/>
        <w:ind w:left="0" w:right="0" w:firstLine="0"/>
        <w:jc w:val="both"/>
      </w:pPr>
      <w:r>
        <w:rPr>
          <w:color w:val="000000"/>
          <w:spacing w:val="0"/>
          <w:w w:val="100"/>
          <w:position w:val="0"/>
        </w:rPr>
        <w:t>为企业合并发生的审计、法律服务、评估咨询等中介费用以及其他直接相关费用，于发生时计入当期损益； 为企业合并而发行权益性证券的交易费用，可直接归属于权益性交易的从权益中扣减。</w:t>
      </w:r>
    </w:p>
    <w:p>
      <w:pPr>
        <w:pStyle w:val="Style32"/>
        <w:keepNext/>
        <w:keepLines/>
        <w:widowControl w:val="0"/>
        <w:shd w:val="clear" w:color="auto" w:fill="auto"/>
        <w:bidi w:val="0"/>
        <w:spacing w:before="0" w:after="280" w:line="326" w:lineRule="auto"/>
        <w:ind w:left="0" w:right="0" w:firstLine="0"/>
        <w:jc w:val="both"/>
      </w:pPr>
      <w:bookmarkStart w:id="845" w:name="bookmark845"/>
      <w:bookmarkStart w:id="846" w:name="bookmark846"/>
      <w:bookmarkStart w:id="847" w:name="bookmark847"/>
      <w:bookmarkStart w:id="848" w:name="bookmark848"/>
      <w:r>
        <w:rPr>
          <w:rFonts w:ascii="Times New Roman" w:eastAsia="Times New Roman" w:hAnsi="Times New Roman" w:cs="Times New Roman"/>
          <w:color w:val="000000"/>
          <w:spacing w:val="0"/>
          <w:w w:val="100"/>
          <w:position w:val="0"/>
        </w:rPr>
        <w:t>6</w:t>
      </w:r>
      <w:bookmarkEnd w:id="847"/>
      <w:r>
        <w:rPr>
          <w:color w:val="000000"/>
          <w:spacing w:val="0"/>
          <w:w w:val="100"/>
          <w:position w:val="0"/>
        </w:rPr>
        <w:t>、合并财务报表的编制方法</w:t>
      </w:r>
      <w:bookmarkEnd w:id="845"/>
      <w:bookmarkEnd w:id="846"/>
      <w:bookmarkEnd w:id="848"/>
    </w:p>
    <w:p>
      <w:pPr>
        <w:pStyle w:val="Style32"/>
        <w:keepNext/>
        <w:keepLines/>
        <w:widowControl w:val="0"/>
        <w:numPr>
          <w:ilvl w:val="0"/>
          <w:numId w:val="25"/>
        </w:numPr>
        <w:shd w:val="clear" w:color="auto" w:fill="auto"/>
        <w:tabs>
          <w:tab w:pos="265" w:val="left"/>
        </w:tabs>
        <w:bidi w:val="0"/>
        <w:spacing w:before="0" w:after="0" w:line="326" w:lineRule="auto"/>
        <w:ind w:left="0" w:right="0" w:firstLine="0"/>
        <w:jc w:val="both"/>
      </w:pPr>
      <w:bookmarkStart w:id="845" w:name="bookmark845"/>
      <w:bookmarkStart w:id="846" w:name="bookmark846"/>
      <w:bookmarkStart w:id="849" w:name="bookmark849"/>
      <w:bookmarkEnd w:id="849"/>
      <w:r>
        <w:rPr>
          <w:color w:val="000000"/>
          <w:spacing w:val="0"/>
          <w:w w:val="100"/>
          <w:position w:val="0"/>
        </w:rPr>
        <w:t>.合并范围</w:t>
      </w:r>
      <w:bookmarkEnd w:id="845"/>
      <w:bookmarkEnd w:id="846"/>
    </w:p>
    <w:p>
      <w:pPr>
        <w:pStyle w:val="Style81"/>
        <w:keepNext w:val="0"/>
        <w:keepLines w:val="0"/>
        <w:widowControl w:val="0"/>
        <w:shd w:val="clear" w:color="auto" w:fill="auto"/>
        <w:bidi w:val="0"/>
        <w:spacing w:before="0" w:after="80" w:line="312" w:lineRule="exact"/>
        <w:ind w:left="0" w:right="0" w:firstLine="0"/>
        <w:jc w:val="both"/>
      </w:pPr>
      <w:r>
        <w:rPr>
          <w:color w:val="000000"/>
          <w:spacing w:val="0"/>
          <w:w w:val="100"/>
          <w:position w:val="0"/>
        </w:rPr>
        <w:t>本公司合并财务报表的合并范围以控制为基础确定，所有子公司（包括本公司所控制的单独主体）均纳入 合并财务报表。</w:t>
      </w:r>
    </w:p>
    <w:p>
      <w:pPr>
        <w:pStyle w:val="Style81"/>
        <w:keepNext w:val="0"/>
        <w:keepLines w:val="0"/>
        <w:widowControl w:val="0"/>
        <w:numPr>
          <w:ilvl w:val="0"/>
          <w:numId w:val="27"/>
        </w:numPr>
        <w:shd w:val="clear" w:color="auto" w:fill="auto"/>
        <w:bidi w:val="0"/>
        <w:spacing w:before="0" w:after="0" w:line="326" w:lineRule="auto"/>
        <w:ind w:left="0" w:right="0" w:firstLine="0"/>
        <w:jc w:val="both"/>
      </w:pPr>
      <w:bookmarkStart w:id="850" w:name="bookmark850"/>
      <w:bookmarkEnd w:id="850"/>
      <w:r>
        <w:rPr>
          <w:b/>
          <w:bCs/>
          <w:color w:val="000000"/>
          <w:spacing w:val="0"/>
          <w:w w:val="100"/>
          <w:position w:val="0"/>
        </w:rPr>
        <w:t>合并程序</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本公司以自身和各子公司的财务报表为基础，根据其他有关资料，编制合并财务报表。本公司编制合并财 务报表，将整个企业集团视为一个会计主体，依据相关企业会计准则的确认、计量和列报要求，按照统一 的会计政策，反映本企业集团整体财务状况、经营成果和现金流量。</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所有纳入合并财务报表合并范围的子公司所采用的会计政策、会计期间与本公司一致，如子公司采用的会 计政策、会计期间与本公司不一致的，在编制合并财务报表时，按本公司的会计政策、会计期间进行必要 的调整。</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合并财务报表时抵销本公司与各子公司、各子公司相互之间发生的内部交易对合并资产负债表、合并利润 表、合并现金流量表、合并股东权益变动表的影响。如果站在企业集团合并财务报表角度与以本公司或子 公司为会计主体对同一交易的认定不同时，从企业集团的角度对该交易予以调整。</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子公司所有者权益、当期净损益和当期综合收益中属于少数股东的份额分别在合并资产负债表中所有者权 益项目下、合并利润表中净利润项目下和综合收益总额项目下单独列示。子公司少数股东分担的当期亏损 超过了少数股东在该子公司期初所有者权益中所享有份额而形成的余额，冲减少数股东权益。 </w:t>
      </w:r>
      <w:r>
        <w:rPr>
          <w:color w:val="000000"/>
          <w:spacing w:val="0"/>
          <w:w w:val="100"/>
          <w:position w:val="0"/>
        </w:rPr>
        <w:t>对于同一控制下企业合并取得的子公司，以其资产、负债（包括最终控制方收购该子公司而形成的商誉） 在最终控制方财务报表中的账面价值为基础对其财务报表进行调整。</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对于非同一控制下企业合并取得的子公司，以购买日可辨认净资产公允价值为基础对其财务报表进行调整</w:t>
      </w:r>
    </w:p>
    <w:p>
      <w:pPr>
        <w:pStyle w:val="Style81"/>
        <w:keepNext w:val="0"/>
        <w:keepLines w:val="0"/>
        <w:widowControl w:val="0"/>
        <w:shd w:val="clear" w:color="auto" w:fill="auto"/>
        <w:tabs>
          <w:tab w:pos="436" w:val="left"/>
        </w:tabs>
        <w:bidi w:val="0"/>
        <w:spacing w:before="0" w:after="0" w:line="314" w:lineRule="exact"/>
        <w:ind w:left="0" w:right="0" w:firstLine="0"/>
        <w:jc w:val="both"/>
      </w:pPr>
      <w:bookmarkStart w:id="851" w:name="bookmark851"/>
      <w:r>
        <w:rPr>
          <w:color w:val="000000"/>
          <w:spacing w:val="0"/>
          <w:w w:val="100"/>
          <w:position w:val="0"/>
        </w:rPr>
        <w:t>（</w:t>
      </w:r>
      <w:bookmarkEnd w:id="851"/>
      <w:r>
        <w:rPr>
          <w:rFonts w:ascii="Times New Roman" w:eastAsia="Times New Roman" w:hAnsi="Times New Roman" w:cs="Times New Roman"/>
          <w:color w:val="000000"/>
          <w:spacing w:val="0"/>
          <w:w w:val="100"/>
          <w:position w:val="0"/>
        </w:rPr>
        <w:t>1</w:t>
      </w:r>
      <w:r>
        <w:rPr>
          <w:color w:val="000000"/>
          <w:spacing w:val="0"/>
          <w:w w:val="100"/>
          <w:position w:val="0"/>
        </w:rPr>
        <w:t>）</w:t>
        <w:tab/>
        <w:t>增加子公司或业务</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在报告期内，若因同一控制下企业合并增加子公司或业务的，则调整合并资产负债表的期初数；将子公司 或业务合并当期期初至报告期末的收入、费用、利润纳入合并利润表；将子公司或业务合并当期期初至报 告期末的现金流量纳入合并现金流量表，同时对比较报表的相关项目进行调整，视同合并后的报告主体自 最终控制方开始控制时点起一直存在。</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因追加投资等原因能够对同一控制下的被投资方实施控制的，视同参与合并的各方在最终控制方开始控制 时即以目前的状态存在进行调整。在取得被合并方控制权之前持有的股权投资，在取得原股权之日与合并 方和被合并方同处于同一控制之日孰晚日起至合并日之间已确认有关损益、其他综合收益以及其他净资产 变动，分别冲减比较报表期间的期初留存收益或当期损益。</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在报告期内，若因非同一控制下企业合并增加子公司或业务的，则不调整合并资产负债表期初数；将该子 公司或业务自购买日至报告期末的收入、费用、利润纳入合并利润表；该子公司或业务自购买日至报告期 末的现金流量纳入合并现金流量表。</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因追加投资等原因能够对非同一控制下的被投资方实施控制的，对于购买日之前持有的被购买方的股权， 本公司按照该股权在购买日的公允价值进行重新计量，公允价值与其账面价值的差额计入当期投资收益。 购买日之前持有的被购买方的股权涉及权益法核算下的其他综合收益以及除净损益、其他综合收益和利润 分配之外的其他所有者权益变动的，与其相关的其他综合收益、其他所有者权益变动转为购买日所属当期 投资收益，由于被投资方重新计量设定受益计划净负债或净资产变动而产生的其他综合收益除外。</w:t>
      </w:r>
    </w:p>
    <w:p>
      <w:pPr>
        <w:pStyle w:val="Style81"/>
        <w:keepNext w:val="0"/>
        <w:keepLines w:val="0"/>
        <w:widowControl w:val="0"/>
        <w:shd w:val="clear" w:color="auto" w:fill="auto"/>
        <w:tabs>
          <w:tab w:pos="436" w:val="left"/>
        </w:tabs>
        <w:bidi w:val="0"/>
        <w:spacing w:before="0" w:after="0" w:line="314" w:lineRule="exact"/>
        <w:ind w:left="0" w:right="0" w:firstLine="0"/>
        <w:jc w:val="both"/>
      </w:pPr>
      <w:bookmarkStart w:id="852" w:name="bookmark852"/>
      <w:r>
        <w:rPr>
          <w:color w:val="000000"/>
          <w:spacing w:val="0"/>
          <w:w w:val="100"/>
          <w:position w:val="0"/>
        </w:rPr>
        <w:t>（</w:t>
      </w:r>
      <w:bookmarkEnd w:id="852"/>
      <w:r>
        <w:rPr>
          <w:rFonts w:ascii="Times New Roman" w:eastAsia="Times New Roman" w:hAnsi="Times New Roman" w:cs="Times New Roman"/>
          <w:color w:val="000000"/>
          <w:spacing w:val="0"/>
          <w:w w:val="100"/>
          <w:position w:val="0"/>
        </w:rPr>
        <w:t>2</w:t>
      </w:r>
      <w:r>
        <w:rPr>
          <w:color w:val="000000"/>
          <w:spacing w:val="0"/>
          <w:w w:val="100"/>
          <w:position w:val="0"/>
        </w:rPr>
        <w:t>）</w:t>
        <w:tab/>
        <w:t>处置子公司或业务</w:t>
      </w:r>
    </w:p>
    <w:p>
      <w:pPr>
        <w:pStyle w:val="Style81"/>
        <w:keepNext w:val="0"/>
        <w:keepLines w:val="0"/>
        <w:widowControl w:val="0"/>
        <w:shd w:val="clear" w:color="auto" w:fill="auto"/>
        <w:tabs>
          <w:tab w:pos="366" w:val="left"/>
        </w:tabs>
        <w:bidi w:val="0"/>
        <w:spacing w:before="0" w:after="0" w:line="314" w:lineRule="exact"/>
        <w:ind w:left="0" w:right="0" w:firstLine="0"/>
        <w:jc w:val="both"/>
      </w:pPr>
      <w:bookmarkStart w:id="853" w:name="bookmark853"/>
      <w:r>
        <w:rPr>
          <w:rFonts w:ascii="Times New Roman" w:eastAsia="Times New Roman" w:hAnsi="Times New Roman" w:cs="Times New Roman"/>
          <w:color w:val="000000"/>
          <w:spacing w:val="0"/>
          <w:w w:val="100"/>
          <w:position w:val="0"/>
        </w:rPr>
        <w:t>1</w:t>
      </w:r>
      <w:bookmarkEnd w:id="853"/>
      <w:r>
        <w:rPr>
          <w:color w:val="000000"/>
          <w:spacing w:val="0"/>
          <w:w w:val="100"/>
          <w:position w:val="0"/>
        </w:rPr>
        <w:t>）</w:t>
        <w:tab/>
        <w:t>一般处理方法 在报告期内，本公司处置子公司或业务，则该子公司或业务期初至处置日的收入、费用、利润纳入合并利 润表；该子公司或业务期初至处置日的现金流量纳入合并现金流量表。</w:t>
      </w:r>
    </w:p>
    <w:p>
      <w:pPr>
        <w:pStyle w:val="Style81"/>
        <w:keepNext w:val="0"/>
        <w:keepLines w:val="0"/>
        <w:widowControl w:val="0"/>
        <w:shd w:val="clear" w:color="auto" w:fill="auto"/>
        <w:bidi w:val="0"/>
        <w:spacing w:before="0" w:after="80" w:line="314" w:lineRule="exact"/>
        <w:ind w:left="0" w:right="0" w:firstLine="0"/>
        <w:jc w:val="both"/>
      </w:pPr>
      <w:r>
        <w:rPr>
          <w:color w:val="000000"/>
          <w:spacing w:val="0"/>
          <w:w w:val="100"/>
          <w:position w:val="0"/>
        </w:rPr>
        <w:t>因处置部分股权投资或其他原因丧失了对被投资方控制权时，对于处置后的剩余股权投资，本公司按照其 在丧失控制权日的公允价值进行重新计量。处置股权取得的对价与剩余股权公允价值之和，减去按原持股 比例计算应享有原有子公司自购买日或合并日开始持续计算的净资产的份额与商誉之和的差额，计入丧失 控制权当期的投资收益。与原有子公司股权投资相关的其他综合收益或除净损益、其他综合收益及利润分 配之外的其他所有者权益变动，在丧失控制权时转为当期投资收益，由于被投资方重新计量设定受益计划 净负债或净资产变动而产生的其他综合收益除外。</w:t>
      </w:r>
    </w:p>
    <w:p>
      <w:pPr>
        <w:pStyle w:val="Style81"/>
        <w:keepNext w:val="0"/>
        <w:keepLines w:val="0"/>
        <w:widowControl w:val="0"/>
        <w:shd w:val="clear" w:color="auto" w:fill="auto"/>
        <w:tabs>
          <w:tab w:pos="366" w:val="left"/>
        </w:tabs>
        <w:bidi w:val="0"/>
        <w:spacing w:before="0" w:after="0" w:line="331" w:lineRule="auto"/>
        <w:ind w:left="0" w:right="0" w:firstLine="0"/>
        <w:jc w:val="both"/>
      </w:pPr>
      <w:bookmarkStart w:id="854" w:name="bookmark854"/>
      <w:r>
        <w:rPr>
          <w:rFonts w:ascii="Times New Roman" w:eastAsia="Times New Roman" w:hAnsi="Times New Roman" w:cs="Times New Roman"/>
          <w:color w:val="000000"/>
          <w:spacing w:val="0"/>
          <w:w w:val="100"/>
          <w:position w:val="0"/>
        </w:rPr>
        <w:t>2</w:t>
      </w:r>
      <w:bookmarkEnd w:id="854"/>
      <w:r>
        <w:rPr>
          <w:color w:val="000000"/>
          <w:spacing w:val="0"/>
          <w:w w:val="100"/>
          <w:position w:val="0"/>
        </w:rPr>
        <w:t>）</w:t>
        <w:tab/>
        <w:t>分步处置子公司</w:t>
      </w:r>
    </w:p>
    <w:p>
      <w:pPr>
        <w:pStyle w:val="Style81"/>
        <w:keepNext w:val="0"/>
        <w:keepLines w:val="0"/>
        <w:widowControl w:val="0"/>
        <w:shd w:val="clear" w:color="auto" w:fill="auto"/>
        <w:bidi w:val="0"/>
        <w:spacing w:before="0" w:after="80" w:line="316" w:lineRule="exact"/>
        <w:ind w:left="0" w:right="0" w:firstLine="0"/>
        <w:jc w:val="both"/>
      </w:pPr>
      <w:r>
        <w:rPr>
          <w:color w:val="000000"/>
          <w:spacing w:val="0"/>
          <w:w w:val="100"/>
          <w:position w:val="0"/>
        </w:rPr>
        <w:t>通过多次交易分步处置对子公司股权投资直至丧失控制权的，处置对子公司股权投资的各项交易的条款、 条件以及经济影响符合以下一种或多种情况，通常表明应将多次交易事项作为一揽子交易进行会计处理：</w:t>
      </w:r>
    </w:p>
    <w:p>
      <w:pPr>
        <w:pStyle w:val="Style81"/>
        <w:keepNext w:val="0"/>
        <w:keepLines w:val="0"/>
        <w:widowControl w:val="0"/>
        <w:numPr>
          <w:ilvl w:val="0"/>
          <w:numId w:val="29"/>
        </w:numPr>
        <w:shd w:val="clear" w:color="auto" w:fill="auto"/>
        <w:tabs>
          <w:tab w:pos="330" w:val="left"/>
        </w:tabs>
        <w:bidi w:val="0"/>
        <w:spacing w:before="0" w:after="0" w:line="331" w:lineRule="auto"/>
        <w:ind w:left="0" w:right="0" w:firstLine="0"/>
        <w:jc w:val="both"/>
      </w:pPr>
      <w:bookmarkStart w:id="855" w:name="bookmark855"/>
      <w:bookmarkEnd w:id="855"/>
      <w:r>
        <w:rPr>
          <w:color w:val="000000"/>
          <w:spacing w:val="0"/>
          <w:w w:val="100"/>
          <w:position w:val="0"/>
        </w:rPr>
        <w:t>这些交易是同时或者在考虑了彼此影响的情况下订立的；</w:t>
      </w:r>
    </w:p>
    <w:p>
      <w:pPr>
        <w:pStyle w:val="Style81"/>
        <w:keepNext w:val="0"/>
        <w:keepLines w:val="0"/>
        <w:widowControl w:val="0"/>
        <w:numPr>
          <w:ilvl w:val="0"/>
          <w:numId w:val="29"/>
        </w:numPr>
        <w:shd w:val="clear" w:color="auto" w:fill="auto"/>
        <w:tabs>
          <w:tab w:pos="330" w:val="left"/>
        </w:tabs>
        <w:bidi w:val="0"/>
        <w:spacing w:before="0" w:after="0" w:line="331" w:lineRule="auto"/>
        <w:ind w:left="0" w:right="0" w:firstLine="0"/>
        <w:jc w:val="both"/>
      </w:pPr>
      <w:bookmarkStart w:id="856" w:name="bookmark856"/>
      <w:bookmarkEnd w:id="856"/>
      <w:r>
        <w:rPr>
          <w:color w:val="000000"/>
          <w:spacing w:val="0"/>
          <w:w w:val="100"/>
          <w:position w:val="0"/>
        </w:rPr>
        <w:t>这些交易整体才能达成一项完整的商业结果；</w:t>
      </w:r>
    </w:p>
    <w:p>
      <w:pPr>
        <w:pStyle w:val="Style81"/>
        <w:keepNext w:val="0"/>
        <w:keepLines w:val="0"/>
        <w:widowControl w:val="0"/>
        <w:numPr>
          <w:ilvl w:val="0"/>
          <w:numId w:val="29"/>
        </w:numPr>
        <w:shd w:val="clear" w:color="auto" w:fill="auto"/>
        <w:tabs>
          <w:tab w:pos="330" w:val="left"/>
        </w:tabs>
        <w:bidi w:val="0"/>
        <w:spacing w:before="0" w:after="0" w:line="331" w:lineRule="auto"/>
        <w:ind w:left="0" w:right="0" w:firstLine="0"/>
        <w:jc w:val="both"/>
      </w:pPr>
      <w:bookmarkStart w:id="857" w:name="bookmark857"/>
      <w:bookmarkEnd w:id="857"/>
      <w:r>
        <w:rPr>
          <w:color w:val="000000"/>
          <w:spacing w:val="0"/>
          <w:w w:val="100"/>
          <w:position w:val="0"/>
        </w:rPr>
        <w:t>一项交易的发生取决于其他至少一项交易的发生；</w:t>
      </w:r>
    </w:p>
    <w:p>
      <w:pPr>
        <w:pStyle w:val="Style81"/>
        <w:keepNext w:val="0"/>
        <w:keepLines w:val="0"/>
        <w:widowControl w:val="0"/>
        <w:numPr>
          <w:ilvl w:val="0"/>
          <w:numId w:val="29"/>
        </w:numPr>
        <w:shd w:val="clear" w:color="auto" w:fill="auto"/>
        <w:tabs>
          <w:tab w:pos="330" w:val="left"/>
        </w:tabs>
        <w:bidi w:val="0"/>
        <w:spacing w:before="0" w:after="0" w:line="316" w:lineRule="exact"/>
        <w:ind w:left="0" w:right="0" w:firstLine="0"/>
        <w:jc w:val="both"/>
      </w:pPr>
      <w:bookmarkStart w:id="858" w:name="bookmark858"/>
      <w:bookmarkEnd w:id="858"/>
      <w:r>
        <w:rPr>
          <w:color w:val="000000"/>
          <w:spacing w:val="0"/>
          <w:w w:val="100"/>
          <w:position w:val="0"/>
        </w:rPr>
        <w:t>一项交易单独看是不经济的，但是和其他交易一并考虑时是经济的。 处置对子公司股权投资直至丧失控制权的各项交易属于一揽子交易的，本公司将各项交易作为一项处置子 公司并丧失控制权的交易进行会计处理；但是，在丧失控制权之前每一次处置价款与处置投资对应的享有 该子公司净资产份额的差额，在合并财务报表中确认为其他综合收益，在丧失控制权时一并转入丧失控制 权当期的损益。</w:t>
      </w:r>
    </w:p>
    <w:p>
      <w:pPr>
        <w:pStyle w:val="Style81"/>
        <w:keepNext w:val="0"/>
        <w:keepLines w:val="0"/>
        <w:widowControl w:val="0"/>
        <w:shd w:val="clear" w:color="auto" w:fill="auto"/>
        <w:bidi w:val="0"/>
        <w:spacing w:before="0" w:after="80" w:line="316" w:lineRule="exact"/>
        <w:ind w:left="0" w:right="0" w:firstLine="0"/>
        <w:jc w:val="both"/>
      </w:pPr>
      <w:r>
        <w:rPr>
          <w:color w:val="000000"/>
          <w:spacing w:val="0"/>
          <w:w w:val="100"/>
          <w:position w:val="0"/>
        </w:rPr>
        <w:t>处置对子公司股权投资直至丧失控制权的各项交易不属于一揽子交易的，在丧失控制权之前，按不丧失控 制权的情况下部分处置对子公司的股权投资的相关政策进行会计处理；在丧失控制权时，按处置子公司一 般处理方法进行会计处理。</w:t>
      </w:r>
    </w:p>
    <w:p>
      <w:pPr>
        <w:pStyle w:val="Style81"/>
        <w:keepNext w:val="0"/>
        <w:keepLines w:val="0"/>
        <w:widowControl w:val="0"/>
        <w:shd w:val="clear" w:color="auto" w:fill="auto"/>
        <w:tabs>
          <w:tab w:pos="488" w:val="left"/>
        </w:tabs>
        <w:bidi w:val="0"/>
        <w:spacing w:before="0" w:after="0" w:line="313" w:lineRule="exact"/>
        <w:ind w:left="0" w:right="0" w:firstLine="0"/>
        <w:jc w:val="both"/>
      </w:pPr>
      <w:bookmarkStart w:id="859" w:name="bookmark859"/>
      <w:r>
        <w:rPr>
          <w:color w:val="000000"/>
          <w:spacing w:val="0"/>
          <w:w w:val="100"/>
          <w:position w:val="0"/>
        </w:rPr>
        <w:t>（</w:t>
      </w:r>
      <w:bookmarkEnd w:id="859"/>
      <w:r>
        <w:rPr>
          <w:rFonts w:ascii="Times New Roman" w:eastAsia="Times New Roman" w:hAnsi="Times New Roman" w:cs="Times New Roman"/>
          <w:color w:val="000000"/>
          <w:spacing w:val="0"/>
          <w:w w:val="100"/>
          <w:position w:val="0"/>
        </w:rPr>
        <w:t>3</w:t>
      </w:r>
      <w:r>
        <w:rPr>
          <w:color w:val="000000"/>
          <w:spacing w:val="0"/>
          <w:w w:val="100"/>
          <w:position w:val="0"/>
        </w:rPr>
        <w:t>）</w:t>
        <w:tab/>
        <w:t>购买子公司少数股权</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本公司因购买少数股权新取得的长期股权投资与按照新增持股比例计算应享有子公司自购买日（或合并 日）开始持续计算的净资产份额之间的差额，调整合并资产负债表中的资本公积中的股本溢价，资本公积 中的股本溢价不足冲减的，调整留存收益。</w:t>
      </w:r>
    </w:p>
    <w:p>
      <w:pPr>
        <w:pStyle w:val="Style81"/>
        <w:keepNext w:val="0"/>
        <w:keepLines w:val="0"/>
        <w:widowControl w:val="0"/>
        <w:shd w:val="clear" w:color="auto" w:fill="auto"/>
        <w:tabs>
          <w:tab w:pos="488" w:val="left"/>
        </w:tabs>
        <w:bidi w:val="0"/>
        <w:spacing w:before="0" w:after="0" w:line="313" w:lineRule="exact"/>
        <w:ind w:left="0" w:right="0" w:firstLine="0"/>
        <w:jc w:val="both"/>
      </w:pPr>
      <w:bookmarkStart w:id="860" w:name="bookmark860"/>
      <w:r>
        <w:rPr>
          <w:color w:val="000000"/>
          <w:spacing w:val="0"/>
          <w:w w:val="100"/>
          <w:position w:val="0"/>
        </w:rPr>
        <w:t>（</w:t>
      </w:r>
      <w:bookmarkEnd w:id="860"/>
      <w:r>
        <w:rPr>
          <w:rFonts w:ascii="Times New Roman" w:eastAsia="Times New Roman" w:hAnsi="Times New Roman" w:cs="Times New Roman"/>
          <w:color w:val="000000"/>
          <w:spacing w:val="0"/>
          <w:w w:val="100"/>
          <w:position w:val="0"/>
        </w:rPr>
        <w:t>4</w:t>
      </w:r>
      <w:r>
        <w:rPr>
          <w:color w:val="000000"/>
          <w:spacing w:val="0"/>
          <w:w w:val="100"/>
          <w:position w:val="0"/>
        </w:rPr>
        <w:t>）</w:t>
        <w:tab/>
        <w:t>不丧失控制权的情况下部分处置对子公司的股权投资</w:t>
      </w:r>
    </w:p>
    <w:p>
      <w:pPr>
        <w:pStyle w:val="Style81"/>
        <w:keepNext w:val="0"/>
        <w:keepLines w:val="0"/>
        <w:widowControl w:val="0"/>
        <w:shd w:val="clear" w:color="auto" w:fill="auto"/>
        <w:bidi w:val="0"/>
        <w:spacing w:before="0" w:after="300" w:line="313" w:lineRule="exact"/>
        <w:ind w:left="0" w:right="0" w:firstLine="0"/>
        <w:jc w:val="both"/>
      </w:pPr>
      <w:r>
        <w:rPr>
          <w:color w:val="000000"/>
          <w:spacing w:val="0"/>
          <w:w w:val="100"/>
          <w:position w:val="0"/>
        </w:rPr>
        <w:t>在不丧失控制权的情况下因部分处置对子公司的长期股权投资而取得的处置价款与处置长期股权投资相 对应享有子公司自购买日或合并日开始持续计算的净资产份额之间的差额，调整合并资产负债表中的资本 公积中的股本溢价，资本公积中的股本溢价不足冲减的，调整留存收益。</w:t>
      </w:r>
    </w:p>
    <w:p>
      <w:pPr>
        <w:pStyle w:val="Style32"/>
        <w:keepNext/>
        <w:keepLines/>
        <w:widowControl w:val="0"/>
        <w:shd w:val="clear" w:color="auto" w:fill="auto"/>
        <w:tabs>
          <w:tab w:pos="393" w:val="left"/>
        </w:tabs>
        <w:bidi w:val="0"/>
        <w:spacing w:before="0" w:after="300" w:line="317" w:lineRule="exact"/>
        <w:ind w:left="0" w:right="0" w:firstLine="0"/>
        <w:jc w:val="both"/>
      </w:pPr>
      <w:bookmarkStart w:id="861" w:name="bookmark861"/>
      <w:bookmarkStart w:id="862" w:name="bookmark862"/>
      <w:bookmarkStart w:id="863" w:name="bookmark863"/>
      <w:bookmarkStart w:id="864" w:name="bookmark864"/>
      <w:r>
        <w:rPr>
          <w:rFonts w:ascii="Times New Roman" w:eastAsia="Times New Roman" w:hAnsi="Times New Roman" w:cs="Times New Roman"/>
          <w:color w:val="000000"/>
          <w:spacing w:val="0"/>
          <w:w w:val="100"/>
          <w:position w:val="0"/>
        </w:rPr>
        <w:t>7</w:t>
      </w:r>
      <w:bookmarkEnd w:id="863"/>
      <w:r>
        <w:rPr>
          <w:color w:val="000000"/>
          <w:spacing w:val="0"/>
          <w:w w:val="100"/>
          <w:position w:val="0"/>
        </w:rPr>
        <w:t>、</w:t>
        <w:tab/>
        <w:t>合营安排分类及共同经营会计处理方法</w:t>
      </w:r>
      <w:bookmarkEnd w:id="861"/>
      <w:bookmarkEnd w:id="862"/>
      <w:bookmarkEnd w:id="864"/>
    </w:p>
    <w:p>
      <w:pPr>
        <w:pStyle w:val="Style32"/>
        <w:keepNext/>
        <w:keepLines/>
        <w:widowControl w:val="0"/>
        <w:numPr>
          <w:ilvl w:val="0"/>
          <w:numId w:val="31"/>
        </w:numPr>
        <w:shd w:val="clear" w:color="auto" w:fill="auto"/>
        <w:tabs>
          <w:tab w:pos="393" w:val="left"/>
        </w:tabs>
        <w:bidi w:val="0"/>
        <w:spacing w:before="0" w:after="0" w:line="317" w:lineRule="exact"/>
        <w:ind w:left="0" w:right="0" w:firstLine="0"/>
        <w:jc w:val="both"/>
      </w:pPr>
      <w:bookmarkStart w:id="861" w:name="bookmark861"/>
      <w:bookmarkStart w:id="862" w:name="bookmark862"/>
      <w:bookmarkStart w:id="865" w:name="bookmark865"/>
      <w:bookmarkEnd w:id="865"/>
      <w:r>
        <w:rPr>
          <w:color w:val="000000"/>
          <w:spacing w:val="0"/>
          <w:w w:val="100"/>
          <w:position w:val="0"/>
        </w:rPr>
        <w:t>合营安排的分类</w:t>
      </w:r>
      <w:bookmarkEnd w:id="861"/>
      <w:bookmarkEnd w:id="862"/>
    </w:p>
    <w:p>
      <w:pPr>
        <w:pStyle w:val="Style8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本公司根据合营安排的结构、法律形式以及合营安排中约定的条款、其他相关事实和情况等因素，将合营 安排分为共同经营和合营企业。</w:t>
      </w:r>
    </w:p>
    <w:p>
      <w:pPr>
        <w:pStyle w:val="Style8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未通过单独主体达成的合营安排，划分为共同经营；通过单独主体达成的合营安排，通常划分为合营企业； 但有确凿证据表明满足下列任一条件并且符合相关法律法规规定的合营安排划分为共同经营：</w:t>
      </w:r>
    </w:p>
    <w:p>
      <w:pPr>
        <w:pStyle w:val="Style81"/>
        <w:keepNext w:val="0"/>
        <w:keepLines w:val="0"/>
        <w:widowControl w:val="0"/>
        <w:shd w:val="clear" w:color="auto" w:fill="auto"/>
        <w:tabs>
          <w:tab w:pos="488" w:val="left"/>
        </w:tabs>
        <w:bidi w:val="0"/>
        <w:spacing w:before="0" w:after="0" w:line="317" w:lineRule="exact"/>
        <w:ind w:left="0" w:right="0" w:firstLine="0"/>
        <w:jc w:val="both"/>
      </w:pPr>
      <w:bookmarkStart w:id="866" w:name="bookmark866"/>
      <w:r>
        <w:rPr>
          <w:color w:val="000000"/>
          <w:spacing w:val="0"/>
          <w:w w:val="100"/>
          <w:position w:val="0"/>
        </w:rPr>
        <w:t>（</w:t>
      </w:r>
      <w:bookmarkEnd w:id="866"/>
      <w:r>
        <w:rPr>
          <w:rFonts w:ascii="Times New Roman" w:eastAsia="Times New Roman" w:hAnsi="Times New Roman" w:cs="Times New Roman"/>
          <w:color w:val="000000"/>
          <w:spacing w:val="0"/>
          <w:w w:val="100"/>
          <w:position w:val="0"/>
        </w:rPr>
        <w:t>1</w:t>
      </w:r>
      <w:r>
        <w:rPr>
          <w:color w:val="000000"/>
          <w:spacing w:val="0"/>
          <w:w w:val="100"/>
          <w:position w:val="0"/>
        </w:rPr>
        <w:t>）</w:t>
        <w:tab/>
        <w:t>合营安排的法律形式表明，合营方对该安排中的相关资产和负债分别享有权利和承担义务。</w:t>
      </w:r>
    </w:p>
    <w:p>
      <w:pPr>
        <w:pStyle w:val="Style81"/>
        <w:keepNext w:val="0"/>
        <w:keepLines w:val="0"/>
        <w:widowControl w:val="0"/>
        <w:shd w:val="clear" w:color="auto" w:fill="auto"/>
        <w:tabs>
          <w:tab w:pos="488" w:val="left"/>
        </w:tabs>
        <w:bidi w:val="0"/>
        <w:spacing w:before="0" w:after="0" w:line="317" w:lineRule="exact"/>
        <w:ind w:left="0" w:right="0" w:firstLine="0"/>
        <w:jc w:val="both"/>
      </w:pPr>
      <w:bookmarkStart w:id="867" w:name="bookmark867"/>
      <w:r>
        <w:rPr>
          <w:color w:val="000000"/>
          <w:spacing w:val="0"/>
          <w:w w:val="100"/>
          <w:position w:val="0"/>
        </w:rPr>
        <w:t>（</w:t>
      </w:r>
      <w:bookmarkEnd w:id="867"/>
      <w:r>
        <w:rPr>
          <w:rFonts w:ascii="Times New Roman" w:eastAsia="Times New Roman" w:hAnsi="Times New Roman" w:cs="Times New Roman"/>
          <w:color w:val="000000"/>
          <w:spacing w:val="0"/>
          <w:w w:val="100"/>
          <w:position w:val="0"/>
        </w:rPr>
        <w:t>2</w:t>
      </w:r>
      <w:r>
        <w:rPr>
          <w:color w:val="000000"/>
          <w:spacing w:val="0"/>
          <w:w w:val="100"/>
          <w:position w:val="0"/>
        </w:rPr>
        <w:t>）</w:t>
        <w:tab/>
        <w:t>合营安排的合同条款约定，合营方对该安排中的相关资产和负债分别享有权利和承担义务。</w:t>
      </w:r>
    </w:p>
    <w:p>
      <w:pPr>
        <w:pStyle w:val="Style81"/>
        <w:keepNext w:val="0"/>
        <w:keepLines w:val="0"/>
        <w:widowControl w:val="0"/>
        <w:shd w:val="clear" w:color="auto" w:fill="auto"/>
        <w:tabs>
          <w:tab w:pos="598" w:val="left"/>
        </w:tabs>
        <w:bidi w:val="0"/>
        <w:spacing w:before="0" w:after="0" w:line="317" w:lineRule="exact"/>
        <w:ind w:left="0" w:right="0" w:firstLine="0"/>
        <w:jc w:val="both"/>
      </w:pPr>
      <w:bookmarkStart w:id="868" w:name="bookmark868"/>
      <w:r>
        <w:rPr>
          <w:color w:val="000000"/>
          <w:spacing w:val="0"/>
          <w:w w:val="100"/>
          <w:position w:val="0"/>
        </w:rPr>
        <w:t>（</w:t>
      </w:r>
      <w:bookmarkEnd w:id="868"/>
      <w:r>
        <w:rPr>
          <w:rFonts w:ascii="Times New Roman" w:eastAsia="Times New Roman" w:hAnsi="Times New Roman" w:cs="Times New Roman"/>
          <w:color w:val="000000"/>
          <w:spacing w:val="0"/>
          <w:w w:val="100"/>
          <w:position w:val="0"/>
        </w:rPr>
        <w:t>3</w:t>
      </w:r>
      <w:r>
        <w:rPr>
          <w:color w:val="000000"/>
          <w:spacing w:val="0"/>
          <w:w w:val="100"/>
          <w:position w:val="0"/>
        </w:rPr>
        <w:t>）</w:t>
        <w:tab/>
        <w:t>其他相关事实和情况表明，合营方对该安排中的相关资产和负债分别享有权利和承担义务，如合营 方享有与合营安排相关的几乎所有产出，并且该安排中负债的清偿持续依赖于合营方的支持。</w:t>
      </w:r>
    </w:p>
    <w:p>
      <w:pPr>
        <w:pStyle w:val="Style81"/>
        <w:keepNext w:val="0"/>
        <w:keepLines w:val="0"/>
        <w:widowControl w:val="0"/>
        <w:numPr>
          <w:ilvl w:val="0"/>
          <w:numId w:val="31"/>
        </w:numPr>
        <w:shd w:val="clear" w:color="auto" w:fill="auto"/>
        <w:tabs>
          <w:tab w:pos="393" w:val="left"/>
        </w:tabs>
        <w:bidi w:val="0"/>
        <w:spacing w:before="0" w:after="0" w:line="317" w:lineRule="exact"/>
        <w:ind w:left="0" w:right="0" w:firstLine="0"/>
        <w:jc w:val="both"/>
      </w:pPr>
      <w:bookmarkStart w:id="869" w:name="bookmark869"/>
      <w:bookmarkEnd w:id="869"/>
      <w:r>
        <w:rPr>
          <w:b/>
          <w:bCs/>
          <w:color w:val="000000"/>
          <w:spacing w:val="0"/>
          <w:w w:val="100"/>
          <w:position w:val="0"/>
        </w:rPr>
        <w:t>共同经营会计处理方法</w:t>
      </w:r>
    </w:p>
    <w:p>
      <w:pPr>
        <w:pStyle w:val="Style8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本公司确认共同经营中利益份额中与本公司相关的下列项目，并按照相关企业会计准则的规定进行会计处 理：</w:t>
      </w:r>
    </w:p>
    <w:p>
      <w:pPr>
        <w:pStyle w:val="Style81"/>
        <w:keepNext w:val="0"/>
        <w:keepLines w:val="0"/>
        <w:widowControl w:val="0"/>
        <w:shd w:val="clear" w:color="auto" w:fill="auto"/>
        <w:tabs>
          <w:tab w:pos="488" w:val="left"/>
        </w:tabs>
        <w:bidi w:val="0"/>
        <w:spacing w:before="0" w:after="0" w:line="317" w:lineRule="exact"/>
        <w:ind w:left="0" w:right="0" w:firstLine="0"/>
        <w:jc w:val="both"/>
      </w:pPr>
      <w:bookmarkStart w:id="870" w:name="bookmark870"/>
      <w:r>
        <w:rPr>
          <w:color w:val="000000"/>
          <w:spacing w:val="0"/>
          <w:w w:val="100"/>
          <w:position w:val="0"/>
        </w:rPr>
        <w:t>（</w:t>
      </w:r>
      <w:bookmarkEnd w:id="870"/>
      <w:r>
        <w:rPr>
          <w:rFonts w:ascii="Times New Roman" w:eastAsia="Times New Roman" w:hAnsi="Times New Roman" w:cs="Times New Roman"/>
          <w:color w:val="000000"/>
          <w:spacing w:val="0"/>
          <w:w w:val="100"/>
          <w:position w:val="0"/>
        </w:rPr>
        <w:t>1</w:t>
      </w:r>
      <w:r>
        <w:rPr>
          <w:color w:val="000000"/>
          <w:spacing w:val="0"/>
          <w:w w:val="100"/>
          <w:position w:val="0"/>
        </w:rPr>
        <w:t>）</w:t>
        <w:tab/>
        <w:t>确认单独所持有的资产，以及按其份额确认共同持有的资产；</w:t>
      </w:r>
    </w:p>
    <w:p>
      <w:pPr>
        <w:pStyle w:val="Style81"/>
        <w:keepNext w:val="0"/>
        <w:keepLines w:val="0"/>
        <w:widowControl w:val="0"/>
        <w:shd w:val="clear" w:color="auto" w:fill="auto"/>
        <w:tabs>
          <w:tab w:pos="488" w:val="left"/>
        </w:tabs>
        <w:bidi w:val="0"/>
        <w:spacing w:before="0" w:after="0" w:line="317" w:lineRule="exact"/>
        <w:ind w:left="0" w:right="0" w:firstLine="0"/>
        <w:jc w:val="both"/>
      </w:pPr>
      <w:bookmarkStart w:id="871" w:name="bookmark871"/>
      <w:r>
        <w:rPr>
          <w:color w:val="000000"/>
          <w:spacing w:val="0"/>
          <w:w w:val="100"/>
          <w:position w:val="0"/>
        </w:rPr>
        <w:t>（</w:t>
      </w:r>
      <w:bookmarkEnd w:id="871"/>
      <w:r>
        <w:rPr>
          <w:rFonts w:ascii="Times New Roman" w:eastAsia="Times New Roman" w:hAnsi="Times New Roman" w:cs="Times New Roman"/>
          <w:color w:val="000000"/>
          <w:spacing w:val="0"/>
          <w:w w:val="100"/>
          <w:position w:val="0"/>
        </w:rPr>
        <w:t>2</w:t>
      </w:r>
      <w:r>
        <w:rPr>
          <w:color w:val="000000"/>
          <w:spacing w:val="0"/>
          <w:w w:val="100"/>
          <w:position w:val="0"/>
        </w:rPr>
        <w:t>）</w:t>
        <w:tab/>
        <w:t>确认单独所承担的负债，以及按其份额确认共同承担的负债；</w:t>
      </w:r>
    </w:p>
    <w:p>
      <w:pPr>
        <w:pStyle w:val="Style81"/>
        <w:keepNext w:val="0"/>
        <w:keepLines w:val="0"/>
        <w:widowControl w:val="0"/>
        <w:shd w:val="clear" w:color="auto" w:fill="auto"/>
        <w:tabs>
          <w:tab w:pos="488" w:val="left"/>
        </w:tabs>
        <w:bidi w:val="0"/>
        <w:spacing w:before="0" w:after="0" w:line="317" w:lineRule="exact"/>
        <w:ind w:left="0" w:right="0" w:firstLine="0"/>
        <w:jc w:val="both"/>
      </w:pPr>
      <w:bookmarkStart w:id="872" w:name="bookmark872"/>
      <w:r>
        <w:rPr>
          <w:color w:val="000000"/>
          <w:spacing w:val="0"/>
          <w:w w:val="100"/>
          <w:position w:val="0"/>
        </w:rPr>
        <w:t>（</w:t>
      </w:r>
      <w:bookmarkEnd w:id="872"/>
      <w:r>
        <w:rPr>
          <w:rFonts w:ascii="Times New Roman" w:eastAsia="Times New Roman" w:hAnsi="Times New Roman" w:cs="Times New Roman"/>
          <w:color w:val="000000"/>
          <w:spacing w:val="0"/>
          <w:w w:val="100"/>
          <w:position w:val="0"/>
        </w:rPr>
        <w:t>3</w:t>
      </w:r>
      <w:r>
        <w:rPr>
          <w:color w:val="000000"/>
          <w:spacing w:val="0"/>
          <w:w w:val="100"/>
          <w:position w:val="0"/>
        </w:rPr>
        <w:t>）</w:t>
        <w:tab/>
        <w:t>确认出售其享有的共同经营产出份额所产生的收入；</w:t>
      </w:r>
    </w:p>
    <w:p>
      <w:pPr>
        <w:pStyle w:val="Style81"/>
        <w:keepNext w:val="0"/>
        <w:keepLines w:val="0"/>
        <w:widowControl w:val="0"/>
        <w:shd w:val="clear" w:color="auto" w:fill="auto"/>
        <w:tabs>
          <w:tab w:pos="488" w:val="left"/>
        </w:tabs>
        <w:bidi w:val="0"/>
        <w:spacing w:before="0" w:after="0" w:line="317" w:lineRule="exact"/>
        <w:ind w:left="0" w:right="0" w:firstLine="0"/>
        <w:jc w:val="both"/>
      </w:pPr>
      <w:bookmarkStart w:id="873" w:name="bookmark873"/>
      <w:r>
        <w:rPr>
          <w:color w:val="000000"/>
          <w:spacing w:val="0"/>
          <w:w w:val="100"/>
          <w:position w:val="0"/>
        </w:rPr>
        <w:t>（</w:t>
      </w:r>
      <w:bookmarkEnd w:id="873"/>
      <w:r>
        <w:rPr>
          <w:rFonts w:ascii="Times New Roman" w:eastAsia="Times New Roman" w:hAnsi="Times New Roman" w:cs="Times New Roman"/>
          <w:color w:val="000000"/>
          <w:spacing w:val="0"/>
          <w:w w:val="100"/>
          <w:position w:val="0"/>
        </w:rPr>
        <w:t>4</w:t>
      </w:r>
      <w:r>
        <w:rPr>
          <w:color w:val="000000"/>
          <w:spacing w:val="0"/>
          <w:w w:val="100"/>
          <w:position w:val="0"/>
        </w:rPr>
        <w:t>）</w:t>
        <w:tab/>
        <w:t>按其份额确认共同经营因出售产出所产生的收入；</w:t>
      </w:r>
    </w:p>
    <w:p>
      <w:pPr>
        <w:pStyle w:val="Style81"/>
        <w:keepNext w:val="0"/>
        <w:keepLines w:val="0"/>
        <w:widowControl w:val="0"/>
        <w:shd w:val="clear" w:color="auto" w:fill="auto"/>
        <w:tabs>
          <w:tab w:pos="488" w:val="left"/>
        </w:tabs>
        <w:bidi w:val="0"/>
        <w:spacing w:before="0" w:after="0" w:line="317" w:lineRule="exact"/>
        <w:ind w:left="0" w:right="0" w:firstLine="0"/>
        <w:jc w:val="both"/>
      </w:pPr>
      <w:bookmarkStart w:id="874" w:name="bookmark874"/>
      <w:r>
        <w:rPr>
          <w:color w:val="000000"/>
          <w:spacing w:val="0"/>
          <w:w w:val="100"/>
          <w:position w:val="0"/>
        </w:rPr>
        <w:t>（</w:t>
      </w:r>
      <w:bookmarkEnd w:id="874"/>
      <w:r>
        <w:rPr>
          <w:rFonts w:ascii="Times New Roman" w:eastAsia="Times New Roman" w:hAnsi="Times New Roman" w:cs="Times New Roman"/>
          <w:color w:val="000000"/>
          <w:spacing w:val="0"/>
          <w:w w:val="100"/>
          <w:position w:val="0"/>
        </w:rPr>
        <w:t>5</w:t>
      </w:r>
      <w:r>
        <w:rPr>
          <w:color w:val="000000"/>
          <w:spacing w:val="0"/>
          <w:w w:val="100"/>
          <w:position w:val="0"/>
        </w:rPr>
        <w:t>）</w:t>
        <w:tab/>
        <w:t>确认单独所发生的费用，以及按其份额确认共同经营发生的费用。</w:t>
      </w:r>
    </w:p>
    <w:p>
      <w:pPr>
        <w:pStyle w:val="Style8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本公司向共同经营投出或出售资产等（该资产构成业务的除外），在该资产等由共同经营出售给第三方之 前，仅确认因该交易产生的损益中归属于共同经营其他参与方的部分。投出或出售的资产发生符合《企业 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号——资产减值》等规定的资产减值损失的，本公司全额确认该损失。</w:t>
      </w:r>
    </w:p>
    <w:p>
      <w:pPr>
        <w:pStyle w:val="Style8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本公司自共同经营购买资产等（该资产构成业务的除外），在将该资产等出售给第三方之前，仅确认因该 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 产减值》等规定的资产减值损失的，本公司按承担的份额确认该部分损失。</w:t>
      </w:r>
    </w:p>
    <w:p>
      <w:pPr>
        <w:pStyle w:val="Style81"/>
        <w:keepNext w:val="0"/>
        <w:keepLines w:val="0"/>
        <w:widowControl w:val="0"/>
        <w:shd w:val="clear" w:color="auto" w:fill="auto"/>
        <w:bidi w:val="0"/>
        <w:spacing w:before="0" w:after="300" w:line="317" w:lineRule="exact"/>
        <w:ind w:left="0" w:right="0" w:firstLine="0"/>
        <w:jc w:val="both"/>
      </w:pPr>
      <w:r>
        <w:rPr>
          <w:color w:val="000000"/>
          <w:spacing w:val="0"/>
          <w:w w:val="100"/>
          <w:position w:val="0"/>
        </w:rPr>
        <w:t>本公司对共同经营不享有共同控制，如果本公司享有该共同经营相关资产且承担该共同经营相关负债的， 仍按上述原则进行会计处理，否则，应当按照相关企业会计准则的规定进行会计处理。</w:t>
      </w:r>
    </w:p>
    <w:p>
      <w:pPr>
        <w:pStyle w:val="Style32"/>
        <w:keepNext/>
        <w:keepLines/>
        <w:widowControl w:val="0"/>
        <w:shd w:val="clear" w:color="auto" w:fill="auto"/>
        <w:tabs>
          <w:tab w:pos="393" w:val="left"/>
        </w:tabs>
        <w:bidi w:val="0"/>
        <w:spacing w:before="0" w:after="300" w:line="317" w:lineRule="exact"/>
        <w:ind w:left="0" w:right="0" w:firstLine="0"/>
        <w:jc w:val="both"/>
      </w:pPr>
      <w:bookmarkStart w:id="875" w:name="bookmark875"/>
      <w:bookmarkStart w:id="876" w:name="bookmark876"/>
      <w:bookmarkStart w:id="877" w:name="bookmark877"/>
      <w:bookmarkStart w:id="878" w:name="bookmark878"/>
      <w:r>
        <w:rPr>
          <w:rFonts w:ascii="Times New Roman" w:eastAsia="Times New Roman" w:hAnsi="Times New Roman" w:cs="Times New Roman"/>
          <w:color w:val="000000"/>
          <w:spacing w:val="0"/>
          <w:w w:val="100"/>
          <w:position w:val="0"/>
        </w:rPr>
        <w:t>8</w:t>
      </w:r>
      <w:bookmarkEnd w:id="877"/>
      <w:r>
        <w:rPr>
          <w:color w:val="000000"/>
          <w:spacing w:val="0"/>
          <w:w w:val="100"/>
          <w:position w:val="0"/>
        </w:rPr>
        <w:t>、</w:t>
        <w:tab/>
        <w:t>现金及现金等价物的确定标准</w:t>
      </w:r>
      <w:bookmarkEnd w:id="875"/>
      <w:bookmarkEnd w:id="876"/>
      <w:bookmarkEnd w:id="878"/>
    </w:p>
    <w:p>
      <w:pPr>
        <w:pStyle w:val="Style81"/>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32"/>
        <w:keepNext/>
        <w:keepLines/>
        <w:widowControl w:val="0"/>
        <w:shd w:val="clear" w:color="auto" w:fill="auto"/>
        <w:tabs>
          <w:tab w:pos="381" w:val="left"/>
        </w:tabs>
        <w:bidi w:val="0"/>
        <w:spacing w:before="0" w:after="300" w:line="312" w:lineRule="exact"/>
        <w:ind w:left="0" w:right="0" w:firstLine="0"/>
        <w:jc w:val="left"/>
      </w:pPr>
      <w:bookmarkStart w:id="879" w:name="bookmark879"/>
      <w:bookmarkStart w:id="880" w:name="bookmark880"/>
      <w:bookmarkStart w:id="881" w:name="bookmark881"/>
      <w:bookmarkStart w:id="882" w:name="bookmark882"/>
      <w:r>
        <w:rPr>
          <w:rFonts w:ascii="Times New Roman" w:eastAsia="Times New Roman" w:hAnsi="Times New Roman" w:cs="Times New Roman"/>
          <w:color w:val="000000"/>
          <w:spacing w:val="0"/>
          <w:w w:val="100"/>
          <w:position w:val="0"/>
        </w:rPr>
        <w:t>9</w:t>
      </w:r>
      <w:bookmarkEnd w:id="881"/>
      <w:r>
        <w:rPr>
          <w:color w:val="000000"/>
          <w:spacing w:val="0"/>
          <w:w w:val="100"/>
          <w:position w:val="0"/>
        </w:rPr>
        <w:t>、</w:t>
        <w:tab/>
        <w:t>外币业务和外币报表折算</w:t>
      </w:r>
      <w:bookmarkEnd w:id="879"/>
      <w:bookmarkEnd w:id="880"/>
      <w:bookmarkEnd w:id="882"/>
    </w:p>
    <w:p>
      <w:pPr>
        <w:pStyle w:val="Style32"/>
        <w:keepNext/>
        <w:keepLines/>
        <w:widowControl w:val="0"/>
        <w:numPr>
          <w:ilvl w:val="0"/>
          <w:numId w:val="33"/>
        </w:numPr>
        <w:shd w:val="clear" w:color="auto" w:fill="auto"/>
        <w:tabs>
          <w:tab w:pos="381" w:val="left"/>
        </w:tabs>
        <w:bidi w:val="0"/>
        <w:spacing w:before="0" w:after="0" w:line="311" w:lineRule="exact"/>
        <w:ind w:left="0" w:right="0" w:firstLine="0"/>
        <w:jc w:val="left"/>
      </w:pPr>
      <w:bookmarkStart w:id="879" w:name="bookmark879"/>
      <w:bookmarkStart w:id="880" w:name="bookmark880"/>
      <w:bookmarkStart w:id="883" w:name="bookmark883"/>
      <w:bookmarkEnd w:id="883"/>
      <w:r>
        <w:rPr>
          <w:color w:val="000000"/>
          <w:spacing w:val="0"/>
          <w:w w:val="100"/>
          <w:position w:val="0"/>
        </w:rPr>
        <w:t>外币业务</w:t>
      </w:r>
      <w:bookmarkEnd w:id="879"/>
      <w:bookmarkEnd w:id="880"/>
    </w:p>
    <w:p>
      <w:pPr>
        <w:pStyle w:val="Style81"/>
        <w:keepNext w:val="0"/>
        <w:keepLines w:val="0"/>
        <w:widowControl w:val="0"/>
        <w:shd w:val="clear" w:color="auto" w:fill="auto"/>
        <w:bidi w:val="0"/>
        <w:spacing w:before="0" w:after="0" w:line="311" w:lineRule="exact"/>
        <w:ind w:left="0" w:right="0" w:firstLine="0"/>
        <w:jc w:val="left"/>
      </w:pPr>
      <w:r>
        <w:rPr>
          <w:color w:val="000000"/>
          <w:spacing w:val="0"/>
          <w:w w:val="100"/>
          <w:position w:val="0"/>
        </w:rPr>
        <w:t>外币业务交易在初始确认时，采用交易发生日的即期汇率作为折算汇率折合成人民币记账。</w:t>
      </w:r>
    </w:p>
    <w:p>
      <w:pPr>
        <w:pStyle w:val="Style81"/>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资产负债表日，外币货币性项目按资产负债表日即期汇率折算，由此产生的汇兑差额，除属于与购建符合 资本化条件的资产相关的外币专门借款产生的汇兑差额按照借款费用资本化的原则处理外，均计入当期损 益。以历史成本计量的外币非货币性项目，仍采用交易发生日的即期汇率折算，不改变其记账本位币金额。 以公允价值计量的外币非货币性项目，采用公允价值确定日的即期汇率折算，折算后的记账本位币金额与 原记账本位币金额的差额，作为公允价值变动</w:t>
      </w:r>
      <w:r>
        <w:rPr>
          <w:rFonts w:ascii="Times New Roman" w:eastAsia="Times New Roman" w:hAnsi="Times New Roman" w:cs="Times New Roman"/>
          <w:color w:val="000000"/>
          <w:spacing w:val="0"/>
          <w:w w:val="100"/>
          <w:position w:val="0"/>
        </w:rPr>
        <w:t>（</w:t>
      </w:r>
      <w:r>
        <w:rPr>
          <w:color w:val="000000"/>
          <w:spacing w:val="0"/>
          <w:w w:val="100"/>
          <w:position w:val="0"/>
        </w:rPr>
        <w:t>含汇率变动</w:t>
      </w:r>
      <w:r>
        <w:rPr>
          <w:rFonts w:ascii="Times New Roman" w:eastAsia="Times New Roman" w:hAnsi="Times New Roman" w:cs="Times New Roman"/>
          <w:color w:val="000000"/>
          <w:spacing w:val="0"/>
          <w:w w:val="100"/>
          <w:position w:val="0"/>
        </w:rPr>
        <w:t>）</w:t>
      </w:r>
      <w:r>
        <w:rPr>
          <w:color w:val="000000"/>
          <w:spacing w:val="0"/>
          <w:w w:val="100"/>
          <w:position w:val="0"/>
        </w:rPr>
        <w:t>处理，计入当期损益或确认为其他综合收益。</w:t>
      </w:r>
    </w:p>
    <w:p>
      <w:pPr>
        <w:pStyle w:val="Style81"/>
        <w:keepNext w:val="0"/>
        <w:keepLines w:val="0"/>
        <w:widowControl w:val="0"/>
        <w:numPr>
          <w:ilvl w:val="0"/>
          <w:numId w:val="33"/>
        </w:numPr>
        <w:shd w:val="clear" w:color="auto" w:fill="auto"/>
        <w:tabs>
          <w:tab w:pos="381" w:val="left"/>
        </w:tabs>
        <w:bidi w:val="0"/>
        <w:spacing w:before="0" w:after="0" w:line="311" w:lineRule="exact"/>
        <w:ind w:left="0" w:right="0" w:firstLine="0"/>
        <w:jc w:val="left"/>
      </w:pPr>
      <w:bookmarkStart w:id="884" w:name="bookmark884"/>
      <w:bookmarkEnd w:id="884"/>
      <w:r>
        <w:rPr>
          <w:b/>
          <w:bCs/>
          <w:color w:val="000000"/>
          <w:spacing w:val="0"/>
          <w:w w:val="100"/>
          <w:position w:val="0"/>
        </w:rPr>
        <w:t>外币财务报表的折算</w:t>
      </w:r>
    </w:p>
    <w:p>
      <w:pPr>
        <w:pStyle w:val="Style81"/>
        <w:keepNext w:val="0"/>
        <w:keepLines w:val="0"/>
        <w:widowControl w:val="0"/>
        <w:shd w:val="clear" w:color="auto" w:fill="auto"/>
        <w:bidi w:val="0"/>
        <w:spacing w:before="0" w:after="0" w:line="311" w:lineRule="exact"/>
        <w:ind w:left="0" w:right="0" w:firstLine="0"/>
        <w:jc w:val="left"/>
      </w:pPr>
      <w:r>
        <w:rPr>
          <w:color w:val="000000"/>
          <w:spacing w:val="0"/>
          <w:w w:val="100"/>
          <w:position w:val="0"/>
        </w:rPr>
        <w:t>资产负债表中的资产和负债项目，采用资产负债表日的即期汇率折算；所有者权益项目除</w:t>
      </w:r>
      <w:r>
        <w:rPr>
          <w:rFonts w:ascii="Times New Roman" w:eastAsia="Times New Roman" w:hAnsi="Times New Roman" w:cs="Times New Roman"/>
          <w:color w:val="000000"/>
          <w:spacing w:val="0"/>
          <w:w w:val="100"/>
          <w:position w:val="0"/>
        </w:rPr>
        <w:t>“</w:t>
      </w:r>
      <w:r>
        <w:rPr>
          <w:color w:val="000000"/>
          <w:spacing w:val="0"/>
          <w:w w:val="100"/>
          <w:position w:val="0"/>
        </w:rPr>
        <w:t>未分配利润</w:t>
      </w:r>
      <w:r>
        <w:rPr>
          <w:rFonts w:ascii="Times New Roman" w:eastAsia="Times New Roman" w:hAnsi="Times New Roman" w:cs="Times New Roman"/>
          <w:color w:val="000000"/>
          <w:spacing w:val="0"/>
          <w:w w:val="100"/>
          <w:position w:val="0"/>
        </w:rPr>
        <w:t>''</w:t>
      </w:r>
      <w:r>
        <w:rPr>
          <w:color w:val="000000"/>
          <w:spacing w:val="0"/>
          <w:w w:val="100"/>
          <w:position w:val="0"/>
        </w:rPr>
        <w:t>项 目外，其他项目采用发生时的即期汇率折算。利润表中的收入和费用项目，采用交易发生日的即期汇率折 算。按照上述折算产生的外币财务报表折算差额计入其他综合收益。</w:t>
      </w:r>
    </w:p>
    <w:p>
      <w:pPr>
        <w:pStyle w:val="Style81"/>
        <w:keepNext w:val="0"/>
        <w:keepLines w:val="0"/>
        <w:widowControl w:val="0"/>
        <w:shd w:val="clear" w:color="auto" w:fill="auto"/>
        <w:bidi w:val="0"/>
        <w:spacing w:before="0" w:after="380" w:line="311" w:lineRule="exact"/>
        <w:ind w:left="0" w:right="0" w:firstLine="0"/>
        <w:jc w:val="left"/>
      </w:pPr>
      <w:r>
        <w:rPr>
          <w:color w:val="000000"/>
          <w:spacing w:val="0"/>
          <w:w w:val="100"/>
          <w:position w:val="0"/>
        </w:rPr>
        <w:t>处置境外经营时，将资产负债表中其他综合收益项目中列示的、与该境外经营相关的外币财务报表折算差 额，自其他综合收益项目转入处置当期损益；在处置部分股权投资或其他原因导致持有境外经营权益比例 降低但不丧失对境外经营控制权时，与该境外经营处置部分相关的外币报表折算差额将归属于少数股东权 益，不转入当期损益。在处置境外经营为联营企业或合营企业的部分股权时，与该境外经营相关的外币报 表折算差额，按处置该境外经营的比例转入处置当期损益。</w:t>
      </w:r>
    </w:p>
    <w:p>
      <w:pPr>
        <w:pStyle w:val="Style32"/>
        <w:keepNext/>
        <w:keepLines/>
        <w:widowControl w:val="0"/>
        <w:shd w:val="clear" w:color="auto" w:fill="auto"/>
        <w:tabs>
          <w:tab w:pos="474" w:val="left"/>
        </w:tabs>
        <w:bidi w:val="0"/>
        <w:spacing w:before="0" w:after="200" w:line="326" w:lineRule="auto"/>
        <w:ind w:left="0" w:right="0" w:firstLine="0"/>
        <w:jc w:val="left"/>
      </w:pPr>
      <w:bookmarkStart w:id="885" w:name="bookmark885"/>
      <w:bookmarkStart w:id="886" w:name="bookmark886"/>
      <w:bookmarkStart w:id="887" w:name="bookmark887"/>
      <w:bookmarkStart w:id="888" w:name="bookmark888"/>
      <w:r>
        <w:rPr>
          <w:rFonts w:ascii="Times New Roman" w:eastAsia="Times New Roman" w:hAnsi="Times New Roman" w:cs="Times New Roman"/>
          <w:color w:val="000000"/>
          <w:spacing w:val="0"/>
          <w:w w:val="100"/>
          <w:position w:val="0"/>
        </w:rPr>
        <w:t>1</w:t>
      </w:r>
      <w:bookmarkEnd w:id="887"/>
      <w:r>
        <w:rPr>
          <w:rFonts w:ascii="Times New Roman" w:eastAsia="Times New Roman" w:hAnsi="Times New Roman" w:cs="Times New Roman"/>
          <w:color w:val="000000"/>
          <w:spacing w:val="0"/>
          <w:w w:val="100"/>
          <w:position w:val="0"/>
        </w:rPr>
        <w:t>0</w:t>
      </w:r>
      <w:r>
        <w:rPr>
          <w:color w:val="000000"/>
          <w:spacing w:val="0"/>
          <w:w w:val="100"/>
          <w:position w:val="0"/>
        </w:rPr>
        <w:t>、</w:t>
        <w:tab/>
        <w:t>金融工具</w:t>
      </w:r>
      <w:bookmarkEnd w:id="885"/>
      <w:bookmarkEnd w:id="886"/>
      <w:bookmarkEnd w:id="888"/>
    </w:p>
    <w:p>
      <w:pPr>
        <w:pStyle w:val="Style81"/>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在本公司成为金融工具合同的一方时确认一项金融资产或金融负债。</w:t>
      </w:r>
    </w:p>
    <w:p>
      <w:pPr>
        <w:pStyle w:val="Style8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实际利率法是指计算金融资产或金融负债的摊余成本以及将利息收入或利息费用分摊计入各会计期间的 方法。</w:t>
      </w:r>
    </w:p>
    <w:p>
      <w:pPr>
        <w:pStyle w:val="Style81"/>
        <w:keepNext w:val="0"/>
        <w:keepLines w:val="0"/>
        <w:widowControl w:val="0"/>
        <w:shd w:val="clear" w:color="auto" w:fill="auto"/>
        <w:bidi w:val="0"/>
        <w:spacing w:before="0" w:after="0" w:line="312" w:lineRule="exact"/>
        <w:ind w:left="0" w:right="0" w:firstLine="0"/>
        <w:jc w:val="left"/>
      </w:pPr>
      <w:r>
        <w:rPr>
          <w:color w:val="000000"/>
          <w:spacing w:val="0"/>
          <w:w w:val="100"/>
          <w:position w:val="0"/>
        </w:rPr>
        <w:t>实际利率，是指将金融资产或金融负债在预计存续期的估计未来现金流量，折现为该金融资产账面余额或 该金融负债摊余成本所使用的利率。在确定实际利率时，在考虑金融资产或金融负债所有合同条款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如提前 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8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金融资产或金融负债的摊余成本是以该金融资产或金融负债的初始确认金额扣除已偿还的本金，加上或减 去采用实际利率法将该初始确认金额与到期日金额之间的差额进行摊销形成的累计摊销额，再扣除累计计 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81"/>
        <w:keepNext w:val="0"/>
        <w:keepLines w:val="0"/>
        <w:widowControl w:val="0"/>
        <w:numPr>
          <w:ilvl w:val="0"/>
          <w:numId w:val="35"/>
        </w:numPr>
        <w:shd w:val="clear" w:color="auto" w:fill="auto"/>
        <w:bidi w:val="0"/>
        <w:spacing w:before="0" w:after="0" w:line="312" w:lineRule="exact"/>
        <w:ind w:left="0" w:right="0" w:firstLine="0"/>
        <w:jc w:val="left"/>
      </w:pPr>
      <w:bookmarkStart w:id="889" w:name="bookmark889"/>
      <w:bookmarkEnd w:id="889"/>
      <w:r>
        <w:rPr>
          <w:b/>
          <w:bCs/>
          <w:color w:val="000000"/>
          <w:spacing w:val="0"/>
          <w:w w:val="100"/>
          <w:position w:val="0"/>
        </w:rPr>
        <w:t>金融资产分类和计量</w:t>
      </w:r>
    </w:p>
    <w:p>
      <w:pPr>
        <w:pStyle w:val="Style81"/>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本公司根据所管理金融资产的业务模式和金融资产的合同现金流量特征，将金融资产划分为以下三类：</w:t>
      </w:r>
    </w:p>
    <w:p>
      <w:pPr>
        <w:pStyle w:val="Style81"/>
        <w:keepNext w:val="0"/>
        <w:keepLines w:val="0"/>
        <w:widowControl w:val="0"/>
        <w:shd w:val="clear" w:color="auto" w:fill="auto"/>
        <w:tabs>
          <w:tab w:pos="488" w:val="left"/>
        </w:tabs>
        <w:bidi w:val="0"/>
        <w:spacing w:before="0" w:after="0" w:line="312" w:lineRule="exact"/>
        <w:ind w:left="0" w:right="0" w:firstLine="0"/>
        <w:jc w:val="left"/>
      </w:pPr>
      <w:bookmarkStart w:id="890" w:name="bookmark890"/>
      <w:r>
        <w:rPr>
          <w:color w:val="000000"/>
          <w:spacing w:val="0"/>
          <w:w w:val="100"/>
          <w:position w:val="0"/>
        </w:rPr>
        <w:t>（</w:t>
      </w:r>
      <w:bookmarkEnd w:id="890"/>
      <w:r>
        <w:rPr>
          <w:rFonts w:ascii="Times New Roman" w:eastAsia="Times New Roman" w:hAnsi="Times New Roman" w:cs="Times New Roman"/>
          <w:color w:val="000000"/>
          <w:spacing w:val="0"/>
          <w:w w:val="100"/>
          <w:position w:val="0"/>
        </w:rPr>
        <w:t>1</w:t>
      </w:r>
      <w:r>
        <w:rPr>
          <w:color w:val="000000"/>
          <w:spacing w:val="0"/>
          <w:w w:val="100"/>
          <w:position w:val="0"/>
        </w:rPr>
        <w:t>）</w:t>
        <w:tab/>
        <w:t>以摊余成本计量的金融资产。</w:t>
      </w:r>
    </w:p>
    <w:p>
      <w:pPr>
        <w:pStyle w:val="Style81"/>
        <w:keepNext w:val="0"/>
        <w:keepLines w:val="0"/>
        <w:widowControl w:val="0"/>
        <w:shd w:val="clear" w:color="auto" w:fill="auto"/>
        <w:tabs>
          <w:tab w:pos="488" w:val="left"/>
        </w:tabs>
        <w:bidi w:val="0"/>
        <w:spacing w:before="0" w:after="0" w:line="312" w:lineRule="exact"/>
        <w:ind w:left="0" w:right="0" w:firstLine="0"/>
        <w:jc w:val="left"/>
      </w:pPr>
      <w:bookmarkStart w:id="891" w:name="bookmark891"/>
      <w:r>
        <w:rPr>
          <w:color w:val="000000"/>
          <w:spacing w:val="0"/>
          <w:w w:val="100"/>
          <w:position w:val="0"/>
        </w:rPr>
        <w:t>（</w:t>
      </w:r>
      <w:bookmarkEnd w:id="891"/>
      <w:r>
        <w:rPr>
          <w:rFonts w:ascii="Times New Roman" w:eastAsia="Times New Roman" w:hAnsi="Times New Roman" w:cs="Times New Roman"/>
          <w:color w:val="000000"/>
          <w:spacing w:val="0"/>
          <w:w w:val="100"/>
          <w:position w:val="0"/>
        </w:rPr>
        <w:t>2</w:t>
      </w:r>
      <w:r>
        <w:rPr>
          <w:color w:val="000000"/>
          <w:spacing w:val="0"/>
          <w:w w:val="100"/>
          <w:position w:val="0"/>
        </w:rPr>
        <w:t>）</w:t>
        <w:tab/>
        <w:t>以公允价值计量且其变动计入其他综合收益的金融资产。</w:t>
      </w:r>
    </w:p>
    <w:p>
      <w:pPr>
        <w:pStyle w:val="Style81"/>
        <w:keepNext w:val="0"/>
        <w:keepLines w:val="0"/>
        <w:widowControl w:val="0"/>
        <w:shd w:val="clear" w:color="auto" w:fill="auto"/>
        <w:tabs>
          <w:tab w:pos="488" w:val="left"/>
        </w:tabs>
        <w:bidi w:val="0"/>
        <w:spacing w:before="0" w:after="0" w:line="312" w:lineRule="exact"/>
        <w:ind w:left="0" w:right="0" w:firstLine="0"/>
        <w:jc w:val="left"/>
      </w:pPr>
      <w:bookmarkStart w:id="892" w:name="bookmark892"/>
      <w:r>
        <w:rPr>
          <w:color w:val="000000"/>
          <w:spacing w:val="0"/>
          <w:w w:val="100"/>
          <w:position w:val="0"/>
        </w:rPr>
        <w:t>（</w:t>
      </w:r>
      <w:bookmarkEnd w:id="892"/>
      <w:r>
        <w:rPr>
          <w:rFonts w:ascii="Times New Roman" w:eastAsia="Times New Roman" w:hAnsi="Times New Roman" w:cs="Times New Roman"/>
          <w:color w:val="000000"/>
          <w:spacing w:val="0"/>
          <w:w w:val="100"/>
          <w:position w:val="0"/>
        </w:rPr>
        <w:t>3</w:t>
      </w:r>
      <w:r>
        <w:rPr>
          <w:color w:val="000000"/>
          <w:spacing w:val="0"/>
          <w:w w:val="100"/>
          <w:position w:val="0"/>
        </w:rPr>
        <w:t>）</w:t>
        <w:tab/>
        <w:t>以公允价值计量且其变动计入当期损益的金融资产。</w:t>
      </w:r>
    </w:p>
    <w:p>
      <w:pPr>
        <w:pStyle w:val="Style8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金融资产在初始确认时以公允价值计量，但是因销售商品或提供服务等产生的应收账款或应收票据未包含 重大融资成分或不考虑不超过一年的融资成分的，按照交易价格进行初始计量。</w:t>
      </w:r>
    </w:p>
    <w:p>
      <w:pPr>
        <w:pStyle w:val="Style81"/>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对于以公允价值计量且其变动计入当期损益的金融资产，相关交易费用直接计入当期损益，其他类别的金 融资产相关交易费用计入其初始确认金额。</w:t>
      </w:r>
    </w:p>
    <w:p>
      <w:pPr>
        <w:pStyle w:val="Style81"/>
        <w:keepNext w:val="0"/>
        <w:keepLines w:val="0"/>
        <w:widowControl w:val="0"/>
        <w:shd w:val="clear" w:color="auto" w:fill="auto"/>
        <w:bidi w:val="0"/>
        <w:spacing w:before="0" w:after="0" w:line="312" w:lineRule="exact"/>
        <w:ind w:left="0" w:right="0" w:firstLine="0"/>
        <w:jc w:val="left"/>
      </w:pPr>
      <w:r>
        <w:rPr>
          <w:color w:val="000000"/>
          <w:spacing w:val="0"/>
          <w:w w:val="100"/>
          <w:position w:val="0"/>
        </w:rPr>
        <w:t>金融资产的后续计量取决于其分类，当且仅当本公司改变管理金融资产的业务模式时，才对所有受影响的 相关金融资产进行重分类。</w:t>
      </w:r>
    </w:p>
    <w:p>
      <w:pPr>
        <w:pStyle w:val="Style81"/>
        <w:keepNext w:val="0"/>
        <w:keepLines w:val="0"/>
        <w:widowControl w:val="0"/>
        <w:shd w:val="clear" w:color="auto" w:fill="auto"/>
        <w:bidi w:val="0"/>
        <w:spacing w:before="0" w:after="0" w:line="312" w:lineRule="exact"/>
        <w:ind w:left="0" w:right="0" w:firstLine="0"/>
        <w:jc w:val="left"/>
      </w:pPr>
      <w:bookmarkStart w:id="893" w:name="bookmark893"/>
      <w:r>
        <w:rPr>
          <w:color w:val="000000"/>
          <w:spacing w:val="0"/>
          <w:w w:val="100"/>
          <w:position w:val="0"/>
        </w:rPr>
        <w:t>（</w:t>
      </w:r>
      <w:bookmarkEnd w:id="893"/>
      <w:r>
        <w:rPr>
          <w:rFonts w:ascii="Times New Roman" w:eastAsia="Times New Roman" w:hAnsi="Times New Roman" w:cs="Times New Roman"/>
          <w:color w:val="000000"/>
          <w:spacing w:val="0"/>
          <w:w w:val="100"/>
          <w:position w:val="0"/>
        </w:rPr>
        <w:t>1</w:t>
      </w:r>
      <w:r>
        <w:rPr>
          <w:color w:val="000000"/>
          <w:spacing w:val="0"/>
          <w:w w:val="100"/>
          <w:position w:val="0"/>
        </w:rPr>
        <w:t>）分类为以摊余成本计量的金融资产</w:t>
      </w:r>
    </w:p>
    <w:p>
      <w:pPr>
        <w:pStyle w:val="Style81"/>
        <w:keepNext w:val="0"/>
        <w:keepLines w:val="0"/>
        <w:widowControl w:val="0"/>
        <w:shd w:val="clear" w:color="auto" w:fill="auto"/>
        <w:bidi w:val="0"/>
        <w:spacing w:before="0" w:after="0" w:line="312" w:lineRule="exact"/>
        <w:ind w:left="0" w:right="0" w:firstLine="0"/>
        <w:jc w:val="left"/>
      </w:pPr>
      <w:r>
        <w:rPr>
          <w:color w:val="000000"/>
          <w:spacing w:val="0"/>
          <w:w w:val="100"/>
          <w:position w:val="0"/>
        </w:rPr>
        <w:t xml:space="preserve">金融资产的合同条款规定在特定日期产生的现金流量仅为对本金和以未偿付本金金额为基础的利息的支 付，且管理该金融资产的业务模式是以收取合同现金流量为目标，则本公司将该金融资产分类为以摊余成 </w:t>
      </w:r>
      <w:r>
        <w:rPr>
          <w:color w:val="000000"/>
          <w:spacing w:val="0"/>
          <w:w w:val="100"/>
          <w:position w:val="0"/>
        </w:rPr>
        <w:t>本计量的金融资产。本公司分类为以摊余成本计量的金融资产包括货币资金、【部分以摊余成本计量的】 【存在应收款项融资时适用】应收票据及应收账款、其他应收款、长期应收款、债权投资。</w:t>
      </w:r>
    </w:p>
    <w:p>
      <w:pPr>
        <w:pStyle w:val="Style8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本公司对此类金融资产采用实际利率法确认利息收入，按摊余成本进行后续计量，其发生减值时或终止确 认、修改产生的利得或损失，计入当期损益。除下列情况外，本公司根据金融资产账面余额乘以实际利率 计算确定利息收入：</w:t>
      </w:r>
    </w:p>
    <w:p>
      <w:pPr>
        <w:pStyle w:val="Style81"/>
        <w:keepNext w:val="0"/>
        <w:keepLines w:val="0"/>
        <w:widowControl w:val="0"/>
        <w:shd w:val="clear" w:color="auto" w:fill="auto"/>
        <w:tabs>
          <w:tab w:pos="386" w:val="left"/>
        </w:tabs>
        <w:bidi w:val="0"/>
        <w:spacing w:before="0" w:after="0" w:line="313" w:lineRule="exact"/>
        <w:ind w:left="0" w:right="0" w:firstLine="0"/>
        <w:jc w:val="left"/>
      </w:pPr>
      <w:bookmarkStart w:id="894" w:name="bookmark894"/>
      <w:r>
        <w:rPr>
          <w:rFonts w:ascii="Times New Roman" w:eastAsia="Times New Roman" w:hAnsi="Times New Roman" w:cs="Times New Roman"/>
          <w:color w:val="000000"/>
          <w:spacing w:val="0"/>
          <w:w w:val="100"/>
          <w:position w:val="0"/>
        </w:rPr>
        <w:t>1</w:t>
      </w:r>
      <w:bookmarkEnd w:id="894"/>
      <w:r>
        <w:rPr>
          <w:color w:val="000000"/>
          <w:spacing w:val="0"/>
          <w:w w:val="100"/>
          <w:position w:val="0"/>
        </w:rPr>
        <w:t>）</w:t>
        <w:tab/>
        <w:t>对于购入或源生的已发生信用减值的金融资产，本公司自初始确认起，按照该金融资产的摊余成本和 经信用调整的实际利率计算确定其利息收入。</w:t>
      </w:r>
    </w:p>
    <w:p>
      <w:pPr>
        <w:pStyle w:val="Style81"/>
        <w:keepNext w:val="0"/>
        <w:keepLines w:val="0"/>
        <w:widowControl w:val="0"/>
        <w:shd w:val="clear" w:color="auto" w:fill="auto"/>
        <w:tabs>
          <w:tab w:pos="386" w:val="left"/>
        </w:tabs>
        <w:bidi w:val="0"/>
        <w:spacing w:before="0" w:after="0" w:line="313" w:lineRule="exact"/>
        <w:ind w:left="0" w:right="0" w:firstLine="0"/>
        <w:jc w:val="left"/>
      </w:pPr>
      <w:bookmarkStart w:id="895" w:name="bookmark895"/>
      <w:r>
        <w:rPr>
          <w:rFonts w:ascii="Times New Roman" w:eastAsia="Times New Roman" w:hAnsi="Times New Roman" w:cs="Times New Roman"/>
          <w:color w:val="000000"/>
          <w:spacing w:val="0"/>
          <w:w w:val="100"/>
          <w:position w:val="0"/>
        </w:rPr>
        <w:t>2</w:t>
      </w:r>
      <w:bookmarkEnd w:id="895"/>
      <w:r>
        <w:rPr>
          <w:color w:val="000000"/>
          <w:spacing w:val="0"/>
          <w:w w:val="100"/>
          <w:position w:val="0"/>
        </w:rPr>
        <w:t>）</w:t>
        <w:tab/>
        <w:t>对于购入或源生的未发生信用减值、但在后续期间成为已发生信用减值的金融资产，本公司在后续期 间，按照该金融资产的摊余成本和实际利率计算确定其利息收入。若该金融工具在后续期间因其信用风险 有所改善而不再存在信用减值，本公司转按实际利率乘以该金融资产账面余额来计算确定利息收入。</w:t>
      </w:r>
    </w:p>
    <w:p>
      <w:pPr>
        <w:pStyle w:val="Style81"/>
        <w:keepNext w:val="0"/>
        <w:keepLines w:val="0"/>
        <w:widowControl w:val="0"/>
        <w:shd w:val="clear" w:color="auto" w:fill="auto"/>
        <w:tabs>
          <w:tab w:pos="463" w:val="left"/>
        </w:tabs>
        <w:bidi w:val="0"/>
        <w:spacing w:before="0" w:after="0" w:line="313" w:lineRule="exact"/>
        <w:ind w:left="0" w:right="0" w:firstLine="0"/>
        <w:jc w:val="left"/>
      </w:pPr>
      <w:bookmarkStart w:id="896" w:name="bookmark896"/>
      <w:r>
        <w:rPr>
          <w:color w:val="000000"/>
          <w:spacing w:val="0"/>
          <w:w w:val="100"/>
          <w:position w:val="0"/>
        </w:rPr>
        <w:t>（</w:t>
      </w:r>
      <w:bookmarkEnd w:id="896"/>
      <w:r>
        <w:rPr>
          <w:rFonts w:ascii="Times New Roman" w:eastAsia="Times New Roman" w:hAnsi="Times New Roman" w:cs="Times New Roman"/>
          <w:color w:val="000000"/>
          <w:spacing w:val="0"/>
          <w:w w:val="100"/>
          <w:position w:val="0"/>
        </w:rPr>
        <w:t>2</w:t>
      </w:r>
      <w:r>
        <w:rPr>
          <w:color w:val="000000"/>
          <w:spacing w:val="0"/>
          <w:w w:val="100"/>
          <w:position w:val="0"/>
        </w:rPr>
        <w:t>）</w:t>
        <w:tab/>
        <w:t>分类为以公允价值计量且其变动计入其他综合收益的金融资产</w:t>
      </w:r>
    </w:p>
    <w:p>
      <w:pPr>
        <w:pStyle w:val="Style81"/>
        <w:keepNext w:val="0"/>
        <w:keepLines w:val="0"/>
        <w:widowControl w:val="0"/>
        <w:shd w:val="clear" w:color="auto" w:fill="auto"/>
        <w:bidi w:val="0"/>
        <w:spacing w:before="0" w:after="0" w:line="313" w:lineRule="exact"/>
        <w:ind w:left="0" w:right="0" w:firstLine="0"/>
        <w:jc w:val="left"/>
      </w:pPr>
      <w:r>
        <w:rPr>
          <w:color w:val="000000"/>
          <w:spacing w:val="0"/>
          <w:w w:val="100"/>
          <w:position w:val="0"/>
        </w:rPr>
        <w:t>金融资产的合同条款规定在特定日期产生的现金流量仅为对本金和以未偿付本金金额为基础的利息的支 付，且管理该金融资产的业务模式既以收取合同现金流量为目标又以出售该金融资产为目标，则本公司将 该金融资产分类为以公允价值计量且其变动计入其他综合收益的金融资产。</w:t>
      </w:r>
    </w:p>
    <w:p>
      <w:pPr>
        <w:pStyle w:val="Style81"/>
        <w:keepNext w:val="0"/>
        <w:keepLines w:val="0"/>
        <w:widowControl w:val="0"/>
        <w:shd w:val="clear" w:color="auto" w:fill="auto"/>
        <w:bidi w:val="0"/>
        <w:spacing w:before="0" w:after="0" w:line="313" w:lineRule="exact"/>
        <w:ind w:left="0" w:right="0" w:firstLine="0"/>
        <w:jc w:val="left"/>
      </w:pPr>
      <w:r>
        <w:rPr>
          <w:color w:val="000000"/>
          <w:spacing w:val="0"/>
          <w:w w:val="100"/>
          <w:position w:val="0"/>
        </w:rPr>
        <w:t>本公司对此类金融资产采用实际利率法确认利息收入。除利息收入、减值损失及汇兑差额确认为当期损益 外，其余公允价值变动计入其他综合收益。当该金融资产终止确认时，之前计入其他综合收益的累计利得 或损失从其他综合收益中转出，计入当期损益。</w:t>
      </w:r>
    </w:p>
    <w:p>
      <w:pPr>
        <w:pStyle w:val="Style81"/>
        <w:keepNext w:val="0"/>
        <w:keepLines w:val="0"/>
        <w:widowControl w:val="0"/>
        <w:shd w:val="clear" w:color="auto" w:fill="auto"/>
        <w:bidi w:val="0"/>
        <w:spacing w:before="0" w:after="0" w:line="313" w:lineRule="exact"/>
        <w:ind w:left="0" w:right="0" w:firstLine="0"/>
        <w:jc w:val="left"/>
      </w:pPr>
      <w:r>
        <w:rPr>
          <w:color w:val="000000"/>
          <w:spacing w:val="0"/>
          <w:w w:val="100"/>
          <w:position w:val="0"/>
        </w:rPr>
        <w:t>以公允价值计量且变动计入其他综合收益的应收票据及应收账款列报为应收款项融资，其他此类金融资产 列报为其他债权投资，其中：自资产负债表日起一年内到期的其他债权投资列报为一年内到期的非流动资 产，原到期日在一年以内的其他债权投资列报为其他流动资产。</w:t>
      </w:r>
    </w:p>
    <w:p>
      <w:pPr>
        <w:pStyle w:val="Style81"/>
        <w:keepNext w:val="0"/>
        <w:keepLines w:val="0"/>
        <w:widowControl w:val="0"/>
        <w:shd w:val="clear" w:color="auto" w:fill="auto"/>
        <w:tabs>
          <w:tab w:pos="463" w:val="left"/>
        </w:tabs>
        <w:bidi w:val="0"/>
        <w:spacing w:before="0" w:after="0" w:line="313" w:lineRule="exact"/>
        <w:ind w:left="0" w:right="0" w:firstLine="0"/>
        <w:jc w:val="left"/>
      </w:pPr>
      <w:bookmarkStart w:id="897" w:name="bookmark897"/>
      <w:r>
        <w:rPr>
          <w:color w:val="000000"/>
          <w:spacing w:val="0"/>
          <w:w w:val="100"/>
          <w:position w:val="0"/>
        </w:rPr>
        <w:t>（</w:t>
      </w:r>
      <w:bookmarkEnd w:id="897"/>
      <w:r>
        <w:rPr>
          <w:rFonts w:ascii="Times New Roman" w:eastAsia="Times New Roman" w:hAnsi="Times New Roman" w:cs="Times New Roman"/>
          <w:color w:val="000000"/>
          <w:spacing w:val="0"/>
          <w:w w:val="100"/>
          <w:position w:val="0"/>
        </w:rPr>
        <w:t>3</w:t>
      </w:r>
      <w:r>
        <w:rPr>
          <w:color w:val="000000"/>
          <w:spacing w:val="0"/>
          <w:w w:val="100"/>
          <w:position w:val="0"/>
        </w:rPr>
        <w:t>）</w:t>
        <w:tab/>
        <w:t>指定为以公允价值计量且其变动计入其他综合收益的金融资产</w:t>
      </w:r>
    </w:p>
    <w:p>
      <w:pPr>
        <w:pStyle w:val="Style81"/>
        <w:keepNext w:val="0"/>
        <w:keepLines w:val="0"/>
        <w:widowControl w:val="0"/>
        <w:shd w:val="clear" w:color="auto" w:fill="auto"/>
        <w:bidi w:val="0"/>
        <w:spacing w:before="0" w:after="0" w:line="313" w:lineRule="exact"/>
        <w:ind w:left="0" w:right="0" w:firstLine="0"/>
        <w:jc w:val="left"/>
      </w:pPr>
      <w:r>
        <w:rPr>
          <w:color w:val="000000"/>
          <w:spacing w:val="0"/>
          <w:w w:val="100"/>
          <w:position w:val="0"/>
        </w:rPr>
        <w:t>在初始确认时，本公司可以单项金融资产为基础不可撤销地将非交易性权益工具投资指定为以公允价值计 量且其变动计入其他综合收益的金融资产。</w:t>
      </w:r>
    </w:p>
    <w:p>
      <w:pPr>
        <w:pStyle w:val="Style81"/>
        <w:keepNext w:val="0"/>
        <w:keepLines w:val="0"/>
        <w:widowControl w:val="0"/>
        <w:shd w:val="clear" w:color="auto" w:fill="auto"/>
        <w:bidi w:val="0"/>
        <w:spacing w:before="0" w:after="0" w:line="313" w:lineRule="exact"/>
        <w:ind w:left="0" w:right="0" w:firstLine="0"/>
        <w:jc w:val="left"/>
      </w:pPr>
      <w:r>
        <w:rPr>
          <w:color w:val="000000"/>
          <w:spacing w:val="0"/>
          <w:w w:val="100"/>
          <w:position w:val="0"/>
        </w:rPr>
        <w:t>此类金融资产的公允价值变动计入其他综合收益，不需计提减值准备。该金融资产终止确认时，之前计入 其他综合收益的累计利得或损失从其他综合收益中转出，计入留存收益。本公司持有该权益工具投资期间， 在本公司收取股利的权利已经确立，与股利相关的经济利益很可能流入本公司，且股利的金额能够可靠计 量时，确认股利收入并计入当期损益。本公司对此类金融资产在其他权益工具投资项目下列报。</w:t>
      </w:r>
    </w:p>
    <w:p>
      <w:pPr>
        <w:pStyle w:val="Style81"/>
        <w:keepNext w:val="0"/>
        <w:keepLines w:val="0"/>
        <w:widowControl w:val="0"/>
        <w:shd w:val="clear" w:color="auto" w:fill="auto"/>
        <w:bidi w:val="0"/>
        <w:spacing w:before="0" w:after="0" w:line="313" w:lineRule="exact"/>
        <w:ind w:left="0" w:right="0" w:firstLine="0"/>
        <w:jc w:val="left"/>
      </w:pPr>
      <w:r>
        <w:rPr>
          <w:color w:val="000000"/>
          <w:spacing w:val="0"/>
          <w:w w:val="100"/>
          <w:position w:val="0"/>
        </w:rPr>
        <w:t>权益工具投资满足下列条件之一的，属于以公允价值计量且其变动计入当期损益的金融资产：取得该金融 资产的目的主要是为了近期出售；初始确认时属于集中管理的可辨认金融资产工具组合的一部分，且有客 观证据表明近期实际存在短期获利模式；属于衍生工具（符合财务担保合同定义的以及被指定为有效套期 工具的衍生工具除外）。</w:t>
      </w:r>
    </w:p>
    <w:p>
      <w:pPr>
        <w:pStyle w:val="Style81"/>
        <w:keepNext w:val="0"/>
        <w:keepLines w:val="0"/>
        <w:widowControl w:val="0"/>
        <w:shd w:val="clear" w:color="auto" w:fill="auto"/>
        <w:tabs>
          <w:tab w:pos="463" w:val="left"/>
        </w:tabs>
        <w:bidi w:val="0"/>
        <w:spacing w:before="0" w:after="0" w:line="313" w:lineRule="exact"/>
        <w:ind w:left="0" w:right="0" w:firstLine="0"/>
        <w:jc w:val="both"/>
      </w:pPr>
      <w:bookmarkStart w:id="898" w:name="bookmark898"/>
      <w:r>
        <w:rPr>
          <w:color w:val="000000"/>
          <w:spacing w:val="0"/>
          <w:w w:val="100"/>
          <w:position w:val="0"/>
        </w:rPr>
        <w:t>（</w:t>
      </w:r>
      <w:bookmarkEnd w:id="898"/>
      <w:r>
        <w:rPr>
          <w:rFonts w:ascii="Times New Roman" w:eastAsia="Times New Roman" w:hAnsi="Times New Roman" w:cs="Times New Roman"/>
          <w:color w:val="000000"/>
          <w:spacing w:val="0"/>
          <w:w w:val="100"/>
          <w:position w:val="0"/>
        </w:rPr>
        <w:t>4</w:t>
      </w:r>
      <w:r>
        <w:rPr>
          <w:color w:val="000000"/>
          <w:spacing w:val="0"/>
          <w:w w:val="100"/>
          <w:position w:val="0"/>
        </w:rPr>
        <w:t>）</w:t>
        <w:tab/>
        <w:t>分类为以公允价值计量且其变动计入当期损益的金融资产</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不符合分类为以摊余成本计量或以公允价值计量且其变动计入其他综合收益的金融资产条件、亦不指定为 以公允价值计量且其变动计入其他综合收益的金融资产均分类为以公允价值计量且其变动计入当期损益 的金融资产。</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本公司对此类金融资产采用公允价值进行后续计量，将公允价值变动形成的利得或损失以及与此类金融资 产相关的股利和利息收入计入当期损益。</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本公司对此类金融资产根据其流动性在交易性金融资产、其他非流动金融资产项目列报。</w:t>
      </w:r>
    </w:p>
    <w:p>
      <w:pPr>
        <w:pStyle w:val="Style81"/>
        <w:keepNext w:val="0"/>
        <w:keepLines w:val="0"/>
        <w:widowControl w:val="0"/>
        <w:shd w:val="clear" w:color="auto" w:fill="auto"/>
        <w:tabs>
          <w:tab w:pos="463" w:val="left"/>
        </w:tabs>
        <w:bidi w:val="0"/>
        <w:spacing w:before="0" w:after="0" w:line="313" w:lineRule="exact"/>
        <w:ind w:left="0" w:right="0" w:firstLine="0"/>
        <w:jc w:val="both"/>
      </w:pPr>
      <w:bookmarkStart w:id="899" w:name="bookmark899"/>
      <w:r>
        <w:rPr>
          <w:color w:val="000000"/>
          <w:spacing w:val="0"/>
          <w:w w:val="100"/>
          <w:position w:val="0"/>
        </w:rPr>
        <w:t>（</w:t>
      </w:r>
      <w:bookmarkEnd w:id="899"/>
      <w:r>
        <w:rPr>
          <w:rFonts w:ascii="Times New Roman" w:eastAsia="Times New Roman" w:hAnsi="Times New Roman" w:cs="Times New Roman"/>
          <w:color w:val="000000"/>
          <w:spacing w:val="0"/>
          <w:w w:val="100"/>
          <w:position w:val="0"/>
        </w:rPr>
        <w:t>5</w:t>
      </w:r>
      <w:r>
        <w:rPr>
          <w:color w:val="000000"/>
          <w:spacing w:val="0"/>
          <w:w w:val="100"/>
          <w:position w:val="0"/>
        </w:rPr>
        <w:t>）</w:t>
        <w:tab/>
        <w:t>指定为以公允价值计量且其变动计入当期损益的金融资产</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在初始确认时，本公司为了消除或显著减少会计错配，可以单项金融资产为基础不可撤销地将金融资产指 定为以公允价值计量且其变动计入当期损益的金融资产。</w:t>
      </w:r>
    </w:p>
    <w:p>
      <w:pPr>
        <w:pStyle w:val="Style81"/>
        <w:keepNext w:val="0"/>
        <w:keepLines w:val="0"/>
        <w:widowControl w:val="0"/>
        <w:shd w:val="clear" w:color="auto" w:fill="auto"/>
        <w:bidi w:val="0"/>
        <w:spacing w:before="0" w:after="80" w:line="313" w:lineRule="exact"/>
        <w:ind w:left="0" w:right="0" w:firstLine="0"/>
        <w:jc w:val="both"/>
      </w:pPr>
      <w:r>
        <w:rPr>
          <w:color w:val="000000"/>
          <w:spacing w:val="0"/>
          <w:w w:val="100"/>
          <w:position w:val="0"/>
        </w:rPr>
        <w:t>混合合同包含一项或多项嵌入衍生工具，且其主合同不属于以上金融资产的，本公司可以将其整体指定为 以公允价值计量且其变动计入当期损益的金融工具。但下列情况除外：</w:t>
      </w:r>
    </w:p>
    <w:p>
      <w:pPr>
        <w:pStyle w:val="Style81"/>
        <w:keepNext w:val="0"/>
        <w:keepLines w:val="0"/>
        <w:widowControl w:val="0"/>
        <w:shd w:val="clear" w:color="auto" w:fill="auto"/>
        <w:bidi w:val="0"/>
        <w:spacing w:before="0" w:after="0" w:line="326" w:lineRule="auto"/>
        <w:ind w:left="0" w:right="0" w:firstLine="0"/>
        <w:jc w:val="both"/>
      </w:pPr>
      <w:bookmarkStart w:id="900" w:name="bookmark900"/>
      <w:r>
        <w:rPr>
          <w:rFonts w:ascii="Times New Roman" w:eastAsia="Times New Roman" w:hAnsi="Times New Roman" w:cs="Times New Roman"/>
          <w:color w:val="000000"/>
          <w:spacing w:val="0"/>
          <w:w w:val="100"/>
          <w:position w:val="0"/>
        </w:rPr>
        <w:t>1</w:t>
      </w:r>
      <w:bookmarkEnd w:id="900"/>
      <w:r>
        <w:rPr>
          <w:color w:val="000000"/>
          <w:spacing w:val="0"/>
          <w:w w:val="100"/>
          <w:position w:val="0"/>
        </w:rPr>
        <w:t>）嵌入衍生工具不会对混合合同的现金流量产生重大改变。</w:t>
      </w:r>
    </w:p>
    <w:p>
      <w:pPr>
        <w:pStyle w:val="Style81"/>
        <w:keepNext w:val="0"/>
        <w:keepLines w:val="0"/>
        <w:widowControl w:val="0"/>
        <w:shd w:val="clear" w:color="auto" w:fill="auto"/>
        <w:bidi w:val="0"/>
        <w:spacing w:before="0" w:after="0" w:line="315" w:lineRule="exact"/>
        <w:ind w:left="0" w:right="0" w:firstLine="0"/>
        <w:jc w:val="both"/>
      </w:pPr>
      <w:bookmarkStart w:id="901" w:name="bookmark901"/>
      <w:r>
        <w:rPr>
          <w:rFonts w:ascii="Times New Roman" w:eastAsia="Times New Roman" w:hAnsi="Times New Roman" w:cs="Times New Roman"/>
          <w:color w:val="000000"/>
          <w:spacing w:val="0"/>
          <w:w w:val="100"/>
          <w:position w:val="0"/>
        </w:rPr>
        <w:t>2</w:t>
      </w:r>
      <w:bookmarkEnd w:id="901"/>
      <w:r>
        <w:rPr>
          <w:color w:val="000000"/>
          <w:spacing w:val="0"/>
          <w:w w:val="100"/>
          <w:position w:val="0"/>
        </w:rPr>
        <w:t>）在初次确定类似的混合合同是否需要分拆时，几乎不需分析就能明确其包含的嵌入衍生工具不应分拆。 如嵌入贷款的提前还款权，允许持有人以接近摊余成本的金额提前偿还贷款，该提前还款权不需要分拆。 本公司对此类金融资产采用公允价值进行后续计量，将公允价值变动形成的利得或损失以及与此类金融资 产相关的股利和利息收入计入当期损益。</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本公司对此类金融资产根据其流动性在交易性金融资产、其他非流动金融资产项目列报。</w:t>
      </w:r>
    </w:p>
    <w:p>
      <w:pPr>
        <w:pStyle w:val="Style81"/>
        <w:keepNext w:val="0"/>
        <w:keepLines w:val="0"/>
        <w:widowControl w:val="0"/>
        <w:numPr>
          <w:ilvl w:val="0"/>
          <w:numId w:val="35"/>
        </w:numPr>
        <w:shd w:val="clear" w:color="auto" w:fill="auto"/>
        <w:tabs>
          <w:tab w:pos="353" w:val="left"/>
        </w:tabs>
        <w:bidi w:val="0"/>
        <w:spacing w:before="0" w:after="0" w:line="315" w:lineRule="exact"/>
        <w:ind w:left="0" w:right="0" w:firstLine="0"/>
        <w:jc w:val="both"/>
      </w:pPr>
      <w:bookmarkStart w:id="902" w:name="bookmark902"/>
      <w:bookmarkEnd w:id="902"/>
      <w:r>
        <w:rPr>
          <w:b/>
          <w:bCs/>
          <w:color w:val="000000"/>
          <w:spacing w:val="0"/>
          <w:w w:val="100"/>
          <w:position w:val="0"/>
        </w:rPr>
        <w:t>金融负债分类和计量</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本公司根据所发行金融工具的合同条款及其所反映的经济实质而非仅以法律形式，结合金融负债和权益工 具的定义，在初始确认时将该金融工具或其组成部分分类为金融负债或权益工具。金融负债在初始确认时 分类为：以公允价值计量且其变动计入当期损益的金融负债、其他金融负债、被指定为有效套期工具的衍 生工具。</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金融负债在初始确认时以公允价值计量。对于以公允价值计量且其变动计入当期损益的金融负债，相关的 交易费用直接计入当期损益；对于其他类别的金融负债，相关交易费用计入初始确认金额。</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金融负债的后续计量取决于其分类：</w:t>
      </w:r>
    </w:p>
    <w:p>
      <w:pPr>
        <w:pStyle w:val="Style81"/>
        <w:keepNext w:val="0"/>
        <w:keepLines w:val="0"/>
        <w:widowControl w:val="0"/>
        <w:shd w:val="clear" w:color="auto" w:fill="auto"/>
        <w:tabs>
          <w:tab w:pos="483" w:val="left"/>
        </w:tabs>
        <w:bidi w:val="0"/>
        <w:spacing w:before="0" w:after="0" w:line="315" w:lineRule="exact"/>
        <w:ind w:left="0" w:right="0" w:firstLine="0"/>
        <w:jc w:val="both"/>
      </w:pPr>
      <w:bookmarkStart w:id="903" w:name="bookmark903"/>
      <w:r>
        <w:rPr>
          <w:color w:val="000000"/>
          <w:spacing w:val="0"/>
          <w:w w:val="100"/>
          <w:position w:val="0"/>
        </w:rPr>
        <w:t>（</w:t>
      </w:r>
      <w:bookmarkEnd w:id="903"/>
      <w:r>
        <w:rPr>
          <w:rFonts w:ascii="Times New Roman" w:eastAsia="Times New Roman" w:hAnsi="Times New Roman" w:cs="Times New Roman"/>
          <w:color w:val="000000"/>
          <w:spacing w:val="0"/>
          <w:w w:val="100"/>
          <w:position w:val="0"/>
        </w:rPr>
        <w:t>1</w:t>
      </w:r>
      <w:r>
        <w:rPr>
          <w:color w:val="000000"/>
          <w:spacing w:val="0"/>
          <w:w w:val="100"/>
          <w:position w:val="0"/>
        </w:rPr>
        <w:t>）</w:t>
        <w:tab/>
        <w:t>以公允价值计量且其变动计入当期损益的金融负债</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此类金融负债包括交易性金融负债（含属于金融负债的衍生工具）和初始确认时指定为以公允价值计量且 其变动计入当期损益的金融负债。</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满足下列条件之一的，属于交易性金融负债：承担相关金融负债的目的主要是为了在近期内出售或回购； 属于集中管理的可辨认金融工具组合的一部分，且有客观证据表明企业近期采用短期获利方式模式；属于 衍生工具，但是，被指定且为有效套期工具的衍生工具、符合财务担保合同的衍生工具除外。交易性金融 负债（含属于金融负债的衍生工具），按照公允价值进行后续计量，除与套期会计有关外，所有公允价值 变动均计入当期损益。</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在初始确认时，为了提供更相关的会计信息，本公司将满足下列条件之一的金融负债不可撤销地指定为以 公允价值计量且其变动计入当期损益的金融负债：</w:t>
      </w:r>
    </w:p>
    <w:p>
      <w:pPr>
        <w:pStyle w:val="Style81"/>
        <w:keepNext w:val="0"/>
        <w:keepLines w:val="0"/>
        <w:widowControl w:val="0"/>
        <w:shd w:val="clear" w:color="auto" w:fill="auto"/>
        <w:tabs>
          <w:tab w:pos="368" w:val="left"/>
        </w:tabs>
        <w:bidi w:val="0"/>
        <w:spacing w:before="0" w:after="0" w:line="315" w:lineRule="exact"/>
        <w:ind w:left="0" w:right="0" w:firstLine="0"/>
        <w:jc w:val="both"/>
      </w:pPr>
      <w:bookmarkStart w:id="904" w:name="bookmark904"/>
      <w:r>
        <w:rPr>
          <w:rFonts w:ascii="Times New Roman" w:eastAsia="Times New Roman" w:hAnsi="Times New Roman" w:cs="Times New Roman"/>
          <w:color w:val="000000"/>
          <w:spacing w:val="0"/>
          <w:w w:val="100"/>
          <w:position w:val="0"/>
        </w:rPr>
        <w:t>1</w:t>
      </w:r>
      <w:bookmarkEnd w:id="904"/>
      <w:r>
        <w:rPr>
          <w:color w:val="000000"/>
          <w:spacing w:val="0"/>
          <w:w w:val="100"/>
          <w:position w:val="0"/>
        </w:rPr>
        <w:t>）</w:t>
        <w:tab/>
        <w:t>能够消除或显著减少会计错配。</w:t>
      </w:r>
    </w:p>
    <w:p>
      <w:pPr>
        <w:pStyle w:val="Style81"/>
        <w:keepNext w:val="0"/>
        <w:keepLines w:val="0"/>
        <w:widowControl w:val="0"/>
        <w:shd w:val="clear" w:color="auto" w:fill="auto"/>
        <w:tabs>
          <w:tab w:pos="387" w:val="left"/>
        </w:tabs>
        <w:bidi w:val="0"/>
        <w:spacing w:before="0" w:after="0" w:line="315" w:lineRule="exact"/>
        <w:ind w:left="0" w:right="0" w:firstLine="0"/>
        <w:jc w:val="both"/>
      </w:pPr>
      <w:bookmarkStart w:id="905" w:name="bookmark905"/>
      <w:r>
        <w:rPr>
          <w:rFonts w:ascii="Times New Roman" w:eastAsia="Times New Roman" w:hAnsi="Times New Roman" w:cs="Times New Roman"/>
          <w:color w:val="000000"/>
          <w:spacing w:val="0"/>
          <w:w w:val="100"/>
          <w:position w:val="0"/>
        </w:rPr>
        <w:t>2</w:t>
      </w:r>
      <w:bookmarkEnd w:id="905"/>
      <w:r>
        <w:rPr>
          <w:color w:val="000000"/>
          <w:spacing w:val="0"/>
          <w:w w:val="100"/>
          <w:position w:val="0"/>
        </w:rPr>
        <w:t>）</w:t>
        <w:tab/>
        <w:t>根据正式书面文件载明的企业风险管理或投资策略，以公允价值为基础对金融负债组合或金融资产和 金融负债组合进行管理和业绩评价，并在企业内部以此为基础向关键管理人员报告。</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本公司对此类金融负债采用公允价值进行后续计量，除由本公司自身信用风险变动引起的公允价值变动计 入其他综合收益之外，其他公允价值变动计入当期损益。除非由本公司自身信用风险变动引起的公允价值 变动计入其他综合收益会造成或扩大损益中的会计错配，本公司将所有公允价值变动（包括自身信用风险 变动的影响金额）计入当期损益。</w:t>
      </w:r>
    </w:p>
    <w:p>
      <w:pPr>
        <w:pStyle w:val="Style81"/>
        <w:keepNext w:val="0"/>
        <w:keepLines w:val="0"/>
        <w:widowControl w:val="0"/>
        <w:shd w:val="clear" w:color="auto" w:fill="auto"/>
        <w:tabs>
          <w:tab w:pos="483" w:val="left"/>
        </w:tabs>
        <w:bidi w:val="0"/>
        <w:spacing w:before="0" w:after="0" w:line="315" w:lineRule="exact"/>
        <w:ind w:left="0" w:right="0" w:firstLine="0"/>
        <w:jc w:val="both"/>
      </w:pPr>
      <w:bookmarkStart w:id="906" w:name="bookmark906"/>
      <w:r>
        <w:rPr>
          <w:color w:val="000000"/>
          <w:spacing w:val="0"/>
          <w:w w:val="100"/>
          <w:position w:val="0"/>
        </w:rPr>
        <w:t>（</w:t>
      </w:r>
      <w:bookmarkEnd w:id="906"/>
      <w:r>
        <w:rPr>
          <w:rFonts w:ascii="Times New Roman" w:eastAsia="Times New Roman" w:hAnsi="Times New Roman" w:cs="Times New Roman"/>
          <w:color w:val="000000"/>
          <w:spacing w:val="0"/>
          <w:w w:val="100"/>
          <w:position w:val="0"/>
        </w:rPr>
        <w:t>2</w:t>
      </w:r>
      <w:r>
        <w:rPr>
          <w:color w:val="000000"/>
          <w:spacing w:val="0"/>
          <w:w w:val="100"/>
          <w:position w:val="0"/>
        </w:rPr>
        <w:t>）</w:t>
        <w:tab/>
        <w:t>其他金融负债</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除下列各项外，公司将金融负债分类为以摊余成本计量的金融负债，对此类金融负债采用实际利率法，按 照摊余成本进行后续计量，终止确认或摊销产生的利得或损失计入当期损益：</w:t>
      </w:r>
    </w:p>
    <w:p>
      <w:pPr>
        <w:pStyle w:val="Style81"/>
        <w:keepNext w:val="0"/>
        <w:keepLines w:val="0"/>
        <w:widowControl w:val="0"/>
        <w:shd w:val="clear" w:color="auto" w:fill="auto"/>
        <w:tabs>
          <w:tab w:pos="368" w:val="left"/>
        </w:tabs>
        <w:bidi w:val="0"/>
        <w:spacing w:before="0" w:after="0" w:line="315" w:lineRule="exact"/>
        <w:ind w:left="0" w:right="0" w:firstLine="0"/>
        <w:jc w:val="both"/>
      </w:pPr>
      <w:bookmarkStart w:id="907" w:name="bookmark907"/>
      <w:r>
        <w:rPr>
          <w:rFonts w:ascii="Times New Roman" w:eastAsia="Times New Roman" w:hAnsi="Times New Roman" w:cs="Times New Roman"/>
          <w:color w:val="000000"/>
          <w:spacing w:val="0"/>
          <w:w w:val="100"/>
          <w:position w:val="0"/>
        </w:rPr>
        <w:t>1</w:t>
      </w:r>
      <w:bookmarkEnd w:id="907"/>
      <w:r>
        <w:rPr>
          <w:color w:val="000000"/>
          <w:spacing w:val="0"/>
          <w:w w:val="100"/>
          <w:position w:val="0"/>
        </w:rPr>
        <w:t>）</w:t>
        <w:tab/>
        <w:t>以公允价值计量且其变动计入当期损益的金融负债。</w:t>
      </w:r>
    </w:p>
    <w:p>
      <w:pPr>
        <w:pStyle w:val="Style81"/>
        <w:keepNext w:val="0"/>
        <w:keepLines w:val="0"/>
        <w:widowControl w:val="0"/>
        <w:shd w:val="clear" w:color="auto" w:fill="auto"/>
        <w:tabs>
          <w:tab w:pos="387" w:val="left"/>
        </w:tabs>
        <w:bidi w:val="0"/>
        <w:spacing w:before="0" w:after="0" w:line="315" w:lineRule="exact"/>
        <w:ind w:left="0" w:right="0" w:firstLine="0"/>
        <w:jc w:val="both"/>
      </w:pPr>
      <w:bookmarkStart w:id="908" w:name="bookmark908"/>
      <w:r>
        <w:rPr>
          <w:rFonts w:ascii="Times New Roman" w:eastAsia="Times New Roman" w:hAnsi="Times New Roman" w:cs="Times New Roman"/>
          <w:color w:val="000000"/>
          <w:spacing w:val="0"/>
          <w:w w:val="100"/>
          <w:position w:val="0"/>
        </w:rPr>
        <w:t>2</w:t>
      </w:r>
      <w:bookmarkEnd w:id="908"/>
      <w:r>
        <w:rPr>
          <w:color w:val="000000"/>
          <w:spacing w:val="0"/>
          <w:w w:val="100"/>
          <w:position w:val="0"/>
        </w:rPr>
        <w:t>）</w:t>
        <w:tab/>
        <w:t>金融资产转移不符合终止确认条件或继续涉入被转移金融资产所形成的金融负债。</w:t>
      </w:r>
    </w:p>
    <w:p>
      <w:pPr>
        <w:pStyle w:val="Style81"/>
        <w:keepNext w:val="0"/>
        <w:keepLines w:val="0"/>
        <w:widowControl w:val="0"/>
        <w:shd w:val="clear" w:color="auto" w:fill="auto"/>
        <w:bidi w:val="0"/>
        <w:spacing w:before="0" w:after="0" w:line="315" w:lineRule="exact"/>
        <w:ind w:left="0" w:right="0" w:firstLine="0"/>
        <w:jc w:val="both"/>
      </w:pPr>
      <w:bookmarkStart w:id="909" w:name="bookmark909"/>
      <w:r>
        <w:rPr>
          <w:rFonts w:ascii="Times New Roman" w:eastAsia="Times New Roman" w:hAnsi="Times New Roman" w:cs="Times New Roman"/>
          <w:color w:val="000000"/>
          <w:spacing w:val="0"/>
          <w:w w:val="100"/>
          <w:position w:val="0"/>
        </w:rPr>
        <w:t>3</w:t>
      </w:r>
      <w:bookmarkEnd w:id="909"/>
      <w:r>
        <w:rPr>
          <w:color w:val="000000"/>
          <w:spacing w:val="0"/>
          <w:w w:val="100"/>
          <w:position w:val="0"/>
        </w:rPr>
        <w:t>） 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）类情形的以低于市场利率贷款的贷款承 诺。</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财务担保合同是指当特定债务人到期不能按照最初或修改后的债务工具条款偿付债务时，要求发行方向蒙 受损失的合同持有人赔付特定金额的合同。不属于指定为以公允价值计量且其变动计入当期损益的金融负 债的财务担保合同，在初始确认后按照损失准备金额以及初始确认金额扣除担保期内的累计摊销额后的余 额孰高进行计量。</w:t>
      </w:r>
    </w:p>
    <w:p>
      <w:pPr>
        <w:pStyle w:val="Style81"/>
        <w:keepNext w:val="0"/>
        <w:keepLines w:val="0"/>
        <w:widowControl w:val="0"/>
        <w:numPr>
          <w:ilvl w:val="0"/>
          <w:numId w:val="35"/>
        </w:numPr>
        <w:shd w:val="clear" w:color="auto" w:fill="auto"/>
        <w:tabs>
          <w:tab w:pos="353" w:val="left"/>
        </w:tabs>
        <w:bidi w:val="0"/>
        <w:spacing w:before="0" w:after="0" w:line="315" w:lineRule="exact"/>
        <w:ind w:left="0" w:right="0" w:firstLine="0"/>
        <w:jc w:val="both"/>
      </w:pPr>
      <w:bookmarkStart w:id="910" w:name="bookmark910"/>
      <w:bookmarkEnd w:id="910"/>
      <w:r>
        <w:rPr>
          <w:b/>
          <w:bCs/>
          <w:color w:val="000000"/>
          <w:spacing w:val="0"/>
          <w:w w:val="100"/>
          <w:position w:val="0"/>
        </w:rPr>
        <w:t>金融资产和金融负债的终止确认</w:t>
      </w:r>
    </w:p>
    <w:p>
      <w:pPr>
        <w:pStyle w:val="Style81"/>
        <w:keepNext w:val="0"/>
        <w:keepLines w:val="0"/>
        <w:widowControl w:val="0"/>
        <w:shd w:val="clear" w:color="auto" w:fill="auto"/>
        <w:bidi w:val="0"/>
        <w:spacing w:before="0" w:after="0" w:line="315" w:lineRule="exact"/>
        <w:ind w:left="0" w:right="0" w:firstLine="0"/>
        <w:jc w:val="both"/>
      </w:pPr>
      <w:bookmarkStart w:id="911" w:name="bookmark911"/>
      <w:r>
        <w:rPr>
          <w:color w:val="000000"/>
          <w:spacing w:val="0"/>
          <w:w w:val="100"/>
          <w:position w:val="0"/>
        </w:rPr>
        <w:t>（</w:t>
      </w:r>
      <w:bookmarkEnd w:id="911"/>
      <w:r>
        <w:rPr>
          <w:rFonts w:ascii="Times New Roman" w:eastAsia="Times New Roman" w:hAnsi="Times New Roman" w:cs="Times New Roman"/>
          <w:color w:val="000000"/>
          <w:spacing w:val="0"/>
          <w:w w:val="100"/>
          <w:position w:val="0"/>
        </w:rPr>
        <w:t>1</w:t>
      </w:r>
      <w:r>
        <w:rPr>
          <w:color w:val="000000"/>
          <w:spacing w:val="0"/>
          <w:w w:val="100"/>
          <w:position w:val="0"/>
        </w:rPr>
        <w:t>）金融资产满足下列条件之一的，终止确认金融资产，即从其账户和资产负债表内予以转销：</w:t>
      </w:r>
    </w:p>
    <w:p>
      <w:pPr>
        <w:pStyle w:val="Style81"/>
        <w:keepNext w:val="0"/>
        <w:keepLines w:val="0"/>
        <w:widowControl w:val="0"/>
        <w:shd w:val="clear" w:color="auto" w:fill="auto"/>
        <w:bidi w:val="0"/>
        <w:spacing w:before="0" w:after="0" w:line="315" w:lineRule="exact"/>
        <w:ind w:left="0" w:right="0" w:firstLine="0"/>
        <w:jc w:val="both"/>
      </w:pPr>
      <w:bookmarkStart w:id="912" w:name="bookmark912"/>
      <w:r>
        <w:rPr>
          <w:rFonts w:ascii="Times New Roman" w:eastAsia="Times New Roman" w:hAnsi="Times New Roman" w:cs="Times New Roman"/>
          <w:color w:val="000000"/>
          <w:spacing w:val="0"/>
          <w:w w:val="100"/>
          <w:position w:val="0"/>
        </w:rPr>
        <w:t>1</w:t>
      </w:r>
      <w:bookmarkEnd w:id="912"/>
      <w:r>
        <w:rPr>
          <w:color w:val="000000"/>
          <w:spacing w:val="0"/>
          <w:w w:val="100"/>
          <w:position w:val="0"/>
        </w:rPr>
        <w:t>）收取该金融资产现金流量的合同权利终止。</w:t>
      </w:r>
    </w:p>
    <w:p>
      <w:pPr>
        <w:pStyle w:val="Style81"/>
        <w:keepNext w:val="0"/>
        <w:keepLines w:val="0"/>
        <w:widowControl w:val="0"/>
        <w:shd w:val="clear" w:color="auto" w:fill="auto"/>
        <w:bidi w:val="0"/>
        <w:spacing w:before="0" w:after="0" w:line="314" w:lineRule="exact"/>
        <w:ind w:left="0" w:right="0" w:firstLine="0"/>
        <w:jc w:val="both"/>
      </w:pPr>
      <w:bookmarkStart w:id="913" w:name="bookmark913"/>
      <w:r>
        <w:rPr>
          <w:rFonts w:ascii="Times New Roman" w:eastAsia="Times New Roman" w:hAnsi="Times New Roman" w:cs="Times New Roman"/>
          <w:color w:val="000000"/>
          <w:spacing w:val="0"/>
          <w:w w:val="100"/>
          <w:position w:val="0"/>
        </w:rPr>
        <w:t>2</w:t>
      </w:r>
      <w:bookmarkEnd w:id="913"/>
      <w:r>
        <w:rPr>
          <w:color w:val="000000"/>
          <w:spacing w:val="0"/>
          <w:w w:val="100"/>
          <w:position w:val="0"/>
        </w:rPr>
        <w:t>）该金融资产已转移，且该转移满足金融资产终止确认的规定。</w:t>
      </w:r>
    </w:p>
    <w:p>
      <w:pPr>
        <w:pStyle w:val="Style81"/>
        <w:keepNext w:val="0"/>
        <w:keepLines w:val="0"/>
        <w:widowControl w:val="0"/>
        <w:shd w:val="clear" w:color="auto" w:fill="auto"/>
        <w:bidi w:val="0"/>
        <w:spacing w:before="0" w:after="0" w:line="314" w:lineRule="exact"/>
        <w:ind w:left="0" w:right="0" w:firstLine="0"/>
        <w:jc w:val="both"/>
      </w:pPr>
      <w:bookmarkStart w:id="914" w:name="bookmark914"/>
      <w:r>
        <w:rPr>
          <w:color w:val="000000"/>
          <w:spacing w:val="0"/>
          <w:w w:val="100"/>
          <w:position w:val="0"/>
        </w:rPr>
        <w:t>（</w:t>
      </w:r>
      <w:bookmarkEnd w:id="914"/>
      <w:r>
        <w:rPr>
          <w:rFonts w:ascii="Times New Roman" w:eastAsia="Times New Roman" w:hAnsi="Times New Roman" w:cs="Times New Roman"/>
          <w:color w:val="000000"/>
          <w:spacing w:val="0"/>
          <w:w w:val="100"/>
          <w:position w:val="0"/>
        </w:rPr>
        <w:t>2</w:t>
      </w:r>
      <w:r>
        <w:rPr>
          <w:color w:val="000000"/>
          <w:spacing w:val="0"/>
          <w:w w:val="100"/>
          <w:position w:val="0"/>
        </w:rPr>
        <w:t>）金融负债终止确认条件</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金融负债（或其一部分）的现时义务已经解除的，则终止确认该金融负债（或该部分金融负债）。</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本公司与借出方之间签订协议，以承担新金融负债方式替换原金融负债，且新金融负债与原金融负债的合 同条款实质上不同的，或对原金融负债（或其一部分）的合同条款做出实质性修改的，则终止确认原金融 负债，同时确认一项新金融负债，账面价值与支付的对价（包括转出的非现金资产或承担的负债）之间的 差额，计入当期损益。</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本公司回购金融负债一部分的，按照继续确认部分和终止确认部分在回购日各自的公允价值占整体公允价 值的比例，对该金融负债整体的账面价值进行分配。分配给终止确认部分的账面价值与支付的对价（包括 转出的非现金资产或承担的负债）之间的差额，应当计入当期损益。</w:t>
      </w:r>
    </w:p>
    <w:p>
      <w:pPr>
        <w:pStyle w:val="Style81"/>
        <w:keepNext w:val="0"/>
        <w:keepLines w:val="0"/>
        <w:widowControl w:val="0"/>
        <w:numPr>
          <w:ilvl w:val="0"/>
          <w:numId w:val="35"/>
        </w:numPr>
        <w:shd w:val="clear" w:color="auto" w:fill="auto"/>
        <w:bidi w:val="0"/>
        <w:spacing w:before="0" w:after="0" w:line="314" w:lineRule="exact"/>
        <w:ind w:left="0" w:right="0" w:firstLine="0"/>
        <w:jc w:val="both"/>
      </w:pPr>
      <w:bookmarkStart w:id="915" w:name="bookmark915"/>
      <w:bookmarkEnd w:id="915"/>
      <w:r>
        <w:rPr>
          <w:b/>
          <w:bCs/>
          <w:color w:val="000000"/>
          <w:spacing w:val="0"/>
          <w:w w:val="100"/>
          <w:position w:val="0"/>
        </w:rPr>
        <w:t>金融资产转移的确认依据和计量方法</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本公司在发生金融资产转移时，评估其保留金融资产所有权上的风险和报酬的程度，并分别下列情形处理:</w:t>
      </w:r>
    </w:p>
    <w:p>
      <w:pPr>
        <w:pStyle w:val="Style81"/>
        <w:keepNext w:val="0"/>
        <w:keepLines w:val="0"/>
        <w:widowControl w:val="0"/>
        <w:shd w:val="clear" w:color="auto" w:fill="auto"/>
        <w:tabs>
          <w:tab w:pos="584" w:val="left"/>
        </w:tabs>
        <w:bidi w:val="0"/>
        <w:spacing w:before="0" w:after="0" w:line="314" w:lineRule="exact"/>
        <w:ind w:left="0" w:right="0" w:firstLine="0"/>
        <w:jc w:val="both"/>
      </w:pPr>
      <w:bookmarkStart w:id="916" w:name="bookmark916"/>
      <w:r>
        <w:rPr>
          <w:color w:val="000000"/>
          <w:spacing w:val="0"/>
          <w:w w:val="100"/>
          <w:position w:val="0"/>
        </w:rPr>
        <w:t>（</w:t>
      </w:r>
      <w:bookmarkEnd w:id="916"/>
      <w:r>
        <w:rPr>
          <w:rFonts w:ascii="Times New Roman" w:eastAsia="Times New Roman" w:hAnsi="Times New Roman" w:cs="Times New Roman"/>
          <w:color w:val="000000"/>
          <w:spacing w:val="0"/>
          <w:w w:val="100"/>
          <w:position w:val="0"/>
        </w:rPr>
        <w:t>1</w:t>
      </w:r>
      <w:r>
        <w:rPr>
          <w:color w:val="000000"/>
          <w:spacing w:val="0"/>
          <w:w w:val="100"/>
          <w:position w:val="0"/>
        </w:rPr>
        <w:t>）</w:t>
        <w:tab/>
        <w:t>转移了金融资产所有权上几乎所有风险和报酬的，则终止确认该金融资产，并将转移中产生或保留 的权利和义务单独确认为资产或负债。</w:t>
      </w:r>
    </w:p>
    <w:p>
      <w:pPr>
        <w:pStyle w:val="Style81"/>
        <w:keepNext w:val="0"/>
        <w:keepLines w:val="0"/>
        <w:widowControl w:val="0"/>
        <w:shd w:val="clear" w:color="auto" w:fill="auto"/>
        <w:tabs>
          <w:tab w:pos="488" w:val="left"/>
        </w:tabs>
        <w:bidi w:val="0"/>
        <w:spacing w:before="0" w:after="0" w:line="314" w:lineRule="exact"/>
        <w:ind w:left="0" w:right="0" w:firstLine="0"/>
        <w:jc w:val="both"/>
      </w:pPr>
      <w:bookmarkStart w:id="917" w:name="bookmark917"/>
      <w:r>
        <w:rPr>
          <w:color w:val="000000"/>
          <w:spacing w:val="0"/>
          <w:w w:val="100"/>
          <w:position w:val="0"/>
        </w:rPr>
        <w:t>（</w:t>
      </w:r>
      <w:bookmarkEnd w:id="917"/>
      <w:r>
        <w:rPr>
          <w:rFonts w:ascii="Times New Roman" w:eastAsia="Times New Roman" w:hAnsi="Times New Roman" w:cs="Times New Roman"/>
          <w:color w:val="000000"/>
          <w:spacing w:val="0"/>
          <w:w w:val="100"/>
          <w:position w:val="0"/>
        </w:rPr>
        <w:t>2</w:t>
      </w:r>
      <w:r>
        <w:rPr>
          <w:color w:val="000000"/>
          <w:spacing w:val="0"/>
          <w:w w:val="100"/>
          <w:position w:val="0"/>
        </w:rPr>
        <w:t>）</w:t>
        <w:tab/>
        <w:t>保留了金融资产所有权上几乎所有风险和报酬的，则继续确认该金融资产。</w:t>
      </w:r>
    </w:p>
    <w:p>
      <w:pPr>
        <w:pStyle w:val="Style81"/>
        <w:keepNext w:val="0"/>
        <w:keepLines w:val="0"/>
        <w:widowControl w:val="0"/>
        <w:shd w:val="clear" w:color="auto" w:fill="auto"/>
        <w:tabs>
          <w:tab w:pos="598" w:val="left"/>
        </w:tabs>
        <w:bidi w:val="0"/>
        <w:spacing w:before="0" w:after="0" w:line="314" w:lineRule="exact"/>
        <w:ind w:left="0" w:right="0" w:firstLine="0"/>
        <w:jc w:val="both"/>
      </w:pPr>
      <w:bookmarkStart w:id="918" w:name="bookmark918"/>
      <w:r>
        <w:rPr>
          <w:color w:val="000000"/>
          <w:spacing w:val="0"/>
          <w:w w:val="100"/>
          <w:position w:val="0"/>
        </w:rPr>
        <w:t>（</w:t>
      </w:r>
      <w:bookmarkEnd w:id="918"/>
      <w:r>
        <w:rPr>
          <w:rFonts w:ascii="Times New Roman" w:eastAsia="Times New Roman" w:hAnsi="Times New Roman" w:cs="Times New Roman"/>
          <w:color w:val="000000"/>
          <w:spacing w:val="0"/>
          <w:w w:val="100"/>
          <w:position w:val="0"/>
        </w:rPr>
        <w:t>3</w:t>
      </w:r>
      <w:r>
        <w:rPr>
          <w:color w:val="000000"/>
          <w:spacing w:val="0"/>
          <w:w w:val="100"/>
          <w:position w:val="0"/>
        </w:rPr>
        <w:t>）</w:t>
        <w:tab/>
        <w:t>既没有转移也没有保留金融资产所有权上几乎所有风险和报酬的（即除本条（</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）之外的其 他情形），则根据其是否保留了对金融资产的控制，分别下列情形处理：</w:t>
      </w:r>
    </w:p>
    <w:p>
      <w:pPr>
        <w:pStyle w:val="Style81"/>
        <w:keepNext w:val="0"/>
        <w:keepLines w:val="0"/>
        <w:widowControl w:val="0"/>
        <w:shd w:val="clear" w:color="auto" w:fill="auto"/>
        <w:tabs>
          <w:tab w:pos="387" w:val="left"/>
        </w:tabs>
        <w:bidi w:val="0"/>
        <w:spacing w:before="0" w:after="0" w:line="314" w:lineRule="exact"/>
        <w:ind w:left="0" w:right="0" w:firstLine="0"/>
        <w:jc w:val="both"/>
      </w:pPr>
      <w:bookmarkStart w:id="919" w:name="bookmark919"/>
      <w:r>
        <w:rPr>
          <w:rFonts w:ascii="Times New Roman" w:eastAsia="Times New Roman" w:hAnsi="Times New Roman" w:cs="Times New Roman"/>
          <w:color w:val="000000"/>
          <w:spacing w:val="0"/>
          <w:w w:val="100"/>
          <w:position w:val="0"/>
        </w:rPr>
        <w:t>1</w:t>
      </w:r>
      <w:bookmarkEnd w:id="919"/>
      <w:r>
        <w:rPr>
          <w:color w:val="000000"/>
          <w:spacing w:val="0"/>
          <w:w w:val="100"/>
          <w:position w:val="0"/>
        </w:rPr>
        <w:t>）</w:t>
        <w:tab/>
        <w:t>未保留对该金融资产控制的，则终止确认该金融资产，并将转移中产生或保留的权利和义务单独确认 为资产或负债。</w:t>
      </w:r>
    </w:p>
    <w:p>
      <w:pPr>
        <w:pStyle w:val="Style81"/>
        <w:keepNext w:val="0"/>
        <w:keepLines w:val="0"/>
        <w:widowControl w:val="0"/>
        <w:shd w:val="clear" w:color="auto" w:fill="auto"/>
        <w:tabs>
          <w:tab w:pos="392" w:val="left"/>
        </w:tabs>
        <w:bidi w:val="0"/>
        <w:spacing w:before="0" w:after="0" w:line="314" w:lineRule="exact"/>
        <w:ind w:left="0" w:right="0" w:firstLine="0"/>
        <w:jc w:val="both"/>
      </w:pPr>
      <w:bookmarkStart w:id="920" w:name="bookmark920"/>
      <w:r>
        <w:rPr>
          <w:rFonts w:ascii="Times New Roman" w:eastAsia="Times New Roman" w:hAnsi="Times New Roman" w:cs="Times New Roman"/>
          <w:color w:val="000000"/>
          <w:spacing w:val="0"/>
          <w:w w:val="100"/>
          <w:position w:val="0"/>
        </w:rPr>
        <w:t>2</w:t>
      </w:r>
      <w:bookmarkEnd w:id="920"/>
      <w:r>
        <w:rPr>
          <w:color w:val="000000"/>
          <w:spacing w:val="0"/>
          <w:w w:val="100"/>
          <w:position w:val="0"/>
        </w:rPr>
        <w:t>）</w:t>
        <w:tab/>
        <w:t>保留了对该金融资产控制的，则按照其继续涉入被转移金融资产的程度继续确认有关金融资产，并相 应确认相关负债。继续涉入被转移金融资产的程度，是指本公司承担的被转移金融资产价值变动风险或报 酬的程度。</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在判断金融资产转移是否满足上述金融资产终止确认条件时，采用实质重于形式的原则。公司将金融资产 转移区分为金融资产整体转移和部分转移。</w:t>
      </w:r>
    </w:p>
    <w:p>
      <w:pPr>
        <w:pStyle w:val="Style81"/>
        <w:keepNext w:val="0"/>
        <w:keepLines w:val="0"/>
        <w:widowControl w:val="0"/>
        <w:shd w:val="clear" w:color="auto" w:fill="auto"/>
        <w:tabs>
          <w:tab w:pos="488" w:val="left"/>
        </w:tabs>
        <w:bidi w:val="0"/>
        <w:spacing w:before="0" w:after="0" w:line="314" w:lineRule="exact"/>
        <w:ind w:left="0" w:right="0" w:firstLine="0"/>
        <w:jc w:val="both"/>
      </w:pPr>
      <w:bookmarkStart w:id="921" w:name="bookmark921"/>
      <w:r>
        <w:rPr>
          <w:color w:val="000000"/>
          <w:spacing w:val="0"/>
          <w:w w:val="100"/>
          <w:position w:val="0"/>
        </w:rPr>
        <w:t>（</w:t>
      </w:r>
      <w:bookmarkEnd w:id="921"/>
      <w:r>
        <w:rPr>
          <w:rFonts w:ascii="Times New Roman" w:eastAsia="Times New Roman" w:hAnsi="Times New Roman" w:cs="Times New Roman"/>
          <w:color w:val="000000"/>
          <w:spacing w:val="0"/>
          <w:w w:val="100"/>
          <w:position w:val="0"/>
        </w:rPr>
        <w:t>1</w:t>
      </w:r>
      <w:r>
        <w:rPr>
          <w:color w:val="000000"/>
          <w:spacing w:val="0"/>
          <w:w w:val="100"/>
          <w:position w:val="0"/>
        </w:rPr>
        <w:t>）</w:t>
        <w:tab/>
        <w:t>金融资产整体转移满足终止确认条件的，将下列两项金额的差额计入当期损益：</w:t>
      </w:r>
    </w:p>
    <w:p>
      <w:pPr>
        <w:pStyle w:val="Style81"/>
        <w:keepNext w:val="0"/>
        <w:keepLines w:val="0"/>
        <w:widowControl w:val="0"/>
        <w:shd w:val="clear" w:color="auto" w:fill="auto"/>
        <w:tabs>
          <w:tab w:pos="386" w:val="left"/>
        </w:tabs>
        <w:bidi w:val="0"/>
        <w:spacing w:before="0" w:after="0" w:line="314" w:lineRule="exact"/>
        <w:ind w:left="0" w:right="0" w:firstLine="0"/>
        <w:jc w:val="both"/>
      </w:pPr>
      <w:bookmarkStart w:id="922" w:name="bookmark922"/>
      <w:r>
        <w:rPr>
          <w:rFonts w:ascii="Times New Roman" w:eastAsia="Times New Roman" w:hAnsi="Times New Roman" w:cs="Times New Roman"/>
          <w:color w:val="000000"/>
          <w:spacing w:val="0"/>
          <w:w w:val="100"/>
          <w:position w:val="0"/>
        </w:rPr>
        <w:t>1</w:t>
      </w:r>
      <w:bookmarkEnd w:id="922"/>
      <w:r>
        <w:rPr>
          <w:color w:val="000000"/>
          <w:spacing w:val="0"/>
          <w:w w:val="100"/>
          <w:position w:val="0"/>
        </w:rPr>
        <w:t>）</w:t>
        <w:tab/>
        <w:t>被转移金融资产在终止确认日的账面价值。</w:t>
      </w:r>
    </w:p>
    <w:p>
      <w:pPr>
        <w:pStyle w:val="Style81"/>
        <w:keepNext w:val="0"/>
        <w:keepLines w:val="0"/>
        <w:widowControl w:val="0"/>
        <w:shd w:val="clear" w:color="auto" w:fill="auto"/>
        <w:tabs>
          <w:tab w:pos="392" w:val="left"/>
        </w:tabs>
        <w:bidi w:val="0"/>
        <w:spacing w:before="0" w:after="0" w:line="320" w:lineRule="exact"/>
        <w:ind w:left="0" w:right="0" w:firstLine="0"/>
        <w:jc w:val="both"/>
      </w:pPr>
      <w:bookmarkStart w:id="923" w:name="bookmark923"/>
      <w:r>
        <w:rPr>
          <w:rFonts w:ascii="Times New Roman" w:eastAsia="Times New Roman" w:hAnsi="Times New Roman" w:cs="Times New Roman"/>
          <w:color w:val="000000"/>
          <w:spacing w:val="0"/>
          <w:w w:val="100"/>
          <w:position w:val="0"/>
        </w:rPr>
        <w:t>2</w:t>
      </w:r>
      <w:bookmarkEnd w:id="923"/>
      <w:r>
        <w:rPr>
          <w:color w:val="000000"/>
          <w:spacing w:val="0"/>
          <w:w w:val="100"/>
          <w:position w:val="0"/>
        </w:rPr>
        <w:t>）</w:t>
        <w:tab/>
        <w:t>因转移金融资产而收到的对价，与原直接计入其他综合收益的公允价值变动累计额中对应终止确认部 分的金额（涉及转移的金融资产为以公允价值计量且其变动计入其他综合收益的金融资产）之和。</w:t>
      </w:r>
    </w:p>
    <w:p>
      <w:pPr>
        <w:pStyle w:val="Style81"/>
        <w:keepNext w:val="0"/>
        <w:keepLines w:val="0"/>
        <w:widowControl w:val="0"/>
        <w:shd w:val="clear" w:color="auto" w:fill="auto"/>
        <w:tabs>
          <w:tab w:pos="598" w:val="left"/>
        </w:tabs>
        <w:bidi w:val="0"/>
        <w:spacing w:before="0" w:after="0" w:line="320" w:lineRule="exact"/>
        <w:ind w:left="0" w:right="0" w:firstLine="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2</w:t>
      </w:r>
      <w:r>
        <w:rPr>
          <w:color w:val="000000"/>
          <w:spacing w:val="0"/>
          <w:w w:val="100"/>
          <w:position w:val="0"/>
        </w:rPr>
        <w:t>）</w:t>
        <w:tab/>
        <w:t>金融资产部分转移且该被转移部分整体满足终止确认条件的，将转移前金融资产整体的账面价值， 在终止确认部分和继续确认部分（在此种情形下，所保留的服务资产应当视同继续确认金融资产的一部分） 之间，按照转移日各自的相对公允价值进行分摊，并将下列两项金额的差额计入当期损益：</w:t>
      </w:r>
    </w:p>
    <w:p>
      <w:pPr>
        <w:pStyle w:val="Style81"/>
        <w:keepNext w:val="0"/>
        <w:keepLines w:val="0"/>
        <w:widowControl w:val="0"/>
        <w:shd w:val="clear" w:color="auto" w:fill="auto"/>
        <w:tabs>
          <w:tab w:pos="386" w:val="left"/>
        </w:tabs>
        <w:bidi w:val="0"/>
        <w:spacing w:before="0" w:after="0" w:line="320" w:lineRule="exact"/>
        <w:ind w:left="0" w:right="0" w:firstLine="0"/>
        <w:jc w:val="both"/>
      </w:pPr>
      <w:bookmarkStart w:id="925" w:name="bookmark925"/>
      <w:r>
        <w:rPr>
          <w:rFonts w:ascii="Times New Roman" w:eastAsia="Times New Roman" w:hAnsi="Times New Roman" w:cs="Times New Roman"/>
          <w:color w:val="000000"/>
          <w:spacing w:val="0"/>
          <w:w w:val="100"/>
          <w:position w:val="0"/>
        </w:rPr>
        <w:t>1</w:t>
      </w:r>
      <w:bookmarkEnd w:id="925"/>
      <w:r>
        <w:rPr>
          <w:color w:val="000000"/>
          <w:spacing w:val="0"/>
          <w:w w:val="100"/>
          <w:position w:val="0"/>
        </w:rPr>
        <w:t>）</w:t>
        <w:tab/>
        <w:t>终止确认部分在终止确认日的账面价值。</w:t>
      </w:r>
    </w:p>
    <w:p>
      <w:pPr>
        <w:pStyle w:val="Style81"/>
        <w:keepNext w:val="0"/>
        <w:keepLines w:val="0"/>
        <w:widowControl w:val="0"/>
        <w:shd w:val="clear" w:color="auto" w:fill="auto"/>
        <w:tabs>
          <w:tab w:pos="392" w:val="left"/>
        </w:tabs>
        <w:bidi w:val="0"/>
        <w:spacing w:before="0" w:after="0" w:line="320" w:lineRule="exact"/>
        <w:ind w:left="0" w:right="0" w:firstLine="0"/>
        <w:jc w:val="both"/>
      </w:pPr>
      <w:bookmarkStart w:id="926" w:name="bookmark926"/>
      <w:r>
        <w:rPr>
          <w:rFonts w:ascii="Times New Roman" w:eastAsia="Times New Roman" w:hAnsi="Times New Roman" w:cs="Times New Roman"/>
          <w:color w:val="000000"/>
          <w:spacing w:val="0"/>
          <w:w w:val="100"/>
          <w:position w:val="0"/>
        </w:rPr>
        <w:t>2</w:t>
      </w:r>
      <w:bookmarkEnd w:id="926"/>
      <w:r>
        <w:rPr>
          <w:color w:val="000000"/>
          <w:spacing w:val="0"/>
          <w:w w:val="100"/>
          <w:position w:val="0"/>
        </w:rPr>
        <w:t>）</w:t>
        <w:tab/>
        <w:t>终止确认部分收到的对价，与原计入其他综合收益的公允价值变动累计额中对应终止确认部分的金额 （涉及转移的金融资产为以公允价值计量且其变动计入其他综合收益的金融资产）之和。</w:t>
      </w:r>
    </w:p>
    <w:p>
      <w:pPr>
        <w:pStyle w:val="Style81"/>
        <w:keepNext w:val="0"/>
        <w:keepLines w:val="0"/>
        <w:widowControl w:val="0"/>
        <w:shd w:val="clear" w:color="auto" w:fill="auto"/>
        <w:bidi w:val="0"/>
        <w:spacing w:before="0" w:after="80" w:line="320" w:lineRule="exact"/>
        <w:ind w:left="0" w:right="0" w:firstLine="0"/>
        <w:jc w:val="both"/>
      </w:pPr>
      <w:r>
        <w:rPr>
          <w:color w:val="000000"/>
          <w:spacing w:val="0"/>
          <w:w w:val="100"/>
          <w:position w:val="0"/>
        </w:rPr>
        <w:t>金融资产转移不满足终止确认条件的，继续确认该金融资产，所收到的对价确认为一项金融负债。</w:t>
      </w:r>
    </w:p>
    <w:p>
      <w:pPr>
        <w:pStyle w:val="Style81"/>
        <w:keepNext w:val="0"/>
        <w:keepLines w:val="0"/>
        <w:widowControl w:val="0"/>
        <w:numPr>
          <w:ilvl w:val="0"/>
          <w:numId w:val="37"/>
        </w:numPr>
        <w:shd w:val="clear" w:color="auto" w:fill="auto"/>
        <w:tabs>
          <w:tab w:pos="291" w:val="left"/>
        </w:tabs>
        <w:bidi w:val="0"/>
        <w:spacing w:before="0" w:after="0" w:line="334" w:lineRule="auto"/>
        <w:ind w:left="0" w:right="0" w:firstLine="0"/>
        <w:jc w:val="both"/>
      </w:pPr>
      <w:bookmarkStart w:id="927" w:name="bookmark927"/>
      <w:bookmarkEnd w:id="927"/>
      <w:r>
        <w:rPr>
          <w:b/>
          <w:bCs/>
          <w:color w:val="000000"/>
          <w:spacing w:val="0"/>
          <w:w w:val="100"/>
          <w:position w:val="0"/>
        </w:rPr>
        <w:t>.金融资产和金融负债公允价值的确定方法</w:t>
      </w:r>
    </w:p>
    <w:p>
      <w:pPr>
        <w:pStyle w:val="Style81"/>
        <w:keepNext w:val="0"/>
        <w:keepLines w:val="0"/>
        <w:widowControl w:val="0"/>
        <w:shd w:val="clear" w:color="auto" w:fill="auto"/>
        <w:bidi w:val="0"/>
        <w:spacing w:before="0" w:after="0" w:line="320" w:lineRule="exact"/>
        <w:ind w:left="0" w:right="0" w:firstLine="0"/>
        <w:jc w:val="both"/>
      </w:pPr>
      <w:r>
        <w:rPr>
          <w:color w:val="000000"/>
          <w:spacing w:val="0"/>
          <w:w w:val="100"/>
          <w:position w:val="0"/>
        </w:rPr>
        <w:t>存在活跃市场的金融资产或金融负债，以活跃市场的报价确定其公允价值，除非该项金融资产存在针对资 产本身的限售期。对于针对资产本身的限售的金融资产，按照活跃市场的报价扣除市场参与者因承担指定 期间内无法在公开市场上出售该金融资产的风险而要求获得的补偿金额后确定。活跃市场的报价包括易于 且可定期从交易所、交易商、经纪人、行业集团、定价机构或监管机构等获得相关资产或负债的报价，且 能代表在公平交易基础上实际并经常发生的市场交易。</w:t>
      </w:r>
    </w:p>
    <w:p>
      <w:pPr>
        <w:pStyle w:val="Style81"/>
        <w:keepNext w:val="0"/>
        <w:keepLines w:val="0"/>
        <w:widowControl w:val="0"/>
        <w:shd w:val="clear" w:color="auto" w:fill="auto"/>
        <w:bidi w:val="0"/>
        <w:spacing w:before="0" w:after="0" w:line="320" w:lineRule="exact"/>
        <w:ind w:left="0" w:right="0" w:firstLine="0"/>
        <w:jc w:val="both"/>
      </w:pPr>
      <w:r>
        <w:rPr>
          <w:color w:val="000000"/>
          <w:spacing w:val="0"/>
          <w:w w:val="100"/>
          <w:position w:val="0"/>
        </w:rPr>
        <w:t>初始取得或衍生的金融资产或承担的金融负债，以市场交易价格作为确定其公允价值的基础。</w:t>
      </w:r>
    </w:p>
    <w:p>
      <w:pPr>
        <w:pStyle w:val="Style81"/>
        <w:keepNext w:val="0"/>
        <w:keepLines w:val="0"/>
        <w:widowControl w:val="0"/>
        <w:shd w:val="clear" w:color="auto" w:fill="auto"/>
        <w:bidi w:val="0"/>
        <w:spacing w:before="0" w:after="80" w:line="320" w:lineRule="exact"/>
        <w:ind w:left="0" w:right="0" w:firstLine="0"/>
        <w:jc w:val="both"/>
      </w:pPr>
      <w:r>
        <w:rPr>
          <w:color w:val="000000"/>
          <w:spacing w:val="0"/>
          <w:w w:val="100"/>
          <w:position w:val="0"/>
        </w:rPr>
        <w:t xml:space="preserve">不存在活跃市场的金融资产或金融负债，采用估值技术确定其公允价值。在估值时，本公司采用在当前情 况下适用并且有足够可利用数据和其他信息支持的估值技术，选择与市场参与者在相关资产或负债的交易 </w:t>
      </w:r>
      <w:r>
        <w:rPr>
          <w:color w:val="000000"/>
          <w:spacing w:val="0"/>
          <w:w w:val="100"/>
          <w:position w:val="0"/>
        </w:rPr>
        <w:t>中所考虑的资产或负债特征相一致的输入值，并尽可能优先使用相关可观察输入值。在相关可观察输入值 无法取得或取得不切实可行的情况下，使用不可观察输入值。</w:t>
      </w:r>
    </w:p>
    <w:p>
      <w:pPr>
        <w:pStyle w:val="Style81"/>
        <w:keepNext w:val="0"/>
        <w:keepLines w:val="0"/>
        <w:widowControl w:val="0"/>
        <w:numPr>
          <w:ilvl w:val="0"/>
          <w:numId w:val="37"/>
        </w:numPr>
        <w:shd w:val="clear" w:color="auto" w:fill="auto"/>
        <w:tabs>
          <w:tab w:pos="286" w:val="left"/>
        </w:tabs>
        <w:bidi w:val="0"/>
        <w:spacing w:before="0" w:after="0" w:line="326" w:lineRule="auto"/>
        <w:ind w:left="0" w:right="0" w:firstLine="0"/>
        <w:jc w:val="both"/>
      </w:pPr>
      <w:bookmarkStart w:id="928" w:name="bookmark928"/>
      <w:bookmarkEnd w:id="928"/>
      <w:r>
        <w:rPr>
          <w:b/>
          <w:bCs/>
          <w:color w:val="000000"/>
          <w:spacing w:val="0"/>
          <w:w w:val="100"/>
          <w:position w:val="0"/>
        </w:rPr>
        <w:t>.金融工具减值</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本公司以预期信用损失为基础，对分类为以摊余成本计量的金融资产、分类为以公允价值计量且其变动计 入其他综合收益的金融资产以及财务担保合同，进行减值会计处理并确认损失准备。</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预期信用损失，是指以发生违约的风险为权重的金融工具信用损失的加权平均值。信用损失，是指本公司 按照原实际利率折现的、根据合同应收的所有合同现金流量与预期收取的所有现金流量之间的差额，即全 部现金短缺的现值。其中，对于本公司购买或源生的已发生信用减值的金融资产，应按照该金融资产经信 用调整的实际利率折现。</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对由收入准则规范的交易形成的应收款项，本公司运用简化计量方法，按照相当于整个存续期内预期信用 损失的金额计量损失准备。</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对于购买或源生的已发生信用减值的金融资产，在资产负债表日仅将自初始确认后整个存续期内预期信用 损失的累计变动确认为损失准备。在每个资产负债表日，将整个存续期内预期信用损失的变动金额作为减 值损失或利得计入当期损益。即使该资产负债表日确定的整个存续期内预期信用损失小于初始确认时估计 现金流量所反映的预期信用损失的金额，也将预期信用损失的有利变动确认为减值利得。</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除上述采用简化计量方法和购买或源生的已发生信用减值以外的其他金融资产，本公司在每个资产负债表 日评估相关金融工具的信用风险自初始确认后是否已显著增加，并按照下列情形分别计量其损失准备、确 认预期信用损失及其变动：</w:t>
      </w:r>
    </w:p>
    <w:p>
      <w:pPr>
        <w:pStyle w:val="Style81"/>
        <w:keepNext w:val="0"/>
        <w:keepLines w:val="0"/>
        <w:widowControl w:val="0"/>
        <w:numPr>
          <w:ilvl w:val="0"/>
          <w:numId w:val="39"/>
        </w:numPr>
        <w:shd w:val="clear" w:color="auto" w:fill="auto"/>
        <w:tabs>
          <w:tab w:pos="568" w:val="left"/>
        </w:tabs>
        <w:bidi w:val="0"/>
        <w:spacing w:before="0" w:after="0" w:line="314" w:lineRule="exact"/>
        <w:ind w:left="0" w:right="0" w:firstLine="0"/>
        <w:jc w:val="both"/>
      </w:pPr>
      <w:bookmarkStart w:id="929" w:name="bookmark929"/>
      <w:bookmarkEnd w:id="929"/>
      <w:r>
        <w:rPr>
          <w:color w:val="000000"/>
          <w:spacing w:val="0"/>
          <w:w w:val="100"/>
          <w:position w:val="0"/>
        </w:rPr>
        <w:t>如果该金融工具的信用风险自初始确认后并未显著增加，处于第一阶段，则按照相当于该金融工具 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81"/>
        <w:keepNext w:val="0"/>
        <w:keepLines w:val="0"/>
        <w:widowControl w:val="0"/>
        <w:numPr>
          <w:ilvl w:val="0"/>
          <w:numId w:val="39"/>
        </w:numPr>
        <w:shd w:val="clear" w:color="auto" w:fill="auto"/>
        <w:tabs>
          <w:tab w:pos="573" w:val="left"/>
        </w:tabs>
        <w:bidi w:val="0"/>
        <w:spacing w:before="0" w:after="0" w:line="314" w:lineRule="exact"/>
        <w:ind w:left="0" w:right="0" w:firstLine="0"/>
        <w:jc w:val="both"/>
      </w:pPr>
      <w:bookmarkStart w:id="930" w:name="bookmark930"/>
      <w:bookmarkEnd w:id="930"/>
      <w:r>
        <w:rPr>
          <w:color w:val="000000"/>
          <w:spacing w:val="0"/>
          <w:w w:val="100"/>
          <w:position w:val="0"/>
        </w:rPr>
        <w:t>如果该金融工具的信用风险自初始确认后已显著增加但尚未发生信用减值的，处于第二阶段，则按 照相当于该金融工具整个存续期内预期信用损失的金额计量其损失准备，并按照账面余额和实际利率计算 利息收入。</w:t>
      </w:r>
    </w:p>
    <w:p>
      <w:pPr>
        <w:pStyle w:val="Style81"/>
        <w:keepNext w:val="0"/>
        <w:keepLines w:val="0"/>
        <w:widowControl w:val="0"/>
        <w:numPr>
          <w:ilvl w:val="0"/>
          <w:numId w:val="39"/>
        </w:numPr>
        <w:shd w:val="clear" w:color="auto" w:fill="auto"/>
        <w:tabs>
          <w:tab w:pos="573" w:val="left"/>
        </w:tabs>
        <w:bidi w:val="0"/>
        <w:spacing w:before="0" w:after="0" w:line="314" w:lineRule="exact"/>
        <w:ind w:left="0" w:right="0" w:firstLine="0"/>
        <w:jc w:val="both"/>
      </w:pPr>
      <w:bookmarkStart w:id="931" w:name="bookmark931"/>
      <w:bookmarkEnd w:id="931"/>
      <w:r>
        <w:rPr>
          <w:color w:val="000000"/>
          <w:spacing w:val="0"/>
          <w:w w:val="100"/>
          <w:position w:val="0"/>
        </w:rPr>
        <w:t>如果该金融工具自初始确认后已经发生信用减值的，处于第三阶段，本公司按照相当于该金融工具 整个存续期内预期信用损失的金额计量其损失准备，并按照摊余成本和实际利率计算利息收入。</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金融工具信用损失准备的增加或转回金额，作为减值损失或利得计入当期损益。除分类为以公允价值计量 且其变动计入其他综合收益的金融资产外，信用损失准备抵减金融资产的账面余额。对于分类为以公允价 值计量且其变动计入其他综合收益的金融资产，本公司在其他综合收益中确认其信用损失准备，不减少该 金融资产在资产负债表中列示的账面价值。</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本公司在前一会计期间已经按照相当于金融工具整个存续期内预期信用损失的金额计量了损失准备，但在 当期资产负债表日，该金融工具已不再属于自初始确认后信用风险显著增加的情形的，本公司在当期资产 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个月内预期信用损失的金额计量该金融工具的损失准备，由此形成的损失准备 的转回金额作为减值利得计入当期损益。</w:t>
      </w:r>
    </w:p>
    <w:p>
      <w:pPr>
        <w:pStyle w:val="Style81"/>
        <w:keepNext w:val="0"/>
        <w:keepLines w:val="0"/>
        <w:widowControl w:val="0"/>
        <w:numPr>
          <w:ilvl w:val="0"/>
          <w:numId w:val="41"/>
        </w:numPr>
        <w:shd w:val="clear" w:color="auto" w:fill="auto"/>
        <w:bidi w:val="0"/>
        <w:spacing w:before="0" w:after="0" w:line="314" w:lineRule="exact"/>
        <w:ind w:left="0" w:right="0" w:firstLine="0"/>
        <w:jc w:val="both"/>
      </w:pPr>
      <w:bookmarkStart w:id="932" w:name="bookmark932"/>
      <w:bookmarkEnd w:id="932"/>
      <w:r>
        <w:rPr>
          <w:color w:val="000000"/>
          <w:spacing w:val="0"/>
          <w:w w:val="100"/>
          <w:position w:val="0"/>
        </w:rPr>
        <w:t>信用风险显著增加</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本公司利用可获得的合理且有依据的前瞻性信息，通过比较金融工具在资产负债表日发生违约的风险与在 初始确认日发生违约的风险，以确定金融工具的信用风险自初始确认后是否已显著增加。对于财务担保合 同，本公司在应用金融工具减值规定时，将本公司成为做出不可撤销承诺的一方之日作为初始确认日。</w:t>
      </w:r>
    </w:p>
    <w:p>
      <w:pPr>
        <w:pStyle w:val="Style81"/>
        <w:keepNext w:val="0"/>
        <w:keepLines w:val="0"/>
        <w:widowControl w:val="0"/>
        <w:shd w:val="clear" w:color="auto" w:fill="auto"/>
        <w:bidi w:val="0"/>
        <w:spacing w:before="0" w:after="80" w:line="314" w:lineRule="exact"/>
        <w:ind w:left="0" w:right="0" w:firstLine="0"/>
        <w:jc w:val="both"/>
      </w:pPr>
      <w:r>
        <w:rPr>
          <w:color w:val="000000"/>
          <w:spacing w:val="0"/>
          <w:w w:val="100"/>
          <w:position w:val="0"/>
        </w:rPr>
        <w:t>本公司在评估信用风险是否显著增加时会考虑如下因素：</w:t>
      </w:r>
    </w:p>
    <w:p>
      <w:pPr>
        <w:pStyle w:val="Style81"/>
        <w:keepNext w:val="0"/>
        <w:keepLines w:val="0"/>
        <w:widowControl w:val="0"/>
        <w:numPr>
          <w:ilvl w:val="0"/>
          <w:numId w:val="43"/>
        </w:numPr>
        <w:shd w:val="clear" w:color="auto" w:fill="auto"/>
        <w:tabs>
          <w:tab w:pos="347" w:val="left"/>
        </w:tabs>
        <w:bidi w:val="0"/>
        <w:spacing w:before="0" w:after="0" w:line="326" w:lineRule="auto"/>
        <w:ind w:left="0" w:right="0" w:firstLine="0"/>
        <w:jc w:val="both"/>
      </w:pPr>
      <w:bookmarkStart w:id="933" w:name="bookmark933"/>
      <w:bookmarkEnd w:id="933"/>
      <w:r>
        <w:rPr>
          <w:color w:val="000000"/>
          <w:spacing w:val="0"/>
          <w:w w:val="100"/>
          <w:position w:val="0"/>
        </w:rPr>
        <w:t>债务人经营成果实际或预期是否发生显著变化；</w:t>
      </w:r>
    </w:p>
    <w:p>
      <w:pPr>
        <w:pStyle w:val="Style81"/>
        <w:keepNext w:val="0"/>
        <w:keepLines w:val="0"/>
        <w:widowControl w:val="0"/>
        <w:numPr>
          <w:ilvl w:val="0"/>
          <w:numId w:val="43"/>
        </w:numPr>
        <w:shd w:val="clear" w:color="auto" w:fill="auto"/>
        <w:tabs>
          <w:tab w:pos="367" w:val="left"/>
        </w:tabs>
        <w:bidi w:val="0"/>
        <w:spacing w:before="0" w:after="0" w:line="326" w:lineRule="auto"/>
        <w:ind w:left="0" w:right="0" w:firstLine="0"/>
        <w:jc w:val="both"/>
      </w:pPr>
      <w:bookmarkStart w:id="934" w:name="bookmark934"/>
      <w:bookmarkEnd w:id="934"/>
      <w:r>
        <w:rPr>
          <w:color w:val="000000"/>
          <w:spacing w:val="0"/>
          <w:w w:val="100"/>
          <w:position w:val="0"/>
        </w:rPr>
        <w:t>债务人所处的监管、经济或技术环境是否发生显著不利变化；</w:t>
      </w:r>
    </w:p>
    <w:p>
      <w:pPr>
        <w:pStyle w:val="Style81"/>
        <w:keepNext w:val="0"/>
        <w:keepLines w:val="0"/>
        <w:widowControl w:val="0"/>
        <w:numPr>
          <w:ilvl w:val="0"/>
          <w:numId w:val="43"/>
        </w:numPr>
        <w:shd w:val="clear" w:color="auto" w:fill="auto"/>
        <w:tabs>
          <w:tab w:pos="367" w:val="left"/>
        </w:tabs>
        <w:bidi w:val="0"/>
        <w:spacing w:before="0" w:after="80" w:line="314" w:lineRule="exact"/>
        <w:ind w:left="0" w:right="0" w:firstLine="0"/>
        <w:jc w:val="both"/>
      </w:pPr>
      <w:bookmarkStart w:id="935" w:name="bookmark935"/>
      <w:bookmarkEnd w:id="935"/>
      <w:r>
        <w:rPr>
          <w:color w:val="000000"/>
          <w:spacing w:val="0"/>
          <w:w w:val="100"/>
          <w:position w:val="0"/>
        </w:rPr>
        <w:t>作为债务抵押的担保物价值或第三方提供的担保或信用增级质量是否发生显著变化，这些变化预期将 降低债务人按合同规定期限还款的经济动机或者影响违约概率；</w:t>
      </w:r>
    </w:p>
    <w:p>
      <w:pPr>
        <w:pStyle w:val="Style81"/>
        <w:keepNext w:val="0"/>
        <w:keepLines w:val="0"/>
        <w:widowControl w:val="0"/>
        <w:numPr>
          <w:ilvl w:val="0"/>
          <w:numId w:val="43"/>
        </w:numPr>
        <w:shd w:val="clear" w:color="auto" w:fill="auto"/>
        <w:tabs>
          <w:tab w:pos="367" w:val="left"/>
        </w:tabs>
        <w:bidi w:val="0"/>
        <w:spacing w:before="0" w:after="0" w:line="326" w:lineRule="auto"/>
        <w:ind w:left="0" w:right="0" w:firstLine="0"/>
        <w:jc w:val="both"/>
      </w:pPr>
      <w:bookmarkStart w:id="936" w:name="bookmark936"/>
      <w:bookmarkEnd w:id="936"/>
      <w:r>
        <w:rPr>
          <w:color w:val="000000"/>
          <w:spacing w:val="0"/>
          <w:w w:val="100"/>
          <w:position w:val="0"/>
        </w:rPr>
        <w:t>债务人预期表现和还款行为是否发生显著变化；</w:t>
      </w:r>
    </w:p>
    <w:p>
      <w:pPr>
        <w:pStyle w:val="Style81"/>
        <w:keepNext w:val="0"/>
        <w:keepLines w:val="0"/>
        <w:widowControl w:val="0"/>
        <w:numPr>
          <w:ilvl w:val="0"/>
          <w:numId w:val="43"/>
        </w:numPr>
        <w:shd w:val="clear" w:color="auto" w:fill="auto"/>
        <w:tabs>
          <w:tab w:pos="367" w:val="left"/>
        </w:tabs>
        <w:bidi w:val="0"/>
        <w:spacing w:before="0" w:after="80" w:line="326" w:lineRule="auto"/>
        <w:ind w:left="0" w:right="0" w:firstLine="0"/>
        <w:jc w:val="both"/>
      </w:pPr>
      <w:bookmarkStart w:id="937" w:name="bookmark937"/>
      <w:bookmarkEnd w:id="937"/>
      <w:r>
        <w:rPr>
          <w:color w:val="000000"/>
          <w:spacing w:val="0"/>
          <w:w w:val="100"/>
          <w:position w:val="0"/>
        </w:rPr>
        <w:t>本公司对金融工具信用管理方法是否发生变化等。</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于资产负债表日，若本公司判断金融工具只具有较低的信用风险，则本公司假定该金融工具的信用风险自 初始确认后并未显著增加。如果金融工具的违约风险较低，借款人在短期内履行其合同现金流量义务的能 力很强，并且即使较长时期内经济形势和经营环境存在不利变化，但未必一定降低借款人履行其合同现金 流量义务的能力，则该金融工具被视为具有较低的信用风险。</w:t>
      </w:r>
    </w:p>
    <w:p>
      <w:pPr>
        <w:pStyle w:val="Style81"/>
        <w:keepNext w:val="0"/>
        <w:keepLines w:val="0"/>
        <w:widowControl w:val="0"/>
        <w:numPr>
          <w:ilvl w:val="0"/>
          <w:numId w:val="41"/>
        </w:numPr>
        <w:shd w:val="clear" w:color="auto" w:fill="auto"/>
        <w:tabs>
          <w:tab w:pos="488" w:val="left"/>
        </w:tabs>
        <w:bidi w:val="0"/>
        <w:spacing w:before="0" w:after="0" w:line="316" w:lineRule="exact"/>
        <w:ind w:left="0" w:right="0" w:firstLine="0"/>
        <w:jc w:val="both"/>
      </w:pPr>
      <w:bookmarkStart w:id="938" w:name="bookmark938"/>
      <w:bookmarkEnd w:id="938"/>
      <w:r>
        <w:rPr>
          <w:color w:val="000000"/>
          <w:spacing w:val="0"/>
          <w:w w:val="100"/>
          <w:position w:val="0"/>
        </w:rPr>
        <w:t>已发生信用减值的金融资产</w:t>
      </w:r>
    </w:p>
    <w:p>
      <w:pPr>
        <w:pStyle w:val="Style81"/>
        <w:keepNext w:val="0"/>
        <w:keepLines w:val="0"/>
        <w:widowControl w:val="0"/>
        <w:shd w:val="clear" w:color="auto" w:fill="auto"/>
        <w:bidi w:val="0"/>
        <w:spacing w:before="0" w:after="80" w:line="316" w:lineRule="exact"/>
        <w:ind w:left="0" w:right="0" w:firstLine="0"/>
        <w:jc w:val="both"/>
      </w:pPr>
      <w:r>
        <w:rPr>
          <w:color w:val="000000"/>
          <w:spacing w:val="0"/>
          <w:w w:val="100"/>
          <w:position w:val="0"/>
        </w:rPr>
        <w:t>当对金融资产预期未来现金流量具有不利影响的一项或多项事件发生时，该金融资产成为已发生信用减值 的金融资产。金融资产已发生信用减值的证据包括下列可观察信息：</w:t>
      </w:r>
    </w:p>
    <w:p>
      <w:pPr>
        <w:pStyle w:val="Style81"/>
        <w:keepNext w:val="0"/>
        <w:keepLines w:val="0"/>
        <w:widowControl w:val="0"/>
        <w:numPr>
          <w:ilvl w:val="0"/>
          <w:numId w:val="45"/>
        </w:numPr>
        <w:shd w:val="clear" w:color="auto" w:fill="auto"/>
        <w:tabs>
          <w:tab w:pos="373" w:val="left"/>
        </w:tabs>
        <w:bidi w:val="0"/>
        <w:spacing w:before="0" w:after="0" w:line="329" w:lineRule="auto"/>
        <w:ind w:left="0" w:right="0" w:firstLine="0"/>
        <w:jc w:val="both"/>
      </w:pPr>
      <w:bookmarkStart w:id="939" w:name="bookmark939"/>
      <w:bookmarkEnd w:id="939"/>
      <w:r>
        <w:rPr>
          <w:color w:val="000000"/>
          <w:spacing w:val="0"/>
          <w:w w:val="100"/>
          <w:position w:val="0"/>
        </w:rPr>
        <w:t>发行方或债务人发生重大财务困难；</w:t>
      </w:r>
    </w:p>
    <w:p>
      <w:pPr>
        <w:pStyle w:val="Style81"/>
        <w:keepNext w:val="0"/>
        <w:keepLines w:val="0"/>
        <w:widowControl w:val="0"/>
        <w:numPr>
          <w:ilvl w:val="0"/>
          <w:numId w:val="45"/>
        </w:numPr>
        <w:shd w:val="clear" w:color="auto" w:fill="auto"/>
        <w:tabs>
          <w:tab w:pos="392" w:val="left"/>
        </w:tabs>
        <w:bidi w:val="0"/>
        <w:spacing w:before="0" w:after="0" w:line="329" w:lineRule="auto"/>
        <w:ind w:left="0" w:right="0" w:firstLine="0"/>
        <w:jc w:val="both"/>
      </w:pPr>
      <w:bookmarkStart w:id="940" w:name="bookmark940"/>
      <w:bookmarkEnd w:id="940"/>
      <w:r>
        <w:rPr>
          <w:color w:val="000000"/>
          <w:spacing w:val="0"/>
          <w:w w:val="100"/>
          <w:position w:val="0"/>
        </w:rPr>
        <w:t>债务人违反合同，如偿付利息或本金违约或逾期等；</w:t>
      </w:r>
    </w:p>
    <w:p>
      <w:pPr>
        <w:pStyle w:val="Style81"/>
        <w:keepNext w:val="0"/>
        <w:keepLines w:val="0"/>
        <w:widowControl w:val="0"/>
        <w:numPr>
          <w:ilvl w:val="0"/>
          <w:numId w:val="45"/>
        </w:numPr>
        <w:shd w:val="clear" w:color="auto" w:fill="auto"/>
        <w:tabs>
          <w:tab w:pos="392" w:val="left"/>
        </w:tabs>
        <w:bidi w:val="0"/>
        <w:spacing w:before="0" w:after="80" w:line="316" w:lineRule="exact"/>
        <w:ind w:left="0" w:right="0" w:firstLine="0"/>
        <w:jc w:val="both"/>
      </w:pPr>
      <w:bookmarkStart w:id="941" w:name="bookmark941"/>
      <w:bookmarkEnd w:id="941"/>
      <w:r>
        <w:rPr>
          <w:color w:val="000000"/>
          <w:spacing w:val="0"/>
          <w:w w:val="100"/>
          <w:position w:val="0"/>
        </w:rPr>
        <w:t>债权人出于与债务人财务困难有关的经济或合同考虑，给予债务人在任何其他情况下都不会做出的让 步；</w:t>
      </w:r>
    </w:p>
    <w:p>
      <w:pPr>
        <w:pStyle w:val="Style81"/>
        <w:keepNext w:val="0"/>
        <w:keepLines w:val="0"/>
        <w:widowControl w:val="0"/>
        <w:numPr>
          <w:ilvl w:val="0"/>
          <w:numId w:val="45"/>
        </w:numPr>
        <w:shd w:val="clear" w:color="auto" w:fill="auto"/>
        <w:tabs>
          <w:tab w:pos="392" w:val="left"/>
        </w:tabs>
        <w:bidi w:val="0"/>
        <w:spacing w:before="0" w:after="0" w:line="329" w:lineRule="auto"/>
        <w:ind w:left="0" w:right="0" w:firstLine="0"/>
        <w:jc w:val="both"/>
      </w:pPr>
      <w:bookmarkStart w:id="942" w:name="bookmark942"/>
      <w:bookmarkEnd w:id="942"/>
      <w:r>
        <w:rPr>
          <w:color w:val="000000"/>
          <w:spacing w:val="0"/>
          <w:w w:val="100"/>
          <w:position w:val="0"/>
        </w:rPr>
        <w:t>债务人很可能破产或进行其他财务重组；</w:t>
      </w:r>
    </w:p>
    <w:p>
      <w:pPr>
        <w:pStyle w:val="Style81"/>
        <w:keepNext w:val="0"/>
        <w:keepLines w:val="0"/>
        <w:widowControl w:val="0"/>
        <w:numPr>
          <w:ilvl w:val="0"/>
          <w:numId w:val="45"/>
        </w:numPr>
        <w:shd w:val="clear" w:color="auto" w:fill="auto"/>
        <w:tabs>
          <w:tab w:pos="387" w:val="left"/>
        </w:tabs>
        <w:bidi w:val="0"/>
        <w:spacing w:before="0" w:after="0" w:line="329" w:lineRule="auto"/>
        <w:ind w:left="0" w:right="0" w:firstLine="0"/>
        <w:jc w:val="both"/>
      </w:pPr>
      <w:bookmarkStart w:id="943" w:name="bookmark943"/>
      <w:bookmarkEnd w:id="943"/>
      <w:r>
        <w:rPr>
          <w:color w:val="000000"/>
          <w:spacing w:val="0"/>
          <w:w w:val="100"/>
          <w:position w:val="0"/>
        </w:rPr>
        <w:t>发行方或债务人财务困难导致该金融资产的活跃市场消失；</w:t>
      </w:r>
    </w:p>
    <w:p>
      <w:pPr>
        <w:pStyle w:val="Style81"/>
        <w:keepNext w:val="0"/>
        <w:keepLines w:val="0"/>
        <w:widowControl w:val="0"/>
        <w:numPr>
          <w:ilvl w:val="0"/>
          <w:numId w:val="45"/>
        </w:numPr>
        <w:shd w:val="clear" w:color="auto" w:fill="auto"/>
        <w:tabs>
          <w:tab w:pos="392" w:val="left"/>
        </w:tabs>
        <w:bidi w:val="0"/>
        <w:spacing w:before="0" w:after="0" w:line="329" w:lineRule="auto"/>
        <w:ind w:left="0" w:right="0" w:firstLine="0"/>
        <w:jc w:val="both"/>
      </w:pPr>
      <w:bookmarkStart w:id="944" w:name="bookmark944"/>
      <w:bookmarkEnd w:id="944"/>
      <w:r>
        <w:rPr>
          <w:color w:val="000000"/>
          <w:spacing w:val="0"/>
          <w:w w:val="100"/>
          <w:position w:val="0"/>
        </w:rPr>
        <w:t>以大幅折扣购买或源生一项金融资产，该折扣反映了发生信用损失的事实。</w:t>
      </w:r>
    </w:p>
    <w:p>
      <w:pPr>
        <w:pStyle w:val="Style81"/>
        <w:keepNext w:val="0"/>
        <w:keepLines w:val="0"/>
        <w:widowControl w:val="0"/>
        <w:shd w:val="clear" w:color="auto" w:fill="auto"/>
        <w:bidi w:val="0"/>
        <w:spacing w:before="0" w:after="0" w:line="316" w:lineRule="exact"/>
        <w:ind w:left="0" w:right="0" w:firstLine="0"/>
        <w:jc w:val="both"/>
      </w:pPr>
      <w:r>
        <w:rPr>
          <w:color w:val="000000"/>
          <w:spacing w:val="0"/>
          <w:w w:val="100"/>
          <w:position w:val="0"/>
        </w:rPr>
        <w:t>金融资产发生信用减值，有可能是多个事件的共同作用所致，未必是可单独识别的事件所致。</w:t>
      </w:r>
    </w:p>
    <w:p>
      <w:pPr>
        <w:pStyle w:val="Style81"/>
        <w:keepNext w:val="0"/>
        <w:keepLines w:val="0"/>
        <w:widowControl w:val="0"/>
        <w:numPr>
          <w:ilvl w:val="0"/>
          <w:numId w:val="41"/>
        </w:numPr>
        <w:shd w:val="clear" w:color="auto" w:fill="auto"/>
        <w:tabs>
          <w:tab w:pos="488" w:val="left"/>
        </w:tabs>
        <w:bidi w:val="0"/>
        <w:spacing w:before="0" w:after="0" w:line="316" w:lineRule="exact"/>
        <w:ind w:left="0" w:right="0" w:firstLine="0"/>
        <w:jc w:val="both"/>
      </w:pPr>
      <w:bookmarkStart w:id="945" w:name="bookmark945"/>
      <w:bookmarkEnd w:id="945"/>
      <w:r>
        <w:rPr>
          <w:color w:val="000000"/>
          <w:spacing w:val="0"/>
          <w:w w:val="100"/>
          <w:position w:val="0"/>
        </w:rPr>
        <w:t>预期信用损失的确定</w:t>
      </w:r>
    </w:p>
    <w:p>
      <w:pPr>
        <w:pStyle w:val="Style81"/>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本公司基于单项和组合评估金融工具的预期信用损失，在评估预期信用损失时，考虑有关过去事项、当前 状况以及未来经济状况预测的合理且有依据的信息。</w:t>
      </w:r>
    </w:p>
    <w:p>
      <w:pPr>
        <w:pStyle w:val="Style81"/>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本公司以共同信用风险特征为依据，将金融工具分为不同组合。本公司采用的共同信用风险特征包括：金 融工具类型、信用风险评级、账龄组合、逾期账龄组合、合同结算周期、债务人所处行业等。相关金融工 具的单项评估标准和组合信用风险特征详见相关金融工具的会计政策。</w:t>
      </w:r>
    </w:p>
    <w:p>
      <w:pPr>
        <w:pStyle w:val="Style81"/>
        <w:keepNext w:val="0"/>
        <w:keepLines w:val="0"/>
        <w:widowControl w:val="0"/>
        <w:shd w:val="clear" w:color="auto" w:fill="auto"/>
        <w:bidi w:val="0"/>
        <w:spacing w:before="0" w:after="80" w:line="316" w:lineRule="exact"/>
        <w:ind w:left="0" w:right="0" w:firstLine="0"/>
        <w:jc w:val="both"/>
      </w:pPr>
      <w:r>
        <w:rPr>
          <w:color w:val="000000"/>
          <w:spacing w:val="0"/>
          <w:w w:val="100"/>
          <w:position w:val="0"/>
        </w:rPr>
        <w:t>本公司按照下列方法确定相关金融工具的预期信用损失：</w:t>
      </w:r>
    </w:p>
    <w:p>
      <w:pPr>
        <w:pStyle w:val="Style81"/>
        <w:keepNext w:val="0"/>
        <w:keepLines w:val="0"/>
        <w:widowControl w:val="0"/>
        <w:numPr>
          <w:ilvl w:val="0"/>
          <w:numId w:val="47"/>
        </w:numPr>
        <w:shd w:val="clear" w:color="auto" w:fill="auto"/>
        <w:tabs>
          <w:tab w:pos="373" w:val="left"/>
        </w:tabs>
        <w:bidi w:val="0"/>
        <w:spacing w:before="0" w:after="0" w:line="329" w:lineRule="auto"/>
        <w:ind w:left="0" w:right="0" w:firstLine="0"/>
        <w:jc w:val="both"/>
      </w:pPr>
      <w:bookmarkStart w:id="946" w:name="bookmark946"/>
      <w:bookmarkEnd w:id="946"/>
      <w:r>
        <w:rPr>
          <w:color w:val="000000"/>
          <w:spacing w:val="0"/>
          <w:w w:val="100"/>
          <w:position w:val="0"/>
        </w:rPr>
        <w:t>对于金融资产，信用损失为本公司应收取的合同现金流量与预期收取的现金流量之间差额的现值。</w:t>
      </w:r>
    </w:p>
    <w:p>
      <w:pPr>
        <w:pStyle w:val="Style81"/>
        <w:keepNext w:val="0"/>
        <w:keepLines w:val="0"/>
        <w:widowControl w:val="0"/>
        <w:numPr>
          <w:ilvl w:val="0"/>
          <w:numId w:val="47"/>
        </w:numPr>
        <w:shd w:val="clear" w:color="auto" w:fill="auto"/>
        <w:tabs>
          <w:tab w:pos="392" w:val="left"/>
        </w:tabs>
        <w:bidi w:val="0"/>
        <w:spacing w:before="0" w:after="0" w:line="316" w:lineRule="exact"/>
        <w:ind w:left="0" w:right="0" w:firstLine="0"/>
        <w:jc w:val="both"/>
      </w:pPr>
      <w:bookmarkStart w:id="947" w:name="bookmark947"/>
      <w:bookmarkEnd w:id="947"/>
      <w:r>
        <w:rPr>
          <w:color w:val="000000"/>
          <w:spacing w:val="0"/>
          <w:w w:val="100"/>
          <w:position w:val="0"/>
        </w:rPr>
        <w:t>对于财务担保合同，信用损失为本公司就该合同持有人发生的信用损失向其做出赔付的预计付款额， 减去本公司预期向该合同持有人、债务人或任何其他方收取的金额之间差额的现值。</w:t>
      </w:r>
    </w:p>
    <w:p>
      <w:pPr>
        <w:pStyle w:val="Style81"/>
        <w:keepNext w:val="0"/>
        <w:keepLines w:val="0"/>
        <w:widowControl w:val="0"/>
        <w:numPr>
          <w:ilvl w:val="0"/>
          <w:numId w:val="47"/>
        </w:numPr>
        <w:shd w:val="clear" w:color="auto" w:fill="auto"/>
        <w:tabs>
          <w:tab w:pos="392" w:val="left"/>
        </w:tabs>
        <w:bidi w:val="0"/>
        <w:spacing w:before="0" w:after="0" w:line="316" w:lineRule="exact"/>
        <w:ind w:left="0" w:right="0" w:firstLine="0"/>
        <w:jc w:val="both"/>
      </w:pPr>
      <w:bookmarkStart w:id="948" w:name="bookmark948"/>
      <w:bookmarkEnd w:id="948"/>
      <w:r>
        <w:rPr>
          <w:color w:val="000000"/>
          <w:spacing w:val="0"/>
          <w:w w:val="100"/>
          <w:position w:val="0"/>
        </w:rPr>
        <w:t>对于资产负债表日已发生信用减值但并非购买或源生已发生信用减值的金融资产，信用损失为该金融 资产账面余额与按原实际利率折现的估计未来现金流量的现值之间的差额。</w:t>
      </w:r>
    </w:p>
    <w:p>
      <w:pPr>
        <w:pStyle w:val="Style81"/>
        <w:keepNext w:val="0"/>
        <w:keepLines w:val="0"/>
        <w:widowControl w:val="0"/>
        <w:shd w:val="clear" w:color="auto" w:fill="auto"/>
        <w:bidi w:val="0"/>
        <w:spacing w:before="0" w:after="0" w:line="316" w:lineRule="exact"/>
        <w:ind w:left="0" w:right="0" w:firstLine="0"/>
        <w:jc w:val="both"/>
      </w:pPr>
      <w:r>
        <w:rPr>
          <w:color w:val="000000"/>
          <w:spacing w:val="0"/>
          <w:w w:val="100"/>
          <w:position w:val="0"/>
        </w:rPr>
        <w:t>本公司计量金融工具预期信用损失的方法反映的因素包括：通过评价一系列可能的结果而确定的无偏概率 加权平均金额；货币时间价值；在资产负债表日无须付出不必要的额外成本或努力即可获得的有关过去事 项、当前状况以及未来经济状况预测的合理且有依据的信息。</w:t>
      </w:r>
    </w:p>
    <w:p>
      <w:pPr>
        <w:pStyle w:val="Style81"/>
        <w:keepNext w:val="0"/>
        <w:keepLines w:val="0"/>
        <w:widowControl w:val="0"/>
        <w:numPr>
          <w:ilvl w:val="0"/>
          <w:numId w:val="41"/>
        </w:numPr>
        <w:shd w:val="clear" w:color="auto" w:fill="auto"/>
        <w:tabs>
          <w:tab w:pos="488" w:val="left"/>
        </w:tabs>
        <w:bidi w:val="0"/>
        <w:spacing w:before="0" w:after="0" w:line="316" w:lineRule="exact"/>
        <w:ind w:left="0" w:right="0" w:firstLine="0"/>
        <w:jc w:val="both"/>
      </w:pPr>
      <w:bookmarkStart w:id="949" w:name="bookmark949"/>
      <w:bookmarkEnd w:id="949"/>
      <w:r>
        <w:rPr>
          <w:color w:val="000000"/>
          <w:spacing w:val="0"/>
          <w:w w:val="100"/>
          <w:position w:val="0"/>
        </w:rPr>
        <w:t>减记金融资产</w:t>
      </w:r>
    </w:p>
    <w:p>
      <w:pPr>
        <w:pStyle w:val="Style81"/>
        <w:keepNext w:val="0"/>
        <w:keepLines w:val="0"/>
        <w:widowControl w:val="0"/>
        <w:shd w:val="clear" w:color="auto" w:fill="auto"/>
        <w:bidi w:val="0"/>
        <w:spacing w:before="0" w:after="80" w:line="316" w:lineRule="exact"/>
        <w:ind w:left="0" w:right="0" w:firstLine="0"/>
        <w:jc w:val="both"/>
      </w:pPr>
      <w:r>
        <w:rPr>
          <w:color w:val="000000"/>
          <w:spacing w:val="0"/>
          <w:w w:val="100"/>
          <w:position w:val="0"/>
        </w:rPr>
        <w:t>当本公司不再合理预期金融资产合同现金流量能够全部或部分收回的，直接减记该金融资产的账面余额。 这种减记构成相关金融资产的终止确认。</w:t>
      </w:r>
    </w:p>
    <w:p>
      <w:pPr>
        <w:pStyle w:val="Style81"/>
        <w:keepNext w:val="0"/>
        <w:keepLines w:val="0"/>
        <w:widowControl w:val="0"/>
        <w:numPr>
          <w:ilvl w:val="0"/>
          <w:numId w:val="37"/>
        </w:numPr>
        <w:shd w:val="clear" w:color="auto" w:fill="auto"/>
        <w:tabs>
          <w:tab w:pos="291" w:val="left"/>
        </w:tabs>
        <w:bidi w:val="0"/>
        <w:spacing w:before="0" w:after="0" w:line="329" w:lineRule="auto"/>
        <w:ind w:left="0" w:right="0" w:firstLine="0"/>
        <w:jc w:val="both"/>
      </w:pPr>
      <w:bookmarkStart w:id="950" w:name="bookmark950"/>
      <w:bookmarkEnd w:id="950"/>
      <w:r>
        <w:rPr>
          <w:b/>
          <w:bCs/>
          <w:color w:val="000000"/>
          <w:spacing w:val="0"/>
          <w:w w:val="100"/>
          <w:position w:val="0"/>
        </w:rPr>
        <w:t>.金融资产及金融负债的抵销</w:t>
      </w:r>
    </w:p>
    <w:p>
      <w:pPr>
        <w:pStyle w:val="Style81"/>
        <w:keepNext w:val="0"/>
        <w:keepLines w:val="0"/>
        <w:widowControl w:val="0"/>
        <w:shd w:val="clear" w:color="auto" w:fill="auto"/>
        <w:bidi w:val="0"/>
        <w:spacing w:before="0" w:after="0" w:line="316" w:lineRule="exact"/>
        <w:ind w:left="0" w:right="0" w:firstLine="0"/>
        <w:jc w:val="both"/>
      </w:pPr>
      <w:r>
        <w:rPr>
          <w:color w:val="000000"/>
          <w:spacing w:val="0"/>
          <w:w w:val="100"/>
          <w:position w:val="0"/>
        </w:rPr>
        <w:t>金融资产和金融负债在资产负债表内分别列示，没有相互抵销。但是，同时满足下列条件的，以相互抵销 后的净额在资产负债表内列示：</w:t>
      </w:r>
    </w:p>
    <w:p>
      <w:pPr>
        <w:pStyle w:val="Style81"/>
        <w:keepNext w:val="0"/>
        <w:keepLines w:val="0"/>
        <w:widowControl w:val="0"/>
        <w:numPr>
          <w:ilvl w:val="0"/>
          <w:numId w:val="49"/>
        </w:numPr>
        <w:shd w:val="clear" w:color="auto" w:fill="auto"/>
        <w:bidi w:val="0"/>
        <w:spacing w:before="0" w:after="0" w:line="316" w:lineRule="exact"/>
        <w:ind w:left="0" w:right="0" w:firstLine="0"/>
        <w:jc w:val="both"/>
      </w:pPr>
      <w:bookmarkStart w:id="951" w:name="bookmark951"/>
      <w:bookmarkEnd w:id="951"/>
      <w:r>
        <w:rPr>
          <w:color w:val="000000"/>
          <w:spacing w:val="0"/>
          <w:w w:val="100"/>
          <w:position w:val="0"/>
        </w:rPr>
        <w:t xml:space="preserve"> 本公司具有抵销已确认金额的法定权利，且该种法定权利是当前可执行的；</w:t>
      </w:r>
    </w:p>
    <w:p>
      <w:pPr>
        <w:pStyle w:val="Style81"/>
        <w:keepNext w:val="0"/>
        <w:keepLines w:val="0"/>
        <w:widowControl w:val="0"/>
        <w:numPr>
          <w:ilvl w:val="0"/>
          <w:numId w:val="49"/>
        </w:numPr>
        <w:shd w:val="clear" w:color="auto" w:fill="auto"/>
        <w:tabs>
          <w:tab w:pos="488" w:val="left"/>
        </w:tabs>
        <w:bidi w:val="0"/>
        <w:spacing w:before="0" w:after="400" w:line="316" w:lineRule="exact"/>
        <w:ind w:left="0" w:right="0" w:firstLine="0"/>
        <w:jc w:val="both"/>
      </w:pPr>
      <w:bookmarkStart w:id="952" w:name="bookmark952"/>
      <w:bookmarkEnd w:id="952"/>
      <w:r>
        <w:rPr>
          <w:color w:val="000000"/>
          <w:spacing w:val="0"/>
          <w:w w:val="100"/>
          <w:position w:val="0"/>
        </w:rPr>
        <w:t>本公司计划以净额结算，或同时变现该金融资产和清偿该金融负债。</w:t>
      </w:r>
    </w:p>
    <w:p>
      <w:pPr>
        <w:pStyle w:val="Style32"/>
        <w:keepNext/>
        <w:keepLines/>
        <w:widowControl w:val="0"/>
        <w:shd w:val="clear" w:color="auto" w:fill="auto"/>
        <w:bidi w:val="0"/>
        <w:spacing w:before="0" w:after="180" w:line="329" w:lineRule="auto"/>
        <w:ind w:left="0" w:right="0" w:firstLine="0"/>
        <w:jc w:val="both"/>
      </w:pPr>
      <w:bookmarkStart w:id="953" w:name="bookmark953"/>
      <w:bookmarkStart w:id="954" w:name="bookmark954"/>
      <w:bookmarkStart w:id="955" w:name="bookmark955"/>
      <w:bookmarkStart w:id="956" w:name="bookmark956"/>
      <w:r>
        <w:rPr>
          <w:rFonts w:ascii="Times New Roman" w:eastAsia="Times New Roman" w:hAnsi="Times New Roman" w:cs="Times New Roman"/>
          <w:color w:val="000000"/>
          <w:spacing w:val="0"/>
          <w:w w:val="100"/>
          <w:position w:val="0"/>
        </w:rPr>
        <w:t>1</w:t>
      </w:r>
      <w:bookmarkEnd w:id="955"/>
      <w:r>
        <w:rPr>
          <w:rFonts w:ascii="Times New Roman" w:eastAsia="Times New Roman" w:hAnsi="Times New Roman" w:cs="Times New Roman"/>
          <w:color w:val="000000"/>
          <w:spacing w:val="0"/>
          <w:w w:val="100"/>
          <w:position w:val="0"/>
        </w:rPr>
        <w:t>1</w:t>
      </w:r>
      <w:r>
        <w:rPr>
          <w:color w:val="000000"/>
          <w:spacing w:val="0"/>
          <w:w w:val="100"/>
          <w:position w:val="0"/>
        </w:rPr>
        <w:t>、应收票据</w:t>
      </w:r>
      <w:bookmarkEnd w:id="953"/>
      <w:bookmarkEnd w:id="954"/>
      <w:bookmarkEnd w:id="956"/>
    </w:p>
    <w:p>
      <w:pPr>
        <w:pStyle w:val="Style28"/>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本公司对应收票据的预期信用损失的确定方法及会计处理方法详见金融工具减值。</w:t>
      </w:r>
    </w:p>
    <w:p>
      <w:pPr>
        <w:pStyle w:val="Style28"/>
        <w:keepNext w:val="0"/>
        <w:keepLines w:val="0"/>
        <w:widowControl w:val="0"/>
        <w:shd w:val="clear" w:color="auto" w:fill="auto"/>
        <w:tabs>
          <w:tab w:pos="4200" w:val="left"/>
        </w:tabs>
        <w:bidi w:val="0"/>
        <w:spacing w:before="0" w:after="80" w:line="312" w:lineRule="exact"/>
        <w:ind w:left="0" w:right="0" w:firstLine="440"/>
        <w:jc w:val="both"/>
      </w:pPr>
      <w:r>
        <w:rPr>
          <w:color w:val="000000"/>
          <w:spacing w:val="0"/>
          <w:w w:val="100"/>
          <w:position w:val="0"/>
        </w:rPr>
        <w:t>当在单项工具层面无法以合理成本评估预期信用损失的充分证据时，本公司参考历史信用损失经验，结合当前状况以 及对未来经济状况的判断，依据信用风险特征将</w:t>
        <w:tab/>
        <w:t>应收票据划分为若干组合，在组合基础上计算预期信用损失。确定组</w:t>
      </w:r>
      <w:r>
        <w:br w:type="page"/>
      </w:r>
    </w:p>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合的依据如下:</w:t>
      </w:r>
    </w:p>
    <w:tbl>
      <w:tblPr>
        <w:tblOverlap w:val="never"/>
        <w:jc w:val="center"/>
        <w:tblLayout w:type="fixed"/>
      </w:tblPr>
      <w:tblGrid>
        <w:gridCol w:w="1531"/>
        <w:gridCol w:w="5069"/>
        <w:gridCol w:w="3077"/>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银行承兑票据组合</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管理层评价该类款项具有较低的信用风险，一般不计提减值准备。</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通过违约风险敞口和整个存续期预计 信用损失率</w:t>
            </w:r>
          </w:p>
        </w:tc>
      </w:tr>
      <w:tr>
        <w:trPr>
          <w:trHeight w:val="979"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商业承兑汇票组合</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管理层评价该类款项为高信用企业发出商业承兑汇票，在汇票到 期日内一般不计提减值准备。对于逾期的汇票的参照应收收账款 计提方法计提减值准备。</w:t>
            </w:r>
          </w:p>
        </w:tc>
        <w:tc>
          <w:tcPr>
            <w:tcBorders>
              <w:top w:val="single" w:sz="4"/>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通过违约风险敞口和整个存续期预计 信用损失率，计算预期信用损失</w:t>
            </w: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957" w:name="bookmark957"/>
      <w:bookmarkStart w:id="958" w:name="bookmark958"/>
      <w:bookmarkStart w:id="959" w:name="bookmark959"/>
      <w:bookmarkStart w:id="960" w:name="bookmark960"/>
      <w:r>
        <w:rPr>
          <w:rFonts w:ascii="Times New Roman" w:eastAsia="Times New Roman" w:hAnsi="Times New Roman" w:cs="Times New Roman"/>
          <w:color w:val="000000"/>
          <w:spacing w:val="0"/>
          <w:w w:val="100"/>
          <w:position w:val="0"/>
        </w:rPr>
        <w:t>1</w:t>
      </w:r>
      <w:bookmarkEnd w:id="959"/>
      <w:r>
        <w:rPr>
          <w:rFonts w:ascii="Times New Roman" w:eastAsia="Times New Roman" w:hAnsi="Times New Roman" w:cs="Times New Roman"/>
          <w:color w:val="000000"/>
          <w:spacing w:val="0"/>
          <w:w w:val="100"/>
          <w:position w:val="0"/>
        </w:rPr>
        <w:t>2</w:t>
      </w:r>
      <w:r>
        <w:rPr>
          <w:color w:val="000000"/>
          <w:spacing w:val="0"/>
          <w:w w:val="100"/>
          <w:position w:val="0"/>
        </w:rPr>
        <w:t>、应收账款</w:t>
      </w:r>
      <w:bookmarkEnd w:id="957"/>
      <w:bookmarkEnd w:id="958"/>
      <w:bookmarkEnd w:id="960"/>
    </w:p>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本公司对应收账款的预期信用损失的确定方法及会计处理方法详见金融工具减值。</w:t>
      </w:r>
    </w:p>
    <w:p>
      <w:pPr>
        <w:pStyle w:val="Style37"/>
        <w:keepNext w:val="0"/>
        <w:keepLines w:val="0"/>
        <w:widowControl w:val="0"/>
        <w:shd w:val="clear" w:color="auto" w:fill="auto"/>
        <w:bidi w:val="0"/>
        <w:spacing w:before="0" w:after="0" w:line="317" w:lineRule="exact"/>
        <w:ind w:left="0" w:right="0" w:firstLine="0"/>
        <w:jc w:val="distribute"/>
      </w:pPr>
      <w:r>
        <w:rPr>
          <w:color w:val="000000"/>
          <w:spacing w:val="0"/>
          <w:w w:val="100"/>
          <w:position w:val="0"/>
        </w:rPr>
        <w:t>当在单项工具层面无法以合理成本评估预期信用损失的充分证据时，本公司参考历史信用损失经验，结合当前状况以 及对未来经济状况的判断，依据信用风险特征将应收账款划分为若干组合，在组合基础上计算预期信用损失。确定组合的依 据如下：</w:t>
      </w:r>
    </w:p>
    <w:tbl>
      <w:tblPr>
        <w:tblOverlap w:val="never"/>
        <w:jc w:val="center"/>
        <w:tblLayout w:type="fixed"/>
      </w:tblPr>
      <w:tblGrid>
        <w:gridCol w:w="1531"/>
        <w:gridCol w:w="2731"/>
        <w:gridCol w:w="5414"/>
      </w:tblGrid>
      <w:tr>
        <w:trPr>
          <w:trHeight w:val="36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通过违约风险敞口和整个存续期预计信用损失率</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组合二</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按账龄与整个存续期预期信用损失率对照表，计算预期信用损失</w:t>
            </w:r>
          </w:p>
        </w:tc>
      </w:tr>
    </w:tbl>
    <w:p>
      <w:pPr>
        <w:widowControl w:val="0"/>
        <w:spacing w:after="939" w:line="1" w:lineRule="exact"/>
      </w:pPr>
    </w:p>
    <w:p>
      <w:pPr>
        <w:pStyle w:val="Style32"/>
        <w:keepNext/>
        <w:keepLines/>
        <w:widowControl w:val="0"/>
        <w:shd w:val="clear" w:color="auto" w:fill="auto"/>
        <w:bidi w:val="0"/>
        <w:spacing w:before="0" w:after="400" w:line="240" w:lineRule="auto"/>
        <w:ind w:left="0" w:right="0" w:firstLine="0"/>
        <w:jc w:val="left"/>
      </w:pPr>
      <w:bookmarkStart w:id="961" w:name="bookmark961"/>
      <w:bookmarkStart w:id="962" w:name="bookmark962"/>
      <w:bookmarkStart w:id="963" w:name="bookmark963"/>
      <w:bookmarkStart w:id="964" w:name="bookmark964"/>
      <w:r>
        <w:rPr>
          <w:rFonts w:ascii="Times New Roman" w:eastAsia="Times New Roman" w:hAnsi="Times New Roman" w:cs="Times New Roman"/>
          <w:color w:val="000000"/>
          <w:spacing w:val="0"/>
          <w:w w:val="100"/>
          <w:position w:val="0"/>
        </w:rPr>
        <w:t>1</w:t>
      </w:r>
      <w:bookmarkEnd w:id="963"/>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961"/>
      <w:bookmarkEnd w:id="962"/>
      <w:bookmarkEnd w:id="964"/>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其他应收款的预期信用损失的确定方法及会计处理方法</w:t>
      </w:r>
    </w:p>
    <w:p>
      <w:pPr>
        <w:pStyle w:val="Style28"/>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本公司对其他应收款的预期信用损失的确定方法及会计处理方法详见金融工具减值。</w:t>
      </w:r>
    </w:p>
    <w:p>
      <w:pPr>
        <w:pStyle w:val="Style37"/>
        <w:keepNext w:val="0"/>
        <w:keepLines w:val="0"/>
        <w:widowControl w:val="0"/>
        <w:shd w:val="clear" w:color="auto" w:fill="auto"/>
        <w:bidi w:val="0"/>
        <w:spacing w:before="0" w:after="0" w:line="310" w:lineRule="exact"/>
        <w:ind w:left="0" w:right="0" w:firstLine="0"/>
        <w:jc w:val="distribute"/>
      </w:pPr>
      <w:r>
        <w:rPr>
          <w:color w:val="000000"/>
          <w:spacing w:val="0"/>
          <w:w w:val="100"/>
          <w:position w:val="0"/>
        </w:rPr>
        <w:t>当在单项工具层面无法以合理成本评估预期信用损失的充分证据时，本公司参考历史信用损失经验，结合当前状况以 及对未来经济状况的判断，依据信用风险特征将其他应收款划分为若干组合，在组合基础上计算预期信用损失。确定组合的 依据如下：</w:t>
      </w:r>
    </w:p>
    <w:tbl>
      <w:tblPr>
        <w:tblOverlap w:val="never"/>
        <w:jc w:val="center"/>
        <w:tblLayout w:type="fixed"/>
      </w:tblPr>
      <w:tblGrid>
        <w:gridCol w:w="1531"/>
        <w:gridCol w:w="3590"/>
        <w:gridCol w:w="4555"/>
      </w:tblGrid>
      <w:tr>
        <w:trPr>
          <w:trHeight w:val="35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组合名称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确定组合的依据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计提方法</w:t>
            </w:r>
          </w:p>
        </w:tc>
      </w:tr>
      <w:tr>
        <w:trPr>
          <w:trHeight w:val="658"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组合一</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合并范围内关联方</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个月内或整个存续期预计信用 损失率</w:t>
            </w:r>
          </w:p>
        </w:tc>
      </w:tr>
      <w:tr>
        <w:trPr>
          <w:trHeight w:val="662"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组合二</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押金、备用金及职工暂借款、保证金</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通过违约风险敞口和未来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个月内或整个存续期预计信用 损失率</w:t>
            </w:r>
          </w:p>
        </w:tc>
      </w:tr>
      <w:tr>
        <w:trPr>
          <w:trHeight w:val="667" w:hRule="exact"/>
        </w:trPr>
        <w:tc>
          <w:tcPr>
            <w:tcBorders>
              <w:top w:val="single" w:sz="4"/>
              <w:left w:val="single" w:sz="4"/>
              <w:bottom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left"/>
            </w:pPr>
            <w:r>
              <w:rPr>
                <w:color w:val="000000"/>
                <w:spacing w:val="0"/>
                <w:w w:val="100"/>
                <w:position w:val="0"/>
              </w:rPr>
              <w:t>组合三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除以上组合一、二外的其他各种应收及暂付款 项</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按账龄与整个存续期预期信用损失率对照表，计算预期信 用损失</w:t>
            </w:r>
          </w:p>
        </w:tc>
      </w:tr>
    </w:tbl>
    <w:p>
      <w:pPr>
        <w:widowControl w:val="0"/>
        <w:spacing w:after="559" w:line="1" w:lineRule="exact"/>
      </w:pPr>
    </w:p>
    <w:p>
      <w:pPr>
        <w:pStyle w:val="Style32"/>
        <w:keepNext/>
        <w:keepLines/>
        <w:widowControl w:val="0"/>
        <w:shd w:val="clear" w:color="auto" w:fill="auto"/>
        <w:bidi w:val="0"/>
        <w:spacing w:before="0" w:after="320" w:line="312" w:lineRule="exact"/>
        <w:ind w:left="0" w:right="0" w:firstLine="0"/>
        <w:jc w:val="both"/>
      </w:pPr>
      <w:bookmarkStart w:id="965" w:name="bookmark965"/>
      <w:bookmarkStart w:id="966" w:name="bookmark966"/>
      <w:bookmarkStart w:id="967" w:name="bookmark967"/>
      <w:r>
        <w:rPr>
          <w:rFonts w:ascii="Times New Roman" w:eastAsia="Times New Roman" w:hAnsi="Times New Roman" w:cs="Times New Roman"/>
          <w:color w:val="000000"/>
          <w:spacing w:val="0"/>
          <w:w w:val="100"/>
          <w:position w:val="0"/>
        </w:rPr>
        <w:t>14</w:t>
      </w:r>
      <w:r>
        <w:rPr>
          <w:color w:val="000000"/>
          <w:spacing w:val="0"/>
          <w:w w:val="100"/>
          <w:position w:val="0"/>
        </w:rPr>
        <w:t>、存货</w:t>
      </w:r>
      <w:bookmarkEnd w:id="965"/>
      <w:bookmarkEnd w:id="966"/>
      <w:bookmarkEnd w:id="967"/>
    </w:p>
    <w:p>
      <w:pPr>
        <w:pStyle w:val="Style32"/>
        <w:keepNext/>
        <w:keepLines/>
        <w:widowControl w:val="0"/>
        <w:shd w:val="clear" w:color="auto" w:fill="auto"/>
        <w:bidi w:val="0"/>
        <w:spacing w:before="0" w:after="0" w:line="312" w:lineRule="exact"/>
        <w:ind w:left="0" w:right="0" w:firstLine="0"/>
        <w:jc w:val="both"/>
      </w:pPr>
      <w:bookmarkStart w:id="965" w:name="bookmark965"/>
      <w:bookmarkStart w:id="966" w:name="bookmark966"/>
      <w:r>
        <w:rPr>
          <w:rFonts w:ascii="Times New Roman" w:eastAsia="Times New Roman" w:hAnsi="Times New Roman" w:cs="Times New Roman"/>
          <w:color w:val="000000"/>
          <w:spacing w:val="0"/>
          <w:w w:val="100"/>
          <w:position w:val="0"/>
        </w:rPr>
        <w:t xml:space="preserve">1 </w:t>
      </w:r>
      <w:r>
        <w:rPr>
          <w:color w:val="000000"/>
          <w:spacing w:val="0"/>
          <w:w w:val="100"/>
          <w:position w:val="0"/>
        </w:rPr>
        <w:t>.存货的分类</w:t>
      </w:r>
      <w:bookmarkEnd w:id="965"/>
      <w:bookmarkEnd w:id="966"/>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存货是指本公司在日常活动中持有以备出售的产成品或商品、处在生产过程中的在产品、在生产过程或提 供劳务过程中耗用的材料和物料等。主要包括原材料、周转材料、委托加工材料、在产品、自制半成品、 产成品（库存商品）、发出商品等。</w:t>
      </w:r>
    </w:p>
    <w:p>
      <w:pPr>
        <w:pStyle w:val="Style81"/>
        <w:keepNext w:val="0"/>
        <w:keepLines w:val="0"/>
        <w:widowControl w:val="0"/>
        <w:shd w:val="clear" w:color="auto" w:fill="auto"/>
        <w:bidi w:val="0"/>
        <w:spacing w:before="0" w:after="320" w:line="312" w:lineRule="exact"/>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.存货的计价方法</w:t>
      </w:r>
    </w:p>
    <w:p>
      <w:pPr>
        <w:pStyle w:val="Style81"/>
        <w:keepNext w:val="0"/>
        <w:keepLines w:val="0"/>
        <w:widowControl w:val="0"/>
        <w:shd w:val="clear" w:color="auto" w:fill="auto"/>
        <w:bidi w:val="0"/>
        <w:spacing w:before="0" w:after="80" w:line="314" w:lineRule="exact"/>
        <w:ind w:left="0" w:right="0" w:firstLine="0"/>
        <w:jc w:val="both"/>
      </w:pPr>
      <w:r>
        <w:rPr>
          <w:color w:val="000000"/>
          <w:spacing w:val="0"/>
          <w:w w:val="100"/>
          <w:position w:val="0"/>
        </w:rPr>
        <w:t>存货在取得时，按成本进行初始计量，包括采购成本、加工成本和其他成本。存货发出时按个别计价法确 定发出存货的实际成本。</w:t>
      </w:r>
    </w:p>
    <w:p>
      <w:pPr>
        <w:pStyle w:val="Style81"/>
        <w:keepNext w:val="0"/>
        <w:keepLines w:val="0"/>
        <w:widowControl w:val="0"/>
        <w:numPr>
          <w:ilvl w:val="0"/>
          <w:numId w:val="51"/>
        </w:numPr>
        <w:shd w:val="clear" w:color="auto" w:fill="auto"/>
        <w:tabs>
          <w:tab w:pos="291" w:val="left"/>
        </w:tabs>
        <w:bidi w:val="0"/>
        <w:spacing w:before="0" w:after="0" w:line="326" w:lineRule="auto"/>
        <w:ind w:left="0" w:right="0" w:firstLine="0"/>
        <w:jc w:val="both"/>
      </w:pPr>
      <w:bookmarkStart w:id="968" w:name="bookmark968"/>
      <w:bookmarkEnd w:id="968"/>
      <w:r>
        <w:rPr>
          <w:b/>
          <w:bCs/>
          <w:color w:val="000000"/>
          <w:spacing w:val="0"/>
          <w:w w:val="100"/>
          <w:position w:val="0"/>
        </w:rPr>
        <w:t>.存货可变现净值的确定依据及存货跌价准备的计提方法</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期末对存货进行全面清查后，按存货的成本与可变现净值孰低提取或调整存货跌价准备。产成品、库存商 品和用于出售的材料等直接用于出售的商品存货，在正常生产经营过程中，以该存货的估计售价减去估计 的销售费用和相关税费后的金额，确定其可变现净值；需要经过加工的材料存货，在正常生产经营过程中， 以所生产的产成品的估计售价减去至完工时估计将要发生的成本、估计的销售费用和相关税费后的金额， 确定其可变现净值；为执行销售合同或者劳务合同而持有的存货，其可变现净值以合同价格为基础计算， 若持有存货的数量多于销售合同订购数量的，超出部分的存货的可变现净值以一般销售价格为基础计算。</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期末按照单个存货项目计提存货跌价准备；但对于数量繁多、单价较低的存货，按照存货类别计提存货跌 价准备；与在同一地区生产和销售的产品系列相关、具有相同或类似最终用途或目的，且难以与其他项目 分开计量的存货，则合并计提存货跌价准备。</w:t>
      </w:r>
    </w:p>
    <w:p>
      <w:pPr>
        <w:pStyle w:val="Style81"/>
        <w:keepNext w:val="0"/>
        <w:keepLines w:val="0"/>
        <w:widowControl w:val="0"/>
        <w:shd w:val="clear" w:color="auto" w:fill="auto"/>
        <w:bidi w:val="0"/>
        <w:spacing w:before="0" w:after="80" w:line="314" w:lineRule="exact"/>
        <w:ind w:left="0" w:right="0" w:firstLine="0"/>
        <w:jc w:val="both"/>
      </w:pPr>
      <w:r>
        <w:rPr>
          <w:color w:val="000000"/>
          <w:spacing w:val="0"/>
          <w:w w:val="100"/>
          <w:position w:val="0"/>
        </w:rPr>
        <w:t>以前减记存货价值的影响因素已经消失的，减记的金额予以恢复，并在原己计提的存货跌价准备金额内转 回，转回的金额计入当期损益。</w:t>
      </w:r>
    </w:p>
    <w:p>
      <w:pPr>
        <w:pStyle w:val="Style81"/>
        <w:keepNext w:val="0"/>
        <w:keepLines w:val="0"/>
        <w:widowControl w:val="0"/>
        <w:numPr>
          <w:ilvl w:val="0"/>
          <w:numId w:val="51"/>
        </w:numPr>
        <w:shd w:val="clear" w:color="auto" w:fill="auto"/>
        <w:tabs>
          <w:tab w:pos="291" w:val="left"/>
        </w:tabs>
        <w:bidi w:val="0"/>
        <w:spacing w:before="0" w:after="0" w:line="326" w:lineRule="auto"/>
        <w:ind w:left="0" w:right="0" w:firstLine="0"/>
        <w:jc w:val="both"/>
      </w:pPr>
      <w:bookmarkStart w:id="969" w:name="bookmark969"/>
      <w:bookmarkEnd w:id="969"/>
      <w:r>
        <w:rPr>
          <w:b/>
          <w:bCs/>
          <w:color w:val="000000"/>
          <w:spacing w:val="0"/>
          <w:w w:val="100"/>
          <w:position w:val="0"/>
        </w:rPr>
        <w:t>.存货的盘存制度</w:t>
      </w:r>
    </w:p>
    <w:p>
      <w:pPr>
        <w:pStyle w:val="Style81"/>
        <w:keepNext w:val="0"/>
        <w:keepLines w:val="0"/>
        <w:widowControl w:val="0"/>
        <w:shd w:val="clear" w:color="auto" w:fill="auto"/>
        <w:bidi w:val="0"/>
        <w:spacing w:before="0" w:after="80" w:line="314" w:lineRule="exact"/>
        <w:ind w:left="0" w:right="0" w:firstLine="0"/>
        <w:jc w:val="both"/>
      </w:pPr>
      <w:r>
        <w:rPr>
          <w:color w:val="000000"/>
          <w:spacing w:val="0"/>
          <w:w w:val="100"/>
          <w:position w:val="0"/>
        </w:rPr>
        <w:t>采用永续盘存制</w:t>
      </w:r>
    </w:p>
    <w:p>
      <w:pPr>
        <w:pStyle w:val="Style81"/>
        <w:keepNext w:val="0"/>
        <w:keepLines w:val="0"/>
        <w:widowControl w:val="0"/>
        <w:numPr>
          <w:ilvl w:val="0"/>
          <w:numId w:val="35"/>
        </w:numPr>
        <w:shd w:val="clear" w:color="auto" w:fill="auto"/>
        <w:bidi w:val="0"/>
        <w:spacing w:before="0" w:after="0" w:line="326" w:lineRule="auto"/>
        <w:ind w:left="0" w:right="0" w:firstLine="0"/>
        <w:jc w:val="both"/>
      </w:pPr>
      <w:bookmarkStart w:id="970" w:name="bookmark970"/>
      <w:bookmarkEnd w:id="970"/>
      <w:r>
        <w:rPr>
          <w:b/>
          <w:bCs/>
          <w:color w:val="000000"/>
          <w:spacing w:val="0"/>
          <w:w w:val="100"/>
          <w:position w:val="0"/>
        </w:rPr>
        <w:t>低值易耗品和包装物的摊销方法</w:t>
      </w:r>
    </w:p>
    <w:p>
      <w:pPr>
        <w:pStyle w:val="Style8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低值易耗品采用一次转销法。</w:t>
      </w:r>
    </w:p>
    <w:p>
      <w:pPr>
        <w:pStyle w:val="Style32"/>
        <w:keepNext/>
        <w:keepLines/>
        <w:widowControl w:val="0"/>
        <w:shd w:val="clear" w:color="auto" w:fill="auto"/>
        <w:tabs>
          <w:tab w:pos="474" w:val="left"/>
        </w:tabs>
        <w:bidi w:val="0"/>
        <w:spacing w:before="0" w:after="200" w:line="326" w:lineRule="auto"/>
        <w:ind w:left="0" w:right="0" w:firstLine="0"/>
        <w:jc w:val="both"/>
      </w:pPr>
      <w:bookmarkStart w:id="971" w:name="bookmark971"/>
      <w:bookmarkStart w:id="972" w:name="bookmark972"/>
      <w:bookmarkStart w:id="973" w:name="bookmark973"/>
      <w:bookmarkStart w:id="974" w:name="bookmark974"/>
      <w:r>
        <w:rPr>
          <w:rFonts w:ascii="Times New Roman" w:eastAsia="Times New Roman" w:hAnsi="Times New Roman" w:cs="Times New Roman"/>
          <w:color w:val="000000"/>
          <w:spacing w:val="0"/>
          <w:w w:val="100"/>
          <w:position w:val="0"/>
        </w:rPr>
        <w:t>1</w:t>
      </w:r>
      <w:bookmarkEnd w:id="973"/>
      <w:r>
        <w:rPr>
          <w:rFonts w:ascii="Times New Roman" w:eastAsia="Times New Roman" w:hAnsi="Times New Roman" w:cs="Times New Roman"/>
          <w:color w:val="000000"/>
          <w:spacing w:val="0"/>
          <w:w w:val="100"/>
          <w:position w:val="0"/>
        </w:rPr>
        <w:t>5</w:t>
      </w:r>
      <w:r>
        <w:rPr>
          <w:color w:val="000000"/>
          <w:spacing w:val="0"/>
          <w:w w:val="100"/>
          <w:position w:val="0"/>
        </w:rPr>
        <w:t>、</w:t>
        <w:tab/>
        <w:t>合同资产</w:t>
      </w:r>
      <w:bookmarkEnd w:id="971"/>
      <w:bookmarkEnd w:id="972"/>
      <w:bookmarkEnd w:id="974"/>
    </w:p>
    <w:p>
      <w:pPr>
        <w:pStyle w:val="Style8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本公司已向客户转让商品而有权收取对价的权利，且该权利取决于时间流逝之外的其他因素的，确认为合 同资产。本公司拥有的无条件</w:t>
      </w:r>
      <w:r>
        <w:rPr>
          <w:rFonts w:ascii="Times New Roman" w:eastAsia="Times New Roman" w:hAnsi="Times New Roman" w:cs="Times New Roman"/>
          <w:color w:val="000000"/>
          <w:spacing w:val="0"/>
          <w:w w:val="100"/>
          <w:position w:val="0"/>
        </w:rPr>
        <w:t>（</w:t>
      </w:r>
      <w:r>
        <w:rPr>
          <w:color w:val="000000"/>
          <w:spacing w:val="0"/>
          <w:w w:val="100"/>
          <w:position w:val="0"/>
        </w:rPr>
        <w:t>即，仅取决于时间流逝</w:t>
      </w:r>
      <w:r>
        <w:rPr>
          <w:rFonts w:ascii="Times New Roman" w:eastAsia="Times New Roman" w:hAnsi="Times New Roman" w:cs="Times New Roman"/>
          <w:color w:val="000000"/>
          <w:spacing w:val="0"/>
          <w:w w:val="100"/>
          <w:position w:val="0"/>
        </w:rPr>
        <w:t>）</w:t>
      </w:r>
      <w:r>
        <w:rPr>
          <w:color w:val="000000"/>
          <w:spacing w:val="0"/>
          <w:w w:val="100"/>
          <w:position w:val="0"/>
        </w:rPr>
        <w:t>向客户收取对价的权利作为应收款项单独列示。 本公司对合同资产的预期信用损失的确定方法及会计处理方法详见金融工具减值。</w:t>
      </w:r>
    </w:p>
    <w:p>
      <w:pPr>
        <w:pStyle w:val="Style32"/>
        <w:keepNext/>
        <w:keepLines/>
        <w:widowControl w:val="0"/>
        <w:shd w:val="clear" w:color="auto" w:fill="auto"/>
        <w:tabs>
          <w:tab w:pos="474" w:val="left"/>
        </w:tabs>
        <w:bidi w:val="0"/>
        <w:spacing w:before="0" w:after="300" w:line="326" w:lineRule="auto"/>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1</w:t>
      </w:r>
      <w:bookmarkEnd w:id="977"/>
      <w:r>
        <w:rPr>
          <w:rFonts w:ascii="Times New Roman" w:eastAsia="Times New Roman" w:hAnsi="Times New Roman" w:cs="Times New Roman"/>
          <w:color w:val="000000"/>
          <w:spacing w:val="0"/>
          <w:w w:val="100"/>
          <w:position w:val="0"/>
        </w:rPr>
        <w:t>6</w:t>
      </w:r>
      <w:r>
        <w:rPr>
          <w:color w:val="000000"/>
          <w:spacing w:val="0"/>
          <w:w w:val="100"/>
          <w:position w:val="0"/>
        </w:rPr>
        <w:t>、</w:t>
        <w:tab/>
        <w:t>合同成本</w:t>
      </w:r>
      <w:bookmarkEnd w:id="975"/>
      <w:bookmarkEnd w:id="976"/>
      <w:bookmarkEnd w:id="978"/>
    </w:p>
    <w:p>
      <w:pPr>
        <w:pStyle w:val="Style32"/>
        <w:keepNext/>
        <w:keepLines/>
        <w:widowControl w:val="0"/>
        <w:numPr>
          <w:ilvl w:val="0"/>
          <w:numId w:val="53"/>
        </w:numPr>
        <w:shd w:val="clear" w:color="auto" w:fill="auto"/>
        <w:tabs>
          <w:tab w:pos="334" w:val="left"/>
        </w:tabs>
        <w:bidi w:val="0"/>
        <w:spacing w:before="0" w:after="0" w:line="331" w:lineRule="auto"/>
        <w:ind w:left="0" w:right="0" w:firstLine="0"/>
        <w:jc w:val="both"/>
      </w:pPr>
      <w:bookmarkStart w:id="975" w:name="bookmark975"/>
      <w:bookmarkStart w:id="976" w:name="bookmark976"/>
      <w:bookmarkStart w:id="979" w:name="bookmark979"/>
      <w:bookmarkEnd w:id="979"/>
      <w:r>
        <w:rPr>
          <w:color w:val="000000"/>
          <w:spacing w:val="0"/>
          <w:w w:val="100"/>
          <w:position w:val="0"/>
        </w:rPr>
        <w:t>合同履约成本</w:t>
      </w:r>
      <w:bookmarkEnd w:id="975"/>
      <w:bookmarkEnd w:id="976"/>
    </w:p>
    <w:p>
      <w:pPr>
        <w:pStyle w:val="Style81"/>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本公司对于为履行合同发生的成本，不属于除收入准则外的其他企业会计准则范围且同时满足下列条件的 作为合同履约成本确认为一项资产：</w:t>
      </w:r>
    </w:p>
    <w:p>
      <w:pPr>
        <w:pStyle w:val="Style81"/>
        <w:keepNext w:val="0"/>
        <w:keepLines w:val="0"/>
        <w:widowControl w:val="0"/>
        <w:shd w:val="clear" w:color="auto" w:fill="auto"/>
        <w:tabs>
          <w:tab w:pos="579" w:val="left"/>
        </w:tabs>
        <w:bidi w:val="0"/>
        <w:spacing w:before="0" w:after="0" w:line="317" w:lineRule="exact"/>
        <w:ind w:left="0" w:right="0" w:firstLine="0"/>
        <w:jc w:val="both"/>
      </w:pPr>
      <w:bookmarkStart w:id="980" w:name="bookmark980"/>
      <w:r>
        <w:rPr>
          <w:color w:val="000000"/>
          <w:spacing w:val="0"/>
          <w:w w:val="100"/>
          <w:position w:val="0"/>
        </w:rPr>
        <w:t>（</w:t>
      </w:r>
      <w:bookmarkEnd w:id="980"/>
      <w:r>
        <w:rPr>
          <w:rFonts w:ascii="Times New Roman" w:eastAsia="Times New Roman" w:hAnsi="Times New Roman" w:cs="Times New Roman"/>
          <w:color w:val="000000"/>
          <w:spacing w:val="0"/>
          <w:w w:val="100"/>
          <w:position w:val="0"/>
        </w:rPr>
        <w:t>1</w:t>
      </w:r>
      <w:r>
        <w:rPr>
          <w:color w:val="000000"/>
          <w:spacing w:val="0"/>
          <w:w w:val="100"/>
          <w:position w:val="0"/>
        </w:rPr>
        <w:t>）</w:t>
        <w:tab/>
        <w:t>该成本与一份当前或预期取得的合同直接相关，包括直接人工、直接材料、制造费用（或类似费用）、 明确由客户承担的成本以及仅因该合同而发生的其他成本；</w:t>
      </w:r>
    </w:p>
    <w:p>
      <w:pPr>
        <w:pStyle w:val="Style81"/>
        <w:keepNext w:val="0"/>
        <w:keepLines w:val="0"/>
        <w:widowControl w:val="0"/>
        <w:shd w:val="clear" w:color="auto" w:fill="auto"/>
        <w:tabs>
          <w:tab w:pos="488" w:val="left"/>
        </w:tabs>
        <w:bidi w:val="0"/>
        <w:spacing w:before="0" w:after="0" w:line="317" w:lineRule="exact"/>
        <w:ind w:left="0" w:right="0" w:firstLine="0"/>
        <w:jc w:val="both"/>
      </w:pPr>
      <w:bookmarkStart w:id="981" w:name="bookmark981"/>
      <w:r>
        <w:rPr>
          <w:color w:val="000000"/>
          <w:spacing w:val="0"/>
          <w:w w:val="100"/>
          <w:position w:val="0"/>
        </w:rPr>
        <w:t>（</w:t>
      </w:r>
      <w:bookmarkEnd w:id="981"/>
      <w:r>
        <w:rPr>
          <w:rFonts w:ascii="Times New Roman" w:eastAsia="Times New Roman" w:hAnsi="Times New Roman" w:cs="Times New Roman"/>
          <w:color w:val="000000"/>
          <w:spacing w:val="0"/>
          <w:w w:val="100"/>
          <w:position w:val="0"/>
        </w:rPr>
        <w:t>2</w:t>
      </w:r>
      <w:r>
        <w:rPr>
          <w:color w:val="000000"/>
          <w:spacing w:val="0"/>
          <w:w w:val="100"/>
          <w:position w:val="0"/>
        </w:rPr>
        <w:t>）</w:t>
        <w:tab/>
        <w:t>该成本增加了企业未来用于履行履约义务的资源。</w:t>
      </w:r>
    </w:p>
    <w:p>
      <w:pPr>
        <w:pStyle w:val="Style81"/>
        <w:keepNext w:val="0"/>
        <w:keepLines w:val="0"/>
        <w:widowControl w:val="0"/>
        <w:shd w:val="clear" w:color="auto" w:fill="auto"/>
        <w:tabs>
          <w:tab w:pos="488" w:val="left"/>
        </w:tabs>
        <w:bidi w:val="0"/>
        <w:spacing w:before="0" w:after="0" w:line="317" w:lineRule="exact"/>
        <w:ind w:left="0" w:right="0" w:firstLine="0"/>
        <w:jc w:val="both"/>
      </w:pPr>
      <w:bookmarkStart w:id="982" w:name="bookmark982"/>
      <w:r>
        <w:rPr>
          <w:color w:val="000000"/>
          <w:spacing w:val="0"/>
          <w:w w:val="100"/>
          <w:position w:val="0"/>
        </w:rPr>
        <w:t>（</w:t>
      </w:r>
      <w:bookmarkEnd w:id="982"/>
      <w:r>
        <w:rPr>
          <w:rFonts w:ascii="Times New Roman" w:eastAsia="Times New Roman" w:hAnsi="Times New Roman" w:cs="Times New Roman"/>
          <w:color w:val="000000"/>
          <w:spacing w:val="0"/>
          <w:w w:val="100"/>
          <w:position w:val="0"/>
        </w:rPr>
        <w:t>3</w:t>
      </w:r>
      <w:r>
        <w:rPr>
          <w:color w:val="000000"/>
          <w:spacing w:val="0"/>
          <w:w w:val="100"/>
          <w:position w:val="0"/>
        </w:rPr>
        <w:t>）</w:t>
        <w:tab/>
        <w:t>该成本预期能够收回。</w:t>
      </w:r>
    </w:p>
    <w:p>
      <w:pPr>
        <w:pStyle w:val="Style81"/>
        <w:keepNext w:val="0"/>
        <w:keepLines w:val="0"/>
        <w:widowControl w:val="0"/>
        <w:shd w:val="clear" w:color="auto" w:fill="auto"/>
        <w:bidi w:val="0"/>
        <w:spacing w:before="0" w:after="80" w:line="317" w:lineRule="exact"/>
        <w:ind w:left="0" w:right="0" w:firstLine="0"/>
        <w:jc w:val="both"/>
      </w:pPr>
      <w:r>
        <w:rPr>
          <w:color w:val="000000"/>
          <w:spacing w:val="0"/>
          <w:w w:val="100"/>
          <w:position w:val="0"/>
        </w:rPr>
        <w:t>该资产根据其初始确认时摊销期限是否超过一个正常营业周期在存货或其他非流动资产中列报。</w:t>
      </w:r>
    </w:p>
    <w:p>
      <w:pPr>
        <w:pStyle w:val="Style81"/>
        <w:keepNext w:val="0"/>
        <w:keepLines w:val="0"/>
        <w:widowControl w:val="0"/>
        <w:numPr>
          <w:ilvl w:val="0"/>
          <w:numId w:val="53"/>
        </w:numPr>
        <w:shd w:val="clear" w:color="auto" w:fill="auto"/>
        <w:tabs>
          <w:tab w:pos="344" w:val="left"/>
        </w:tabs>
        <w:bidi w:val="0"/>
        <w:spacing w:before="0" w:after="0" w:line="326" w:lineRule="auto"/>
        <w:ind w:left="0" w:right="0" w:firstLine="0"/>
        <w:jc w:val="both"/>
      </w:pPr>
      <w:bookmarkStart w:id="983" w:name="bookmark983"/>
      <w:bookmarkEnd w:id="983"/>
      <w:r>
        <w:rPr>
          <w:b/>
          <w:bCs/>
          <w:color w:val="000000"/>
          <w:spacing w:val="0"/>
          <w:w w:val="100"/>
          <w:position w:val="0"/>
        </w:rPr>
        <w:t>合同取得成本</w:t>
      </w:r>
    </w:p>
    <w:p>
      <w:pPr>
        <w:pStyle w:val="Style81"/>
        <w:keepNext w:val="0"/>
        <w:keepLines w:val="0"/>
        <w:widowControl w:val="0"/>
        <w:shd w:val="clear" w:color="auto" w:fill="auto"/>
        <w:bidi w:val="0"/>
        <w:spacing w:before="0" w:after="80" w:line="314" w:lineRule="exact"/>
        <w:ind w:left="0" w:right="0" w:firstLine="0"/>
        <w:jc w:val="both"/>
      </w:pPr>
      <w:r>
        <w:rPr>
          <w:color w:val="000000"/>
          <w:spacing w:val="0"/>
          <w:w w:val="100"/>
          <w:position w:val="0"/>
        </w:rPr>
        <w:t>本公司为取得合同发生的增量成本预期能够收回的，作为合同取得成本确认为一项资产。增量成本是指本 公司不取得合同就不会发生的成本，如销售佣金等。对于摊销期限不超过一年的，在发生时计入当期损益。</w:t>
      </w:r>
    </w:p>
    <w:p>
      <w:pPr>
        <w:pStyle w:val="Style81"/>
        <w:keepNext w:val="0"/>
        <w:keepLines w:val="0"/>
        <w:widowControl w:val="0"/>
        <w:numPr>
          <w:ilvl w:val="0"/>
          <w:numId w:val="53"/>
        </w:numPr>
        <w:shd w:val="clear" w:color="auto" w:fill="auto"/>
        <w:tabs>
          <w:tab w:pos="344" w:val="left"/>
        </w:tabs>
        <w:bidi w:val="0"/>
        <w:spacing w:before="0" w:after="0" w:line="326" w:lineRule="auto"/>
        <w:ind w:left="0" w:right="0" w:firstLine="0"/>
        <w:jc w:val="both"/>
      </w:pPr>
      <w:bookmarkStart w:id="984" w:name="bookmark984"/>
      <w:bookmarkEnd w:id="984"/>
      <w:r>
        <w:rPr>
          <w:b/>
          <w:bCs/>
          <w:color w:val="000000"/>
          <w:spacing w:val="0"/>
          <w:w w:val="100"/>
          <w:position w:val="0"/>
        </w:rPr>
        <w:t>合同成本摊销</w:t>
      </w:r>
    </w:p>
    <w:p>
      <w:pPr>
        <w:pStyle w:val="Style81"/>
        <w:keepNext w:val="0"/>
        <w:keepLines w:val="0"/>
        <w:widowControl w:val="0"/>
        <w:shd w:val="clear" w:color="auto" w:fill="auto"/>
        <w:bidi w:val="0"/>
        <w:spacing w:before="0" w:after="80" w:line="314" w:lineRule="exact"/>
        <w:ind w:left="0" w:right="0" w:firstLine="0"/>
        <w:jc w:val="both"/>
      </w:pPr>
      <w:r>
        <w:rPr>
          <w:color w:val="000000"/>
          <w:spacing w:val="0"/>
          <w:w w:val="100"/>
          <w:position w:val="0"/>
        </w:rPr>
        <w:t>上述与合同成本有关的资产，采用与该资产相关的商品或服务收入确认相同的基础，在履约义务履行的时 点或按照履约义务的履约进度进行摊销，计入当期损益。</w:t>
      </w:r>
    </w:p>
    <w:p>
      <w:pPr>
        <w:pStyle w:val="Style81"/>
        <w:keepNext w:val="0"/>
        <w:keepLines w:val="0"/>
        <w:widowControl w:val="0"/>
        <w:numPr>
          <w:ilvl w:val="0"/>
          <w:numId w:val="53"/>
        </w:numPr>
        <w:shd w:val="clear" w:color="auto" w:fill="auto"/>
        <w:tabs>
          <w:tab w:pos="344" w:val="left"/>
        </w:tabs>
        <w:bidi w:val="0"/>
        <w:spacing w:before="0" w:after="0" w:line="326" w:lineRule="auto"/>
        <w:ind w:left="0" w:right="0" w:firstLine="0"/>
        <w:jc w:val="both"/>
      </w:pPr>
      <w:bookmarkStart w:id="985" w:name="bookmark985"/>
      <w:bookmarkEnd w:id="985"/>
      <w:r>
        <w:rPr>
          <w:b/>
          <w:bCs/>
          <w:color w:val="000000"/>
          <w:spacing w:val="0"/>
          <w:w w:val="100"/>
          <w:position w:val="0"/>
        </w:rPr>
        <w:t>合同成本减值</w:t>
      </w:r>
    </w:p>
    <w:p>
      <w:pPr>
        <w:pStyle w:val="Style81"/>
        <w:keepNext w:val="0"/>
        <w:keepLines w:val="0"/>
        <w:widowControl w:val="0"/>
        <w:shd w:val="clear" w:color="auto" w:fill="auto"/>
        <w:bidi w:val="0"/>
        <w:spacing w:before="0" w:after="380" w:line="314" w:lineRule="exact"/>
        <w:ind w:left="0" w:right="0" w:firstLine="0"/>
        <w:jc w:val="both"/>
      </w:pPr>
      <w:r>
        <w:rPr>
          <w:color w:val="000000"/>
          <w:spacing w:val="0"/>
          <w:w w:val="100"/>
          <w:position w:val="0"/>
        </w:rPr>
        <w:t xml:space="preserve">上述与合同成本有关的资产，账面价值高于本公司因转让与该资产相关的商品预期能够取得剩余对价与为 转让该相关商品估计将要发生的成本的差额的，超出部分应当计提减值准备，并确认为资产减值损失。 </w:t>
      </w:r>
      <w:r>
        <w:rPr>
          <w:color w:val="000000"/>
          <w:spacing w:val="0"/>
          <w:w w:val="100"/>
          <w:position w:val="0"/>
        </w:rPr>
        <w:t>计提减值准备后，如果以前期间减值的因素发生变化，使得上述两项差额高于该资产账面价值的，转回原 己计提的资产减值准备，并计入当期损益，但转回后的资产账面价值不超过假定不计提减值准备情况下该 资产在转回日的账面价值。</w:t>
      </w:r>
    </w:p>
    <w:p>
      <w:pPr>
        <w:pStyle w:val="Style32"/>
        <w:keepNext/>
        <w:keepLines/>
        <w:widowControl w:val="0"/>
        <w:shd w:val="clear" w:color="auto" w:fill="auto"/>
        <w:bidi w:val="0"/>
        <w:spacing w:before="0" w:after="300" w:line="326" w:lineRule="auto"/>
        <w:ind w:left="0" w:right="0" w:firstLine="0"/>
        <w:jc w:val="both"/>
      </w:pPr>
      <w:bookmarkStart w:id="986" w:name="bookmark986"/>
      <w:bookmarkStart w:id="987" w:name="bookmark987"/>
      <w:bookmarkStart w:id="988" w:name="bookmark988"/>
      <w:bookmarkStart w:id="989" w:name="bookmark989"/>
      <w:r>
        <w:rPr>
          <w:rFonts w:ascii="Times New Roman" w:eastAsia="Times New Roman" w:hAnsi="Times New Roman" w:cs="Times New Roman"/>
          <w:color w:val="000000"/>
          <w:spacing w:val="0"/>
          <w:w w:val="100"/>
          <w:position w:val="0"/>
        </w:rPr>
        <w:t>1</w:t>
      </w:r>
      <w:bookmarkEnd w:id="988"/>
      <w:r>
        <w:rPr>
          <w:rFonts w:ascii="Times New Roman" w:eastAsia="Times New Roman" w:hAnsi="Times New Roman" w:cs="Times New Roman"/>
          <w:color w:val="000000"/>
          <w:spacing w:val="0"/>
          <w:w w:val="100"/>
          <w:position w:val="0"/>
        </w:rPr>
        <w:t>7</w:t>
      </w:r>
      <w:r>
        <w:rPr>
          <w:color w:val="000000"/>
          <w:spacing w:val="0"/>
          <w:w w:val="100"/>
          <w:position w:val="0"/>
        </w:rPr>
        <w:t>、长期股权投资</w:t>
      </w:r>
      <w:bookmarkEnd w:id="986"/>
      <w:bookmarkEnd w:id="987"/>
      <w:bookmarkEnd w:id="989"/>
    </w:p>
    <w:p>
      <w:pPr>
        <w:pStyle w:val="Style32"/>
        <w:keepNext/>
        <w:keepLines/>
        <w:widowControl w:val="0"/>
        <w:numPr>
          <w:ilvl w:val="0"/>
          <w:numId w:val="55"/>
        </w:numPr>
        <w:shd w:val="clear" w:color="auto" w:fill="auto"/>
        <w:bidi w:val="0"/>
        <w:spacing w:before="0" w:after="0" w:line="326" w:lineRule="auto"/>
        <w:ind w:left="0" w:right="0" w:firstLine="0"/>
        <w:jc w:val="both"/>
      </w:pPr>
      <w:bookmarkStart w:id="986" w:name="bookmark986"/>
      <w:bookmarkStart w:id="987" w:name="bookmark987"/>
      <w:bookmarkStart w:id="990" w:name="bookmark990"/>
      <w:bookmarkEnd w:id="990"/>
      <w:r>
        <w:rPr>
          <w:color w:val="000000"/>
          <w:spacing w:val="0"/>
          <w:w w:val="100"/>
          <w:position w:val="0"/>
        </w:rPr>
        <w:t>初始投资成本的确定</w:t>
      </w:r>
      <w:bookmarkEnd w:id="986"/>
      <w:bookmarkEnd w:id="987"/>
    </w:p>
    <w:p>
      <w:pPr>
        <w:pStyle w:val="Style81"/>
        <w:keepNext w:val="0"/>
        <w:keepLines w:val="0"/>
        <w:widowControl w:val="0"/>
        <w:numPr>
          <w:ilvl w:val="0"/>
          <w:numId w:val="57"/>
        </w:numPr>
        <w:shd w:val="clear" w:color="auto" w:fill="auto"/>
        <w:tabs>
          <w:tab w:pos="583" w:val="left"/>
        </w:tabs>
        <w:bidi w:val="0"/>
        <w:spacing w:before="0" w:after="0" w:line="312" w:lineRule="exact"/>
        <w:ind w:left="0" w:right="0" w:firstLine="0"/>
        <w:jc w:val="both"/>
      </w:pPr>
      <w:bookmarkStart w:id="991" w:name="bookmark991"/>
      <w:bookmarkEnd w:id="991"/>
      <w:r>
        <w:rPr>
          <w:color w:val="000000"/>
          <w:spacing w:val="0"/>
          <w:w w:val="100"/>
          <w:position w:val="0"/>
        </w:rPr>
        <w:t>企业合并形成的长期股权投资，具体会计政策详见同一控制下和非同一控制下企业合并的会计处理 方法。</w:t>
      </w:r>
    </w:p>
    <w:p>
      <w:pPr>
        <w:pStyle w:val="Style81"/>
        <w:keepNext w:val="0"/>
        <w:keepLines w:val="0"/>
        <w:widowControl w:val="0"/>
        <w:numPr>
          <w:ilvl w:val="0"/>
          <w:numId w:val="57"/>
        </w:numPr>
        <w:shd w:val="clear" w:color="auto" w:fill="auto"/>
        <w:tabs>
          <w:tab w:pos="472" w:val="left"/>
        </w:tabs>
        <w:bidi w:val="0"/>
        <w:spacing w:before="0" w:after="0" w:line="312" w:lineRule="exact"/>
        <w:ind w:left="0" w:right="0" w:firstLine="0"/>
        <w:jc w:val="both"/>
      </w:pPr>
      <w:bookmarkStart w:id="992" w:name="bookmark992"/>
      <w:bookmarkEnd w:id="992"/>
      <w:r>
        <w:rPr>
          <w:color w:val="000000"/>
          <w:spacing w:val="0"/>
          <w:w w:val="100"/>
          <w:position w:val="0"/>
        </w:rPr>
        <w:t>其他方式取得的长期股权投资</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以支付现金方式取得的长期股权投资，按照实际支付的购买价款作为初始投资成本。初始投资成本包括与 取得长期股权投资直接相关的费用、税金及其他必要支出。</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以发行权益性证券取得的长期股权投资，按照发行权益性证券的公允价值作为初始投资成本；发行或取得 自身权益工具时发生的交易费用，可直接归属于权益性交易的从权益中扣减。</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在非货币性资产交换具备商业实质和换入资产或换出资产的公允价值能够可靠计量的前提下，非货币性资 产交换换入的长期股权投资以换出资产的公允价值为基础确定其初始投资成本，除非有确凿证据表明换入 资产的公允价值更加可靠；不满足上述前提的非货币性资产交换，以换出资产的账面价值和应支付的相关 税费作为换入长期股权投资的初始投资成本。</w:t>
      </w:r>
    </w:p>
    <w:p>
      <w:pPr>
        <w:pStyle w:val="Style81"/>
        <w:keepNext w:val="0"/>
        <w:keepLines w:val="0"/>
        <w:widowControl w:val="0"/>
        <w:shd w:val="clear" w:color="auto" w:fill="auto"/>
        <w:bidi w:val="0"/>
        <w:spacing w:before="0" w:after="80" w:line="312" w:lineRule="exact"/>
        <w:ind w:left="0" w:right="0" w:firstLine="0"/>
        <w:jc w:val="both"/>
      </w:pPr>
      <w:r>
        <w:rPr>
          <w:color w:val="000000"/>
          <w:spacing w:val="0"/>
          <w:w w:val="100"/>
          <w:position w:val="0"/>
        </w:rPr>
        <w:t>通过债务重组取得的长期股权投资，其初始投资成本按照公允价值为基础确定。</w:t>
      </w:r>
    </w:p>
    <w:p>
      <w:pPr>
        <w:pStyle w:val="Style81"/>
        <w:keepNext w:val="0"/>
        <w:keepLines w:val="0"/>
        <w:widowControl w:val="0"/>
        <w:numPr>
          <w:ilvl w:val="0"/>
          <w:numId w:val="25"/>
        </w:numPr>
        <w:shd w:val="clear" w:color="auto" w:fill="auto"/>
        <w:tabs>
          <w:tab w:pos="275" w:val="left"/>
        </w:tabs>
        <w:bidi w:val="0"/>
        <w:spacing w:before="0" w:after="0" w:line="326" w:lineRule="auto"/>
        <w:ind w:left="0" w:right="0" w:firstLine="0"/>
        <w:jc w:val="both"/>
      </w:pPr>
      <w:bookmarkStart w:id="993" w:name="bookmark993"/>
      <w:bookmarkEnd w:id="993"/>
      <w:r>
        <w:rPr>
          <w:b/>
          <w:bCs/>
          <w:color w:val="000000"/>
          <w:spacing w:val="0"/>
          <w:w w:val="100"/>
          <w:position w:val="0"/>
        </w:rPr>
        <w:t>.后续计量及损益确认</w:t>
      </w:r>
    </w:p>
    <w:p>
      <w:pPr>
        <w:pStyle w:val="Style81"/>
        <w:keepNext w:val="0"/>
        <w:keepLines w:val="0"/>
        <w:widowControl w:val="0"/>
        <w:numPr>
          <w:ilvl w:val="0"/>
          <w:numId w:val="59"/>
        </w:numPr>
        <w:shd w:val="clear" w:color="auto" w:fill="auto"/>
        <w:tabs>
          <w:tab w:pos="472" w:val="left"/>
        </w:tabs>
        <w:bidi w:val="0"/>
        <w:spacing w:before="0" w:after="0" w:line="312" w:lineRule="exact"/>
        <w:ind w:left="0" w:right="0" w:firstLine="0"/>
        <w:jc w:val="both"/>
      </w:pPr>
      <w:bookmarkStart w:id="994" w:name="bookmark994"/>
      <w:bookmarkEnd w:id="994"/>
      <w:r>
        <w:rPr>
          <w:color w:val="000000"/>
          <w:spacing w:val="0"/>
          <w:w w:val="100"/>
          <w:position w:val="0"/>
        </w:rPr>
        <w:t>成本法</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本公司能够对被投资单位实施控制的长期股权投资采用成本法核算，并按照初始投资成本计价，追加或收 回投资调整长期股权投资的成本。</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除取得投资时实际支付的价款或对价中包含的已宣告但尚未发放的现金股利或利润外，本公司按照享有被 投资单位宣告分派的现金股利或利润确认为当期投资收益。</w:t>
      </w:r>
    </w:p>
    <w:p>
      <w:pPr>
        <w:pStyle w:val="Style81"/>
        <w:keepNext w:val="0"/>
        <w:keepLines w:val="0"/>
        <w:widowControl w:val="0"/>
        <w:numPr>
          <w:ilvl w:val="0"/>
          <w:numId w:val="59"/>
        </w:numPr>
        <w:shd w:val="clear" w:color="auto" w:fill="auto"/>
        <w:tabs>
          <w:tab w:pos="472" w:val="left"/>
        </w:tabs>
        <w:bidi w:val="0"/>
        <w:spacing w:before="0" w:after="0" w:line="313" w:lineRule="exact"/>
        <w:ind w:left="0" w:right="0" w:firstLine="0"/>
        <w:jc w:val="both"/>
      </w:pPr>
      <w:bookmarkStart w:id="995" w:name="bookmark995"/>
      <w:bookmarkEnd w:id="995"/>
      <w:r>
        <w:rPr>
          <w:color w:val="000000"/>
          <w:spacing w:val="0"/>
          <w:w w:val="100"/>
          <w:position w:val="0"/>
        </w:rPr>
        <w:t>权益法</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本公司对联营企业和合营企业的长期股权投资采用权益法核算；对于其中一部分通过风险投资机构、共同 基金、信托公司或包括投连险基金在内的类似主体间接持有的联营企业的权益性投资，采用公允价值计量 且其变动计入损益。</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长期股权投资的初始投资成本大于投资时应享有被投资单位可辨认净资产公允价值份额的差额，不调整长 期股权投资的初始投资成本；初始投资成本小于投资时应享有被投资单位可辨认净资产公允价值份额的差 额，计入当期损益。</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本公司取得长期股权投资后，按照应享有或应分担的被投资单位实现的净损益和其他综合收益的份额，分 别确认投资收益和其他综合收益，同时调整长期股权投资的账面价值；并按照被投资单位宣告分派的利润 或现金股利计算应享有的部分，相应减少长期股权投资的账面价值；对于被投资单位除净损益、其他综合 收益和利润分配以外所有者权益的其他变动，调整长期股权投资的账面价值并计入所有者权益。</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本公司在确认应享有被投资单位净损益的份额时，以取得投资时被投资单位各项可辨认资产等的公允价值 为基础，对被投资单位的净利润进行调整后确认。本公司与联营企业、合营企业之间发生的未实现内部交 易损益按照应享有的比例计算归属于本公司的部分予以抵销，在此基础上确认投资损益。</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本公司确认应分担被投资单位发生的亏损时，按照以下顺序进行处理：首先，冲减长期股权投资的账面价 值。其次，长期股权投资的账面价值不足以冲减的，以其他实质上构成对被投资单位净投资的长期权益账 面价值为限继续确认投资损失，冲减长期应收项目等的账面价值。最后，经过上述处理，按照投资合同或 协议约定企业仍承担额外义务的，按预计承担的义务确认预计负债，计入当期投资损失。</w:t>
      </w:r>
    </w:p>
    <w:p>
      <w:pPr>
        <w:pStyle w:val="Style81"/>
        <w:keepNext w:val="0"/>
        <w:keepLines w:val="0"/>
        <w:widowControl w:val="0"/>
        <w:shd w:val="clear" w:color="auto" w:fill="auto"/>
        <w:bidi w:val="0"/>
        <w:spacing w:before="0" w:after="80" w:line="313" w:lineRule="exact"/>
        <w:ind w:left="0" w:right="0" w:firstLine="0"/>
        <w:jc w:val="both"/>
      </w:pPr>
      <w:r>
        <w:rPr>
          <w:color w:val="000000"/>
          <w:spacing w:val="0"/>
          <w:w w:val="100"/>
          <w:position w:val="0"/>
        </w:rPr>
        <w:t xml:space="preserve">被投资单位以后期间实现盈利的，公司在扣除未确认的亏损分担额后，按与上述相反的顺序处理，减记已 </w:t>
      </w:r>
      <w:r>
        <w:rPr>
          <w:color w:val="000000"/>
          <w:spacing w:val="0"/>
          <w:w w:val="100"/>
          <w:position w:val="0"/>
        </w:rPr>
        <w:t>确认预计负债的账面余额、恢复其他实质上构成对被投资单位净投资的长期权益及长期股权投资的账面价 值后，恢复确认投资收益。</w:t>
      </w:r>
    </w:p>
    <w:p>
      <w:pPr>
        <w:pStyle w:val="Style81"/>
        <w:keepNext w:val="0"/>
        <w:keepLines w:val="0"/>
        <w:widowControl w:val="0"/>
        <w:numPr>
          <w:ilvl w:val="0"/>
          <w:numId w:val="33"/>
        </w:numPr>
        <w:shd w:val="clear" w:color="auto" w:fill="auto"/>
        <w:tabs>
          <w:tab w:pos="420" w:val="left"/>
        </w:tabs>
        <w:bidi w:val="0"/>
        <w:spacing w:before="0" w:after="0" w:line="329" w:lineRule="auto"/>
        <w:ind w:left="0" w:right="0" w:firstLine="0"/>
        <w:jc w:val="both"/>
      </w:pPr>
      <w:bookmarkStart w:id="996" w:name="bookmark996"/>
      <w:bookmarkEnd w:id="996"/>
      <w:r>
        <w:rPr>
          <w:b/>
          <w:bCs/>
          <w:color w:val="000000"/>
          <w:spacing w:val="0"/>
          <w:w w:val="100"/>
          <w:position w:val="0"/>
        </w:rPr>
        <w:t>长期股权投资核算方法的转换</w:t>
      </w:r>
    </w:p>
    <w:p>
      <w:pPr>
        <w:pStyle w:val="Style81"/>
        <w:keepNext w:val="0"/>
        <w:keepLines w:val="0"/>
        <w:widowControl w:val="0"/>
        <w:numPr>
          <w:ilvl w:val="0"/>
          <w:numId w:val="61"/>
        </w:numPr>
        <w:shd w:val="clear" w:color="auto" w:fill="auto"/>
        <w:tabs>
          <w:tab w:pos="481" w:val="left"/>
        </w:tabs>
        <w:bidi w:val="0"/>
        <w:spacing w:before="0" w:after="0" w:line="315" w:lineRule="exact"/>
        <w:ind w:left="0" w:right="0" w:firstLine="0"/>
        <w:jc w:val="both"/>
      </w:pPr>
      <w:bookmarkStart w:id="997" w:name="bookmark997"/>
      <w:bookmarkEnd w:id="997"/>
      <w:r>
        <w:rPr>
          <w:color w:val="000000"/>
          <w:spacing w:val="0"/>
          <w:w w:val="100"/>
          <w:position w:val="0"/>
        </w:rPr>
        <w:t>公允价值计量转权益法核算</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本公司原持有的对被投资单位不具有控制、共同控制或重大影响的按金融工具确认和计量准则进行会计处 理的权益性投资，因追加投资等原因能够对被投资单位施加重大影响或实施共同控制但不构成控制的，按 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号一金融工具确认和计量》确定的原持有的股权投资的公允价值加上新增投资成 本之和，作为改按权益法核算的初始投资成本。</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按权益法核算的初始投资成本小于按照追加投资后全新的持股比例计算确定的应享有被投资单位在追加 投资日可辨认净资产公允价值份额之间的差额，调整长期股权投资的账面价值，并计入当期营业外收入。</w:t>
      </w:r>
    </w:p>
    <w:p>
      <w:pPr>
        <w:pStyle w:val="Style81"/>
        <w:keepNext w:val="0"/>
        <w:keepLines w:val="0"/>
        <w:widowControl w:val="0"/>
        <w:numPr>
          <w:ilvl w:val="0"/>
          <w:numId w:val="61"/>
        </w:numPr>
        <w:shd w:val="clear" w:color="auto" w:fill="auto"/>
        <w:tabs>
          <w:tab w:pos="481" w:val="left"/>
        </w:tabs>
        <w:bidi w:val="0"/>
        <w:spacing w:before="0" w:after="0" w:line="315" w:lineRule="exact"/>
        <w:ind w:left="0" w:right="0" w:firstLine="0"/>
        <w:jc w:val="both"/>
      </w:pPr>
      <w:bookmarkStart w:id="998" w:name="bookmark998"/>
      <w:bookmarkEnd w:id="998"/>
      <w:r>
        <w:rPr>
          <w:color w:val="000000"/>
          <w:spacing w:val="0"/>
          <w:w w:val="100"/>
          <w:position w:val="0"/>
        </w:rPr>
        <w:t>公允价值计量或权益法核算转成本法核算</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本公司原持有的对被投资单位不具有控制、共同控制或重大影响的按金融工具确认和计量准则进行会计处 理的权益性投资，或原持有对联营企业、合营企业的长期股权投资，因追加投资等原因能够对非同一控制 下的被投资单位实施控制的，在编制个别财务报表时，按照原持有的股权投资账面价值加上新增投资成本 之和，作为改按成本法核算的初始投资成本。</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购买日之前持有的股权投资因采用权益法核算而确认的其他综合收益，在处置该项投资时采用与被投资单 位直接处置相关资产或负债相同的基础进行会计处理。</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号一金融工具确认和计量》的有关规定进行会计处 理的，原计入其他综合收益的累计公允价值变动在改按成本法核算时转入当期损益。</w:t>
      </w:r>
    </w:p>
    <w:p>
      <w:pPr>
        <w:pStyle w:val="Style81"/>
        <w:keepNext w:val="0"/>
        <w:keepLines w:val="0"/>
        <w:widowControl w:val="0"/>
        <w:numPr>
          <w:ilvl w:val="0"/>
          <w:numId w:val="61"/>
        </w:numPr>
        <w:shd w:val="clear" w:color="auto" w:fill="auto"/>
        <w:tabs>
          <w:tab w:pos="481" w:val="left"/>
        </w:tabs>
        <w:bidi w:val="0"/>
        <w:spacing w:before="0" w:after="0" w:line="315" w:lineRule="exact"/>
        <w:ind w:left="0" w:right="0" w:firstLine="0"/>
        <w:jc w:val="both"/>
      </w:pPr>
      <w:bookmarkStart w:id="999" w:name="bookmark999"/>
      <w:bookmarkEnd w:id="999"/>
      <w:r>
        <w:rPr>
          <w:color w:val="000000"/>
          <w:spacing w:val="0"/>
          <w:w w:val="100"/>
          <w:position w:val="0"/>
        </w:rPr>
        <w:t>权益法核算转公允价值计量</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本公司因处置部分股权投资等原因丧失了对被投资单位的共同控制或重大影响的，处置后的剩余股权改按 《企业会计准则第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号——金融工具确认和计量》核算，其在丧失共同控制或重大影响之日的公允价值与 账面价值之间的差额计入当期损益。</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原股权投资因采用权益法核算而确认的其他综合收益，在终止采用权益法核算时采用与被投资单位直接处 置相关资产或负债相同的基础进行会计处理。</w:t>
      </w:r>
    </w:p>
    <w:p>
      <w:pPr>
        <w:pStyle w:val="Style81"/>
        <w:keepNext w:val="0"/>
        <w:keepLines w:val="0"/>
        <w:widowControl w:val="0"/>
        <w:numPr>
          <w:ilvl w:val="0"/>
          <w:numId w:val="61"/>
        </w:numPr>
        <w:shd w:val="clear" w:color="auto" w:fill="auto"/>
        <w:tabs>
          <w:tab w:pos="591" w:val="left"/>
        </w:tabs>
        <w:bidi w:val="0"/>
        <w:spacing w:before="0" w:after="0" w:line="316" w:lineRule="exact"/>
        <w:ind w:left="0" w:right="0" w:firstLine="0"/>
        <w:jc w:val="both"/>
      </w:pPr>
      <w:bookmarkStart w:id="1000" w:name="bookmark1000"/>
      <w:bookmarkEnd w:id="1000"/>
      <w:r>
        <w:rPr>
          <w:color w:val="000000"/>
          <w:spacing w:val="0"/>
          <w:w w:val="100"/>
          <w:position w:val="0"/>
        </w:rPr>
        <w:t>成本法转权益法 本公司因处置部分权益性投资等原因丧失了对被投资单位的控制的，在编制个别财务报表时，处置后的剩 余股权能够对被投资单位实施共同控制或施加重大影响的，改按权益法核算，并对该剩余股权视同自取得 时即采用权益法核算进行调整。</w:t>
      </w:r>
    </w:p>
    <w:p>
      <w:pPr>
        <w:pStyle w:val="Style81"/>
        <w:keepNext w:val="0"/>
        <w:keepLines w:val="0"/>
        <w:widowControl w:val="0"/>
        <w:numPr>
          <w:ilvl w:val="0"/>
          <w:numId w:val="61"/>
        </w:numPr>
        <w:shd w:val="clear" w:color="auto" w:fill="auto"/>
        <w:tabs>
          <w:tab w:pos="591" w:val="left"/>
        </w:tabs>
        <w:bidi w:val="0"/>
        <w:spacing w:before="0" w:after="80" w:line="316" w:lineRule="exact"/>
        <w:ind w:left="0" w:right="0" w:firstLine="0"/>
        <w:jc w:val="both"/>
      </w:pPr>
      <w:bookmarkStart w:id="1001" w:name="bookmark1001"/>
      <w:bookmarkEnd w:id="1001"/>
      <w:r>
        <w:rPr>
          <w:color w:val="000000"/>
          <w:spacing w:val="0"/>
          <w:w w:val="100"/>
          <w:position w:val="0"/>
        </w:rPr>
        <w:t>成本法转公允价值计量 本公司因处置部分权益性投资等原因丧失了对被投资单位的控制的，在编制个别财务报表时，处置后的剩 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 和计量》的有关规定进行会计处理，其在丧失控制之日的公允价值与账面价值间的差额计入当期损益。</w:t>
      </w:r>
    </w:p>
    <w:p>
      <w:pPr>
        <w:pStyle w:val="Style81"/>
        <w:keepNext w:val="0"/>
        <w:keepLines w:val="0"/>
        <w:widowControl w:val="0"/>
        <w:numPr>
          <w:ilvl w:val="0"/>
          <w:numId w:val="33"/>
        </w:numPr>
        <w:shd w:val="clear" w:color="auto" w:fill="auto"/>
        <w:tabs>
          <w:tab w:pos="420" w:val="left"/>
        </w:tabs>
        <w:bidi w:val="0"/>
        <w:spacing w:before="0" w:after="0" w:line="331" w:lineRule="auto"/>
        <w:ind w:left="0" w:right="0" w:firstLine="0"/>
        <w:jc w:val="both"/>
      </w:pPr>
      <w:bookmarkStart w:id="1002" w:name="bookmark1002"/>
      <w:bookmarkEnd w:id="1002"/>
      <w:r>
        <w:rPr>
          <w:b/>
          <w:bCs/>
          <w:color w:val="000000"/>
          <w:spacing w:val="0"/>
          <w:w w:val="100"/>
          <w:position w:val="0"/>
        </w:rPr>
        <w:t>长期股权投资的处置</w:t>
      </w:r>
    </w:p>
    <w:p>
      <w:pPr>
        <w:pStyle w:val="Style81"/>
        <w:keepNext w:val="0"/>
        <w:keepLines w:val="0"/>
        <w:widowControl w:val="0"/>
        <w:shd w:val="clear" w:color="auto" w:fill="auto"/>
        <w:bidi w:val="0"/>
        <w:spacing w:before="0" w:after="0" w:line="316" w:lineRule="exact"/>
        <w:ind w:left="0" w:right="0" w:firstLine="0"/>
        <w:jc w:val="both"/>
      </w:pPr>
      <w:r>
        <w:rPr>
          <w:color w:val="000000"/>
          <w:spacing w:val="0"/>
          <w:w w:val="100"/>
          <w:position w:val="0"/>
        </w:rPr>
        <w:t>处置长期股权投资，其账面价值与实际取得价款之间的差额，应当计入当期损益。采用权益法核算的长期 股权投资，在处置该项投资时，采用与被投资单位直接处置相关资产或负债相同的基础，按相应比例对原 计入其他综合收益的部分进行会计处理。</w:t>
      </w:r>
    </w:p>
    <w:p>
      <w:pPr>
        <w:pStyle w:val="Style81"/>
        <w:keepNext w:val="0"/>
        <w:keepLines w:val="0"/>
        <w:widowControl w:val="0"/>
        <w:shd w:val="clear" w:color="auto" w:fill="auto"/>
        <w:bidi w:val="0"/>
        <w:spacing w:before="0" w:after="0" w:line="316" w:lineRule="exact"/>
        <w:ind w:left="0" w:right="0" w:firstLine="0"/>
        <w:jc w:val="both"/>
      </w:pPr>
      <w:r>
        <w:rPr>
          <w:color w:val="000000"/>
          <w:spacing w:val="0"/>
          <w:w w:val="100"/>
          <w:position w:val="0"/>
        </w:rPr>
        <w:t>处置对子公司股权投资的各项交易的条款、条件以及经济影响符合以下一种或多种情况，将多次交易事项 作为一揽子交易进行会计处理：</w:t>
      </w:r>
    </w:p>
    <w:p>
      <w:pPr>
        <w:pStyle w:val="Style81"/>
        <w:keepNext w:val="0"/>
        <w:keepLines w:val="0"/>
        <w:widowControl w:val="0"/>
        <w:numPr>
          <w:ilvl w:val="0"/>
          <w:numId w:val="63"/>
        </w:numPr>
        <w:shd w:val="clear" w:color="auto" w:fill="auto"/>
        <w:tabs>
          <w:tab w:pos="481" w:val="left"/>
        </w:tabs>
        <w:bidi w:val="0"/>
        <w:spacing w:before="0" w:after="0" w:line="316" w:lineRule="exact"/>
        <w:ind w:left="0" w:right="0" w:firstLine="0"/>
        <w:jc w:val="both"/>
      </w:pPr>
      <w:bookmarkStart w:id="1003" w:name="bookmark1003"/>
      <w:bookmarkEnd w:id="1003"/>
      <w:r>
        <w:rPr>
          <w:color w:val="000000"/>
          <w:spacing w:val="0"/>
          <w:w w:val="100"/>
          <w:position w:val="0"/>
        </w:rPr>
        <w:t>这些交易是同时或者在考虑了彼此影响的情况下订立的；</w:t>
      </w:r>
    </w:p>
    <w:p>
      <w:pPr>
        <w:pStyle w:val="Style81"/>
        <w:keepNext w:val="0"/>
        <w:keepLines w:val="0"/>
        <w:widowControl w:val="0"/>
        <w:numPr>
          <w:ilvl w:val="0"/>
          <w:numId w:val="63"/>
        </w:numPr>
        <w:shd w:val="clear" w:color="auto" w:fill="auto"/>
        <w:tabs>
          <w:tab w:pos="481" w:val="left"/>
        </w:tabs>
        <w:bidi w:val="0"/>
        <w:spacing w:before="0" w:after="0" w:line="316" w:lineRule="exact"/>
        <w:ind w:left="0" w:right="0" w:firstLine="0"/>
        <w:jc w:val="both"/>
      </w:pPr>
      <w:bookmarkStart w:id="1004" w:name="bookmark1004"/>
      <w:bookmarkEnd w:id="1004"/>
      <w:r>
        <w:rPr>
          <w:color w:val="000000"/>
          <w:spacing w:val="0"/>
          <w:w w:val="100"/>
          <w:position w:val="0"/>
        </w:rPr>
        <w:t>这些交易整体才能达成一项完整的商业结果；</w:t>
      </w:r>
    </w:p>
    <w:p>
      <w:pPr>
        <w:pStyle w:val="Style81"/>
        <w:keepNext w:val="0"/>
        <w:keepLines w:val="0"/>
        <w:widowControl w:val="0"/>
        <w:numPr>
          <w:ilvl w:val="0"/>
          <w:numId w:val="63"/>
        </w:numPr>
        <w:shd w:val="clear" w:color="auto" w:fill="auto"/>
        <w:tabs>
          <w:tab w:pos="481" w:val="left"/>
        </w:tabs>
        <w:bidi w:val="0"/>
        <w:spacing w:before="0" w:after="0" w:line="316" w:lineRule="exact"/>
        <w:ind w:left="0" w:right="0" w:firstLine="0"/>
        <w:jc w:val="both"/>
      </w:pPr>
      <w:bookmarkStart w:id="1005" w:name="bookmark1005"/>
      <w:bookmarkEnd w:id="1005"/>
      <w:r>
        <w:rPr>
          <w:color w:val="000000"/>
          <w:spacing w:val="0"/>
          <w:w w:val="100"/>
          <w:position w:val="0"/>
        </w:rPr>
        <w:t>一项交易的发生取决于其他至少一项交易的发生；</w:t>
      </w:r>
    </w:p>
    <w:p>
      <w:pPr>
        <w:pStyle w:val="Style81"/>
        <w:keepNext w:val="0"/>
        <w:keepLines w:val="0"/>
        <w:widowControl w:val="0"/>
        <w:numPr>
          <w:ilvl w:val="0"/>
          <w:numId w:val="63"/>
        </w:numPr>
        <w:shd w:val="clear" w:color="auto" w:fill="auto"/>
        <w:tabs>
          <w:tab w:pos="481" w:val="left"/>
        </w:tabs>
        <w:bidi w:val="0"/>
        <w:spacing w:before="0" w:after="0" w:line="316" w:lineRule="exact"/>
        <w:ind w:left="0" w:right="0" w:firstLine="0"/>
        <w:jc w:val="both"/>
      </w:pPr>
      <w:bookmarkStart w:id="1006" w:name="bookmark1006"/>
      <w:bookmarkEnd w:id="1006"/>
      <w:r>
        <w:rPr>
          <w:color w:val="000000"/>
          <w:spacing w:val="0"/>
          <w:w w:val="100"/>
          <w:position w:val="0"/>
        </w:rPr>
        <w:t>一项交易单独看是不经济的，但是和其他交易一并考虑时是经济的。</w:t>
      </w:r>
    </w:p>
    <w:p>
      <w:pPr>
        <w:pStyle w:val="Style81"/>
        <w:keepNext w:val="0"/>
        <w:keepLines w:val="0"/>
        <w:widowControl w:val="0"/>
        <w:shd w:val="clear" w:color="auto" w:fill="auto"/>
        <w:bidi w:val="0"/>
        <w:spacing w:before="0" w:after="0" w:line="316" w:lineRule="exact"/>
        <w:ind w:left="0" w:right="0" w:firstLine="0"/>
        <w:jc w:val="both"/>
      </w:pPr>
      <w:r>
        <w:rPr>
          <w:color w:val="000000"/>
          <w:spacing w:val="0"/>
          <w:w w:val="100"/>
          <w:position w:val="0"/>
        </w:rPr>
        <w:t xml:space="preserve">因处置部分股权投资或其他原因丧失了对原有子公司控制权的，不属于一揽子交易的，区分个别财务报表 </w:t>
      </w:r>
      <w:r>
        <w:rPr>
          <w:color w:val="000000"/>
          <w:spacing w:val="0"/>
          <w:w w:val="100"/>
          <w:position w:val="0"/>
        </w:rPr>
        <w:t>和合并财务报表进行相关会计处理：</w:t>
      </w:r>
    </w:p>
    <w:p>
      <w:pPr>
        <w:pStyle w:val="Style81"/>
        <w:keepNext w:val="0"/>
        <w:keepLines w:val="0"/>
        <w:widowControl w:val="0"/>
        <w:shd w:val="clear" w:color="auto" w:fill="auto"/>
        <w:tabs>
          <w:tab w:pos="538" w:val="left"/>
        </w:tabs>
        <w:bidi w:val="0"/>
        <w:spacing w:before="0" w:after="0" w:line="313" w:lineRule="exact"/>
        <w:ind w:left="0" w:right="0" w:firstLine="0"/>
        <w:jc w:val="both"/>
      </w:pPr>
      <w:bookmarkStart w:id="1007" w:name="bookmark1007"/>
      <w:r>
        <w:rPr>
          <w:color w:val="000000"/>
          <w:spacing w:val="0"/>
          <w:w w:val="100"/>
          <w:position w:val="0"/>
        </w:rPr>
        <w:t>（</w:t>
      </w:r>
      <w:bookmarkEnd w:id="1007"/>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在个别财务报表中，对于处置的股权，其账面价值与实际取得价款之间的差额计入当期损益。处置 后的剩余股权能够对被投资单位实施共同控制或施加重大影响的，改按权益法核算，并对该剩余股权视同 自取得时即采用权益法核算进行调整；处置后的剩余股权不能对被投资单位实施共同控制或施加重大影响 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号——金融工具确认和计量》的有关规定进行会计处理，其在丧失控制之日 的公允价值与账面价值间的差额计入当期损益。</w:t>
      </w:r>
    </w:p>
    <w:p>
      <w:pPr>
        <w:pStyle w:val="Style81"/>
        <w:keepNext w:val="0"/>
        <w:keepLines w:val="0"/>
        <w:widowControl w:val="0"/>
        <w:shd w:val="clear" w:color="auto" w:fill="auto"/>
        <w:tabs>
          <w:tab w:pos="538" w:val="left"/>
        </w:tabs>
        <w:bidi w:val="0"/>
        <w:spacing w:before="0" w:after="0" w:line="313" w:lineRule="exact"/>
        <w:ind w:left="0" w:right="0" w:firstLine="0"/>
        <w:jc w:val="both"/>
      </w:pPr>
      <w:bookmarkStart w:id="1008" w:name="bookmark1008"/>
      <w:r>
        <w:rPr>
          <w:color w:val="000000"/>
          <w:spacing w:val="0"/>
          <w:w w:val="100"/>
          <w:position w:val="0"/>
        </w:rPr>
        <w:t>（</w:t>
      </w:r>
      <w:bookmarkEnd w:id="1008"/>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在合并财务报表中，对于在丧失对子公司控制权以前的各项交易，处置价款与处置长期股权投资相 应对享有子公司自购买日或合并日开始持续计算的净资产份额之间的差额，调整资本公积（股本溢价）， 资本公积不足冲减的，调整留存收益；在丧失对子公司控制权时，对于剩余股权，按照其在丧失控制权日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原有子公司自购买日开始持续计算的净资产的份额之间的差额，计入丧失控制权当期的投资收益，同时冲 减商誉。与原有子公司股权投资相关的其他综合收益等，在丧失控制权时转为当期投资收益。</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处置对子公司股权投资直至丧失控制权的各项交易属于一揽子交易的，将各项交易作为一项处置子公司股 权投资并丧失控制权的交易进行会计处理，区分个别财务报表和合并财务报表进行相关会计处理：</w:t>
      </w:r>
    </w:p>
    <w:p>
      <w:pPr>
        <w:pStyle w:val="Style81"/>
        <w:keepNext w:val="0"/>
        <w:keepLines w:val="0"/>
        <w:widowControl w:val="0"/>
        <w:shd w:val="clear" w:color="auto" w:fill="auto"/>
        <w:tabs>
          <w:tab w:pos="538" w:val="left"/>
        </w:tabs>
        <w:bidi w:val="0"/>
        <w:spacing w:before="0" w:after="0" w:line="313" w:lineRule="exact"/>
        <w:ind w:left="0" w:right="0" w:firstLine="0"/>
        <w:jc w:val="both"/>
      </w:pPr>
      <w:bookmarkStart w:id="1009" w:name="bookmark1009"/>
      <w:r>
        <w:rPr>
          <w:color w:val="000000"/>
          <w:spacing w:val="0"/>
          <w:w w:val="100"/>
          <w:position w:val="0"/>
        </w:rPr>
        <w:t>（</w:t>
      </w:r>
      <w:bookmarkEnd w:id="1009"/>
      <w:r>
        <w:rPr>
          <w:rFonts w:ascii="Times New Roman" w:eastAsia="Times New Roman" w:hAnsi="Times New Roman" w:cs="Times New Roman"/>
          <w:color w:val="000000"/>
          <w:spacing w:val="0"/>
          <w:w w:val="100"/>
          <w:position w:val="0"/>
        </w:rPr>
        <w:t>1</w:t>
      </w:r>
      <w:r>
        <w:rPr>
          <w:color w:val="000000"/>
          <w:spacing w:val="0"/>
          <w:w w:val="100"/>
          <w:position w:val="0"/>
        </w:rPr>
        <w:t>）</w:t>
        <w:tab/>
        <w:t>在个别财务报表中，在丧失控制权之前每一次处置价款与处置的股权对应的长期股权投资账面价值 之间的差额，确认为其他综合收益，在丧失控制权时一并转入丧失控制权当期的损益。</w:t>
      </w:r>
    </w:p>
    <w:p>
      <w:pPr>
        <w:pStyle w:val="Style81"/>
        <w:keepNext w:val="0"/>
        <w:keepLines w:val="0"/>
        <w:widowControl w:val="0"/>
        <w:shd w:val="clear" w:color="auto" w:fill="auto"/>
        <w:tabs>
          <w:tab w:pos="524" w:val="left"/>
        </w:tabs>
        <w:bidi w:val="0"/>
        <w:spacing w:before="0" w:after="80" w:line="313" w:lineRule="exact"/>
        <w:ind w:left="0" w:right="0" w:firstLine="0"/>
        <w:jc w:val="both"/>
      </w:pPr>
      <w:bookmarkStart w:id="1010" w:name="bookmark1010"/>
      <w:r>
        <w:rPr>
          <w:color w:val="000000"/>
          <w:spacing w:val="0"/>
          <w:w w:val="100"/>
          <w:position w:val="0"/>
        </w:rPr>
        <w:t>（</w:t>
      </w:r>
      <w:bookmarkEnd w:id="1010"/>
      <w:r>
        <w:rPr>
          <w:rFonts w:ascii="Times New Roman" w:eastAsia="Times New Roman" w:hAnsi="Times New Roman" w:cs="Times New Roman"/>
          <w:color w:val="000000"/>
          <w:spacing w:val="0"/>
          <w:w w:val="100"/>
          <w:position w:val="0"/>
        </w:rPr>
        <w:t>2</w:t>
      </w:r>
      <w:r>
        <w:rPr>
          <w:color w:val="000000"/>
          <w:spacing w:val="0"/>
          <w:w w:val="100"/>
          <w:position w:val="0"/>
        </w:rPr>
        <w:t>）</w:t>
        <w:tab/>
        <w:t>在合并财务报表中，在丧失控制权之前每一次处置价款与处置投资对应的享有该子公司净资产份额 的差额，确认为其他综合收益，在丧失控制权时一并转入丧失控制权当期的损益。</w:t>
      </w:r>
    </w:p>
    <w:p>
      <w:pPr>
        <w:pStyle w:val="Style81"/>
        <w:keepNext w:val="0"/>
        <w:keepLines w:val="0"/>
        <w:widowControl w:val="0"/>
        <w:numPr>
          <w:ilvl w:val="0"/>
          <w:numId w:val="33"/>
        </w:numPr>
        <w:shd w:val="clear" w:color="auto" w:fill="auto"/>
        <w:bidi w:val="0"/>
        <w:spacing w:before="0" w:after="0" w:line="326" w:lineRule="auto"/>
        <w:ind w:left="0" w:right="0" w:firstLine="0"/>
        <w:jc w:val="both"/>
      </w:pPr>
      <w:bookmarkStart w:id="1011" w:name="bookmark1011"/>
      <w:bookmarkEnd w:id="1011"/>
      <w:r>
        <w:rPr>
          <w:b/>
          <w:bCs/>
          <w:color w:val="000000"/>
          <w:spacing w:val="0"/>
          <w:w w:val="100"/>
          <w:position w:val="0"/>
        </w:rPr>
        <w:t>共同控制、重大影响的判断标准</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如果本公司按照相关约定与其他参与方集体控制某项安排，并且对该安排回报具有重大影响的活动决策， 需要经过分享控制权的参与方一致同意时才存在，则视为本公司与其他参与方共同控制某项安排，该安排 即属于合营安排。</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合营安排通过单独主体达成的，根据相关约定判断本公司对该单独主体的净资产享有权利时，将该单独主 体作为合营企业，采用权益法核算。若根据相关约定判断本公司并非对该单独主体的净资产享有权利时， 该单独主体作为共同经营，本公司确认与共同经营利益份额相关的项目，并按照相关企业会计准则的规定 进行会计处理。</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重大影响，是指投资方对被投资单位的财务和经营政策有参与决策的权力，但并不能够控制或者与其他方 一起共同控制这些政策的制定。本公司通过以下一种或多种情形，并综合考虑所有事实和情况后，判断对 被投资单位具有重大影响：（</w:t>
      </w:r>
      <w:r>
        <w:rPr>
          <w:rFonts w:ascii="Times New Roman" w:eastAsia="Times New Roman" w:hAnsi="Times New Roman" w:cs="Times New Roman"/>
          <w:color w:val="000000"/>
          <w:spacing w:val="0"/>
          <w:w w:val="100"/>
          <w:position w:val="0"/>
        </w:rPr>
        <w:t>1</w:t>
      </w:r>
      <w:r>
        <w:rPr>
          <w:color w:val="000000"/>
          <w:spacing w:val="0"/>
          <w:w w:val="100"/>
          <w:position w:val="0"/>
        </w:rPr>
        <w:t>）在被投资单位的董事会或类似权力机构中派有代表；（</w:t>
      </w:r>
      <w:r>
        <w:rPr>
          <w:rFonts w:ascii="Times New Roman" w:eastAsia="Times New Roman" w:hAnsi="Times New Roman" w:cs="Times New Roman"/>
          <w:color w:val="000000"/>
          <w:spacing w:val="0"/>
          <w:w w:val="100"/>
          <w:position w:val="0"/>
        </w:rPr>
        <w:t>2</w:t>
      </w:r>
      <w:r>
        <w:rPr>
          <w:color w:val="000000"/>
          <w:spacing w:val="0"/>
          <w:w w:val="100"/>
          <w:position w:val="0"/>
        </w:rPr>
        <w:t>）参与被投资单 位财务和经营政策制定过程；（</w:t>
      </w:r>
      <w:r>
        <w:rPr>
          <w:rFonts w:ascii="Times New Roman" w:eastAsia="Times New Roman" w:hAnsi="Times New Roman" w:cs="Times New Roman"/>
          <w:color w:val="000000"/>
          <w:spacing w:val="0"/>
          <w:w w:val="100"/>
          <w:position w:val="0"/>
        </w:rPr>
        <w:t>3</w:t>
      </w:r>
      <w:r>
        <w:rPr>
          <w:color w:val="000000"/>
          <w:spacing w:val="0"/>
          <w:w w:val="100"/>
          <w:position w:val="0"/>
        </w:rPr>
        <w:t>）与被投资单位之间发生重要交易；（</w:t>
      </w:r>
      <w:r>
        <w:rPr>
          <w:rFonts w:ascii="Times New Roman" w:eastAsia="Times New Roman" w:hAnsi="Times New Roman" w:cs="Times New Roman"/>
          <w:color w:val="000000"/>
          <w:spacing w:val="0"/>
          <w:w w:val="100"/>
          <w:position w:val="0"/>
        </w:rPr>
        <w:t>4</w:t>
      </w:r>
      <w:r>
        <w:rPr>
          <w:color w:val="000000"/>
          <w:spacing w:val="0"/>
          <w:w w:val="100"/>
          <w:position w:val="0"/>
        </w:rPr>
        <w:t>）向被投资单位派出管理人员；</w:t>
      </w:r>
    </w:p>
    <w:p>
      <w:pPr>
        <w:pStyle w:val="Style81"/>
        <w:keepNext w:val="0"/>
        <w:keepLines w:val="0"/>
        <w:widowControl w:val="0"/>
        <w:shd w:val="clear" w:color="auto" w:fill="auto"/>
        <w:bidi w:val="0"/>
        <w:spacing w:before="0" w:after="380" w:line="313" w:lineRule="exact"/>
        <w:ind w:left="0" w:right="0" w:firstLine="0"/>
        <w:jc w:val="both"/>
      </w:pPr>
      <w:bookmarkStart w:id="1012" w:name="bookmark1012"/>
      <w:r>
        <w:rPr>
          <w:color w:val="000000"/>
          <w:spacing w:val="0"/>
          <w:w w:val="100"/>
          <w:position w:val="0"/>
        </w:rPr>
        <w:t>（</w:t>
      </w:r>
      <w:bookmarkEnd w:id="1012"/>
      <w:r>
        <w:rPr>
          <w:rFonts w:ascii="Times New Roman" w:eastAsia="Times New Roman" w:hAnsi="Times New Roman" w:cs="Times New Roman"/>
          <w:color w:val="000000"/>
          <w:spacing w:val="0"/>
          <w:w w:val="100"/>
          <w:position w:val="0"/>
        </w:rPr>
        <w:t>5</w:t>
      </w:r>
      <w:r>
        <w:rPr>
          <w:color w:val="000000"/>
          <w:spacing w:val="0"/>
          <w:w w:val="100"/>
          <w:position w:val="0"/>
        </w:rPr>
        <w:t>）向被投资单位提供关键技术资料</w:t>
      </w:r>
    </w:p>
    <w:p>
      <w:pPr>
        <w:pStyle w:val="Style32"/>
        <w:keepNext/>
        <w:keepLines/>
        <w:widowControl w:val="0"/>
        <w:shd w:val="clear" w:color="auto" w:fill="auto"/>
        <w:bidi w:val="0"/>
        <w:spacing w:before="0" w:after="220" w:line="326" w:lineRule="auto"/>
        <w:ind w:left="0" w:right="0" w:firstLine="0"/>
        <w:jc w:val="both"/>
      </w:pPr>
      <w:bookmarkStart w:id="1013" w:name="bookmark1013"/>
      <w:bookmarkStart w:id="1014" w:name="bookmark1014"/>
      <w:bookmarkStart w:id="1015" w:name="bookmark1015"/>
      <w:bookmarkStart w:id="1016" w:name="bookmark1016"/>
      <w:r>
        <w:rPr>
          <w:rFonts w:ascii="Times New Roman" w:eastAsia="Times New Roman" w:hAnsi="Times New Roman" w:cs="Times New Roman"/>
          <w:color w:val="000000"/>
          <w:spacing w:val="0"/>
          <w:w w:val="100"/>
          <w:position w:val="0"/>
        </w:rPr>
        <w:t>1</w:t>
      </w:r>
      <w:bookmarkEnd w:id="1015"/>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1013"/>
      <w:bookmarkEnd w:id="1014"/>
      <w:bookmarkEnd w:id="1016"/>
    </w:p>
    <w:p>
      <w:pPr>
        <w:pStyle w:val="Style58"/>
        <w:keepNext/>
        <w:keepLines/>
        <w:widowControl w:val="0"/>
        <w:shd w:val="clear" w:color="auto" w:fill="auto"/>
        <w:bidi w:val="0"/>
        <w:spacing w:before="0" w:after="300" w:line="313" w:lineRule="exact"/>
        <w:ind w:left="0" w:right="0" w:firstLine="0"/>
        <w:jc w:val="both"/>
      </w:pPr>
      <w:bookmarkStart w:id="1017" w:name="bookmark1017"/>
      <w:bookmarkStart w:id="1018" w:name="bookmark1018"/>
      <w:bookmarkStart w:id="1019" w:name="bookmark1019"/>
      <w:bookmarkStart w:id="1020" w:name="bookmark1020"/>
      <w:r>
        <w:rPr>
          <w:color w:val="000000"/>
          <w:spacing w:val="0"/>
          <w:w w:val="100"/>
          <w:position w:val="0"/>
        </w:rPr>
        <w:t>（</w:t>
      </w:r>
      <w:bookmarkEnd w:id="1019"/>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1017"/>
      <w:bookmarkEnd w:id="1018"/>
      <w:bookmarkEnd w:id="1020"/>
    </w:p>
    <w:p>
      <w:pPr>
        <w:pStyle w:val="Style81"/>
        <w:keepNext w:val="0"/>
        <w:keepLines w:val="0"/>
        <w:widowControl w:val="0"/>
        <w:shd w:val="clear" w:color="auto" w:fill="auto"/>
        <w:bidi w:val="0"/>
        <w:spacing w:before="0" w:after="360" w:line="312" w:lineRule="exact"/>
        <w:ind w:left="0" w:right="0" w:firstLine="0"/>
        <w:jc w:val="both"/>
      </w:pPr>
      <w:r>
        <w:rPr>
          <w:rFonts w:ascii="Times New Roman" w:eastAsia="Times New Roman" w:hAnsi="Times New Roman" w:cs="Times New Roman"/>
          <w:color w:val="000000"/>
          <w:spacing w:val="0"/>
          <w:w w:val="100"/>
          <w:position w:val="0"/>
        </w:rPr>
        <w:t>1）</w:t>
      </w:r>
      <w:r>
        <w:rPr>
          <w:color w:val="000000"/>
          <w:spacing w:val="0"/>
          <w:w w:val="100"/>
          <w:position w:val="0"/>
        </w:rPr>
        <w:t>固定资产确认条件固定资产指为生产商品、提供劳务、出租或经营管理而持有，并且使用寿命超过一个 会计年度的有形资产。固定资产在同时满足下列条件时予以确认：</w:t>
      </w:r>
      <w:r>
        <w:rPr>
          <w:rFonts w:ascii="Times New Roman" w:eastAsia="Times New Roman" w:hAnsi="Times New Roman" w:cs="Times New Roman"/>
          <w:color w:val="000000"/>
          <w:spacing w:val="0"/>
          <w:w w:val="100"/>
          <w:position w:val="0"/>
        </w:rPr>
        <w:t>a</w:t>
      </w:r>
      <w:r>
        <w:rPr>
          <w:color w:val="000000"/>
          <w:spacing w:val="0"/>
          <w:w w:val="100"/>
          <w:position w:val="0"/>
        </w:rPr>
        <w:t>与该固定资产有关的经济利益很可能 流入企业；</w:t>
      </w:r>
      <w:r>
        <w:rPr>
          <w:rFonts w:ascii="Times New Roman" w:eastAsia="Times New Roman" w:hAnsi="Times New Roman" w:cs="Times New Roman"/>
          <w:color w:val="000000"/>
          <w:spacing w:val="0"/>
          <w:w w:val="100"/>
          <w:position w:val="0"/>
        </w:rPr>
        <w:t>b</w:t>
      </w:r>
      <w:r>
        <w:rPr>
          <w:color w:val="000000"/>
          <w:spacing w:val="0"/>
          <w:w w:val="100"/>
          <w:position w:val="0"/>
        </w:rPr>
        <w:t>该固定资产的成本能够可靠地计量。</w:t>
      </w:r>
      <w:r>
        <w:rPr>
          <w:rFonts w:ascii="Times New Roman" w:eastAsia="Times New Roman" w:hAnsi="Times New Roman" w:cs="Times New Roman"/>
          <w:color w:val="000000"/>
          <w:spacing w:val="0"/>
          <w:w w:val="100"/>
          <w:position w:val="0"/>
        </w:rPr>
        <w:t>2）</w:t>
      </w:r>
      <w:r>
        <w:rPr>
          <w:color w:val="000000"/>
          <w:spacing w:val="0"/>
          <w:w w:val="100"/>
          <w:position w:val="0"/>
        </w:rPr>
        <w:t>固定资产初始计量本公司固定资产按成本进行初始计 量。</w:t>
      </w:r>
      <w:r>
        <w:rPr>
          <w:rFonts w:ascii="Times New Roman" w:eastAsia="Times New Roman" w:hAnsi="Times New Roman" w:cs="Times New Roman"/>
          <w:color w:val="000000"/>
          <w:spacing w:val="0"/>
          <w:w w:val="100"/>
          <w:position w:val="0"/>
        </w:rPr>
        <w:t>a</w:t>
      </w:r>
      <w:r>
        <w:rPr>
          <w:color w:val="000000"/>
          <w:spacing w:val="0"/>
          <w:w w:val="100"/>
          <w:position w:val="0"/>
        </w:rPr>
        <w:t>外购的固定资产的成本包括买价、进口关税等相关税费，以及为使固定资产达到预定可使用状态前 所发生的可直接归属于该资产的其他支出。</w:t>
      </w:r>
      <w:r>
        <w:rPr>
          <w:rFonts w:ascii="Times New Roman" w:eastAsia="Times New Roman" w:hAnsi="Times New Roman" w:cs="Times New Roman"/>
          <w:color w:val="000000"/>
          <w:spacing w:val="0"/>
          <w:w w:val="100"/>
          <w:position w:val="0"/>
        </w:rPr>
        <w:t>b</w:t>
      </w:r>
      <w:r>
        <w:rPr>
          <w:color w:val="000000"/>
          <w:spacing w:val="0"/>
          <w:w w:val="100"/>
          <w:position w:val="0"/>
        </w:rPr>
        <w:t>自行建造固定资产的成本，由建造该项资产达到预定可使用 状态前所发生的必要支出构成。</w:t>
      </w:r>
      <w:r>
        <w:rPr>
          <w:rFonts w:ascii="Times New Roman" w:eastAsia="Times New Roman" w:hAnsi="Times New Roman" w:cs="Times New Roman"/>
          <w:color w:val="000000"/>
          <w:spacing w:val="0"/>
          <w:w w:val="100"/>
          <w:position w:val="0"/>
        </w:rPr>
        <w:t>c</w:t>
      </w:r>
      <w:r>
        <w:rPr>
          <w:color w:val="000000"/>
          <w:spacing w:val="0"/>
          <w:w w:val="100"/>
          <w:position w:val="0"/>
        </w:rPr>
        <w:t>投资者投入的固定资产，按投资合同或协议约定的价值作为入账价值， 但合同或协议约定价值不公允的按公允价值入账。</w:t>
      </w:r>
      <w:r>
        <w:rPr>
          <w:rFonts w:ascii="Times New Roman" w:eastAsia="Times New Roman" w:hAnsi="Times New Roman" w:cs="Times New Roman"/>
          <w:color w:val="000000"/>
          <w:spacing w:val="0"/>
          <w:w w:val="100"/>
          <w:position w:val="0"/>
        </w:rPr>
        <w:t>d</w:t>
      </w:r>
      <w:r>
        <w:rPr>
          <w:color w:val="000000"/>
          <w:spacing w:val="0"/>
          <w:w w:val="100"/>
          <w:position w:val="0"/>
        </w:rPr>
        <w:t xml:space="preserve">购买固定资产的价款超过正常信用条件延期支付，实 质上具有融资性质的，固定资产的成本以购买价款的现值为基础确定。实际支付的价款与购买价款的现值 </w:t>
      </w:r>
      <w:r>
        <w:rPr>
          <w:color w:val="000000"/>
          <w:spacing w:val="0"/>
          <w:w w:val="100"/>
          <w:position w:val="0"/>
        </w:rPr>
        <w:t>之间的差额，除应予资本化的以外，在信用期间内计入当期损益。</w:t>
      </w:r>
      <w:r>
        <w:rPr>
          <w:rFonts w:ascii="Times New Roman" w:eastAsia="Times New Roman" w:hAnsi="Times New Roman" w:cs="Times New Roman"/>
          <w:color w:val="000000"/>
          <w:spacing w:val="0"/>
          <w:w w:val="100"/>
          <w:position w:val="0"/>
        </w:rPr>
        <w:t>3）</w:t>
      </w:r>
      <w:r>
        <w:rPr>
          <w:color w:val="000000"/>
          <w:spacing w:val="0"/>
          <w:w w:val="100"/>
          <w:position w:val="0"/>
        </w:rPr>
        <w:t>固定资产后续计量及处置</w:t>
      </w:r>
      <w:r>
        <w:rPr>
          <w:rFonts w:ascii="Times New Roman" w:eastAsia="Times New Roman" w:hAnsi="Times New Roman" w:cs="Times New Roman"/>
          <w:color w:val="000000"/>
          <w:spacing w:val="0"/>
          <w:w w:val="100"/>
          <w:position w:val="0"/>
        </w:rPr>
        <w:t>a</w:t>
      </w:r>
      <w:r>
        <w:rPr>
          <w:color w:val="000000"/>
          <w:spacing w:val="0"/>
          <w:w w:val="100"/>
          <w:position w:val="0"/>
        </w:rPr>
        <w:t>固定资产 折旧固定资产折旧按其入账价值减去预计净残值后在预计使用寿命内计提。对计提了减值准备的固定资 产，则在未来期间按扣除减值准备后的账面价值及依据尚可使用年限确定折旧额；已提足折旧仍继续使用 的固定资产不计提折旧。利用专项储备支出形成的固定资产，按照形成固定资产的成本冲减专项储备，并 确认相同金额的累计折旧，该固定资产在以后期间不再计提折旧。本公司根据固定资产的性质和使用情况, 确定固定资产的使用寿命和预计净残值。并在年度终了，对固定资产的使用寿命、预计净残值和折旧方法 进行复核，如与原先估计数存在差异的，进行相应的调整。</w:t>
      </w:r>
      <w:r>
        <w:rPr>
          <w:rFonts w:ascii="Times New Roman" w:eastAsia="Times New Roman" w:hAnsi="Times New Roman" w:cs="Times New Roman"/>
          <w:color w:val="000000"/>
          <w:spacing w:val="0"/>
          <w:w w:val="100"/>
          <w:position w:val="0"/>
        </w:rPr>
        <w:t>b</w:t>
      </w:r>
      <w:r>
        <w:rPr>
          <w:color w:val="000000"/>
          <w:spacing w:val="0"/>
          <w:w w:val="100"/>
          <w:position w:val="0"/>
        </w:rPr>
        <w:t>固定资产的后续支出与固定资产有关的后续 支出，符合固定资产确认条件的，计入固定资产成本；不符合固定资产确认条件的，在发生时计入当期损 益。</w:t>
      </w:r>
      <w:r>
        <w:rPr>
          <w:rFonts w:ascii="Times New Roman" w:eastAsia="Times New Roman" w:hAnsi="Times New Roman" w:cs="Times New Roman"/>
          <w:color w:val="000000"/>
          <w:spacing w:val="0"/>
          <w:w w:val="100"/>
          <w:position w:val="0"/>
        </w:rPr>
        <w:t>c</w:t>
      </w:r>
      <w:r>
        <w:rPr>
          <w:color w:val="000000"/>
          <w:spacing w:val="0"/>
          <w:w w:val="100"/>
          <w:position w:val="0"/>
        </w:rPr>
        <w:t>固定资产处置当固定资产被处置、或者预期通过使用或处置不能产生经济利益时，终止确认该固定 资产。固定资产出售、转让、报废或毁损的处置收入扣除其账面价值和相关税费后的金额计入当期损益。</w:t>
      </w:r>
    </w:p>
    <w:p>
      <w:pPr>
        <w:pStyle w:val="Style37"/>
        <w:keepNext w:val="0"/>
        <w:keepLines w:val="0"/>
        <w:widowControl w:val="0"/>
        <w:shd w:val="clear" w:color="auto" w:fill="auto"/>
        <w:bidi w:val="0"/>
        <w:spacing w:before="0" w:after="0" w:line="240" w:lineRule="auto"/>
        <w:ind w:left="96" w:right="0" w:firstLine="0"/>
        <w:jc w:val="left"/>
        <w:rPr>
          <w:sz w:val="20"/>
          <w:szCs w:val="20"/>
        </w:rPr>
      </w:pPr>
      <w:bookmarkStart w:id="1021" w:name="bookmark1021"/>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）折旧方法</w:t>
      </w:r>
      <w:bookmarkEnd w:id="1021"/>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折旧方法</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折旧年限</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残值率</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年折旧率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房屋及建筑物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2.71%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机器设备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9.50%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运输设备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电子设备及其他</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年限平均法</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19.00%</w:t>
            </w:r>
          </w:p>
        </w:tc>
      </w:tr>
    </w:tbl>
    <w:p>
      <w:pPr>
        <w:widowControl w:val="0"/>
        <w:spacing w:after="279" w:line="1" w:lineRule="exact"/>
      </w:pPr>
    </w:p>
    <w:p>
      <w:pPr>
        <w:pStyle w:val="Style58"/>
        <w:keepNext/>
        <w:keepLines/>
        <w:widowControl w:val="0"/>
        <w:shd w:val="clear" w:color="auto" w:fill="auto"/>
        <w:bidi w:val="0"/>
        <w:spacing w:before="0" w:after="280" w:line="313" w:lineRule="exact"/>
        <w:ind w:left="0" w:right="0" w:firstLine="0"/>
        <w:jc w:val="left"/>
      </w:pPr>
      <w:bookmarkStart w:id="1022" w:name="bookmark1022"/>
      <w:bookmarkStart w:id="1023" w:name="bookmark1023"/>
      <w:bookmarkStart w:id="1024" w:name="bookmark1024"/>
      <w:bookmarkStart w:id="1025" w:name="bookmark1025"/>
      <w:r>
        <w:rPr>
          <w:color w:val="000000"/>
          <w:spacing w:val="0"/>
          <w:w w:val="100"/>
          <w:position w:val="0"/>
        </w:rPr>
        <w:t>（</w:t>
      </w:r>
      <w:bookmarkEnd w:id="1024"/>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1022"/>
      <w:bookmarkEnd w:id="1023"/>
      <w:bookmarkEnd w:id="1025"/>
    </w:p>
    <w:p>
      <w:pPr>
        <w:pStyle w:val="Style81"/>
        <w:keepNext w:val="0"/>
        <w:keepLines w:val="0"/>
        <w:widowControl w:val="0"/>
        <w:shd w:val="clear" w:color="auto" w:fill="auto"/>
        <w:bidi w:val="0"/>
        <w:spacing w:before="0" w:after="280" w:line="313" w:lineRule="exact"/>
        <w:ind w:left="0" w:right="0" w:firstLine="0"/>
        <w:jc w:val="left"/>
      </w:pPr>
      <w:r>
        <w:rPr>
          <w:color w:val="000000"/>
          <w:spacing w:val="0"/>
          <w:w w:val="100"/>
          <w:position w:val="0"/>
        </w:rPr>
        <w:t>当本公司租入的固定资产符合下列一项或数项标准时，确认为融资租入固定资产：</w:t>
      </w:r>
      <w:r>
        <w:rPr>
          <w:rFonts w:ascii="Times New Roman" w:eastAsia="Times New Roman" w:hAnsi="Times New Roman" w:cs="Times New Roman"/>
          <w:color w:val="000000"/>
          <w:spacing w:val="0"/>
          <w:w w:val="100"/>
          <w:position w:val="0"/>
        </w:rPr>
        <w:t>1</w:t>
      </w:r>
      <w:r>
        <w:rPr>
          <w:color w:val="000000"/>
          <w:spacing w:val="0"/>
          <w:w w:val="100"/>
          <w:position w:val="0"/>
        </w:rPr>
        <w:t>）在租赁期届满时， 租赁资产的所有权转移给本公司。</w:t>
      </w:r>
      <w:r>
        <w:rPr>
          <w:rFonts w:ascii="Times New Roman" w:eastAsia="Times New Roman" w:hAnsi="Times New Roman" w:cs="Times New Roman"/>
          <w:color w:val="000000"/>
          <w:spacing w:val="0"/>
          <w:w w:val="100"/>
          <w:position w:val="0"/>
        </w:rPr>
        <w:t>2</w:t>
      </w:r>
      <w:r>
        <w:rPr>
          <w:color w:val="000000"/>
          <w:spacing w:val="0"/>
          <w:w w:val="100"/>
          <w:position w:val="0"/>
        </w:rPr>
        <w:t>）本公司有购买租赁资产的选择权，所订立的购买价款预计将远低于 行使选择权时租赁资产的公允价值，因而在租赁开始日就可以合理确定本公司将会行使这种选择权。</w:t>
      </w:r>
      <w:r>
        <w:rPr>
          <w:rFonts w:ascii="Times New Roman" w:eastAsia="Times New Roman" w:hAnsi="Times New Roman" w:cs="Times New Roman"/>
          <w:color w:val="000000"/>
          <w:spacing w:val="0"/>
          <w:w w:val="100"/>
          <w:position w:val="0"/>
        </w:rPr>
        <w:t>3</w:t>
      </w:r>
      <w:r>
        <w:rPr>
          <w:color w:val="000000"/>
          <w:spacing w:val="0"/>
          <w:w w:val="100"/>
          <w:position w:val="0"/>
        </w:rPr>
        <w:t>） 即使资产的所有权不转移，但租赁期占租赁资产使用寿命的大部分。</w:t>
      </w:r>
      <w:r>
        <w:rPr>
          <w:rFonts w:ascii="Times New Roman" w:eastAsia="Times New Roman" w:hAnsi="Times New Roman" w:cs="Times New Roman"/>
          <w:color w:val="000000"/>
          <w:spacing w:val="0"/>
          <w:w w:val="100"/>
          <w:position w:val="0"/>
        </w:rPr>
        <w:t>4</w:t>
      </w:r>
      <w:r>
        <w:rPr>
          <w:color w:val="000000"/>
          <w:spacing w:val="0"/>
          <w:w w:val="100"/>
          <w:position w:val="0"/>
        </w:rPr>
        <w:t>）本公司在租赁开始日的最低租赁 付款额现值，几乎相当于租赁开始日租赁资产公允价值。</w:t>
      </w:r>
      <w:r>
        <w:rPr>
          <w:rFonts w:ascii="Times New Roman" w:eastAsia="Times New Roman" w:hAnsi="Times New Roman" w:cs="Times New Roman"/>
          <w:color w:val="000000"/>
          <w:spacing w:val="0"/>
          <w:w w:val="100"/>
          <w:position w:val="0"/>
        </w:rPr>
        <w:t>5</w:t>
      </w:r>
      <w:r>
        <w:rPr>
          <w:color w:val="000000"/>
          <w:spacing w:val="0"/>
          <w:w w:val="100"/>
          <w:position w:val="0"/>
        </w:rPr>
        <w:t>）租赁资产性质特殊，如果不作较大改造，只 有本公司才能使用。融资租赁租入的固定资产，按租赁开始日租赁资产公允价值与最低租赁付款额的现值 两者中较低者，作为入账价值。最低租赁付款额作为长期应付款的入账价值，其差额作为未确认融资费用。 在租赁谈判和签订租赁合同过程中发生的，可归属于租赁项目的手续费、律师费、差旅费、印花税等初始 直接费用，计入租入资产价值。未确认融资费用在租赁期内各个期间采用实际利率法进行分摊。本公司采 用与自有固定资产相一致的折旧政策计提融资租入固定资产折旧。能够合理确定租赁期届满时取得租赁资 产所有权的，在租赁资产使用寿命内计提折旧。无法合理确定租赁期届满时能够取得租赁资产所有权的， 在租赁期与租赁资产使用寿命两者中较短的期间内计提折旧。</w:t>
      </w:r>
    </w:p>
    <w:p>
      <w:pPr>
        <w:pStyle w:val="Style32"/>
        <w:keepNext/>
        <w:keepLines/>
        <w:widowControl w:val="0"/>
        <w:shd w:val="clear" w:color="auto" w:fill="auto"/>
        <w:bidi w:val="0"/>
        <w:spacing w:before="0" w:after="280" w:line="313" w:lineRule="exact"/>
        <w:ind w:left="0" w:right="0" w:firstLine="0"/>
        <w:jc w:val="left"/>
      </w:pPr>
      <w:bookmarkStart w:id="1026" w:name="bookmark1026"/>
      <w:bookmarkStart w:id="1027" w:name="bookmark1027"/>
      <w:bookmarkStart w:id="1028" w:name="bookmark1028"/>
      <w:bookmarkStart w:id="1029" w:name="bookmark1029"/>
      <w:r>
        <w:rPr>
          <w:rFonts w:ascii="Times New Roman" w:eastAsia="Times New Roman" w:hAnsi="Times New Roman" w:cs="Times New Roman"/>
          <w:color w:val="000000"/>
          <w:spacing w:val="0"/>
          <w:w w:val="100"/>
          <w:position w:val="0"/>
        </w:rPr>
        <w:t>1</w:t>
      </w:r>
      <w:bookmarkEnd w:id="1028"/>
      <w:r>
        <w:rPr>
          <w:rFonts w:ascii="Times New Roman" w:eastAsia="Times New Roman" w:hAnsi="Times New Roman" w:cs="Times New Roman"/>
          <w:color w:val="000000"/>
          <w:spacing w:val="0"/>
          <w:w w:val="100"/>
          <w:position w:val="0"/>
        </w:rPr>
        <w:t>9</w:t>
      </w:r>
      <w:r>
        <w:rPr>
          <w:color w:val="000000"/>
          <w:spacing w:val="0"/>
          <w:w w:val="100"/>
          <w:position w:val="0"/>
        </w:rPr>
        <w:t>、在建工程</w:t>
      </w:r>
      <w:bookmarkEnd w:id="1026"/>
      <w:bookmarkEnd w:id="1027"/>
      <w:bookmarkEnd w:id="1029"/>
    </w:p>
    <w:p>
      <w:pPr>
        <w:pStyle w:val="Style32"/>
        <w:keepNext/>
        <w:keepLines/>
        <w:widowControl w:val="0"/>
        <w:shd w:val="clear" w:color="auto" w:fill="auto"/>
        <w:bidi w:val="0"/>
        <w:spacing w:before="0" w:after="0" w:line="314" w:lineRule="exact"/>
        <w:ind w:left="0" w:right="0" w:firstLine="0"/>
        <w:jc w:val="left"/>
      </w:pPr>
      <w:bookmarkStart w:id="1026" w:name="bookmark1026"/>
      <w:bookmarkStart w:id="1027" w:name="bookmark1027"/>
      <w:r>
        <w:rPr>
          <w:rFonts w:ascii="Times New Roman" w:eastAsia="Times New Roman" w:hAnsi="Times New Roman" w:cs="Times New Roman"/>
          <w:color w:val="000000"/>
          <w:spacing w:val="0"/>
          <w:w w:val="100"/>
          <w:position w:val="0"/>
        </w:rPr>
        <w:t xml:space="preserve">1 </w:t>
      </w:r>
      <w:r>
        <w:rPr>
          <w:color w:val="000000"/>
          <w:spacing w:val="0"/>
          <w:w w:val="100"/>
          <w:position w:val="0"/>
        </w:rPr>
        <w:t>.在建工程初始计量</w:t>
      </w:r>
      <w:bookmarkEnd w:id="1026"/>
      <w:bookmarkEnd w:id="1027"/>
    </w:p>
    <w:p>
      <w:pPr>
        <w:pStyle w:val="Style81"/>
        <w:keepNext w:val="0"/>
        <w:keepLines w:val="0"/>
        <w:widowControl w:val="0"/>
        <w:shd w:val="clear" w:color="auto" w:fill="auto"/>
        <w:bidi w:val="0"/>
        <w:spacing w:before="0" w:after="0" w:line="314" w:lineRule="exact"/>
        <w:ind w:left="0" w:right="0" w:firstLine="0"/>
        <w:jc w:val="left"/>
      </w:pPr>
      <w:r>
        <w:rPr>
          <w:color w:val="000000"/>
          <w:spacing w:val="0"/>
          <w:w w:val="100"/>
          <w:position w:val="0"/>
        </w:rPr>
        <w:t>本公司自行建造的在建工程按实际成本计价，实际成本由建造该项资产达到预定可使用状态前所发生的必 要支出构成，包括工程用物资成本、人工成本、交纳的相关税费、应予资本化的借款费用以及应分摊的间 接费用等。</w:t>
      </w:r>
    </w:p>
    <w:p>
      <w:pPr>
        <w:pStyle w:val="Style81"/>
        <w:keepNext w:val="0"/>
        <w:keepLines w:val="0"/>
        <w:widowControl w:val="0"/>
        <w:numPr>
          <w:ilvl w:val="0"/>
          <w:numId w:val="55"/>
        </w:numPr>
        <w:shd w:val="clear" w:color="auto" w:fill="auto"/>
        <w:bidi w:val="0"/>
        <w:spacing w:before="0" w:after="0" w:line="312" w:lineRule="exact"/>
        <w:ind w:left="0" w:right="0" w:firstLine="0"/>
        <w:jc w:val="left"/>
      </w:pPr>
      <w:bookmarkStart w:id="1030" w:name="bookmark1030"/>
      <w:bookmarkEnd w:id="1030"/>
      <w:r>
        <w:rPr>
          <w:b/>
          <w:bCs/>
          <w:color w:val="000000"/>
          <w:spacing w:val="0"/>
          <w:w w:val="100"/>
          <w:position w:val="0"/>
        </w:rPr>
        <w:t>在建工程结转为固定资产的标准和时点</w:t>
      </w:r>
    </w:p>
    <w:p>
      <w:pPr>
        <w:pStyle w:val="Style81"/>
        <w:keepNext w:val="0"/>
        <w:keepLines w:val="0"/>
        <w:widowControl w:val="0"/>
        <w:shd w:val="clear" w:color="auto" w:fill="auto"/>
        <w:bidi w:val="0"/>
        <w:spacing w:before="0" w:after="380" w:line="312" w:lineRule="exact"/>
        <w:ind w:left="0" w:right="0" w:firstLine="0"/>
        <w:jc w:val="left"/>
      </w:pPr>
      <w:r>
        <w:rPr>
          <w:color w:val="000000"/>
          <w:spacing w:val="0"/>
          <w:w w:val="100"/>
          <w:position w:val="0"/>
        </w:rPr>
        <w:t xml:space="preserve">在建工程项目按建造该项资产达到预定可使用状态前所发生的全部支出，作为固定资产的入账价值。所建 造的在建工程已达到预定可使用状态，但尚未办理竣工决算的，自达到预定可使用状态之日起，根据工程 </w:t>
      </w:r>
      <w:r>
        <w:rPr>
          <w:color w:val="000000"/>
          <w:spacing w:val="0"/>
          <w:w w:val="100"/>
          <w:position w:val="0"/>
        </w:rPr>
        <w:t>预算、造价或者工程实际成本等，按估计的价值转入固定资产，并按本公司固定资产折旧政策计提固定资 产的折旧，待办理竣工决算后，再按实际成本调整原来的暂估价值，但不调整原己计提的折旧额。</w:t>
      </w:r>
    </w:p>
    <w:p>
      <w:pPr>
        <w:pStyle w:val="Style32"/>
        <w:keepNext/>
        <w:keepLines/>
        <w:widowControl w:val="0"/>
        <w:shd w:val="clear" w:color="auto" w:fill="auto"/>
        <w:tabs>
          <w:tab w:pos="483" w:val="left"/>
        </w:tabs>
        <w:bidi w:val="0"/>
        <w:spacing w:before="0" w:after="280" w:line="326" w:lineRule="auto"/>
        <w:ind w:left="0" w:right="0" w:firstLine="0"/>
        <w:jc w:val="both"/>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rFonts w:ascii="Times New Roman" w:eastAsia="Times New Roman" w:hAnsi="Times New Roman" w:cs="Times New Roman"/>
          <w:color w:val="000000"/>
          <w:spacing w:val="0"/>
          <w:w w:val="100"/>
          <w:position w:val="0"/>
        </w:rPr>
        <w:t>0</w:t>
      </w:r>
      <w:r>
        <w:rPr>
          <w:color w:val="000000"/>
          <w:spacing w:val="0"/>
          <w:w w:val="100"/>
          <w:position w:val="0"/>
        </w:rPr>
        <w:t>、</w:t>
        <w:tab/>
        <w:t>借款费用</w:t>
      </w:r>
      <w:bookmarkEnd w:id="1031"/>
      <w:bookmarkEnd w:id="1032"/>
      <w:bookmarkEnd w:id="1034"/>
    </w:p>
    <w:p>
      <w:pPr>
        <w:pStyle w:val="Style32"/>
        <w:keepNext/>
        <w:keepLines/>
        <w:widowControl w:val="0"/>
        <w:numPr>
          <w:ilvl w:val="0"/>
          <w:numId w:val="65"/>
        </w:numPr>
        <w:shd w:val="clear" w:color="auto" w:fill="auto"/>
        <w:tabs>
          <w:tab w:pos="392" w:val="left"/>
        </w:tabs>
        <w:bidi w:val="0"/>
        <w:spacing w:before="0" w:after="0" w:line="326" w:lineRule="auto"/>
        <w:ind w:left="0" w:right="0" w:firstLine="0"/>
        <w:jc w:val="both"/>
      </w:pPr>
      <w:bookmarkStart w:id="1031" w:name="bookmark1031"/>
      <w:bookmarkStart w:id="1032" w:name="bookmark1032"/>
      <w:bookmarkStart w:id="1035" w:name="bookmark1035"/>
      <w:bookmarkEnd w:id="1035"/>
      <w:r>
        <w:rPr>
          <w:color w:val="000000"/>
          <w:spacing w:val="0"/>
          <w:w w:val="100"/>
          <w:position w:val="0"/>
        </w:rPr>
        <w:t>借款费用资本化的确认原则</w:t>
      </w:r>
      <w:bookmarkEnd w:id="1031"/>
      <w:bookmarkEnd w:id="1032"/>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本公司发生的借款费用，可直接归属于符合资本化条件的资产的购建或者生产的，予以资本化，计入相关 资产成本；其他借款费用，在发生时根据其发生额确认为费用，计入当期损益。</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符合资本化条件的资产，是指需要经过相当长时间的购建或者生产活动才能达到预定可使用或者可销售状 态的固定资产、投资性房地产和存货等资产。</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借款费用同时满足下列条件时开始资本化：</w:t>
      </w:r>
    </w:p>
    <w:p>
      <w:pPr>
        <w:pStyle w:val="Style81"/>
        <w:keepNext w:val="0"/>
        <w:keepLines w:val="0"/>
        <w:widowControl w:val="0"/>
        <w:numPr>
          <w:ilvl w:val="0"/>
          <w:numId w:val="67"/>
        </w:numPr>
        <w:shd w:val="clear" w:color="auto" w:fill="auto"/>
        <w:tabs>
          <w:tab w:pos="598" w:val="left"/>
        </w:tabs>
        <w:bidi w:val="0"/>
        <w:spacing w:before="0" w:after="0" w:line="314" w:lineRule="exact"/>
        <w:ind w:left="0" w:right="0" w:firstLine="0"/>
        <w:jc w:val="both"/>
      </w:pPr>
      <w:bookmarkStart w:id="1036" w:name="bookmark1036"/>
      <w:bookmarkEnd w:id="1036"/>
      <w:r>
        <w:rPr>
          <w:color w:val="000000"/>
          <w:spacing w:val="0"/>
          <w:w w:val="100"/>
          <w:position w:val="0"/>
        </w:rPr>
        <w:t>资产支出已经发生，资产支出包括为购建或者生产符合资本化条件的资产而以支付现金、转移非现 金资产或者承担带息债务形式发生的支出；</w:t>
      </w:r>
    </w:p>
    <w:p>
      <w:pPr>
        <w:pStyle w:val="Style81"/>
        <w:keepNext w:val="0"/>
        <w:keepLines w:val="0"/>
        <w:widowControl w:val="0"/>
        <w:numPr>
          <w:ilvl w:val="0"/>
          <w:numId w:val="67"/>
        </w:numPr>
        <w:shd w:val="clear" w:color="auto" w:fill="auto"/>
        <w:tabs>
          <w:tab w:pos="488" w:val="left"/>
        </w:tabs>
        <w:bidi w:val="0"/>
        <w:spacing w:before="0" w:after="0" w:line="313" w:lineRule="exact"/>
        <w:ind w:left="0" w:right="0" w:firstLine="0"/>
        <w:jc w:val="both"/>
      </w:pPr>
      <w:bookmarkStart w:id="1037" w:name="bookmark1037"/>
      <w:bookmarkEnd w:id="1037"/>
      <w:r>
        <w:rPr>
          <w:color w:val="000000"/>
          <w:spacing w:val="0"/>
          <w:w w:val="100"/>
          <w:position w:val="0"/>
        </w:rPr>
        <w:t>借款费用已经发生；</w:t>
      </w:r>
    </w:p>
    <w:p>
      <w:pPr>
        <w:pStyle w:val="Style81"/>
        <w:keepNext w:val="0"/>
        <w:keepLines w:val="0"/>
        <w:widowControl w:val="0"/>
        <w:numPr>
          <w:ilvl w:val="0"/>
          <w:numId w:val="67"/>
        </w:numPr>
        <w:shd w:val="clear" w:color="auto" w:fill="auto"/>
        <w:tabs>
          <w:tab w:pos="488" w:val="left"/>
        </w:tabs>
        <w:bidi w:val="0"/>
        <w:spacing w:before="0" w:after="80" w:line="313" w:lineRule="exact"/>
        <w:ind w:left="0" w:right="0" w:firstLine="0"/>
        <w:jc w:val="both"/>
      </w:pPr>
      <w:bookmarkStart w:id="1038" w:name="bookmark1038"/>
      <w:bookmarkEnd w:id="1038"/>
      <w:r>
        <w:rPr>
          <w:color w:val="000000"/>
          <w:spacing w:val="0"/>
          <w:w w:val="100"/>
          <w:position w:val="0"/>
        </w:rPr>
        <w:t>为使资产达到预定可使用或者可销售状态所必要的购建或者生产活动已经开始。</w:t>
      </w:r>
    </w:p>
    <w:p>
      <w:pPr>
        <w:pStyle w:val="Style81"/>
        <w:keepNext w:val="0"/>
        <w:keepLines w:val="0"/>
        <w:widowControl w:val="0"/>
        <w:numPr>
          <w:ilvl w:val="0"/>
          <w:numId w:val="65"/>
        </w:numPr>
        <w:shd w:val="clear" w:color="auto" w:fill="auto"/>
        <w:tabs>
          <w:tab w:pos="392" w:val="left"/>
        </w:tabs>
        <w:bidi w:val="0"/>
        <w:spacing w:before="0" w:after="0" w:line="326" w:lineRule="auto"/>
        <w:ind w:left="0" w:right="0" w:firstLine="0"/>
        <w:jc w:val="both"/>
      </w:pPr>
      <w:bookmarkStart w:id="1039" w:name="bookmark1039"/>
      <w:bookmarkEnd w:id="1039"/>
      <w:r>
        <w:rPr>
          <w:b/>
          <w:bCs/>
          <w:color w:val="000000"/>
          <w:spacing w:val="0"/>
          <w:w w:val="100"/>
          <w:position w:val="0"/>
        </w:rPr>
        <w:t>借款费用资本化期间</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资本化期间，指从借款费用开始资本化时点到停止资本化时点的期间，借款费用暂停资本化的期间不包括 在内。</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当购建或者生产符合资本化条件的资产达到预定可使用或者可销售状态时，借款费用停止资本化。</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当购建或者生产符合资本化条件的资产中部分项目分别完工且可单独使用时，该部分资产借款费用停止资 本化。</w:t>
      </w:r>
    </w:p>
    <w:p>
      <w:pPr>
        <w:pStyle w:val="Style81"/>
        <w:keepNext w:val="0"/>
        <w:keepLines w:val="0"/>
        <w:widowControl w:val="0"/>
        <w:shd w:val="clear" w:color="auto" w:fill="auto"/>
        <w:bidi w:val="0"/>
        <w:spacing w:before="0" w:after="80" w:line="313" w:lineRule="exact"/>
        <w:ind w:left="0" w:right="0" w:firstLine="0"/>
        <w:jc w:val="both"/>
      </w:pPr>
      <w:r>
        <w:rPr>
          <w:color w:val="000000"/>
          <w:spacing w:val="0"/>
          <w:w w:val="100"/>
          <w:position w:val="0"/>
        </w:rPr>
        <w:t>购建或者生产的资产的各部分分别完工，但必须等到整体完工后才可使用或可对外销售的，在该资产整体 完工时停止借款费用资本化。</w:t>
      </w:r>
    </w:p>
    <w:p>
      <w:pPr>
        <w:pStyle w:val="Style81"/>
        <w:keepNext w:val="0"/>
        <w:keepLines w:val="0"/>
        <w:widowControl w:val="0"/>
        <w:numPr>
          <w:ilvl w:val="0"/>
          <w:numId w:val="65"/>
        </w:numPr>
        <w:shd w:val="clear" w:color="auto" w:fill="auto"/>
        <w:tabs>
          <w:tab w:pos="392" w:val="left"/>
        </w:tabs>
        <w:bidi w:val="0"/>
        <w:spacing w:before="0" w:after="0" w:line="326" w:lineRule="auto"/>
        <w:ind w:left="0" w:right="0" w:firstLine="0"/>
        <w:jc w:val="both"/>
      </w:pPr>
      <w:bookmarkStart w:id="1040" w:name="bookmark1040"/>
      <w:bookmarkEnd w:id="1040"/>
      <w:r>
        <w:rPr>
          <w:b/>
          <w:bCs/>
          <w:color w:val="000000"/>
          <w:spacing w:val="0"/>
          <w:w w:val="100"/>
          <w:position w:val="0"/>
        </w:rPr>
        <w:t>暂停资本化期间</w:t>
      </w:r>
    </w:p>
    <w:p>
      <w:pPr>
        <w:pStyle w:val="Style81"/>
        <w:keepNext w:val="0"/>
        <w:keepLines w:val="0"/>
        <w:widowControl w:val="0"/>
        <w:shd w:val="clear" w:color="auto" w:fill="auto"/>
        <w:bidi w:val="0"/>
        <w:spacing w:before="0" w:after="80" w:line="313" w:lineRule="exact"/>
        <w:ind w:left="0" w:right="0" w:firstLine="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个月的，则借款费 用暂停资本化；该项中断如是所购建或生产的符合资本化条件的资产达到预定可使用状态或者可销售状态 必要的程序，则借款费用继续资本化。在中断期间发生的借款费用确认为当期损益，直至资产的购建或者 生产活动重新开始后借款费用继续资本化。</w:t>
      </w:r>
    </w:p>
    <w:p>
      <w:pPr>
        <w:pStyle w:val="Style81"/>
        <w:keepNext w:val="0"/>
        <w:keepLines w:val="0"/>
        <w:widowControl w:val="0"/>
        <w:shd w:val="clear" w:color="auto" w:fill="auto"/>
        <w:bidi w:val="0"/>
        <w:spacing w:before="0" w:after="0" w:line="326" w:lineRule="auto"/>
        <w:ind w:left="0" w:right="0" w:firstLine="0"/>
        <w:jc w:val="both"/>
      </w:pPr>
      <w:r>
        <w:rPr>
          <w:rFonts w:ascii="Times New Roman" w:eastAsia="Times New Roman" w:hAnsi="Times New Roman" w:cs="Times New Roman"/>
          <w:b/>
          <w:bCs/>
          <w:color w:val="000000"/>
          <w:spacing w:val="0"/>
          <w:w w:val="100"/>
          <w:position w:val="0"/>
        </w:rPr>
        <w:t xml:space="preserve">4 </w:t>
      </w:r>
      <w:r>
        <w:rPr>
          <w:b/>
          <w:bCs/>
          <w:color w:val="000000"/>
          <w:spacing w:val="0"/>
          <w:w w:val="100"/>
          <w:position w:val="0"/>
        </w:rPr>
        <w:t>.借款费用资本化金额的计算方法</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专门借款的利息费用(扣除尚未动用的借款资金存入银行取得的利息收入或者进行暂时性投资取得的投资 收益)及其辅助费用在所购建或者生产的符合资本化条件的资产达到预定可使用或者可销售状态前，予以 资本化。</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根据累计资产支出超过专门借款部分的资产支出加权平均数乘以所占用一般借款的资本化率，计算确定一 般借款应予资本化的利息金额。资本化率根据一般借款加权平均利率计算确定。</w:t>
      </w:r>
    </w:p>
    <w:p>
      <w:pPr>
        <w:pStyle w:val="Style8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借款存在折价或者溢价的，按照实际利率法确定每一会计期间应摊销的折价或者溢价金额，调整每期利息 金额。</w:t>
      </w:r>
    </w:p>
    <w:p>
      <w:pPr>
        <w:pStyle w:val="Style32"/>
        <w:keepNext/>
        <w:keepLines/>
        <w:widowControl w:val="0"/>
        <w:shd w:val="clear" w:color="auto" w:fill="auto"/>
        <w:tabs>
          <w:tab w:pos="483" w:val="left"/>
        </w:tabs>
        <w:bidi w:val="0"/>
        <w:spacing w:before="0" w:after="220" w:line="326" w:lineRule="auto"/>
        <w:ind w:left="0" w:right="0" w:firstLine="0"/>
        <w:jc w:val="both"/>
      </w:pPr>
      <w:bookmarkStart w:id="1041" w:name="bookmark1041"/>
      <w:bookmarkStart w:id="1042" w:name="bookmark1042"/>
      <w:bookmarkStart w:id="1043" w:name="bookmark1043"/>
      <w:bookmarkStart w:id="1044" w:name="bookmark1044"/>
      <w:r>
        <w:rPr>
          <w:rFonts w:ascii="Times New Roman" w:eastAsia="Times New Roman" w:hAnsi="Times New Roman" w:cs="Times New Roman"/>
          <w:color w:val="000000"/>
          <w:spacing w:val="0"/>
          <w:w w:val="100"/>
          <w:position w:val="0"/>
        </w:rPr>
        <w:t>2</w:t>
      </w:r>
      <w:bookmarkEnd w:id="1043"/>
      <w:r>
        <w:rPr>
          <w:rFonts w:ascii="Times New Roman" w:eastAsia="Times New Roman" w:hAnsi="Times New Roman" w:cs="Times New Roman"/>
          <w:color w:val="000000"/>
          <w:spacing w:val="0"/>
          <w:w w:val="100"/>
          <w:position w:val="0"/>
        </w:rPr>
        <w:t>1</w:t>
      </w:r>
      <w:r>
        <w:rPr>
          <w:color w:val="000000"/>
          <w:spacing w:val="0"/>
          <w:w w:val="100"/>
          <w:position w:val="0"/>
        </w:rPr>
        <w:t>、</w:t>
        <w:tab/>
        <w:t>无形资产</w:t>
      </w:r>
      <w:bookmarkEnd w:id="1041"/>
      <w:bookmarkEnd w:id="1042"/>
      <w:bookmarkEnd w:id="1044"/>
    </w:p>
    <w:p>
      <w:pPr>
        <w:pStyle w:val="Style58"/>
        <w:keepNext/>
        <w:keepLines/>
        <w:widowControl w:val="0"/>
        <w:numPr>
          <w:ilvl w:val="0"/>
          <w:numId w:val="69"/>
        </w:numPr>
        <w:shd w:val="clear" w:color="auto" w:fill="auto"/>
        <w:bidi w:val="0"/>
        <w:spacing w:before="0" w:after="280" w:line="313" w:lineRule="exact"/>
        <w:ind w:left="0" w:right="0" w:firstLine="0"/>
        <w:jc w:val="both"/>
      </w:pPr>
      <w:bookmarkStart w:id="1045" w:name="bookmark1045"/>
      <w:bookmarkStart w:id="1046" w:name="bookmark1046"/>
      <w:bookmarkStart w:id="1047" w:name="bookmark1047"/>
      <w:bookmarkStart w:id="1048" w:name="bookmark1048"/>
      <w:bookmarkEnd w:id="1047"/>
      <w:r>
        <w:rPr>
          <w:color w:val="000000"/>
          <w:spacing w:val="0"/>
          <w:w w:val="100"/>
          <w:position w:val="0"/>
        </w:rPr>
        <w:t>计价方法、使用寿命、减值测试</w:t>
      </w:r>
      <w:bookmarkEnd w:id="1045"/>
      <w:bookmarkEnd w:id="1046"/>
      <w:bookmarkEnd w:id="1048"/>
    </w:p>
    <w:p>
      <w:pPr>
        <w:pStyle w:val="Style81"/>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无形资产是指本公司拥有或者控制的没有实物形态的可辨认非货币性资产，包括土地使用权、外购软 件和专利技术特许权。。</w:t>
      </w:r>
    </w:p>
    <w:p>
      <w:pPr>
        <w:pStyle w:val="Style81"/>
        <w:keepNext w:val="0"/>
        <w:keepLines w:val="0"/>
        <w:widowControl w:val="0"/>
        <w:shd w:val="clear" w:color="auto" w:fill="auto"/>
        <w:bidi w:val="0"/>
        <w:spacing w:before="0" w:after="140" w:line="326" w:lineRule="auto"/>
        <w:ind w:left="0" w:right="0" w:firstLine="0"/>
        <w:jc w:val="left"/>
      </w:pPr>
      <w:r>
        <w:rPr>
          <w:rFonts w:ascii="Times New Roman" w:eastAsia="Times New Roman" w:hAnsi="Times New Roman" w:cs="Times New Roman"/>
          <w:b/>
          <w:bCs/>
          <w:color w:val="000000"/>
          <w:spacing w:val="0"/>
          <w:w w:val="100"/>
          <w:position w:val="0"/>
        </w:rPr>
        <w:t>1)</w:t>
      </w:r>
      <w:r>
        <w:rPr>
          <w:b/>
          <w:bCs/>
          <w:color w:val="000000"/>
          <w:spacing w:val="0"/>
          <w:w w:val="100"/>
          <w:position w:val="0"/>
        </w:rPr>
        <w:t>无形资产的初始计量</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81"/>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81"/>
        <w:keepNext w:val="0"/>
        <w:keepLines w:val="0"/>
        <w:widowControl w:val="0"/>
        <w:shd w:val="clear" w:color="auto" w:fill="auto"/>
        <w:bidi w:val="0"/>
        <w:spacing w:before="0" w:after="0" w:line="324" w:lineRule="auto"/>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无形资产的后续计量</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本公司在取得无形资产时分析判断其使用寿命，划分为使用寿命有限和使用寿命不确定的无形资产。</w:t>
      </w:r>
    </w:p>
    <w:p>
      <w:pPr>
        <w:pStyle w:val="Style37"/>
        <w:keepNext w:val="0"/>
        <w:keepLines w:val="0"/>
        <w:widowControl w:val="0"/>
        <w:shd w:val="clear" w:color="auto" w:fill="auto"/>
        <w:bidi w:val="0"/>
        <w:spacing w:before="0" w:after="0" w:line="312" w:lineRule="exact"/>
        <w:ind w:left="0" w:right="0" w:firstLine="0"/>
        <w:jc w:val="left"/>
        <w:rPr>
          <w:sz w:val="20"/>
          <w:szCs w:val="20"/>
        </w:rPr>
      </w:pPr>
      <w:r>
        <w:rPr>
          <w:color w:val="000000"/>
          <w:spacing w:val="0"/>
          <w:w w:val="100"/>
          <w:position w:val="0"/>
          <w:sz w:val="20"/>
          <w:szCs w:val="20"/>
        </w:rPr>
        <w:t>对于使用寿命有限的无形资产，在为企业带来经济利益的期限内按直线法摊销。使用寿命有限的无形 资产预计寿命及依据如下：</w:t>
      </w:r>
    </w:p>
    <w:tbl>
      <w:tblPr>
        <w:tblOverlap w:val="never"/>
        <w:jc w:val="center"/>
        <w:tblLayout w:type="fixed"/>
      </w:tblPr>
      <w:tblGrid>
        <w:gridCol w:w="3226"/>
        <w:gridCol w:w="2150"/>
        <w:gridCol w:w="4301"/>
      </w:tblGrid>
      <w:tr>
        <w:trPr>
          <w:trHeight w:val="346"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预计使用寿命</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依据</w:t>
            </w:r>
          </w:p>
        </w:tc>
      </w:tr>
      <w:tr>
        <w:trPr>
          <w:trHeight w:val="37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软件</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预计使用年限</w:t>
            </w:r>
          </w:p>
        </w:tc>
      </w:tr>
    </w:tbl>
    <w:p>
      <w:pPr>
        <w:pStyle w:val="Style37"/>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每期末，对使用寿命有限的无形资产的使用寿命及摊销方法进行复核，如与原先估计数存在差异的,</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进行相应的调整。</w:t>
      </w:r>
    </w:p>
    <w:p>
      <w:pPr>
        <w:pStyle w:val="Style81"/>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经复核，本期期末无形资产的使用寿命及摊销方法与以前估计未有不同。</w:t>
      </w:r>
    </w:p>
    <w:p>
      <w:pPr>
        <w:pStyle w:val="Style81"/>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对于使用寿命不确定的无形资产，在持有期间内不摊销，每期末对无形资产的寿命进行复核。如果期 末重新复核后仍为不确定的，在每个会计期间继续进行减值测试。</w:t>
      </w:r>
    </w:p>
    <w:p>
      <w:pPr>
        <w:pStyle w:val="Style58"/>
        <w:keepNext/>
        <w:keepLines/>
        <w:widowControl w:val="0"/>
        <w:shd w:val="clear" w:color="auto" w:fill="auto"/>
        <w:bidi w:val="0"/>
        <w:spacing w:before="0" w:after="380" w:line="313" w:lineRule="exact"/>
        <w:ind w:left="0" w:right="0" w:firstLine="0"/>
        <w:jc w:val="left"/>
      </w:pPr>
      <w:bookmarkStart w:id="1049" w:name="bookmark1049"/>
      <w:bookmarkStart w:id="1050" w:name="bookmark1050"/>
      <w:bookmarkStart w:id="1051" w:name="bookmark1051"/>
      <w:bookmarkStart w:id="1052" w:name="bookmark1052"/>
      <w:r>
        <w:rPr>
          <w:color w:val="000000"/>
          <w:spacing w:val="0"/>
          <w:w w:val="100"/>
          <w:position w:val="0"/>
        </w:rPr>
        <w:t>（</w:t>
      </w:r>
      <w:bookmarkEnd w:id="1051"/>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49"/>
      <w:bookmarkEnd w:id="1050"/>
      <w:bookmarkEnd w:id="1052"/>
    </w:p>
    <w:p>
      <w:pPr>
        <w:pStyle w:val="Style58"/>
        <w:keepNext/>
        <w:keepLines/>
        <w:widowControl w:val="0"/>
        <w:shd w:val="clear" w:color="auto" w:fill="auto"/>
        <w:tabs>
          <w:tab w:pos="354" w:val="left"/>
        </w:tabs>
        <w:bidi w:val="0"/>
        <w:spacing w:before="0" w:after="0" w:line="326" w:lineRule="auto"/>
        <w:ind w:left="0" w:right="0" w:firstLine="0"/>
        <w:jc w:val="left"/>
      </w:pPr>
      <w:bookmarkStart w:id="1049" w:name="bookmark1049"/>
      <w:bookmarkStart w:id="1050" w:name="bookmark1050"/>
      <w:bookmarkStart w:id="1053" w:name="bookmark1053"/>
      <w:r>
        <w:rPr>
          <w:rFonts w:ascii="Times New Roman" w:eastAsia="Times New Roman" w:hAnsi="Times New Roman" w:cs="Times New Roman"/>
          <w:color w:val="000000"/>
          <w:spacing w:val="0"/>
          <w:w w:val="100"/>
          <w:position w:val="0"/>
        </w:rPr>
        <w:t>1</w:t>
      </w:r>
      <w:bookmarkEnd w:id="1053"/>
      <w:r>
        <w:rPr>
          <w:rFonts w:ascii="Times New Roman" w:eastAsia="Times New Roman" w:hAnsi="Times New Roman" w:cs="Times New Roman"/>
          <w:color w:val="000000"/>
          <w:spacing w:val="0"/>
          <w:w w:val="100"/>
          <w:position w:val="0"/>
        </w:rPr>
        <w:t>）</w:t>
        <w:tab/>
      </w:r>
      <w:r>
        <w:rPr>
          <w:color w:val="000000"/>
          <w:spacing w:val="0"/>
          <w:w w:val="100"/>
          <w:position w:val="0"/>
        </w:rPr>
        <w:t>划分公司内部研究开发项目的研究阶段和开发阶段具体标准</w:t>
      </w:r>
      <w:bookmarkEnd w:id="1049"/>
      <w:bookmarkEnd w:id="1050"/>
    </w:p>
    <w:p>
      <w:pPr>
        <w:pStyle w:val="Style81"/>
        <w:keepNext w:val="0"/>
        <w:keepLines w:val="0"/>
        <w:widowControl w:val="0"/>
        <w:shd w:val="clear" w:color="auto" w:fill="auto"/>
        <w:bidi w:val="0"/>
        <w:spacing w:before="0" w:after="0" w:line="313" w:lineRule="exact"/>
        <w:ind w:left="0" w:right="0" w:firstLine="44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8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内部研究开发项目研究阶段的支出，在发生时计入当期损益。</w:t>
      </w:r>
    </w:p>
    <w:p>
      <w:pPr>
        <w:pStyle w:val="Style81"/>
        <w:keepNext w:val="0"/>
        <w:keepLines w:val="0"/>
        <w:widowControl w:val="0"/>
        <w:shd w:val="clear" w:color="auto" w:fill="auto"/>
        <w:tabs>
          <w:tab w:pos="363" w:val="left"/>
        </w:tabs>
        <w:bidi w:val="0"/>
        <w:spacing w:before="0" w:after="0" w:line="326" w:lineRule="auto"/>
        <w:ind w:left="0" w:right="0" w:firstLine="0"/>
        <w:jc w:val="left"/>
      </w:pPr>
      <w:bookmarkStart w:id="1054" w:name="bookmark1054"/>
      <w:r>
        <w:rPr>
          <w:rFonts w:ascii="Times New Roman" w:eastAsia="Times New Roman" w:hAnsi="Times New Roman" w:cs="Times New Roman"/>
          <w:b/>
          <w:bCs/>
          <w:color w:val="000000"/>
          <w:spacing w:val="0"/>
          <w:w w:val="100"/>
          <w:position w:val="0"/>
        </w:rPr>
        <w:t>2</w:t>
      </w:r>
      <w:bookmarkEnd w:id="1054"/>
      <w:r>
        <w:rPr>
          <w:rFonts w:ascii="Times New Roman" w:eastAsia="Times New Roman" w:hAnsi="Times New Roman" w:cs="Times New Roman"/>
          <w:b/>
          <w:bCs/>
          <w:color w:val="000000"/>
          <w:spacing w:val="0"/>
          <w:w w:val="100"/>
          <w:position w:val="0"/>
        </w:rPr>
        <w:t>）</w:t>
        <w:tab/>
      </w:r>
      <w:r>
        <w:rPr>
          <w:b/>
          <w:bCs/>
          <w:color w:val="000000"/>
          <w:spacing w:val="0"/>
          <w:w w:val="100"/>
          <w:position w:val="0"/>
        </w:rPr>
        <w:t>开发阶段支出符合资本化的具体标准</w:t>
      </w:r>
    </w:p>
    <w:p>
      <w:pPr>
        <w:pStyle w:val="Style81"/>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内部研究开发项目开发阶段的支出，同时满足下列条件时确认为无形资产：</w:t>
      </w:r>
    </w:p>
    <w:p>
      <w:pPr>
        <w:pStyle w:val="Style81"/>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a</w:t>
      </w:r>
      <w:r>
        <w:rPr>
          <w:color w:val="000000"/>
          <w:spacing w:val="0"/>
          <w:w w:val="100"/>
          <w:position w:val="0"/>
        </w:rPr>
        <w:t>完成该无形资产以使其能够使用或出售在技术上具有可行性；</w:t>
      </w:r>
    </w:p>
    <w:p>
      <w:pPr>
        <w:pStyle w:val="Style81"/>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b</w:t>
      </w:r>
      <w:r>
        <w:rPr>
          <w:color w:val="000000"/>
          <w:spacing w:val="0"/>
          <w:w w:val="100"/>
          <w:position w:val="0"/>
        </w:rPr>
        <w:t>具有完成该无形资产并使用或出售的意图；</w:t>
      </w:r>
    </w:p>
    <w:p>
      <w:pPr>
        <w:pStyle w:val="Style81"/>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c</w:t>
      </w:r>
      <w:r>
        <w:rPr>
          <w:color w:val="000000"/>
          <w:spacing w:val="0"/>
          <w:w w:val="100"/>
          <w:position w:val="0"/>
        </w:rPr>
        <w:t>无形资产产生经济利益的方式，包括能够证明运用该无形资产生产的产品存在市场或无形资产自身 存在市场，无形资产将在内部使用的，能够证明其有用性；</w:t>
      </w:r>
    </w:p>
    <w:p>
      <w:pPr>
        <w:pStyle w:val="Style81"/>
        <w:keepNext w:val="0"/>
        <w:keepLines w:val="0"/>
        <w:widowControl w:val="0"/>
        <w:shd w:val="clear" w:color="auto" w:fill="auto"/>
        <w:bidi w:val="0"/>
        <w:spacing w:before="0" w:after="80" w:line="313" w:lineRule="exact"/>
        <w:ind w:left="0" w:right="0" w:firstLine="440"/>
        <w:jc w:val="both"/>
      </w:pPr>
      <w:r>
        <w:rPr>
          <w:rFonts w:ascii="Times New Roman" w:eastAsia="Times New Roman" w:hAnsi="Times New Roman" w:cs="Times New Roman"/>
          <w:color w:val="000000"/>
          <w:spacing w:val="0"/>
          <w:w w:val="100"/>
          <w:position w:val="0"/>
        </w:rPr>
        <w:t>d</w:t>
      </w:r>
      <w:r>
        <w:rPr>
          <w:color w:val="000000"/>
          <w:spacing w:val="0"/>
          <w:w w:val="100"/>
          <w:position w:val="0"/>
        </w:rPr>
        <w:t>有足够的技术、财务资源和其他资源支持，以完成该无形资产的开发，并有能力使用或出售该无形 资产；</w:t>
      </w:r>
    </w:p>
    <w:p>
      <w:pPr>
        <w:pStyle w:val="Style81"/>
        <w:keepNext w:val="0"/>
        <w:keepLines w:val="0"/>
        <w:widowControl w:val="0"/>
        <w:shd w:val="clear" w:color="auto" w:fill="auto"/>
        <w:bidi w:val="0"/>
        <w:spacing w:before="0" w:after="0" w:line="326" w:lineRule="auto"/>
        <w:ind w:left="0" w:right="0" w:firstLine="440"/>
        <w:jc w:val="both"/>
      </w:pPr>
      <w:r>
        <w:rPr>
          <w:rFonts w:ascii="Times New Roman" w:eastAsia="Times New Roman" w:hAnsi="Times New Roman" w:cs="Times New Roman"/>
          <w:color w:val="000000"/>
          <w:spacing w:val="0"/>
          <w:w w:val="100"/>
          <w:position w:val="0"/>
        </w:rPr>
        <w:t>e</w:t>
      </w:r>
      <w:r>
        <w:rPr>
          <w:color w:val="000000"/>
          <w:spacing w:val="0"/>
          <w:w w:val="100"/>
          <w:position w:val="0"/>
        </w:rPr>
        <w:t>归属于该无形资产开发阶段的支出能够可靠地计量。</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 xml:space="preserve">不满足上述条件的开发阶段的支出，于发生时计入当期损益。以前期间已计入损益的开发支出不在以后期 间重新确认为资产。己资本化的开发阶段的支出在资产负债表上列示为开发支出，自该项目达到预定用途 </w:t>
      </w:r>
      <w:r>
        <w:rPr>
          <w:color w:val="000000"/>
          <w:spacing w:val="0"/>
          <w:w w:val="100"/>
          <w:position w:val="0"/>
        </w:rPr>
        <w:t>之日起转为无形资产。</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内部研究开发支出的资本化时点：</w:t>
      </w:r>
    </w:p>
    <w:p>
      <w:pPr>
        <w:pStyle w:val="Style8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32"/>
        <w:keepNext/>
        <w:keepLines/>
        <w:widowControl w:val="0"/>
        <w:shd w:val="clear" w:color="auto" w:fill="auto"/>
        <w:tabs>
          <w:tab w:pos="477" w:val="left"/>
        </w:tabs>
        <w:bidi w:val="0"/>
        <w:spacing w:before="0" w:after="200" w:line="326" w:lineRule="auto"/>
        <w:ind w:left="0" w:right="0" w:firstLine="0"/>
        <w:jc w:val="left"/>
      </w:pPr>
      <w:bookmarkStart w:id="1055" w:name="bookmark1055"/>
      <w:bookmarkStart w:id="1056" w:name="bookmark1056"/>
      <w:bookmarkStart w:id="1057" w:name="bookmark1057"/>
      <w:bookmarkStart w:id="1058" w:name="bookmark1058"/>
      <w:r>
        <w:rPr>
          <w:rFonts w:ascii="Times New Roman" w:eastAsia="Times New Roman" w:hAnsi="Times New Roman" w:cs="Times New Roman"/>
          <w:color w:val="000000"/>
          <w:spacing w:val="0"/>
          <w:w w:val="100"/>
          <w:position w:val="0"/>
        </w:rPr>
        <w:t>2</w:t>
      </w:r>
      <w:bookmarkEnd w:id="1057"/>
      <w:r>
        <w:rPr>
          <w:rFonts w:ascii="Times New Roman" w:eastAsia="Times New Roman" w:hAnsi="Times New Roman" w:cs="Times New Roman"/>
          <w:color w:val="000000"/>
          <w:spacing w:val="0"/>
          <w:w w:val="100"/>
          <w:position w:val="0"/>
        </w:rPr>
        <w:t>2</w:t>
      </w:r>
      <w:r>
        <w:rPr>
          <w:color w:val="000000"/>
          <w:spacing w:val="0"/>
          <w:w w:val="100"/>
          <w:position w:val="0"/>
        </w:rPr>
        <w:t>、</w:t>
        <w:tab/>
        <w:t>长期资产减值</w:t>
      </w:r>
      <w:bookmarkEnd w:id="1055"/>
      <w:bookmarkEnd w:id="1056"/>
      <w:bookmarkEnd w:id="1058"/>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可收回金额的计量结果表明，长期资产的可收回金额低于其账面价值的，将长期资产的账面价值减记 至可收回金额，减记的金额确认为资产减值损失，计入当期损益，同时计提相应的资产减值准备。资产减 值损失一经确认，在以后会计期间不得转回。</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因企业合并所形成的商誉和使用寿命不确定的无形资产，无论是否存在减值迹象，每年都进行减值测 试。</w:t>
      </w:r>
    </w:p>
    <w:p>
      <w:pPr>
        <w:pStyle w:val="Style8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在对商誉进行减值测试时，将商誉的账面价值分摊至预期从企业合并的协同效应中受益的资产组或资产组 组合。在对包含商誉的相关资产组或者资产组组合进行减值测试时，如与商誉相关的资产组或者资产组组 合存在减值迹象的，先对不包含商誉的资产组或者资产组组合进行减值测试，计算可收回金额，并与相关 账面价值相比较，确认相应的减值损失。再对包含商誉的资产组或者资产组组合进行减值测试，比较这些 相关资产组或者资产组组合的账面价值（包括所分摊的商誉的账面价值部分）与其可收回金额，如相关资 产组或者资产组组合的可收回金额低于其账面价值的，确认商誉的减值损失。</w:t>
      </w:r>
    </w:p>
    <w:p>
      <w:pPr>
        <w:pStyle w:val="Style32"/>
        <w:keepNext/>
        <w:keepLines/>
        <w:widowControl w:val="0"/>
        <w:shd w:val="clear" w:color="auto" w:fill="auto"/>
        <w:tabs>
          <w:tab w:pos="477" w:val="left"/>
        </w:tabs>
        <w:bidi w:val="0"/>
        <w:spacing w:before="0" w:after="200" w:line="326" w:lineRule="auto"/>
        <w:ind w:left="0" w:right="0" w:firstLine="0"/>
        <w:jc w:val="both"/>
      </w:pPr>
      <w:bookmarkStart w:id="1059" w:name="bookmark1059"/>
      <w:bookmarkStart w:id="1060" w:name="bookmark1060"/>
      <w:bookmarkStart w:id="1061" w:name="bookmark1061"/>
      <w:bookmarkStart w:id="1062" w:name="bookmark1062"/>
      <w:r>
        <w:rPr>
          <w:rFonts w:ascii="Times New Roman" w:eastAsia="Times New Roman" w:hAnsi="Times New Roman" w:cs="Times New Roman"/>
          <w:color w:val="000000"/>
          <w:spacing w:val="0"/>
          <w:w w:val="100"/>
          <w:position w:val="0"/>
        </w:rPr>
        <w:t>2</w:t>
      </w:r>
      <w:bookmarkEnd w:id="1061"/>
      <w:r>
        <w:rPr>
          <w:rFonts w:ascii="Times New Roman" w:eastAsia="Times New Roman" w:hAnsi="Times New Roman" w:cs="Times New Roman"/>
          <w:color w:val="000000"/>
          <w:spacing w:val="0"/>
          <w:w w:val="100"/>
          <w:position w:val="0"/>
        </w:rPr>
        <w:t>3</w:t>
      </w:r>
      <w:r>
        <w:rPr>
          <w:color w:val="000000"/>
          <w:spacing w:val="0"/>
          <w:w w:val="100"/>
          <w:position w:val="0"/>
        </w:rPr>
        <w:t>、</w:t>
        <w:tab/>
        <w:t>长期待摊费用</w:t>
      </w:r>
      <w:bookmarkEnd w:id="1059"/>
      <w:bookmarkEnd w:id="1060"/>
      <w:bookmarkEnd w:id="1062"/>
    </w:p>
    <w:p>
      <w:pPr>
        <w:pStyle w:val="Style8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 长期待摊费用在受益期内按直线法分期摊销。</w:t>
      </w:r>
    </w:p>
    <w:p>
      <w:pPr>
        <w:pStyle w:val="Style32"/>
        <w:keepNext/>
        <w:keepLines/>
        <w:widowControl w:val="0"/>
        <w:shd w:val="clear" w:color="auto" w:fill="auto"/>
        <w:tabs>
          <w:tab w:pos="477" w:val="left"/>
        </w:tabs>
        <w:bidi w:val="0"/>
        <w:spacing w:before="0" w:after="200" w:line="326" w:lineRule="auto"/>
        <w:ind w:left="0" w:right="0" w:firstLine="0"/>
        <w:jc w:val="left"/>
      </w:pPr>
      <w:bookmarkStart w:id="1063" w:name="bookmark1063"/>
      <w:bookmarkStart w:id="1064" w:name="bookmark1064"/>
      <w:bookmarkStart w:id="1065" w:name="bookmark1065"/>
      <w:bookmarkStart w:id="1066" w:name="bookmark1066"/>
      <w:r>
        <w:rPr>
          <w:rFonts w:ascii="Times New Roman" w:eastAsia="Times New Roman" w:hAnsi="Times New Roman" w:cs="Times New Roman"/>
          <w:color w:val="000000"/>
          <w:spacing w:val="0"/>
          <w:w w:val="100"/>
          <w:position w:val="0"/>
        </w:rPr>
        <w:t>2</w:t>
      </w:r>
      <w:bookmarkEnd w:id="1065"/>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1063"/>
      <w:bookmarkEnd w:id="1064"/>
      <w:bookmarkEnd w:id="1066"/>
    </w:p>
    <w:p>
      <w:pPr>
        <w:pStyle w:val="Style81"/>
        <w:keepNext w:val="0"/>
        <w:keepLines w:val="0"/>
        <w:widowControl w:val="0"/>
        <w:shd w:val="clear" w:color="auto" w:fill="auto"/>
        <w:bidi w:val="0"/>
        <w:spacing w:before="0" w:after="380" w:line="313" w:lineRule="exact"/>
        <w:ind w:left="0" w:right="0" w:firstLine="440"/>
        <w:jc w:val="left"/>
      </w:pPr>
      <w:r>
        <w:rPr>
          <w:color w:val="000000"/>
          <w:spacing w:val="0"/>
          <w:w w:val="100"/>
          <w:position w:val="0"/>
        </w:rPr>
        <w:t>本公司将已收或应收客户对价而应向客户转让商品的义务部分确认为合同负债。</w:t>
      </w:r>
    </w:p>
    <w:p>
      <w:pPr>
        <w:pStyle w:val="Style32"/>
        <w:keepNext/>
        <w:keepLines/>
        <w:widowControl w:val="0"/>
        <w:shd w:val="clear" w:color="auto" w:fill="auto"/>
        <w:tabs>
          <w:tab w:pos="477" w:val="left"/>
        </w:tabs>
        <w:bidi w:val="0"/>
        <w:spacing w:before="0" w:after="200" w:line="326" w:lineRule="auto"/>
        <w:ind w:left="0" w:right="0" w:firstLine="0"/>
        <w:jc w:val="left"/>
      </w:pPr>
      <w:bookmarkStart w:id="1067" w:name="bookmark1067"/>
      <w:bookmarkStart w:id="1068" w:name="bookmark1068"/>
      <w:bookmarkStart w:id="1069" w:name="bookmark1069"/>
      <w:bookmarkStart w:id="1070" w:name="bookmark1070"/>
      <w:r>
        <w:rPr>
          <w:rFonts w:ascii="Times New Roman" w:eastAsia="Times New Roman" w:hAnsi="Times New Roman" w:cs="Times New Roman"/>
          <w:color w:val="000000"/>
          <w:spacing w:val="0"/>
          <w:w w:val="100"/>
          <w:position w:val="0"/>
        </w:rPr>
        <w:t>2</w:t>
      </w:r>
      <w:bookmarkEnd w:id="1069"/>
      <w:r>
        <w:rPr>
          <w:rFonts w:ascii="Times New Roman" w:eastAsia="Times New Roman" w:hAnsi="Times New Roman" w:cs="Times New Roman"/>
          <w:color w:val="000000"/>
          <w:spacing w:val="0"/>
          <w:w w:val="100"/>
          <w:position w:val="0"/>
        </w:rPr>
        <w:t>5</w:t>
      </w:r>
      <w:r>
        <w:rPr>
          <w:color w:val="000000"/>
          <w:spacing w:val="0"/>
          <w:w w:val="100"/>
          <w:position w:val="0"/>
        </w:rPr>
        <w:t>、</w:t>
        <w:tab/>
        <w:t>职工薪酬</w:t>
      </w:r>
      <w:bookmarkEnd w:id="1067"/>
      <w:bookmarkEnd w:id="1068"/>
      <w:bookmarkEnd w:id="1070"/>
    </w:p>
    <w:p>
      <w:pPr>
        <w:pStyle w:val="Style58"/>
        <w:keepNext/>
        <w:keepLines/>
        <w:widowControl w:val="0"/>
        <w:shd w:val="clear" w:color="auto" w:fill="auto"/>
        <w:bidi w:val="0"/>
        <w:spacing w:before="0" w:after="300" w:line="313" w:lineRule="exact"/>
        <w:ind w:left="0" w:right="0" w:firstLine="0"/>
        <w:jc w:val="left"/>
      </w:pPr>
      <w:bookmarkStart w:id="1071" w:name="bookmark1071"/>
      <w:bookmarkStart w:id="1072" w:name="bookmark1072"/>
      <w:bookmarkStart w:id="1073" w:name="bookmark1073"/>
      <w:bookmarkStart w:id="1074" w:name="bookmark1074"/>
      <w:r>
        <w:rPr>
          <w:color w:val="000000"/>
          <w:spacing w:val="0"/>
          <w:w w:val="100"/>
          <w:position w:val="0"/>
        </w:rPr>
        <w:t>（</w:t>
      </w:r>
      <w:bookmarkEnd w:id="1073"/>
      <w:r>
        <w:rPr>
          <w:rFonts w:ascii="Times New Roman" w:eastAsia="Times New Roman" w:hAnsi="Times New Roman" w:cs="Times New Roman"/>
          <w:color w:val="000000"/>
          <w:spacing w:val="0"/>
          <w:w w:val="100"/>
          <w:position w:val="0"/>
        </w:rPr>
        <w:t>1</w:t>
      </w:r>
      <w:r>
        <w:rPr>
          <w:color w:val="000000"/>
          <w:spacing w:val="0"/>
          <w:w w:val="100"/>
          <w:position w:val="0"/>
        </w:rPr>
        <w:t>）短期薪酬的会计处理方法</w:t>
      </w:r>
      <w:bookmarkEnd w:id="1071"/>
      <w:bookmarkEnd w:id="1072"/>
      <w:bookmarkEnd w:id="1074"/>
    </w:p>
    <w:p>
      <w:pPr>
        <w:pStyle w:val="Style81"/>
        <w:keepNext w:val="0"/>
        <w:keepLines w:val="0"/>
        <w:widowControl w:val="0"/>
        <w:shd w:val="clear" w:color="auto" w:fill="auto"/>
        <w:bidi w:val="0"/>
        <w:spacing w:before="0" w:after="240" w:line="310" w:lineRule="exact"/>
        <w:ind w:left="0" w:right="0" w:firstLine="440"/>
        <w:jc w:val="left"/>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58"/>
        <w:keepNext/>
        <w:keepLines/>
        <w:widowControl w:val="0"/>
        <w:numPr>
          <w:ilvl w:val="0"/>
          <w:numId w:val="69"/>
        </w:numPr>
        <w:shd w:val="clear" w:color="auto" w:fill="auto"/>
        <w:tabs>
          <w:tab w:pos="493" w:val="left"/>
        </w:tabs>
        <w:bidi w:val="0"/>
        <w:spacing w:before="0" w:after="300" w:line="313" w:lineRule="exact"/>
        <w:ind w:left="0" w:right="0" w:firstLine="0"/>
        <w:jc w:val="left"/>
      </w:pPr>
      <w:bookmarkStart w:id="1075" w:name="bookmark1075"/>
      <w:bookmarkStart w:id="1076" w:name="bookmark1076"/>
      <w:bookmarkStart w:id="1077" w:name="bookmark1077"/>
      <w:bookmarkStart w:id="1078" w:name="bookmark1078"/>
      <w:bookmarkEnd w:id="1077"/>
      <w:r>
        <w:rPr>
          <w:color w:val="000000"/>
          <w:spacing w:val="0"/>
          <w:w w:val="100"/>
          <w:position w:val="0"/>
        </w:rPr>
        <w:t>离职后福利的会计处理方法</w:t>
      </w:r>
      <w:bookmarkEnd w:id="1075"/>
      <w:bookmarkEnd w:id="1076"/>
      <w:bookmarkEnd w:id="1078"/>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本公司的离职后福利计划分类为设定提存计划。</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离职后福利设定提存计划主要为参加由各地劳动及社会保障机构组织实施的社会基本养老保险、失业 保险等；在职工为本公司提供服务的会计期间，将根据设定提存计划计算的应缴存金额确认为负债，并计 入当期损益或相关资产成本。</w:t>
      </w:r>
    </w:p>
    <w:p>
      <w:pPr>
        <w:pStyle w:val="Style81"/>
        <w:keepNext w:val="0"/>
        <w:keepLines w:val="0"/>
        <w:widowControl w:val="0"/>
        <w:shd w:val="clear" w:color="auto" w:fill="auto"/>
        <w:bidi w:val="0"/>
        <w:spacing w:before="0" w:after="300" w:line="312" w:lineRule="exact"/>
        <w:ind w:left="0" w:right="0" w:firstLine="440"/>
        <w:jc w:val="left"/>
      </w:pPr>
      <w:r>
        <w:rPr>
          <w:color w:val="000000"/>
          <w:spacing w:val="0"/>
          <w:w w:val="100"/>
          <w:position w:val="0"/>
        </w:rPr>
        <w:t>本公司按照国家规定的标准定期缴付上述款项后，不再有其他的支付义务。</w:t>
      </w:r>
    </w:p>
    <w:p>
      <w:pPr>
        <w:pStyle w:val="Style58"/>
        <w:keepNext/>
        <w:keepLines/>
        <w:widowControl w:val="0"/>
        <w:numPr>
          <w:ilvl w:val="0"/>
          <w:numId w:val="69"/>
        </w:numPr>
        <w:shd w:val="clear" w:color="auto" w:fill="auto"/>
        <w:tabs>
          <w:tab w:pos="493" w:val="left"/>
        </w:tabs>
        <w:bidi w:val="0"/>
        <w:spacing w:before="0" w:after="300" w:line="313" w:lineRule="exact"/>
        <w:ind w:left="0" w:right="0" w:firstLine="0"/>
        <w:jc w:val="left"/>
      </w:pPr>
      <w:bookmarkStart w:id="1079" w:name="bookmark1079"/>
      <w:bookmarkStart w:id="1080" w:name="bookmark1080"/>
      <w:bookmarkStart w:id="1081" w:name="bookmark1081"/>
      <w:bookmarkStart w:id="1082" w:name="bookmark1082"/>
      <w:bookmarkEnd w:id="1081"/>
      <w:r>
        <w:rPr>
          <w:color w:val="000000"/>
          <w:spacing w:val="0"/>
          <w:w w:val="100"/>
          <w:position w:val="0"/>
        </w:rPr>
        <w:t>辞退福利的会计处理方法</w:t>
      </w:r>
      <w:bookmarkEnd w:id="1079"/>
      <w:bookmarkEnd w:id="1080"/>
      <w:bookmarkEnd w:id="1082"/>
    </w:p>
    <w:p>
      <w:pPr>
        <w:pStyle w:val="Style81"/>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81"/>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32"/>
        <w:keepNext/>
        <w:keepLines/>
        <w:widowControl w:val="0"/>
        <w:shd w:val="clear" w:color="auto" w:fill="auto"/>
        <w:bidi w:val="0"/>
        <w:spacing w:before="0" w:after="300" w:line="313" w:lineRule="exact"/>
        <w:ind w:left="0" w:right="0" w:firstLine="0"/>
        <w:jc w:val="both"/>
      </w:pPr>
      <w:bookmarkStart w:id="1083" w:name="bookmark1083"/>
      <w:bookmarkStart w:id="1084" w:name="bookmark1084"/>
      <w:bookmarkStart w:id="1085" w:name="bookmark1085"/>
      <w:bookmarkStart w:id="1086" w:name="bookmark1086"/>
      <w:r>
        <w:rPr>
          <w:rFonts w:ascii="Times New Roman" w:eastAsia="Times New Roman" w:hAnsi="Times New Roman" w:cs="Times New Roman"/>
          <w:color w:val="000000"/>
          <w:spacing w:val="0"/>
          <w:w w:val="100"/>
          <w:position w:val="0"/>
        </w:rPr>
        <w:t>2</w:t>
      </w:r>
      <w:bookmarkEnd w:id="1085"/>
      <w:r>
        <w:rPr>
          <w:rFonts w:ascii="Times New Roman" w:eastAsia="Times New Roman" w:hAnsi="Times New Roman" w:cs="Times New Roman"/>
          <w:color w:val="000000"/>
          <w:spacing w:val="0"/>
          <w:w w:val="100"/>
          <w:position w:val="0"/>
        </w:rPr>
        <w:t>6</w:t>
      </w:r>
      <w:r>
        <w:rPr>
          <w:color w:val="000000"/>
          <w:spacing w:val="0"/>
          <w:w w:val="100"/>
          <w:position w:val="0"/>
        </w:rPr>
        <w:t>、预计负债</w:t>
      </w:r>
      <w:bookmarkEnd w:id="1083"/>
      <w:bookmarkEnd w:id="1084"/>
      <w:bookmarkEnd w:id="1086"/>
    </w:p>
    <w:p>
      <w:pPr>
        <w:pStyle w:val="Style32"/>
        <w:keepNext/>
        <w:keepLines/>
        <w:widowControl w:val="0"/>
        <w:numPr>
          <w:ilvl w:val="0"/>
          <w:numId w:val="71"/>
        </w:numPr>
        <w:shd w:val="clear" w:color="auto" w:fill="auto"/>
        <w:tabs>
          <w:tab w:pos="367" w:val="left"/>
        </w:tabs>
        <w:bidi w:val="0"/>
        <w:spacing w:before="0" w:after="0" w:line="314" w:lineRule="exact"/>
        <w:ind w:left="0" w:right="0" w:firstLine="0"/>
        <w:jc w:val="both"/>
      </w:pPr>
      <w:bookmarkStart w:id="1083" w:name="bookmark1083"/>
      <w:bookmarkStart w:id="1084" w:name="bookmark1084"/>
      <w:bookmarkStart w:id="1087" w:name="bookmark1087"/>
      <w:bookmarkEnd w:id="1087"/>
      <w:r>
        <w:rPr>
          <w:color w:val="000000"/>
          <w:spacing w:val="0"/>
          <w:w w:val="100"/>
          <w:position w:val="0"/>
        </w:rPr>
        <w:t>预计负债的确认标准</w:t>
      </w:r>
      <w:bookmarkEnd w:id="1083"/>
      <w:bookmarkEnd w:id="1084"/>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与或有事项相关的义务同时满足下列条件时，本公司确认为预计负债： 该义务是本公司承担的现时义务；</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履行该义务很可能导致经济利益流出本公司；</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该义务的金额能够可靠地计量。</w:t>
      </w:r>
    </w:p>
    <w:p>
      <w:pPr>
        <w:pStyle w:val="Style81"/>
        <w:keepNext w:val="0"/>
        <w:keepLines w:val="0"/>
        <w:widowControl w:val="0"/>
        <w:numPr>
          <w:ilvl w:val="0"/>
          <w:numId w:val="71"/>
        </w:numPr>
        <w:shd w:val="clear" w:color="auto" w:fill="auto"/>
        <w:tabs>
          <w:tab w:pos="367" w:val="left"/>
        </w:tabs>
        <w:bidi w:val="0"/>
        <w:spacing w:before="0" w:after="0" w:line="314" w:lineRule="exact"/>
        <w:ind w:left="0" w:right="0" w:firstLine="0"/>
        <w:jc w:val="both"/>
      </w:pPr>
      <w:bookmarkStart w:id="1088" w:name="bookmark1088"/>
      <w:bookmarkEnd w:id="1088"/>
      <w:r>
        <w:rPr>
          <w:b/>
          <w:bCs/>
          <w:color w:val="000000"/>
          <w:spacing w:val="0"/>
          <w:w w:val="100"/>
          <w:position w:val="0"/>
        </w:rPr>
        <w:t>预计负债的计量方法</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本公司预计负债按履行相关现时义务所需的支出的最佳估计数进行初始计量。</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本公司在确定最佳估计数时，综合考虑与或有事项有关的风险、不确定性和货币时间价值等因素。对于货 币时间价值影响重大的，通过对相关未来现金流出进行折现后确定最佳估计数。</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最佳估计数分别以下情况处理：</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所需支出存在一个连续范围(或区间)，且该范围内各种结果发生的可能性相同的，则最佳估计数按照该 范围的中间值即上下限金额的平均数确定。</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所需支出不存在一个连续范围(或区间)，或虽然存在一个连续范围但该范围内各种结果发生的可能性不 相同的，如或有事项涉及单个项目的，则最佳估计数按照最可能发生金额确定；如或有事项涉及多个项目 的，则最佳估计数按各种可能结果及相关概率计算确定。</w:t>
      </w:r>
    </w:p>
    <w:p>
      <w:pPr>
        <w:pStyle w:val="Style81"/>
        <w:keepNext w:val="0"/>
        <w:keepLines w:val="0"/>
        <w:widowControl w:val="0"/>
        <w:shd w:val="clear" w:color="auto" w:fill="auto"/>
        <w:bidi w:val="0"/>
        <w:spacing w:before="0" w:after="300" w:line="314" w:lineRule="exact"/>
        <w:ind w:left="0" w:right="0" w:firstLine="0"/>
        <w:jc w:val="both"/>
      </w:pPr>
      <w:r>
        <w:rPr>
          <w:color w:val="000000"/>
          <w:spacing w:val="0"/>
          <w:w w:val="100"/>
          <w:position w:val="0"/>
        </w:rPr>
        <w:t>本公司清偿预计负债所需支出全部或部分预期由第三方补偿的，补偿金额在基本确定能够收到时，作为资 产单独确认，确认的补偿金额不超过预计负债的账面价值。</w:t>
      </w:r>
    </w:p>
    <w:p>
      <w:pPr>
        <w:pStyle w:val="Style32"/>
        <w:keepNext/>
        <w:keepLines/>
        <w:widowControl w:val="0"/>
        <w:shd w:val="clear" w:color="auto" w:fill="auto"/>
        <w:tabs>
          <w:tab w:pos="479" w:val="left"/>
        </w:tabs>
        <w:bidi w:val="0"/>
        <w:spacing w:before="0" w:after="300" w:line="312" w:lineRule="exact"/>
        <w:ind w:left="0" w:right="0" w:firstLine="0"/>
        <w:jc w:val="both"/>
      </w:pPr>
      <w:bookmarkStart w:id="1089" w:name="bookmark1089"/>
      <w:bookmarkStart w:id="1090" w:name="bookmark1090"/>
      <w:bookmarkStart w:id="1091" w:name="bookmark1091"/>
      <w:bookmarkStart w:id="1092" w:name="bookmark1092"/>
      <w:r>
        <w:rPr>
          <w:rFonts w:ascii="Times New Roman" w:eastAsia="Times New Roman" w:hAnsi="Times New Roman" w:cs="Times New Roman"/>
          <w:color w:val="000000"/>
          <w:spacing w:val="0"/>
          <w:w w:val="100"/>
          <w:position w:val="0"/>
        </w:rPr>
        <w:t>2</w:t>
      </w:r>
      <w:bookmarkEnd w:id="1091"/>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89"/>
      <w:bookmarkEnd w:id="1090"/>
      <w:bookmarkEnd w:id="1092"/>
    </w:p>
    <w:p>
      <w:pPr>
        <w:pStyle w:val="Style32"/>
        <w:keepNext/>
        <w:keepLines/>
        <w:widowControl w:val="0"/>
        <w:shd w:val="clear" w:color="auto" w:fill="auto"/>
        <w:bidi w:val="0"/>
        <w:spacing w:before="0" w:after="0" w:line="312" w:lineRule="exact"/>
        <w:ind w:left="0" w:right="0" w:firstLine="0"/>
        <w:jc w:val="both"/>
      </w:pPr>
      <w:bookmarkStart w:id="1089" w:name="bookmark1089"/>
      <w:bookmarkStart w:id="1090" w:name="bookmark1090"/>
      <w:r>
        <w:rPr>
          <w:rFonts w:ascii="Times New Roman" w:eastAsia="Times New Roman" w:hAnsi="Times New Roman" w:cs="Times New Roman"/>
          <w:color w:val="000000"/>
          <w:spacing w:val="0"/>
          <w:w w:val="100"/>
          <w:position w:val="0"/>
        </w:rPr>
        <w:t xml:space="preserve">1 </w:t>
      </w:r>
      <w:r>
        <w:rPr>
          <w:color w:val="000000"/>
          <w:spacing w:val="0"/>
          <w:w w:val="100"/>
          <w:position w:val="0"/>
        </w:rPr>
        <w:t>.股份支付的种类</w:t>
      </w:r>
      <w:bookmarkEnd w:id="1089"/>
      <w:bookmarkEnd w:id="1090"/>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本公司的股份支付分为以权益结算的股份支付和以现金结算的股份支付。</w:t>
      </w:r>
    </w:p>
    <w:p>
      <w:pPr>
        <w:pStyle w:val="Style81"/>
        <w:keepNext w:val="0"/>
        <w:keepLines w:val="0"/>
        <w:widowControl w:val="0"/>
        <w:numPr>
          <w:ilvl w:val="0"/>
          <w:numId w:val="73"/>
        </w:numPr>
        <w:shd w:val="clear" w:color="auto" w:fill="auto"/>
        <w:tabs>
          <w:tab w:pos="419" w:val="left"/>
        </w:tabs>
        <w:bidi w:val="0"/>
        <w:spacing w:before="0" w:after="0" w:line="312" w:lineRule="exact"/>
        <w:ind w:left="0" w:right="0" w:firstLine="0"/>
        <w:jc w:val="both"/>
      </w:pPr>
      <w:bookmarkStart w:id="1093" w:name="bookmark1093"/>
      <w:bookmarkEnd w:id="1093"/>
      <w:r>
        <w:rPr>
          <w:b/>
          <w:bCs/>
          <w:color w:val="000000"/>
          <w:spacing w:val="0"/>
          <w:w w:val="100"/>
          <w:position w:val="0"/>
        </w:rPr>
        <w:t>权益工具公允价值的确定方法</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对于授予的存在活跃市场的期权等权益工具，按照活跃市场中的报价确定其公允价值。对于授予的不存在 活跃市场的期权等权益工具，采用期权定价模型等确定其公允价值，选用的期权定价模型考虑以下因素：</w:t>
      </w:r>
    </w:p>
    <w:p>
      <w:pPr>
        <w:pStyle w:val="Style81"/>
        <w:keepNext w:val="0"/>
        <w:keepLines w:val="0"/>
        <w:widowControl w:val="0"/>
        <w:shd w:val="clear" w:color="auto" w:fill="auto"/>
        <w:bidi w:val="0"/>
        <w:spacing w:before="0" w:after="0" w:line="312" w:lineRule="exact"/>
        <w:ind w:left="0" w:right="0" w:firstLine="0"/>
        <w:jc w:val="both"/>
      </w:pPr>
      <w:bookmarkStart w:id="1094" w:name="bookmark1094"/>
      <w:r>
        <w:rPr>
          <w:color w:val="000000"/>
          <w:spacing w:val="0"/>
          <w:w w:val="100"/>
          <w:position w:val="0"/>
        </w:rPr>
        <w:t>（</w:t>
      </w:r>
      <w:bookmarkEnd w:id="1094"/>
      <w:r>
        <w:rPr>
          <w:rFonts w:ascii="Times New Roman" w:eastAsia="Times New Roman" w:hAnsi="Times New Roman" w:cs="Times New Roman"/>
          <w:color w:val="000000"/>
          <w:spacing w:val="0"/>
          <w:w w:val="100"/>
          <w:position w:val="0"/>
        </w:rPr>
        <w:t>1</w:t>
      </w:r>
      <w:r>
        <w:rPr>
          <w:color w:val="000000"/>
          <w:spacing w:val="0"/>
          <w:w w:val="100"/>
          <w:position w:val="0"/>
        </w:rPr>
        <w:t>）期权的行权价格；（</w:t>
      </w:r>
      <w:r>
        <w:rPr>
          <w:rFonts w:ascii="Times New Roman" w:eastAsia="Times New Roman" w:hAnsi="Times New Roman" w:cs="Times New Roman"/>
          <w:color w:val="000000"/>
          <w:spacing w:val="0"/>
          <w:w w:val="100"/>
          <w:position w:val="0"/>
        </w:rPr>
        <w:t>2</w:t>
      </w:r>
      <w:r>
        <w:rPr>
          <w:color w:val="000000"/>
          <w:spacing w:val="0"/>
          <w:w w:val="100"/>
          <w:position w:val="0"/>
        </w:rPr>
        <w:t>）期权的有效期；（</w:t>
      </w:r>
      <w:r>
        <w:rPr>
          <w:rFonts w:ascii="Times New Roman" w:eastAsia="Times New Roman" w:hAnsi="Times New Roman" w:cs="Times New Roman"/>
          <w:color w:val="000000"/>
          <w:spacing w:val="0"/>
          <w:w w:val="100"/>
          <w:position w:val="0"/>
        </w:rPr>
        <w:t>3</w:t>
      </w:r>
      <w:r>
        <w:rPr>
          <w:color w:val="000000"/>
          <w:spacing w:val="0"/>
          <w:w w:val="100"/>
          <w:position w:val="0"/>
        </w:rPr>
        <w:t>）标的股份的现行价格；（</w:t>
      </w:r>
      <w:r>
        <w:rPr>
          <w:rFonts w:ascii="Times New Roman" w:eastAsia="Times New Roman" w:hAnsi="Times New Roman" w:cs="Times New Roman"/>
          <w:color w:val="000000"/>
          <w:spacing w:val="0"/>
          <w:w w:val="100"/>
          <w:position w:val="0"/>
        </w:rPr>
        <w:t>4</w:t>
      </w:r>
      <w:r>
        <w:rPr>
          <w:color w:val="000000"/>
          <w:spacing w:val="0"/>
          <w:w w:val="100"/>
          <w:position w:val="0"/>
        </w:rPr>
        <w:t>）股价预计波动率；（</w:t>
      </w:r>
      <w:r>
        <w:rPr>
          <w:rFonts w:ascii="Times New Roman" w:eastAsia="Times New Roman" w:hAnsi="Times New Roman" w:cs="Times New Roman"/>
          <w:color w:val="000000"/>
          <w:spacing w:val="0"/>
          <w:w w:val="100"/>
          <w:position w:val="0"/>
        </w:rPr>
        <w:t>5</w:t>
      </w:r>
      <w:r>
        <w:rPr>
          <w:color w:val="000000"/>
          <w:spacing w:val="0"/>
          <w:w w:val="100"/>
          <w:position w:val="0"/>
        </w:rPr>
        <w:t>） 股份的预计股利；（</w:t>
      </w:r>
      <w:r>
        <w:rPr>
          <w:rFonts w:ascii="Times New Roman" w:eastAsia="Times New Roman" w:hAnsi="Times New Roman" w:cs="Times New Roman"/>
          <w:color w:val="000000"/>
          <w:spacing w:val="0"/>
          <w:w w:val="100"/>
          <w:position w:val="0"/>
        </w:rPr>
        <w:t>6</w:t>
      </w:r>
      <w:r>
        <w:rPr>
          <w:color w:val="000000"/>
          <w:spacing w:val="0"/>
          <w:w w:val="100"/>
          <w:position w:val="0"/>
        </w:rPr>
        <w:t>）期权有效期内的无风险利率。</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在确定权益工具授予日的公允价值时，考虑股份支付协议规定的可行权条件中的市场条件和非可行权条件 的影响。股份支付存在非可行权条件的，只要职工或其他方满足了所有可行权条件中的非市场条件（如服 务期限等），即确认已得到服务相对应的成本费用。</w:t>
      </w:r>
    </w:p>
    <w:p>
      <w:pPr>
        <w:pStyle w:val="Style81"/>
        <w:keepNext w:val="0"/>
        <w:keepLines w:val="0"/>
        <w:widowControl w:val="0"/>
        <w:numPr>
          <w:ilvl w:val="0"/>
          <w:numId w:val="73"/>
        </w:numPr>
        <w:shd w:val="clear" w:color="auto" w:fill="auto"/>
        <w:tabs>
          <w:tab w:pos="419" w:val="left"/>
        </w:tabs>
        <w:bidi w:val="0"/>
        <w:spacing w:before="0" w:after="0" w:line="312" w:lineRule="exact"/>
        <w:ind w:left="0" w:right="0" w:firstLine="0"/>
        <w:jc w:val="both"/>
      </w:pPr>
      <w:bookmarkStart w:id="1095" w:name="bookmark1095"/>
      <w:bookmarkEnd w:id="1095"/>
      <w:r>
        <w:rPr>
          <w:b/>
          <w:bCs/>
          <w:color w:val="000000"/>
          <w:spacing w:val="0"/>
          <w:w w:val="100"/>
          <w:position w:val="0"/>
        </w:rPr>
        <w:t>确定可行权权益工具最佳估计的依据</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等待期内每个资产负债表日，根据最新取得的可行权职工人数变动等后续信息作出最佳估计，修正预计可 行权的权益工具数量。在可行权日，最终预计可行权权益工具的数量与实际可行权数量一致。</w:t>
      </w:r>
    </w:p>
    <w:p>
      <w:pPr>
        <w:pStyle w:val="Style81"/>
        <w:keepNext w:val="0"/>
        <w:keepLines w:val="0"/>
        <w:widowControl w:val="0"/>
        <w:shd w:val="clear" w:color="auto" w:fill="auto"/>
        <w:bidi w:val="0"/>
        <w:spacing w:before="0" w:after="0" w:line="312" w:lineRule="exact"/>
        <w:ind w:left="0" w:right="0" w:firstLine="0"/>
        <w:jc w:val="both"/>
      </w:pPr>
      <w:r>
        <w:rPr>
          <w:rFonts w:ascii="Times New Roman" w:eastAsia="Times New Roman" w:hAnsi="Times New Roman" w:cs="Times New Roman"/>
          <w:b/>
          <w:bCs/>
          <w:color w:val="000000"/>
          <w:spacing w:val="0"/>
          <w:w w:val="100"/>
          <w:position w:val="0"/>
        </w:rPr>
        <w:t xml:space="preserve">4 </w:t>
      </w:r>
      <w:r>
        <w:rPr>
          <w:b/>
          <w:bCs/>
          <w:color w:val="000000"/>
          <w:spacing w:val="0"/>
          <w:w w:val="100"/>
          <w:position w:val="0"/>
        </w:rPr>
        <w:t>.会计处理方法</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以权益结算的股份支付，按授予职工权益工具的公允价值计量。授予后立即可行权的，在授予日按照权益 工具的公允价值计入相关成本或费用，相应增加资本公积。在完成等待期内的服务或达到规定业绩条件才 可行权的，在等待期内的每个资产负债表日，以对可行权权益工具数量的最佳估计为基础，按照权益工具 授予日的公允价值，将当期取得的服务计入相关成本或费用和资本公积。在可行权日之后不再对已确认的 相关成本或费用和所有者权益总额进行调整。</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以现金结算的股份支付，按照本公司承担的以股份或其他权益工具为基础计算确定的负债的公允价值计 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81"/>
        <w:keepNext w:val="0"/>
        <w:keepLines w:val="0"/>
        <w:widowControl w:val="0"/>
        <w:shd w:val="clear" w:color="auto" w:fill="auto"/>
        <w:bidi w:val="0"/>
        <w:spacing w:before="0" w:after="300" w:line="312" w:lineRule="exact"/>
        <w:ind w:left="0" w:right="0" w:firstLine="0"/>
        <w:jc w:val="both"/>
      </w:pPr>
      <w:r>
        <w:rPr>
          <w:color w:val="000000"/>
          <w:spacing w:val="0"/>
          <w:w w:val="100"/>
          <w:position w:val="0"/>
        </w:rPr>
        <w:t>若在等待期内取消了授予的权益工具，本公司对取消所授予的权益性工具作为加速行权处理，将剩余等待 期内应确认的金额立即计入当期损益，同时确认资本公积。职工或其他方能够选择满足非可行权条件但在 等待期内未满足的，本公司将其作为授予权益工具的取消处理。</w:t>
      </w:r>
    </w:p>
    <w:p>
      <w:pPr>
        <w:pStyle w:val="Style32"/>
        <w:keepNext/>
        <w:keepLines/>
        <w:widowControl w:val="0"/>
        <w:shd w:val="clear" w:color="auto" w:fill="auto"/>
        <w:tabs>
          <w:tab w:pos="479" w:val="left"/>
        </w:tabs>
        <w:bidi w:val="0"/>
        <w:spacing w:before="0" w:after="300" w:line="312" w:lineRule="exact"/>
        <w:ind w:left="0" w:right="0" w:firstLine="0"/>
        <w:jc w:val="both"/>
      </w:pPr>
      <w:bookmarkStart w:id="1096" w:name="bookmark1096"/>
      <w:bookmarkStart w:id="1097" w:name="bookmark1097"/>
      <w:bookmarkStart w:id="1098" w:name="bookmark1098"/>
      <w:bookmarkStart w:id="1099" w:name="bookmark1099"/>
      <w:r>
        <w:rPr>
          <w:rFonts w:ascii="Times New Roman" w:eastAsia="Times New Roman" w:hAnsi="Times New Roman" w:cs="Times New Roman"/>
          <w:color w:val="000000"/>
          <w:spacing w:val="0"/>
          <w:w w:val="100"/>
          <w:position w:val="0"/>
        </w:rPr>
        <w:t>2</w:t>
      </w:r>
      <w:bookmarkEnd w:id="1098"/>
      <w:r>
        <w:rPr>
          <w:rFonts w:ascii="Times New Roman" w:eastAsia="Times New Roman" w:hAnsi="Times New Roman" w:cs="Times New Roman"/>
          <w:color w:val="000000"/>
          <w:spacing w:val="0"/>
          <w:w w:val="100"/>
          <w:position w:val="0"/>
        </w:rPr>
        <w:t>8</w:t>
      </w:r>
      <w:r>
        <w:rPr>
          <w:color w:val="000000"/>
          <w:spacing w:val="0"/>
          <w:w w:val="100"/>
          <w:position w:val="0"/>
        </w:rPr>
        <w:t>、</w:t>
        <w:tab/>
        <w:t>优先股、永续债等其他金融工具</w:t>
      </w:r>
      <w:bookmarkEnd w:id="1096"/>
      <w:bookmarkEnd w:id="1097"/>
      <w:bookmarkEnd w:id="1099"/>
    </w:p>
    <w:p>
      <w:pPr>
        <w:pStyle w:val="Style81"/>
        <w:keepNext w:val="0"/>
        <w:keepLines w:val="0"/>
        <w:widowControl w:val="0"/>
        <w:shd w:val="clear" w:color="auto" w:fill="auto"/>
        <w:bidi w:val="0"/>
        <w:spacing w:before="0" w:after="0" w:line="320" w:lineRule="exact"/>
        <w:ind w:left="0" w:right="0" w:firstLine="0"/>
        <w:jc w:val="both"/>
      </w:pPr>
      <w:r>
        <w:rPr>
          <w:color w:val="000000"/>
          <w:spacing w:val="0"/>
          <w:w w:val="100"/>
          <w:position w:val="0"/>
        </w:rPr>
        <w:t>本公司按照金融工具准则的规定，根据所发行优先股、永续债等金融工具的合同条款及其所反映的经济实 质而非仅以法律形式，结合金融负债和权益工具的定义，在初始确认时将该金融工具或其组成部分分类为 金融负债或权益工具：</w:t>
      </w:r>
    </w:p>
    <w:p>
      <w:pPr>
        <w:pStyle w:val="Style81"/>
        <w:keepNext w:val="0"/>
        <w:keepLines w:val="0"/>
        <w:widowControl w:val="0"/>
        <w:shd w:val="clear" w:color="auto" w:fill="auto"/>
        <w:bidi w:val="0"/>
        <w:spacing w:before="0" w:after="0" w:line="320" w:lineRule="exact"/>
        <w:ind w:left="0" w:right="0" w:firstLine="0"/>
        <w:jc w:val="both"/>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.符合下列条件之一，将发行的金融工具分类为金融负债</w:t>
      </w:r>
    </w:p>
    <w:p>
      <w:pPr>
        <w:pStyle w:val="Style81"/>
        <w:keepNext w:val="0"/>
        <w:keepLines w:val="0"/>
        <w:widowControl w:val="0"/>
        <w:shd w:val="clear" w:color="auto" w:fill="auto"/>
        <w:tabs>
          <w:tab w:pos="484" w:val="left"/>
        </w:tabs>
        <w:bidi w:val="0"/>
        <w:spacing w:before="0" w:after="0" w:line="320" w:lineRule="exact"/>
        <w:ind w:left="0" w:right="0" w:firstLine="0"/>
        <w:jc w:val="both"/>
      </w:pPr>
      <w:bookmarkStart w:id="1100" w:name="bookmark1100"/>
      <w:r>
        <w:rPr>
          <w:color w:val="000000"/>
          <w:spacing w:val="0"/>
          <w:w w:val="100"/>
          <w:position w:val="0"/>
        </w:rPr>
        <w:t>（</w:t>
      </w:r>
      <w:bookmarkEnd w:id="1100"/>
      <w:r>
        <w:rPr>
          <w:rFonts w:ascii="Times New Roman" w:eastAsia="Times New Roman" w:hAnsi="Times New Roman" w:cs="Times New Roman"/>
          <w:color w:val="000000"/>
          <w:spacing w:val="0"/>
          <w:w w:val="100"/>
          <w:position w:val="0"/>
        </w:rPr>
        <w:t>1</w:t>
      </w:r>
      <w:r>
        <w:rPr>
          <w:color w:val="000000"/>
          <w:spacing w:val="0"/>
          <w:w w:val="100"/>
          <w:position w:val="0"/>
        </w:rPr>
        <w:t>）</w:t>
        <w:tab/>
        <w:t>向其他方交付现金或其他金融资产的合同义务；</w:t>
      </w:r>
    </w:p>
    <w:p>
      <w:pPr>
        <w:pStyle w:val="Style81"/>
        <w:keepNext w:val="0"/>
        <w:keepLines w:val="0"/>
        <w:widowControl w:val="0"/>
        <w:shd w:val="clear" w:color="auto" w:fill="auto"/>
        <w:bidi w:val="0"/>
        <w:spacing w:before="0" w:after="0" w:line="320" w:lineRule="exact"/>
        <w:ind w:left="0" w:right="0" w:firstLine="0"/>
        <w:jc w:val="both"/>
      </w:pPr>
      <w:bookmarkStart w:id="1101" w:name="bookmark1101"/>
      <w:r>
        <w:rPr>
          <w:color w:val="000000"/>
          <w:spacing w:val="0"/>
          <w:w w:val="100"/>
          <w:position w:val="0"/>
        </w:rPr>
        <w:t>（</w:t>
      </w:r>
      <w:bookmarkEnd w:id="1101"/>
      <w:r>
        <w:rPr>
          <w:rFonts w:ascii="Times New Roman" w:eastAsia="Times New Roman" w:hAnsi="Times New Roman" w:cs="Times New Roman"/>
          <w:color w:val="000000"/>
          <w:spacing w:val="0"/>
          <w:w w:val="100"/>
          <w:position w:val="0"/>
        </w:rPr>
        <w:t>2</w:t>
      </w:r>
      <w:r>
        <w:rPr>
          <w:color w:val="000000"/>
          <w:spacing w:val="0"/>
          <w:w w:val="100"/>
          <w:position w:val="0"/>
        </w:rPr>
        <w:t>） 在潜在不利条件下，与其他方交换金融资产或金融负债的合同义务；</w:t>
      </w:r>
    </w:p>
    <w:p>
      <w:pPr>
        <w:pStyle w:val="Style81"/>
        <w:keepNext w:val="0"/>
        <w:keepLines w:val="0"/>
        <w:widowControl w:val="0"/>
        <w:shd w:val="clear" w:color="auto" w:fill="auto"/>
        <w:tabs>
          <w:tab w:pos="580" w:val="left"/>
        </w:tabs>
        <w:bidi w:val="0"/>
        <w:spacing w:before="0" w:after="0" w:line="320" w:lineRule="exact"/>
        <w:ind w:left="0" w:right="0" w:firstLine="0"/>
        <w:jc w:val="both"/>
      </w:pPr>
      <w:bookmarkStart w:id="1102" w:name="bookmark1102"/>
      <w:r>
        <w:rPr>
          <w:color w:val="000000"/>
          <w:spacing w:val="0"/>
          <w:w w:val="100"/>
          <w:position w:val="0"/>
        </w:rPr>
        <w:t>（</w:t>
      </w:r>
      <w:bookmarkEnd w:id="1102"/>
      <w:r>
        <w:rPr>
          <w:rFonts w:ascii="Times New Roman" w:eastAsia="Times New Roman" w:hAnsi="Times New Roman" w:cs="Times New Roman"/>
          <w:color w:val="000000"/>
          <w:spacing w:val="0"/>
          <w:w w:val="100"/>
          <w:position w:val="0"/>
        </w:rPr>
        <w:t>3</w:t>
      </w:r>
      <w:r>
        <w:rPr>
          <w:color w:val="000000"/>
          <w:spacing w:val="0"/>
          <w:w w:val="100"/>
          <w:position w:val="0"/>
        </w:rPr>
        <w:t>）</w:t>
        <w:tab/>
        <w:t>将来须用或可用企业自身权益工具进行结算的非衍生工具合同，且企业根据该合同将交付可变数量 的自身权益工具；</w:t>
      </w:r>
    </w:p>
    <w:p>
      <w:pPr>
        <w:pStyle w:val="Style81"/>
        <w:keepNext w:val="0"/>
        <w:keepLines w:val="0"/>
        <w:widowControl w:val="0"/>
        <w:shd w:val="clear" w:color="auto" w:fill="auto"/>
        <w:tabs>
          <w:tab w:pos="590" w:val="left"/>
        </w:tabs>
        <w:bidi w:val="0"/>
        <w:spacing w:before="0" w:after="0" w:line="320" w:lineRule="exact"/>
        <w:ind w:left="0" w:right="0" w:firstLine="0"/>
        <w:jc w:val="both"/>
      </w:pPr>
      <w:bookmarkStart w:id="1103" w:name="bookmark1103"/>
      <w:r>
        <w:rPr>
          <w:color w:val="000000"/>
          <w:spacing w:val="0"/>
          <w:w w:val="100"/>
          <w:position w:val="0"/>
        </w:rPr>
        <w:t>（</w:t>
      </w:r>
      <w:bookmarkEnd w:id="1103"/>
      <w:r>
        <w:rPr>
          <w:rFonts w:ascii="Times New Roman" w:eastAsia="Times New Roman" w:hAnsi="Times New Roman" w:cs="Times New Roman"/>
          <w:color w:val="000000"/>
          <w:spacing w:val="0"/>
          <w:w w:val="100"/>
          <w:position w:val="0"/>
        </w:rPr>
        <w:t>4</w:t>
      </w:r>
      <w:r>
        <w:rPr>
          <w:color w:val="000000"/>
          <w:spacing w:val="0"/>
          <w:w w:val="100"/>
          <w:position w:val="0"/>
        </w:rPr>
        <w:t>）</w:t>
        <w:tab/>
        <w:t>将来须用或可用企业自身权益工具进行结算的衍生工具合同，但以固定数量的自身权益工具交换固 定金额的现金或其他金融资产的衍生工具合同除外。</w:t>
      </w:r>
    </w:p>
    <w:p>
      <w:pPr>
        <w:pStyle w:val="Style81"/>
        <w:keepNext w:val="0"/>
        <w:keepLines w:val="0"/>
        <w:widowControl w:val="0"/>
        <w:shd w:val="clear" w:color="auto" w:fill="auto"/>
        <w:bidi w:val="0"/>
        <w:spacing w:before="0" w:after="140" w:line="320" w:lineRule="exact"/>
        <w:ind w:left="0" w:right="0" w:firstLine="0"/>
        <w:jc w:val="both"/>
      </w:pPr>
      <w:r>
        <w:rPr>
          <w:rFonts w:ascii="Times New Roman" w:eastAsia="Times New Roman" w:hAnsi="Times New Roman" w:cs="Times New Roman"/>
          <w:b/>
          <w:bCs/>
          <w:color w:val="000000"/>
          <w:spacing w:val="0"/>
          <w:w w:val="100"/>
          <w:position w:val="0"/>
        </w:rPr>
        <w:t>2</w:t>
      </w:r>
      <w:r>
        <w:rPr>
          <w:b/>
          <w:bCs/>
          <w:color w:val="000000"/>
          <w:spacing w:val="0"/>
          <w:w w:val="100"/>
          <w:position w:val="0"/>
        </w:rPr>
        <w:t>.同时满足下列条件的，将发行的金融工具分类为权益工具</w:t>
      </w:r>
    </w:p>
    <w:p>
      <w:pPr>
        <w:pStyle w:val="Style81"/>
        <w:keepNext w:val="0"/>
        <w:keepLines w:val="0"/>
        <w:widowControl w:val="0"/>
        <w:shd w:val="clear" w:color="auto" w:fill="auto"/>
        <w:tabs>
          <w:tab w:pos="585" w:val="left"/>
        </w:tabs>
        <w:bidi w:val="0"/>
        <w:spacing w:before="0" w:after="0" w:line="315" w:lineRule="exact"/>
        <w:ind w:left="0" w:right="0" w:firstLine="0"/>
        <w:jc w:val="both"/>
      </w:pPr>
      <w:bookmarkStart w:id="1104" w:name="bookmark1104"/>
      <w:r>
        <w:rPr>
          <w:color w:val="000000"/>
          <w:spacing w:val="0"/>
          <w:w w:val="100"/>
          <w:position w:val="0"/>
        </w:rPr>
        <w:t>（</w:t>
      </w:r>
      <w:bookmarkEnd w:id="1104"/>
      <w:r>
        <w:rPr>
          <w:rFonts w:ascii="Times New Roman" w:eastAsia="Times New Roman" w:hAnsi="Times New Roman" w:cs="Times New Roman"/>
          <w:color w:val="000000"/>
          <w:spacing w:val="0"/>
          <w:w w:val="100"/>
          <w:position w:val="0"/>
        </w:rPr>
        <w:t>1</w:t>
      </w:r>
      <w:r>
        <w:rPr>
          <w:color w:val="000000"/>
          <w:spacing w:val="0"/>
          <w:w w:val="100"/>
          <w:position w:val="0"/>
        </w:rPr>
        <w:t>）</w:t>
        <w:tab/>
        <w:t>该金融工具不包括交付现金或其他金融资产给其他方，或在潜在不利条件下与其他方交换金融资产 或金融负债的合同义务；</w:t>
      </w:r>
    </w:p>
    <w:p>
      <w:pPr>
        <w:pStyle w:val="Style81"/>
        <w:keepNext w:val="0"/>
        <w:keepLines w:val="0"/>
        <w:widowControl w:val="0"/>
        <w:shd w:val="clear" w:color="auto" w:fill="auto"/>
        <w:tabs>
          <w:tab w:pos="590" w:val="left"/>
        </w:tabs>
        <w:bidi w:val="0"/>
        <w:spacing w:before="0" w:after="0" w:line="315" w:lineRule="exact"/>
        <w:ind w:left="0" w:right="0" w:firstLine="0"/>
        <w:jc w:val="both"/>
      </w:pPr>
      <w:bookmarkStart w:id="1105" w:name="bookmark1105"/>
      <w:r>
        <w:rPr>
          <w:color w:val="000000"/>
          <w:spacing w:val="0"/>
          <w:w w:val="100"/>
          <w:position w:val="0"/>
        </w:rPr>
        <w:t>（</w:t>
      </w:r>
      <w:bookmarkEnd w:id="1105"/>
      <w:r>
        <w:rPr>
          <w:rFonts w:ascii="Times New Roman" w:eastAsia="Times New Roman" w:hAnsi="Times New Roman" w:cs="Times New Roman"/>
          <w:color w:val="000000"/>
          <w:spacing w:val="0"/>
          <w:w w:val="100"/>
          <w:position w:val="0"/>
        </w:rPr>
        <w:t>2</w:t>
      </w:r>
      <w:r>
        <w:rPr>
          <w:color w:val="000000"/>
          <w:spacing w:val="0"/>
          <w:w w:val="100"/>
          <w:position w:val="0"/>
        </w:rPr>
        <w:t>）</w:t>
        <w:tab/>
        <w:t>将来须用或可用企业自身权益工具结算该金融工具的，如该金融工具为非衍生工具，不包括交付可 变数量的自身权益工具进行结算的合同义务；如为衍生工具，企业只能通过以固定数量的自身权益工具交 换固定金额的现金或其他金融资产结算该金融工具。</w:t>
      </w:r>
    </w:p>
    <w:p>
      <w:pPr>
        <w:pStyle w:val="Style81"/>
        <w:keepNext w:val="0"/>
        <w:keepLines w:val="0"/>
        <w:widowControl w:val="0"/>
        <w:numPr>
          <w:ilvl w:val="0"/>
          <w:numId w:val="71"/>
        </w:numPr>
        <w:shd w:val="clear" w:color="auto" w:fill="auto"/>
        <w:bidi w:val="0"/>
        <w:spacing w:before="0" w:after="0" w:line="315" w:lineRule="exact"/>
        <w:ind w:left="0" w:right="0" w:firstLine="0"/>
        <w:jc w:val="both"/>
      </w:pPr>
      <w:bookmarkStart w:id="1106" w:name="bookmark1106"/>
      <w:bookmarkEnd w:id="1106"/>
      <w:r>
        <w:rPr>
          <w:b/>
          <w:bCs/>
          <w:color w:val="000000"/>
          <w:spacing w:val="0"/>
          <w:w w:val="100"/>
          <w:position w:val="0"/>
        </w:rPr>
        <w:t>会计处理方法</w:t>
      </w:r>
    </w:p>
    <w:p>
      <w:pPr>
        <w:pStyle w:val="Style81"/>
        <w:keepNext w:val="0"/>
        <w:keepLines w:val="0"/>
        <w:widowControl w:val="0"/>
        <w:shd w:val="clear" w:color="auto" w:fill="auto"/>
        <w:bidi w:val="0"/>
        <w:spacing w:before="0" w:after="0" w:line="315" w:lineRule="exact"/>
        <w:ind w:left="0" w:right="0" w:firstLine="0"/>
        <w:jc w:val="both"/>
      </w:pPr>
      <w:r>
        <w:rPr>
          <w:color w:val="000000"/>
          <w:spacing w:val="0"/>
          <w:w w:val="100"/>
          <w:position w:val="0"/>
        </w:rPr>
        <w:t>对于归类为权益工具的金融工具，其利息支出或股利分配都应当作为发行企业的利润分配，其回购、注销 等作为权益的变动处理，手续费、佣金等交易费用从权益中扣除；</w:t>
      </w:r>
    </w:p>
    <w:p>
      <w:pPr>
        <w:pStyle w:val="Style81"/>
        <w:keepNext w:val="0"/>
        <w:keepLines w:val="0"/>
        <w:widowControl w:val="0"/>
        <w:shd w:val="clear" w:color="auto" w:fill="auto"/>
        <w:bidi w:val="0"/>
        <w:spacing w:before="0" w:after="300" w:line="315" w:lineRule="exact"/>
        <w:ind w:left="0" w:right="0" w:firstLine="0"/>
        <w:jc w:val="both"/>
      </w:pPr>
      <w:r>
        <w:rPr>
          <w:color w:val="000000"/>
          <w:spacing w:val="0"/>
          <w:w w:val="100"/>
          <w:position w:val="0"/>
        </w:rPr>
        <w:t>对于归类为金融负债的金融工具，其利息支出或股利分配原则上按照借款费用进行处理，其回购或赎回产 生的利得或损失等计入当期损益，手续费、佣金等交易费用计入所发行工具的初始计量金额。</w:t>
      </w:r>
    </w:p>
    <w:p>
      <w:pPr>
        <w:pStyle w:val="Style32"/>
        <w:keepNext/>
        <w:keepLines/>
        <w:widowControl w:val="0"/>
        <w:shd w:val="clear" w:color="auto" w:fill="auto"/>
        <w:bidi w:val="0"/>
        <w:spacing w:before="0" w:after="380" w:line="313" w:lineRule="exact"/>
        <w:ind w:left="0" w:right="0" w:firstLine="0"/>
        <w:jc w:val="both"/>
      </w:pPr>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29</w:t>
      </w:r>
      <w:r>
        <w:rPr>
          <w:color w:val="000000"/>
          <w:spacing w:val="0"/>
          <w:w w:val="100"/>
          <w:position w:val="0"/>
        </w:rPr>
        <w:t>、收入</w:t>
      </w:r>
      <w:bookmarkEnd w:id="1107"/>
      <w:bookmarkEnd w:id="1108"/>
      <w:bookmarkEnd w:id="1109"/>
    </w:p>
    <w:p>
      <w:pPr>
        <w:pStyle w:val="Style28"/>
        <w:keepNext w:val="0"/>
        <w:keepLines w:val="0"/>
        <w:widowControl w:val="0"/>
        <w:shd w:val="clear" w:color="auto" w:fill="auto"/>
        <w:bidi w:val="0"/>
        <w:spacing w:before="0" w:after="8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81"/>
        <w:keepNext w:val="0"/>
        <w:keepLines w:val="0"/>
        <w:widowControl w:val="0"/>
        <w:numPr>
          <w:ilvl w:val="0"/>
          <w:numId w:val="75"/>
        </w:numPr>
        <w:shd w:val="clear" w:color="auto" w:fill="auto"/>
        <w:tabs>
          <w:tab w:pos="340" w:val="left"/>
        </w:tabs>
        <w:bidi w:val="0"/>
        <w:spacing w:before="0" w:after="0" w:line="313" w:lineRule="exact"/>
        <w:ind w:left="0" w:right="0" w:firstLine="0"/>
        <w:jc w:val="both"/>
      </w:pPr>
      <w:bookmarkStart w:id="1110" w:name="bookmark1110"/>
      <w:bookmarkEnd w:id="1110"/>
      <w:r>
        <w:rPr>
          <w:b/>
          <w:bCs/>
          <w:color w:val="000000"/>
          <w:spacing w:val="0"/>
          <w:w w:val="100"/>
          <w:position w:val="0"/>
        </w:rPr>
        <w:t>收入确认的一般原则</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本公司在履行了合同中的履约义务，即在客户取得相关商品或服务控制权时，按照分摊至该项履约义务的 交易价格确认收入。</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履约义务，是指合同中本公司向客户转让可明确区分商品或服务的承诺。</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取得相关商品控制权，是指能够主导该商品的使用并从中获得几乎全部的经济利益。</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本公司在合同开始日即对合同进行评估，识别该合同所包含的各单项履约义务，并确定各单项履约义务是 在某一时段内履行，还是某一时点履行。满足下列条件之一的，属于在某一时间段内履行的履约义务，本 公司按照履约进度，在一段时间内确认收入：</w:t>
      </w: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客户在本公司履约的同时即取得并消耗本公司履约所带来 的经济利益；</w:t>
      </w:r>
      <w:r>
        <w:rPr>
          <w:rFonts w:ascii="Times New Roman" w:eastAsia="Times New Roman" w:hAnsi="Times New Roman" w:cs="Times New Roman"/>
          <w:color w:val="000000"/>
          <w:spacing w:val="0"/>
          <w:w w:val="100"/>
          <w:position w:val="0"/>
        </w:rPr>
        <w:t>（2）</w:t>
      </w:r>
      <w:r>
        <w:rPr>
          <w:color w:val="000000"/>
          <w:spacing w:val="0"/>
          <w:w w:val="100"/>
          <w:position w:val="0"/>
        </w:rPr>
        <w:t>客户能够控制本公司履约过程中在建的商品；</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本公司履约过程中所产出的商品具有不可 替代用途，且本公司在整个合同期间内有权就累计至今已完成的履约部分收取款项。否则，本公司在客户 取得相关商品或服务控制权的时点确认收入。</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对于在某一时段内履行的履约义务，本公司根据商品和劳务的性质，采用产出法</w:t>
      </w:r>
      <w:r>
        <w:rPr>
          <w:rFonts w:ascii="Times New Roman" w:eastAsia="Times New Roman" w:hAnsi="Times New Roman" w:cs="Times New Roman"/>
          <w:color w:val="000000"/>
          <w:spacing w:val="0"/>
          <w:w w:val="100"/>
          <w:position w:val="0"/>
        </w:rPr>
        <w:t>/</w:t>
      </w:r>
      <w:r>
        <w:rPr>
          <w:color w:val="000000"/>
          <w:spacing w:val="0"/>
          <w:w w:val="100"/>
          <w:position w:val="0"/>
        </w:rPr>
        <w:t>投入法确定恰当的履约进 度。产出法是根据已转移给客户的商品对于客户的价值确定履约进度（投入法是根据公司为履行履约义务 的投入确定履约进度）。当履约进度不能合理确定时，公司已经发生的成本预计能够得到补偿的，按照已 经发生的成本金额确认收入，直到履约进度能够合理确定为止。</w:t>
      </w:r>
    </w:p>
    <w:p>
      <w:pPr>
        <w:pStyle w:val="Style81"/>
        <w:keepNext w:val="0"/>
        <w:keepLines w:val="0"/>
        <w:widowControl w:val="0"/>
        <w:numPr>
          <w:ilvl w:val="0"/>
          <w:numId w:val="75"/>
        </w:numPr>
        <w:shd w:val="clear" w:color="auto" w:fill="auto"/>
        <w:tabs>
          <w:tab w:pos="350" w:val="left"/>
        </w:tabs>
        <w:bidi w:val="0"/>
        <w:spacing w:before="0" w:after="0" w:line="313" w:lineRule="exact"/>
        <w:ind w:left="0" w:right="0" w:firstLine="0"/>
        <w:jc w:val="both"/>
      </w:pPr>
      <w:bookmarkStart w:id="1111" w:name="bookmark1111"/>
      <w:bookmarkEnd w:id="1111"/>
      <w:r>
        <w:rPr>
          <w:b/>
          <w:bCs/>
          <w:color w:val="000000"/>
          <w:spacing w:val="0"/>
          <w:w w:val="100"/>
          <w:position w:val="0"/>
        </w:rPr>
        <w:t>收入确认的具体方法</w:t>
      </w:r>
    </w:p>
    <w:p>
      <w:pPr>
        <w:pStyle w:val="Style81"/>
        <w:keepNext w:val="0"/>
        <w:keepLines w:val="0"/>
        <w:widowControl w:val="0"/>
        <w:shd w:val="clear" w:color="auto" w:fill="auto"/>
        <w:tabs>
          <w:tab w:pos="480" w:val="left"/>
        </w:tabs>
        <w:bidi w:val="0"/>
        <w:spacing w:before="0" w:after="0" w:line="313" w:lineRule="exact"/>
        <w:ind w:left="0" w:right="0" w:firstLine="0"/>
        <w:jc w:val="both"/>
      </w:pPr>
      <w:bookmarkStart w:id="1112" w:name="bookmark1112"/>
      <w:r>
        <w:rPr>
          <w:color w:val="000000"/>
          <w:spacing w:val="0"/>
          <w:w w:val="100"/>
          <w:position w:val="0"/>
        </w:rPr>
        <w:t>（</w:t>
      </w:r>
      <w:bookmarkEnd w:id="1112"/>
      <w:r>
        <w:rPr>
          <w:rFonts w:ascii="Times New Roman" w:eastAsia="Times New Roman" w:hAnsi="Times New Roman" w:cs="Times New Roman"/>
          <w:color w:val="000000"/>
          <w:spacing w:val="0"/>
          <w:w w:val="100"/>
          <w:position w:val="0"/>
        </w:rPr>
        <w:t>1</w:t>
      </w:r>
      <w:r>
        <w:rPr>
          <w:color w:val="000000"/>
          <w:spacing w:val="0"/>
          <w:w w:val="100"/>
          <w:position w:val="0"/>
        </w:rPr>
        <w:t>）</w:t>
        <w:tab/>
        <w:t>商品销售合同</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本公司与客户之间的销售商品合同包含销售软件、硬件等的履约义务，属于在某一时点履行履约义务。产 品收入确认需满足以下条件：公司销售的商品需要安装和验收的，在安装验收完毕，公司获取验收证明或 依据合同达到验收条件时确认收入；公司销售的商品不需要安装和验收的，在发货后并经客户签收后确认 收入。</w:t>
      </w:r>
    </w:p>
    <w:p>
      <w:pPr>
        <w:pStyle w:val="Style81"/>
        <w:keepNext w:val="0"/>
        <w:keepLines w:val="0"/>
        <w:widowControl w:val="0"/>
        <w:shd w:val="clear" w:color="auto" w:fill="auto"/>
        <w:tabs>
          <w:tab w:pos="480" w:val="left"/>
        </w:tabs>
        <w:bidi w:val="0"/>
        <w:spacing w:before="0" w:after="0" w:line="313" w:lineRule="exact"/>
        <w:ind w:left="0" w:right="0" w:firstLine="0"/>
        <w:jc w:val="both"/>
      </w:pPr>
      <w:bookmarkStart w:id="1113" w:name="bookmark1113"/>
      <w:r>
        <w:rPr>
          <w:color w:val="000000"/>
          <w:spacing w:val="0"/>
          <w:w w:val="100"/>
          <w:position w:val="0"/>
        </w:rPr>
        <w:t>（</w:t>
      </w:r>
      <w:bookmarkEnd w:id="1113"/>
      <w:r>
        <w:rPr>
          <w:rFonts w:ascii="Times New Roman" w:eastAsia="Times New Roman" w:hAnsi="Times New Roman" w:cs="Times New Roman"/>
          <w:color w:val="000000"/>
          <w:spacing w:val="0"/>
          <w:w w:val="100"/>
          <w:position w:val="0"/>
        </w:rPr>
        <w:t>2</w:t>
      </w:r>
      <w:r>
        <w:rPr>
          <w:color w:val="000000"/>
          <w:spacing w:val="0"/>
          <w:w w:val="100"/>
          <w:position w:val="0"/>
        </w:rPr>
        <w:t>）</w:t>
        <w:tab/>
        <w:t>系统集成解决方案及开发合同</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本公司与客户之间的解决方案合同主要包括方案设计、提供相关产品、设备安装及调试至达到与客户约定 的验收要求，属于在某一时点履行履约义务。系统上线验收合格且后续不会发生大额履约成本后确认收入。</w:t>
      </w:r>
    </w:p>
    <w:p>
      <w:pPr>
        <w:pStyle w:val="Style81"/>
        <w:keepNext w:val="0"/>
        <w:keepLines w:val="0"/>
        <w:widowControl w:val="0"/>
        <w:shd w:val="clear" w:color="auto" w:fill="auto"/>
        <w:tabs>
          <w:tab w:pos="480" w:val="left"/>
        </w:tabs>
        <w:bidi w:val="0"/>
        <w:spacing w:before="0" w:after="0" w:line="313" w:lineRule="exact"/>
        <w:ind w:left="0" w:right="0" w:firstLine="0"/>
        <w:jc w:val="both"/>
      </w:pPr>
      <w:bookmarkStart w:id="1114" w:name="bookmark1114"/>
      <w:r>
        <w:rPr>
          <w:color w:val="000000"/>
          <w:spacing w:val="0"/>
          <w:w w:val="100"/>
          <w:position w:val="0"/>
        </w:rPr>
        <w:t>（</w:t>
      </w:r>
      <w:bookmarkEnd w:id="1114"/>
      <w:r>
        <w:rPr>
          <w:rFonts w:ascii="Times New Roman" w:eastAsia="Times New Roman" w:hAnsi="Times New Roman" w:cs="Times New Roman"/>
          <w:color w:val="000000"/>
          <w:spacing w:val="0"/>
          <w:w w:val="100"/>
          <w:position w:val="0"/>
        </w:rPr>
        <w:t>3</w:t>
      </w:r>
      <w:r>
        <w:rPr>
          <w:color w:val="000000"/>
          <w:spacing w:val="0"/>
          <w:w w:val="100"/>
          <w:position w:val="0"/>
        </w:rPr>
        <w:t>）</w:t>
        <w:tab/>
        <w:t>提供技术服务合同</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公司技术服务业务主要是根据客户的需求，为其提供专业的技术服务，不包括系统集成解决方案及开发合 同。对于合同中约定按固定金额、固定期限收取服务费用的，公司在满足提供劳务收入的确认条件时，按 合同约定的服务期限采用直线法确认技术服务收入的实现；对于按次提供劳务的技术服务，公司在劳务已 经提供，并符合合同约定的服务条款，同时符合劳务收入确认条件时，确认技术服务收入的实现。</w:t>
      </w:r>
    </w:p>
    <w:p>
      <w:pPr>
        <w:pStyle w:val="Style81"/>
        <w:keepNext w:val="0"/>
        <w:keepLines w:val="0"/>
        <w:widowControl w:val="0"/>
        <w:numPr>
          <w:ilvl w:val="0"/>
          <w:numId w:val="25"/>
        </w:numPr>
        <w:shd w:val="clear" w:color="auto" w:fill="auto"/>
        <w:tabs>
          <w:tab w:pos="283" w:val="left"/>
        </w:tabs>
        <w:bidi w:val="0"/>
        <w:spacing w:before="0" w:after="40" w:line="313" w:lineRule="exact"/>
        <w:ind w:left="0" w:right="0" w:firstLine="0"/>
        <w:jc w:val="both"/>
      </w:pPr>
      <w:bookmarkStart w:id="1115" w:name="bookmark1115"/>
      <w:bookmarkEnd w:id="1115"/>
      <w:r>
        <w:rPr>
          <w:b/>
          <w:bCs/>
          <w:color w:val="000000"/>
          <w:spacing w:val="0"/>
          <w:w w:val="100"/>
          <w:position w:val="0"/>
        </w:rPr>
        <w:t>.特定交易的收入处理原则</w:t>
      </w:r>
    </w:p>
    <w:p>
      <w:pPr>
        <w:pStyle w:val="Style81"/>
        <w:keepNext w:val="0"/>
        <w:keepLines w:val="0"/>
        <w:widowControl w:val="0"/>
        <w:numPr>
          <w:ilvl w:val="0"/>
          <w:numId w:val="77"/>
        </w:numPr>
        <w:shd w:val="clear" w:color="auto" w:fill="auto"/>
        <w:tabs>
          <w:tab w:pos="488" w:val="left"/>
        </w:tabs>
        <w:bidi w:val="0"/>
        <w:spacing w:before="0" w:after="0" w:line="312" w:lineRule="exact"/>
        <w:ind w:left="0" w:right="0" w:firstLine="0"/>
        <w:jc w:val="both"/>
      </w:pPr>
      <w:bookmarkStart w:id="1116" w:name="bookmark1116"/>
      <w:bookmarkEnd w:id="1116"/>
      <w:r>
        <w:rPr>
          <w:color w:val="000000"/>
          <w:spacing w:val="0"/>
          <w:w w:val="100"/>
          <w:position w:val="0"/>
        </w:rPr>
        <w:t>附有销售退回条款的合同</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在客户取得相关商品控制权时，按照因向客户转让商品而预期有权收取的对价金额(即，不包含预期因销 售退回将退还的金额)确认收入，按照预期因销售退回将退还的金额确认负债。</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销售商品时预期将退回商品的账面价值，扣除收回该商品预计发生的成本(包括退回商品的价值减损)后 的余额，在</w:t>
      </w:r>
      <w:r>
        <w:rPr>
          <w:rFonts w:ascii="Times New Roman" w:eastAsia="Times New Roman" w:hAnsi="Times New Roman" w:cs="Times New Roman"/>
          <w:color w:val="000000"/>
          <w:spacing w:val="0"/>
          <w:w w:val="100"/>
          <w:position w:val="0"/>
        </w:rPr>
        <w:t>“</w:t>
      </w:r>
      <w:r>
        <w:rPr>
          <w:color w:val="000000"/>
          <w:spacing w:val="0"/>
          <w:w w:val="100"/>
          <w:position w:val="0"/>
        </w:rPr>
        <w:t>应收退货成本</w:t>
      </w:r>
      <w:r>
        <w:rPr>
          <w:rFonts w:ascii="Times New Roman" w:eastAsia="Times New Roman" w:hAnsi="Times New Roman" w:cs="Times New Roman"/>
          <w:color w:val="000000"/>
          <w:spacing w:val="0"/>
          <w:w w:val="100"/>
          <w:position w:val="0"/>
        </w:rPr>
        <w:t>”</w:t>
      </w:r>
      <w:r>
        <w:rPr>
          <w:color w:val="000000"/>
          <w:spacing w:val="0"/>
          <w:w w:val="100"/>
          <w:position w:val="0"/>
        </w:rPr>
        <w:t>项下核算。</w:t>
      </w:r>
    </w:p>
    <w:p>
      <w:pPr>
        <w:pStyle w:val="Style81"/>
        <w:keepNext w:val="0"/>
        <w:keepLines w:val="0"/>
        <w:widowControl w:val="0"/>
        <w:numPr>
          <w:ilvl w:val="0"/>
          <w:numId w:val="77"/>
        </w:numPr>
        <w:shd w:val="clear" w:color="auto" w:fill="auto"/>
        <w:tabs>
          <w:tab w:pos="488" w:val="left"/>
        </w:tabs>
        <w:bidi w:val="0"/>
        <w:spacing w:before="0" w:after="0" w:line="312" w:lineRule="exact"/>
        <w:ind w:left="0" w:right="0" w:firstLine="0"/>
        <w:jc w:val="both"/>
      </w:pPr>
      <w:bookmarkStart w:id="1117" w:name="bookmark1117"/>
      <w:bookmarkEnd w:id="1117"/>
      <w:r>
        <w:rPr>
          <w:color w:val="000000"/>
          <w:spacing w:val="0"/>
          <w:w w:val="100"/>
          <w:position w:val="0"/>
        </w:rPr>
        <w:t>附有质量保证条款的合同</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评估该质量保证是否在向客户保证所销售商品符合既定标准之外提供了一项单独的服务。公司提供额外服 务的，则作为单项履约义务，按照收入准则规定进行会计处理；否则，质量保证责任按照或有事项的会计 准则规定进行会计处理。</w:t>
      </w:r>
    </w:p>
    <w:p>
      <w:pPr>
        <w:pStyle w:val="Style81"/>
        <w:keepNext w:val="0"/>
        <w:keepLines w:val="0"/>
        <w:widowControl w:val="0"/>
        <w:numPr>
          <w:ilvl w:val="0"/>
          <w:numId w:val="77"/>
        </w:numPr>
        <w:shd w:val="clear" w:color="auto" w:fill="auto"/>
        <w:tabs>
          <w:tab w:pos="488" w:val="left"/>
        </w:tabs>
        <w:bidi w:val="0"/>
        <w:spacing w:before="0" w:after="0" w:line="312" w:lineRule="exact"/>
        <w:ind w:left="0" w:right="0" w:firstLine="0"/>
        <w:jc w:val="both"/>
      </w:pPr>
      <w:bookmarkStart w:id="1118" w:name="bookmark1118"/>
      <w:bookmarkEnd w:id="1118"/>
      <w:r>
        <w:rPr>
          <w:color w:val="000000"/>
          <w:spacing w:val="0"/>
          <w:w w:val="100"/>
          <w:position w:val="0"/>
        </w:rPr>
        <w:t>附有客户额外购买选择权的销售合同</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公司评估该选择权是否向客户提供了一项重大权利。提供重大权利的，则作为单项履约义务，将交易价格 分摊至该履约义务，在客户未来行使购买选择权取得相关商品控制权时，或者该选择权失效时，确认相应 的收入。客户额外购买选择权的单独售价无法直接观察的，则综合考虑客户行使和不行使该选择权所能获 得的折扣的差异、客户行使该选择权的可能性等全部相关信息后，予以合理估计。</w:t>
      </w:r>
    </w:p>
    <w:p>
      <w:pPr>
        <w:pStyle w:val="Style81"/>
        <w:keepNext w:val="0"/>
        <w:keepLines w:val="0"/>
        <w:widowControl w:val="0"/>
        <w:numPr>
          <w:ilvl w:val="0"/>
          <w:numId w:val="77"/>
        </w:numPr>
        <w:shd w:val="clear" w:color="auto" w:fill="auto"/>
        <w:tabs>
          <w:tab w:pos="488" w:val="left"/>
        </w:tabs>
        <w:bidi w:val="0"/>
        <w:spacing w:before="0" w:after="0" w:line="312" w:lineRule="exact"/>
        <w:ind w:left="0" w:right="0" w:firstLine="0"/>
        <w:jc w:val="both"/>
      </w:pPr>
      <w:bookmarkStart w:id="1119" w:name="bookmark1119"/>
      <w:bookmarkEnd w:id="1119"/>
      <w:r>
        <w:rPr>
          <w:color w:val="000000"/>
          <w:spacing w:val="0"/>
          <w:w w:val="100"/>
          <w:position w:val="0"/>
        </w:rPr>
        <w:t>向客户授予知识产权许可的合同</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评估该知识产权许可是否构成单项履约义务，构成单项履约义务的，则进一步确定其是在某一时段内履行 还是在某一时点履行。向客户授予知识产权许可，并约定按客户实际销售或使用情况收取特许权使用费的， 则在下列两项孰晚的时点确认收入：客户后续销售或使用行为实际发生；公司履行相关履约义务。</w:t>
      </w:r>
    </w:p>
    <w:p>
      <w:pPr>
        <w:pStyle w:val="Style81"/>
        <w:keepNext w:val="0"/>
        <w:keepLines w:val="0"/>
        <w:widowControl w:val="0"/>
        <w:numPr>
          <w:ilvl w:val="0"/>
          <w:numId w:val="77"/>
        </w:numPr>
        <w:shd w:val="clear" w:color="auto" w:fill="auto"/>
        <w:tabs>
          <w:tab w:pos="488" w:val="left"/>
        </w:tabs>
        <w:bidi w:val="0"/>
        <w:spacing w:before="0" w:after="0" w:line="312" w:lineRule="exact"/>
        <w:ind w:left="0" w:right="0" w:firstLine="0"/>
        <w:jc w:val="both"/>
      </w:pPr>
      <w:bookmarkStart w:id="1120" w:name="bookmark1120"/>
      <w:bookmarkEnd w:id="1120"/>
      <w:r>
        <w:rPr>
          <w:color w:val="000000"/>
          <w:spacing w:val="0"/>
          <w:w w:val="100"/>
          <w:position w:val="0"/>
        </w:rPr>
        <w:t>售后回购</w:t>
      </w:r>
    </w:p>
    <w:p>
      <w:pPr>
        <w:pStyle w:val="Style81"/>
        <w:keepNext w:val="0"/>
        <w:keepLines w:val="0"/>
        <w:widowControl w:val="0"/>
        <w:numPr>
          <w:ilvl w:val="0"/>
          <w:numId w:val="79"/>
        </w:numPr>
        <w:shd w:val="clear" w:color="auto" w:fill="auto"/>
        <w:tabs>
          <w:tab w:pos="398" w:val="left"/>
        </w:tabs>
        <w:bidi w:val="0"/>
        <w:spacing w:before="0" w:after="0" w:line="312" w:lineRule="exact"/>
        <w:ind w:left="0" w:right="0" w:firstLine="0"/>
        <w:jc w:val="both"/>
      </w:pPr>
      <w:bookmarkStart w:id="1121" w:name="bookmark1121"/>
      <w:bookmarkEnd w:id="1121"/>
      <w:r>
        <w:rPr>
          <w:color w:val="000000"/>
          <w:spacing w:val="0"/>
          <w:w w:val="100"/>
          <w:position w:val="0"/>
        </w:rPr>
        <w:t>因与客户的远期安排而负有回购义务的合同：这种情况下客户在销售时点并未取得相关商品控制权， 因此作为租赁交易或融资交易进行相应的会计处理。其中，回购价格低于原售价的视为租赁交易，按照企 业会计准则对租赁的相关规定进行会计处理；回购价格不低于原售价的视为融资交易，在收到客户款项时 确认金融负债，并将该款项和回购价格的差额在回购期间内确认为利息费用等。公司到期未行使回购权利 的，则在该回购权利到期时终止确认金融负债，同时确认收入。</w:t>
      </w:r>
    </w:p>
    <w:p>
      <w:pPr>
        <w:pStyle w:val="Style81"/>
        <w:keepNext w:val="0"/>
        <w:keepLines w:val="0"/>
        <w:widowControl w:val="0"/>
        <w:numPr>
          <w:ilvl w:val="0"/>
          <w:numId w:val="79"/>
        </w:numPr>
        <w:shd w:val="clear" w:color="auto" w:fill="auto"/>
        <w:tabs>
          <w:tab w:pos="398" w:val="left"/>
        </w:tabs>
        <w:bidi w:val="0"/>
        <w:spacing w:before="0" w:after="300" w:line="312" w:lineRule="exact"/>
        <w:ind w:left="0" w:right="0" w:firstLine="0"/>
        <w:jc w:val="both"/>
      </w:pPr>
      <w:bookmarkStart w:id="1122" w:name="bookmark1122"/>
      <w:bookmarkEnd w:id="1122"/>
      <w:r>
        <w:rPr>
          <w:color w:val="000000"/>
          <w:spacing w:val="0"/>
          <w:w w:val="100"/>
          <w:position w:val="0"/>
        </w:rPr>
        <w:t>应客户要求产生的回购义务的合同：经评估客户具有重大经济动因的，将售后回购作为租赁交易或融 资交易，按照本条</w:t>
      </w:r>
      <w:r>
        <w:rPr>
          <w:rFonts w:ascii="Times New Roman" w:eastAsia="Times New Roman" w:hAnsi="Times New Roman" w:cs="Times New Roman"/>
          <w:color w:val="000000"/>
          <w:spacing w:val="0"/>
          <w:w w:val="100"/>
          <w:position w:val="0"/>
        </w:rPr>
        <w:t>1</w:t>
      </w:r>
      <w:r>
        <w:rPr>
          <w:color w:val="000000"/>
          <w:spacing w:val="0"/>
          <w:w w:val="100"/>
          <w:position w:val="0"/>
        </w:rPr>
        <w:t>)规定进行会计处理；否则将其作为附有销售退回条款的销售交易进行处理。</w:t>
      </w:r>
    </w:p>
    <w:p>
      <w:pPr>
        <w:pStyle w:val="Style32"/>
        <w:keepNext/>
        <w:keepLines/>
        <w:widowControl w:val="0"/>
        <w:shd w:val="clear" w:color="auto" w:fill="auto"/>
        <w:bidi w:val="0"/>
        <w:spacing w:before="0" w:after="300" w:line="312" w:lineRule="exact"/>
        <w:ind w:left="0" w:right="0" w:firstLine="0"/>
        <w:jc w:val="both"/>
      </w:pPr>
      <w:bookmarkStart w:id="1123" w:name="bookmark1123"/>
      <w:bookmarkStart w:id="1124" w:name="bookmark1124"/>
      <w:bookmarkStart w:id="1125" w:name="bookmark1125"/>
      <w:bookmarkStart w:id="1126" w:name="bookmark1126"/>
      <w:r>
        <w:rPr>
          <w:rFonts w:ascii="Times New Roman" w:eastAsia="Times New Roman" w:hAnsi="Times New Roman" w:cs="Times New Roman"/>
          <w:color w:val="000000"/>
          <w:spacing w:val="0"/>
          <w:w w:val="100"/>
          <w:position w:val="0"/>
        </w:rPr>
        <w:t>3</w:t>
      </w:r>
      <w:bookmarkEnd w:id="1125"/>
      <w:r>
        <w:rPr>
          <w:rFonts w:ascii="Times New Roman" w:eastAsia="Times New Roman" w:hAnsi="Times New Roman" w:cs="Times New Roman"/>
          <w:color w:val="000000"/>
          <w:spacing w:val="0"/>
          <w:w w:val="100"/>
          <w:position w:val="0"/>
        </w:rPr>
        <w:t>0</w:t>
      </w:r>
      <w:r>
        <w:rPr>
          <w:color w:val="000000"/>
          <w:spacing w:val="0"/>
          <w:w w:val="100"/>
          <w:position w:val="0"/>
        </w:rPr>
        <w:t>、政府补助</w:t>
      </w:r>
      <w:bookmarkEnd w:id="1123"/>
      <w:bookmarkEnd w:id="1124"/>
      <w:bookmarkEnd w:id="1126"/>
    </w:p>
    <w:p>
      <w:pPr>
        <w:pStyle w:val="Style32"/>
        <w:keepNext/>
        <w:keepLines/>
        <w:widowControl w:val="0"/>
        <w:numPr>
          <w:ilvl w:val="0"/>
          <w:numId w:val="81"/>
        </w:numPr>
        <w:shd w:val="clear" w:color="auto" w:fill="auto"/>
        <w:bidi w:val="0"/>
        <w:spacing w:before="0" w:after="0" w:line="314" w:lineRule="exact"/>
        <w:ind w:left="0" w:right="0" w:firstLine="0"/>
        <w:jc w:val="both"/>
      </w:pPr>
      <w:bookmarkStart w:id="1123" w:name="bookmark1123"/>
      <w:bookmarkStart w:id="1124" w:name="bookmark1124"/>
      <w:bookmarkStart w:id="1127" w:name="bookmark1127"/>
      <w:bookmarkEnd w:id="1127"/>
      <w:r>
        <w:rPr>
          <w:color w:val="000000"/>
          <w:spacing w:val="0"/>
          <w:w w:val="100"/>
          <w:position w:val="0"/>
        </w:rPr>
        <w:t>类型</w:t>
      </w:r>
      <w:bookmarkEnd w:id="1123"/>
      <w:bookmarkEnd w:id="1124"/>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政府补助，是本公司从政府无偿取得的货币性资产与非货币性资产。根据相关政府文件规定的补助对象， 将政府补助划分为与资产相关的政府补助和与收益相关的政府补助。</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与资产相关的政府补助，是指本公司取得的、用于购建或以其他方式形成长期资产的政府补助。与收益相 关的政府补助，是指除与资产相关的政府补助之外的政府补助。</w:t>
      </w:r>
    </w:p>
    <w:p>
      <w:pPr>
        <w:pStyle w:val="Style81"/>
        <w:keepNext w:val="0"/>
        <w:keepLines w:val="0"/>
        <w:widowControl w:val="0"/>
        <w:shd w:val="clear" w:color="auto" w:fill="auto"/>
        <w:bidi w:val="0"/>
        <w:spacing w:before="0" w:after="0" w:line="314" w:lineRule="exact"/>
        <w:ind w:left="0" w:right="0" w:firstLine="0"/>
        <w:jc w:val="both"/>
      </w:pPr>
      <w:r>
        <w:rPr>
          <w:rFonts w:ascii="Times New Roman" w:eastAsia="Times New Roman" w:hAnsi="Times New Roman" w:cs="Times New Roman"/>
          <w:b/>
          <w:bCs/>
          <w:color w:val="000000"/>
          <w:spacing w:val="0"/>
          <w:w w:val="100"/>
          <w:position w:val="0"/>
        </w:rPr>
        <w:t xml:space="preserve">2 </w:t>
      </w:r>
      <w:r>
        <w:rPr>
          <w:b/>
          <w:bCs/>
          <w:color w:val="000000"/>
          <w:spacing w:val="0"/>
          <w:w w:val="100"/>
          <w:position w:val="0"/>
        </w:rPr>
        <w:t>.政府补助的确认</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对期末有证据表明公司能够符合财政扶持政策规定的相关条件且预计能够收到财政扶持资金的，按应收金 额确认政府补助。除此之外，政府补助均在实际收到时确认。</w:t>
      </w:r>
    </w:p>
    <w:p>
      <w:pPr>
        <w:pStyle w:val="Style81"/>
        <w:keepNext w:val="0"/>
        <w:keepLines w:val="0"/>
        <w:widowControl w:val="0"/>
        <w:shd w:val="clear" w:color="auto" w:fill="auto"/>
        <w:bidi w:val="0"/>
        <w:spacing w:before="0" w:after="0" w:line="314" w:lineRule="exact"/>
        <w:ind w:left="0" w:right="0" w:firstLine="0"/>
        <w:jc w:val="both"/>
      </w:pPr>
      <w:r>
        <w:rPr>
          <w:color w:val="000000"/>
          <w:spacing w:val="0"/>
          <w:w w:val="100"/>
          <w:position w:val="0"/>
        </w:rPr>
        <w:t>政府补助为货币性资产的，按照收到或应收的金额计量。政府补助为非货币性资产的，按照公允价值计量； 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元)计量。按照名义金额计量的政府补助，直接计 入当期损益。</w:t>
      </w:r>
    </w:p>
    <w:p>
      <w:pPr>
        <w:pStyle w:val="Style81"/>
        <w:keepNext w:val="0"/>
        <w:keepLines w:val="0"/>
        <w:widowControl w:val="0"/>
        <w:numPr>
          <w:ilvl w:val="0"/>
          <w:numId w:val="75"/>
        </w:numPr>
        <w:shd w:val="clear" w:color="auto" w:fill="auto"/>
        <w:bidi w:val="0"/>
        <w:spacing w:before="0" w:after="0" w:line="312" w:lineRule="exact"/>
        <w:ind w:left="0" w:right="0" w:firstLine="0"/>
        <w:jc w:val="both"/>
      </w:pPr>
      <w:bookmarkStart w:id="1128" w:name="bookmark1128"/>
      <w:bookmarkEnd w:id="1128"/>
      <w:r>
        <w:rPr>
          <w:b/>
          <w:bCs/>
          <w:color w:val="000000"/>
          <w:spacing w:val="0"/>
          <w:w w:val="100"/>
          <w:position w:val="0"/>
        </w:rPr>
        <w:t>会计处理方法</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本公司根据经济业务的实质，确定某一类政府补助业务应当采用总额法还是净额法进行会计处理。通常情 况下，本公司对于同类或类似政府补助业务只选用一种方法，且对该业务一贯地运用该方法。</w:t>
      </w:r>
    </w:p>
    <w:p>
      <w:pPr>
        <w:pStyle w:val="Style81"/>
        <w:keepNext w:val="0"/>
        <w:keepLines w:val="0"/>
        <w:widowControl w:val="0"/>
        <w:shd w:val="clear" w:color="auto" w:fill="auto"/>
        <w:bidi w:val="0"/>
        <w:spacing w:before="0" w:after="0" w:line="312" w:lineRule="exact"/>
        <w:ind w:left="0" w:right="0" w:firstLine="0"/>
        <w:jc w:val="both"/>
      </w:pPr>
      <w:r>
        <w:rPr>
          <w:color w:val="000000"/>
          <w:spacing w:val="0"/>
          <w:w w:val="100"/>
          <w:position w:val="0"/>
        </w:rPr>
        <w:t xml:space="preserve">与资产相关的政府补助，应当冲减相关资产的账面价值或确认为递延收益。与资产相关的政府补助确认为 </w:t>
      </w:r>
      <w:r>
        <w:rPr>
          <w:color w:val="000000"/>
          <w:spacing w:val="0"/>
          <w:w w:val="100"/>
          <w:position w:val="0"/>
        </w:rPr>
        <w:t>递延收益的，在所建造或购买资产使用寿命内按照合理、系统的方法分期计入损益。</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与收益相关的政府补助，用于补偿企业以后期间的相关费用或损失的，确认为递延收益，在确认相关费用 或损失的期间计入当期损益或冲减相关成本；用于补偿企业已发生的相关费用或损失的，取得时直接计入 当期损益或冲减相关成本。</w:t>
      </w:r>
    </w:p>
    <w:p>
      <w:pPr>
        <w:pStyle w:val="Style81"/>
        <w:keepNext w:val="0"/>
        <w:keepLines w:val="0"/>
        <w:widowControl w:val="0"/>
        <w:shd w:val="clear" w:color="auto" w:fill="auto"/>
        <w:bidi w:val="0"/>
        <w:spacing w:before="0" w:after="0" w:line="313" w:lineRule="exact"/>
        <w:ind w:left="0" w:right="0" w:firstLine="0"/>
        <w:jc w:val="both"/>
      </w:pPr>
      <w:r>
        <w:rPr>
          <w:color w:val="000000"/>
          <w:spacing w:val="0"/>
          <w:w w:val="100"/>
          <w:position w:val="0"/>
        </w:rPr>
        <w:t>与企业日常活动相关的政府补助计入其他收益或冲减相关成本费用；与企业日常活动无关的政府补助计入 营业外收支。</w:t>
      </w:r>
    </w:p>
    <w:p>
      <w:pPr>
        <w:pStyle w:val="Style81"/>
        <w:keepNext w:val="0"/>
        <w:keepLines w:val="0"/>
        <w:widowControl w:val="0"/>
        <w:shd w:val="clear" w:color="auto" w:fill="auto"/>
        <w:bidi w:val="0"/>
        <w:spacing w:before="0" w:after="380" w:line="313" w:lineRule="exact"/>
        <w:ind w:left="0" w:right="0" w:firstLine="0"/>
        <w:jc w:val="both"/>
      </w:pPr>
      <w:r>
        <w:rPr>
          <w:color w:val="000000"/>
          <w:spacing w:val="0"/>
          <w:w w:val="100"/>
          <w:position w:val="0"/>
        </w:rPr>
        <w:t>收到与政策性优惠贷款贴息相关的政府补助冲减相关借款费用；取得贷款银行提供的政策性优惠利率贷款 的，以实际收到的借款金额作为借款的入账价值，按照借款本金和该政策性优惠利率计算相关借款费用。 已确认的政府补助需要返还时，初始确认时冲减相关资产账面价值的，调整资产账面价值；存在相关递延 收益余额的，冲减相关递延收益账面余额，超出部分计入当期损益；不存在相关递延收益的，直接计入当 期损益。</w:t>
      </w:r>
    </w:p>
    <w:p>
      <w:pPr>
        <w:pStyle w:val="Style32"/>
        <w:keepNext/>
        <w:keepLines/>
        <w:widowControl w:val="0"/>
        <w:shd w:val="clear" w:color="auto" w:fill="auto"/>
        <w:tabs>
          <w:tab w:pos="483" w:val="left"/>
        </w:tabs>
        <w:bidi w:val="0"/>
        <w:spacing w:before="0" w:after="200" w:line="331" w:lineRule="auto"/>
        <w:ind w:left="0" w:right="0" w:firstLine="0"/>
        <w:jc w:val="both"/>
      </w:pPr>
      <w:bookmarkStart w:id="1129" w:name="bookmark1129"/>
      <w:bookmarkStart w:id="1130" w:name="bookmark1130"/>
      <w:bookmarkStart w:id="1131" w:name="bookmark1131"/>
      <w:bookmarkStart w:id="1132" w:name="bookmark1132"/>
      <w:r>
        <w:rPr>
          <w:rFonts w:ascii="Times New Roman" w:eastAsia="Times New Roman" w:hAnsi="Times New Roman" w:cs="Times New Roman"/>
          <w:color w:val="000000"/>
          <w:spacing w:val="0"/>
          <w:w w:val="100"/>
          <w:position w:val="0"/>
        </w:rPr>
        <w:t>3</w:t>
      </w:r>
      <w:bookmarkEnd w:id="1131"/>
      <w:r>
        <w:rPr>
          <w:rFonts w:ascii="Times New Roman" w:eastAsia="Times New Roman" w:hAnsi="Times New Roman" w:cs="Times New Roman"/>
          <w:color w:val="000000"/>
          <w:spacing w:val="0"/>
          <w:w w:val="100"/>
          <w:position w:val="0"/>
        </w:rPr>
        <w:t>1</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129"/>
      <w:bookmarkEnd w:id="1130"/>
      <w:bookmarkEnd w:id="1132"/>
    </w:p>
    <w:p>
      <w:pPr>
        <w:pStyle w:val="Style81"/>
        <w:keepNext w:val="0"/>
        <w:keepLines w:val="0"/>
        <w:widowControl w:val="0"/>
        <w:shd w:val="clear" w:color="auto" w:fill="auto"/>
        <w:bidi w:val="0"/>
        <w:spacing w:before="0" w:after="80" w:line="318" w:lineRule="exact"/>
        <w:ind w:left="0" w:right="0" w:firstLine="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计算确 认。于资产负债表日，递延所得税资产和递延所得税负债，按照预期收回该资产或清偿该负债期间的适用 税率计量。</w:t>
      </w:r>
    </w:p>
    <w:p>
      <w:pPr>
        <w:pStyle w:val="Style81"/>
        <w:keepNext w:val="0"/>
        <w:keepLines w:val="0"/>
        <w:widowControl w:val="0"/>
        <w:shd w:val="clear" w:color="auto" w:fill="auto"/>
        <w:bidi w:val="0"/>
        <w:spacing w:before="0" w:after="0" w:line="331" w:lineRule="auto"/>
        <w:ind w:left="0" w:right="0" w:firstLine="0"/>
        <w:jc w:val="both"/>
      </w:pPr>
      <w:r>
        <w:rPr>
          <w:rFonts w:ascii="Times New Roman" w:eastAsia="Times New Roman" w:hAnsi="Times New Roman" w:cs="Times New Roman"/>
          <w:b/>
          <w:bCs/>
          <w:color w:val="000000"/>
          <w:spacing w:val="0"/>
          <w:w w:val="100"/>
          <w:position w:val="0"/>
        </w:rPr>
        <w:t xml:space="preserve">1 </w:t>
      </w:r>
      <w:r>
        <w:rPr>
          <w:b/>
          <w:bCs/>
          <w:color w:val="000000"/>
          <w:spacing w:val="0"/>
          <w:w w:val="100"/>
          <w:position w:val="0"/>
        </w:rPr>
        <w:t>.确认递延所得税资产的依据</w:t>
      </w:r>
    </w:p>
    <w:p>
      <w:pPr>
        <w:pStyle w:val="Style81"/>
        <w:keepNext w:val="0"/>
        <w:keepLines w:val="0"/>
        <w:widowControl w:val="0"/>
        <w:shd w:val="clear" w:color="auto" w:fill="auto"/>
        <w:bidi w:val="0"/>
        <w:spacing w:before="0" w:after="0" w:line="318" w:lineRule="exact"/>
        <w:ind w:left="0" w:right="0" w:firstLine="0"/>
        <w:jc w:val="both"/>
      </w:pPr>
      <w:r>
        <w:rPr>
          <w:color w:val="000000"/>
          <w:spacing w:val="0"/>
          <w:w w:val="100"/>
          <w:position w:val="0"/>
        </w:rPr>
        <w:t>本公司以很可能取得用来抵扣可抵扣暂时性差异、能够结转以后年度的可抵扣亏损和税款抵减的应纳税所 得额为限，确认由可抵扣暂时性差异产生的递延所得税资产。但是，同时具有下列特征的交易中因资产或 负债的初始确认所产生的递延所得税资产不予确认：（</w:t>
      </w:r>
      <w:r>
        <w:rPr>
          <w:rFonts w:ascii="Times New Roman" w:eastAsia="Times New Roman" w:hAnsi="Times New Roman" w:cs="Times New Roman"/>
          <w:color w:val="000000"/>
          <w:spacing w:val="0"/>
          <w:w w:val="100"/>
          <w:position w:val="0"/>
        </w:rPr>
        <w:t>1</w:t>
      </w:r>
      <w:r>
        <w:rPr>
          <w:color w:val="000000"/>
          <w:spacing w:val="0"/>
          <w:w w:val="100"/>
          <w:position w:val="0"/>
        </w:rPr>
        <w:t>）该交易不是企业合并；（</w:t>
      </w:r>
      <w:r>
        <w:rPr>
          <w:rFonts w:ascii="Times New Roman" w:eastAsia="Times New Roman" w:hAnsi="Times New Roman" w:cs="Times New Roman"/>
          <w:color w:val="000000"/>
          <w:spacing w:val="0"/>
          <w:w w:val="100"/>
          <w:position w:val="0"/>
        </w:rPr>
        <w:t>2</w:t>
      </w:r>
      <w:r>
        <w:rPr>
          <w:color w:val="000000"/>
          <w:spacing w:val="0"/>
          <w:w w:val="100"/>
          <w:position w:val="0"/>
        </w:rPr>
        <w:t>）交易发生时既不影 响会计利润也不影响应纳税所得额或可抵扣亏损。</w:t>
      </w:r>
    </w:p>
    <w:p>
      <w:pPr>
        <w:pStyle w:val="Style81"/>
        <w:keepNext w:val="0"/>
        <w:keepLines w:val="0"/>
        <w:widowControl w:val="0"/>
        <w:shd w:val="clear" w:color="auto" w:fill="auto"/>
        <w:bidi w:val="0"/>
        <w:spacing w:before="0" w:after="80" w:line="318" w:lineRule="exact"/>
        <w:ind w:left="0" w:right="0" w:firstLine="0"/>
        <w:jc w:val="both"/>
      </w:pPr>
      <w:r>
        <w:rPr>
          <w:color w:val="000000"/>
          <w:spacing w:val="0"/>
          <w:w w:val="100"/>
          <w:position w:val="0"/>
        </w:rPr>
        <w:t>对于与联营企业投资相关的可抵扣暂时性差异，同时满足下列条件的，确认相应的递延所得税资产：暂时 性差异在可预见的未来很可能转回，且未来很可能获得用来抵扣可抵扣暂时性差异的应纳税所得额。</w:t>
      </w:r>
    </w:p>
    <w:p>
      <w:pPr>
        <w:pStyle w:val="Style81"/>
        <w:keepNext w:val="0"/>
        <w:keepLines w:val="0"/>
        <w:widowControl w:val="0"/>
        <w:numPr>
          <w:ilvl w:val="0"/>
          <w:numId w:val="81"/>
        </w:numPr>
        <w:shd w:val="clear" w:color="auto" w:fill="auto"/>
        <w:tabs>
          <w:tab w:pos="421" w:val="left"/>
        </w:tabs>
        <w:bidi w:val="0"/>
        <w:spacing w:before="0" w:after="0" w:line="331" w:lineRule="auto"/>
        <w:ind w:left="0" w:right="0" w:firstLine="0"/>
        <w:jc w:val="both"/>
      </w:pPr>
      <w:bookmarkStart w:id="1133" w:name="bookmark1133"/>
      <w:bookmarkEnd w:id="1133"/>
      <w:r>
        <w:rPr>
          <w:b/>
          <w:bCs/>
          <w:color w:val="000000"/>
          <w:spacing w:val="0"/>
          <w:w w:val="100"/>
          <w:position w:val="0"/>
        </w:rPr>
        <w:t>确认递延所得税负债的依据</w:t>
      </w:r>
    </w:p>
    <w:p>
      <w:pPr>
        <w:pStyle w:val="Style81"/>
        <w:keepNext w:val="0"/>
        <w:keepLines w:val="0"/>
        <w:widowControl w:val="0"/>
        <w:shd w:val="clear" w:color="auto" w:fill="auto"/>
        <w:bidi w:val="0"/>
        <w:spacing w:before="0" w:after="0" w:line="318" w:lineRule="exact"/>
        <w:ind w:left="0" w:right="0" w:firstLine="0"/>
        <w:jc w:val="both"/>
      </w:pPr>
      <w:r>
        <w:rPr>
          <w:color w:val="000000"/>
          <w:spacing w:val="0"/>
          <w:w w:val="100"/>
          <w:position w:val="0"/>
        </w:rPr>
        <w:t>公司将当期与以前期间应交未交的应纳税暂时性差异确认为递延所得税负债。但不包括：</w:t>
      </w:r>
    </w:p>
    <w:p>
      <w:pPr>
        <w:pStyle w:val="Style81"/>
        <w:keepNext w:val="0"/>
        <w:keepLines w:val="0"/>
        <w:widowControl w:val="0"/>
        <w:shd w:val="clear" w:color="auto" w:fill="auto"/>
        <w:tabs>
          <w:tab w:pos="488" w:val="left"/>
        </w:tabs>
        <w:bidi w:val="0"/>
        <w:spacing w:before="0" w:after="0" w:line="318" w:lineRule="exact"/>
        <w:ind w:left="0" w:right="0" w:firstLine="0"/>
        <w:jc w:val="both"/>
      </w:pPr>
      <w:bookmarkStart w:id="1134" w:name="bookmark1134"/>
      <w:r>
        <w:rPr>
          <w:color w:val="000000"/>
          <w:spacing w:val="0"/>
          <w:w w:val="100"/>
          <w:position w:val="0"/>
        </w:rPr>
        <w:t>（</w:t>
      </w:r>
      <w:bookmarkEnd w:id="1134"/>
      <w:r>
        <w:rPr>
          <w:rFonts w:ascii="Times New Roman" w:eastAsia="Times New Roman" w:hAnsi="Times New Roman" w:cs="Times New Roman"/>
          <w:color w:val="000000"/>
          <w:spacing w:val="0"/>
          <w:w w:val="100"/>
          <w:position w:val="0"/>
        </w:rPr>
        <w:t>1</w:t>
      </w:r>
      <w:r>
        <w:rPr>
          <w:color w:val="000000"/>
          <w:spacing w:val="0"/>
          <w:w w:val="100"/>
          <w:position w:val="0"/>
        </w:rPr>
        <w:t>）</w:t>
        <w:tab/>
        <w:t>商誉的初始确认所形成的暂时性差异；</w:t>
      </w:r>
    </w:p>
    <w:p>
      <w:pPr>
        <w:pStyle w:val="Style81"/>
        <w:keepNext w:val="0"/>
        <w:keepLines w:val="0"/>
        <w:widowControl w:val="0"/>
        <w:shd w:val="clear" w:color="auto" w:fill="auto"/>
        <w:tabs>
          <w:tab w:pos="488" w:val="left"/>
        </w:tabs>
        <w:bidi w:val="0"/>
        <w:spacing w:before="0" w:after="0" w:line="318" w:lineRule="exact"/>
        <w:ind w:left="0" w:right="0" w:firstLine="0"/>
        <w:jc w:val="both"/>
      </w:pPr>
      <w:bookmarkStart w:id="1135" w:name="bookmark1135"/>
      <w:r>
        <w:rPr>
          <w:color w:val="000000"/>
          <w:spacing w:val="0"/>
          <w:w w:val="100"/>
          <w:position w:val="0"/>
        </w:rPr>
        <w:t>（</w:t>
      </w:r>
      <w:bookmarkEnd w:id="1135"/>
      <w:r>
        <w:rPr>
          <w:rFonts w:ascii="Times New Roman" w:eastAsia="Times New Roman" w:hAnsi="Times New Roman" w:cs="Times New Roman"/>
          <w:color w:val="000000"/>
          <w:spacing w:val="0"/>
          <w:w w:val="100"/>
          <w:position w:val="0"/>
        </w:rPr>
        <w:t>2</w:t>
      </w:r>
      <w:r>
        <w:rPr>
          <w:color w:val="000000"/>
          <w:spacing w:val="0"/>
          <w:w w:val="100"/>
          <w:position w:val="0"/>
        </w:rPr>
        <w:t>）</w:t>
        <w:tab/>
        <w:t>非企业合并形成的交易或事项，且该交易或事项发生时既不影响会计利润，也不影响应纳税所得额 （或可抵扣亏损）所形成的暂时性差异；</w:t>
      </w:r>
    </w:p>
    <w:p>
      <w:pPr>
        <w:pStyle w:val="Style81"/>
        <w:keepNext w:val="0"/>
        <w:keepLines w:val="0"/>
        <w:widowControl w:val="0"/>
        <w:shd w:val="clear" w:color="auto" w:fill="auto"/>
        <w:tabs>
          <w:tab w:pos="589" w:val="left"/>
        </w:tabs>
        <w:bidi w:val="0"/>
        <w:spacing w:before="0" w:after="80" w:line="318" w:lineRule="exact"/>
        <w:ind w:left="0" w:right="0" w:firstLine="0"/>
        <w:jc w:val="both"/>
      </w:pPr>
      <w:bookmarkStart w:id="1136" w:name="bookmark1136"/>
      <w:r>
        <w:rPr>
          <w:color w:val="000000"/>
          <w:spacing w:val="0"/>
          <w:w w:val="100"/>
          <w:position w:val="0"/>
        </w:rPr>
        <w:t>（</w:t>
      </w:r>
      <w:bookmarkEnd w:id="1136"/>
      <w:r>
        <w:rPr>
          <w:rFonts w:ascii="Times New Roman" w:eastAsia="Times New Roman" w:hAnsi="Times New Roman" w:cs="Times New Roman"/>
          <w:color w:val="000000"/>
          <w:spacing w:val="0"/>
          <w:w w:val="100"/>
          <w:position w:val="0"/>
        </w:rPr>
        <w:t>3</w:t>
      </w:r>
      <w:r>
        <w:rPr>
          <w:color w:val="000000"/>
          <w:spacing w:val="0"/>
          <w:w w:val="100"/>
          <w:position w:val="0"/>
        </w:rPr>
        <w:t>）</w:t>
        <w:tab/>
        <w:t>对于与子公司、联营企业投资相关的应纳税暂时性差异，该暂时性差异转回的时间能够控制并且该 暂时性差异在可预见的未来很可能不会转回。</w:t>
      </w:r>
    </w:p>
    <w:p>
      <w:pPr>
        <w:pStyle w:val="Style81"/>
        <w:keepNext w:val="0"/>
        <w:keepLines w:val="0"/>
        <w:widowControl w:val="0"/>
        <w:numPr>
          <w:ilvl w:val="0"/>
          <w:numId w:val="81"/>
        </w:numPr>
        <w:shd w:val="clear" w:color="auto" w:fill="auto"/>
        <w:tabs>
          <w:tab w:pos="421" w:val="left"/>
        </w:tabs>
        <w:bidi w:val="0"/>
        <w:spacing w:before="0" w:after="0" w:line="331" w:lineRule="auto"/>
        <w:ind w:left="0" w:right="0" w:firstLine="0"/>
        <w:jc w:val="both"/>
      </w:pPr>
      <w:bookmarkStart w:id="1137" w:name="bookmark1137"/>
      <w:bookmarkEnd w:id="1137"/>
      <w:r>
        <w:rPr>
          <w:b/>
          <w:bCs/>
          <w:color w:val="000000"/>
          <w:spacing w:val="0"/>
          <w:w w:val="100"/>
          <w:position w:val="0"/>
        </w:rPr>
        <w:t>同时满足下列条件时，将递延所得税资产及递延所得税负债以抵销后的净额列示</w:t>
      </w:r>
    </w:p>
    <w:p>
      <w:pPr>
        <w:pStyle w:val="Style81"/>
        <w:keepNext w:val="0"/>
        <w:keepLines w:val="0"/>
        <w:widowControl w:val="0"/>
        <w:shd w:val="clear" w:color="auto" w:fill="auto"/>
        <w:tabs>
          <w:tab w:pos="488" w:val="left"/>
        </w:tabs>
        <w:bidi w:val="0"/>
        <w:spacing w:before="0" w:after="0" w:line="318" w:lineRule="exact"/>
        <w:ind w:left="0" w:right="0" w:firstLine="0"/>
        <w:jc w:val="both"/>
      </w:pPr>
      <w:bookmarkStart w:id="1138" w:name="bookmark1138"/>
      <w:r>
        <w:rPr>
          <w:color w:val="000000"/>
          <w:spacing w:val="0"/>
          <w:w w:val="100"/>
          <w:position w:val="0"/>
        </w:rPr>
        <w:t>（</w:t>
      </w:r>
      <w:bookmarkEnd w:id="1138"/>
      <w:r>
        <w:rPr>
          <w:rFonts w:ascii="Times New Roman" w:eastAsia="Times New Roman" w:hAnsi="Times New Roman" w:cs="Times New Roman"/>
          <w:color w:val="000000"/>
          <w:spacing w:val="0"/>
          <w:w w:val="100"/>
          <w:position w:val="0"/>
        </w:rPr>
        <w:t>1</w:t>
      </w:r>
      <w:r>
        <w:rPr>
          <w:color w:val="000000"/>
          <w:spacing w:val="0"/>
          <w:w w:val="100"/>
          <w:position w:val="0"/>
        </w:rPr>
        <w:t>）</w:t>
        <w:tab/>
        <w:t>企业拥有以净额结算当期所得税资产及当期所得税负债的法定权利；</w:t>
      </w:r>
    </w:p>
    <w:p>
      <w:pPr>
        <w:pStyle w:val="Style81"/>
        <w:keepNext w:val="0"/>
        <w:keepLines w:val="0"/>
        <w:widowControl w:val="0"/>
        <w:shd w:val="clear" w:color="auto" w:fill="auto"/>
        <w:tabs>
          <w:tab w:pos="598" w:val="left"/>
        </w:tabs>
        <w:bidi w:val="0"/>
        <w:spacing w:before="0" w:after="380" w:line="318" w:lineRule="exact"/>
        <w:ind w:left="0" w:right="0" w:firstLine="0"/>
        <w:jc w:val="both"/>
      </w:pPr>
      <w:bookmarkStart w:id="1139" w:name="bookmark1139"/>
      <w:r>
        <w:rPr>
          <w:color w:val="000000"/>
          <w:spacing w:val="0"/>
          <w:w w:val="100"/>
          <w:position w:val="0"/>
        </w:rPr>
        <w:t>（</w:t>
      </w:r>
      <w:bookmarkEnd w:id="1139"/>
      <w:r>
        <w:rPr>
          <w:rFonts w:ascii="Times New Roman" w:eastAsia="Times New Roman" w:hAnsi="Times New Roman" w:cs="Times New Roman"/>
          <w:color w:val="000000"/>
          <w:spacing w:val="0"/>
          <w:w w:val="100"/>
          <w:position w:val="0"/>
        </w:rPr>
        <w:t>2</w:t>
      </w:r>
      <w:r>
        <w:rPr>
          <w:color w:val="000000"/>
          <w:spacing w:val="0"/>
          <w:w w:val="100"/>
          <w:position w:val="0"/>
        </w:rPr>
        <w:t>）</w:t>
        <w:tab/>
        <w:t>递延所得税资产和递延所得税负债是与同一税收征管部门对同一纳税主体征收的所得税相关或者对 不同的纳税主体相关，但在未来每一具有重要性的递延所得税资产和递延所得税负债转回的期间内，涉及 的纳税主体体意图以净额结算当期所得税资产及当期所得税负债或是同时取得资产、清偿债务。</w:t>
      </w:r>
    </w:p>
    <w:p>
      <w:pPr>
        <w:pStyle w:val="Style32"/>
        <w:keepNext/>
        <w:keepLines/>
        <w:widowControl w:val="0"/>
        <w:shd w:val="clear" w:color="auto" w:fill="auto"/>
        <w:tabs>
          <w:tab w:pos="483" w:val="left"/>
        </w:tabs>
        <w:bidi w:val="0"/>
        <w:spacing w:before="0" w:after="200" w:line="331" w:lineRule="auto"/>
        <w:ind w:left="0" w:right="0" w:firstLine="0"/>
        <w:jc w:val="both"/>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rFonts w:ascii="Times New Roman" w:eastAsia="Times New Roman" w:hAnsi="Times New Roman" w:cs="Times New Roman"/>
          <w:color w:val="000000"/>
          <w:spacing w:val="0"/>
          <w:w w:val="100"/>
          <w:position w:val="0"/>
        </w:rPr>
        <w:t>2</w:t>
      </w:r>
      <w:r>
        <w:rPr>
          <w:color w:val="000000"/>
          <w:spacing w:val="0"/>
          <w:w w:val="100"/>
          <w:position w:val="0"/>
        </w:rPr>
        <w:t>、</w:t>
        <w:tab/>
        <w:t>租赁</w:t>
      </w:r>
      <w:bookmarkEnd w:id="1140"/>
      <w:bookmarkEnd w:id="1141"/>
      <w:bookmarkEnd w:id="1143"/>
    </w:p>
    <w:p>
      <w:pPr>
        <w:pStyle w:val="Style58"/>
        <w:keepNext/>
        <w:keepLines/>
        <w:widowControl w:val="0"/>
        <w:shd w:val="clear" w:color="auto" w:fill="auto"/>
        <w:bidi w:val="0"/>
        <w:spacing w:before="0" w:after="380" w:line="318" w:lineRule="exact"/>
        <w:ind w:left="0" w:right="0" w:firstLine="0"/>
        <w:jc w:val="both"/>
      </w:pPr>
      <w:bookmarkStart w:id="1144" w:name="bookmark1144"/>
      <w:bookmarkStart w:id="1145" w:name="bookmark1145"/>
      <w:bookmarkStart w:id="1146" w:name="bookmark114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144"/>
      <w:bookmarkEnd w:id="1145"/>
      <w:bookmarkEnd w:id="1146"/>
    </w:p>
    <w:p>
      <w:pPr>
        <w:pStyle w:val="Style81"/>
        <w:keepNext w:val="0"/>
        <w:keepLines w:val="0"/>
        <w:widowControl w:val="0"/>
        <w:shd w:val="clear" w:color="auto" w:fill="auto"/>
        <w:bidi w:val="0"/>
        <w:spacing w:before="0" w:after="0" w:line="331"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）经营租入资产</w:t>
      </w:r>
    </w:p>
    <w:p>
      <w:pPr>
        <w:pStyle w:val="Style81"/>
        <w:keepNext w:val="0"/>
        <w:keepLines w:val="0"/>
        <w:widowControl w:val="0"/>
        <w:shd w:val="clear" w:color="auto" w:fill="auto"/>
        <w:bidi w:val="0"/>
        <w:spacing w:before="0" w:after="200" w:line="317" w:lineRule="exact"/>
        <w:ind w:left="0" w:right="0" w:firstLine="440"/>
        <w:jc w:val="left"/>
      </w:pPr>
      <w:r>
        <w:rPr>
          <w:color w:val="000000"/>
          <w:spacing w:val="0"/>
          <w:w w:val="100"/>
          <w:position w:val="0"/>
        </w:rPr>
        <w:t>公司租入资产所支付的租赁费，在不扣除免租期的整个租赁期内，按直线法进行分摊，计入当期费用。 公司支付的与租赁交易相关的初始直接费用，计入当期费用。</w:t>
      </w:r>
    </w:p>
    <w:p>
      <w:pPr>
        <w:pStyle w:val="Style81"/>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81"/>
        <w:keepNext w:val="0"/>
        <w:keepLines w:val="0"/>
        <w:widowControl w:val="0"/>
        <w:shd w:val="clear" w:color="auto" w:fill="auto"/>
        <w:bidi w:val="0"/>
        <w:spacing w:before="0" w:after="0" w:line="331"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)经营租出资产</w:t>
      </w:r>
    </w:p>
    <w:p>
      <w:pPr>
        <w:pStyle w:val="Style8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公司出租资产所收取的租赁费，在不扣除免租期的整个租赁期内，按直线法进行分摊，确认为租赁收 入。公司支付的与租赁交易相关的初始直接费用，计入当期费用；如金额较大的，则予以资本化，在整个 租赁期间内按照与租赁收入确认相同的基础分期计入当期收益。</w:t>
      </w:r>
    </w:p>
    <w:p>
      <w:pPr>
        <w:pStyle w:val="Style81"/>
        <w:keepNext w:val="0"/>
        <w:keepLines w:val="0"/>
        <w:widowControl w:val="0"/>
        <w:shd w:val="clear" w:color="auto" w:fill="auto"/>
        <w:bidi w:val="0"/>
        <w:spacing w:before="0" w:after="280" w:line="326"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58"/>
        <w:keepNext/>
        <w:keepLines/>
        <w:widowControl w:val="0"/>
        <w:shd w:val="clear" w:color="auto" w:fill="auto"/>
        <w:bidi w:val="0"/>
        <w:spacing w:before="0" w:after="280" w:line="317" w:lineRule="exact"/>
        <w:ind w:left="0" w:right="0" w:firstLine="0"/>
        <w:jc w:val="both"/>
      </w:pPr>
      <w:bookmarkStart w:id="1147" w:name="bookmark1147"/>
      <w:bookmarkStart w:id="1148" w:name="bookmark1148"/>
      <w:bookmarkStart w:id="1149" w:name="bookmark114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47"/>
      <w:bookmarkEnd w:id="1148"/>
      <w:bookmarkEnd w:id="1149"/>
    </w:p>
    <w:p>
      <w:pPr>
        <w:pStyle w:val="Style81"/>
        <w:keepNext w:val="0"/>
        <w:keepLines w:val="0"/>
        <w:widowControl w:val="0"/>
        <w:numPr>
          <w:ilvl w:val="0"/>
          <w:numId w:val="83"/>
        </w:numPr>
        <w:shd w:val="clear" w:color="auto" w:fill="auto"/>
        <w:tabs>
          <w:tab w:pos="831" w:val="left"/>
        </w:tabs>
        <w:bidi w:val="0"/>
        <w:spacing w:before="0" w:after="0" w:line="315" w:lineRule="exact"/>
        <w:ind w:left="0" w:right="0" w:firstLine="440"/>
        <w:jc w:val="both"/>
      </w:pPr>
      <w:bookmarkStart w:id="1150" w:name="bookmark1150"/>
      <w:bookmarkEnd w:id="1150"/>
      <w:r>
        <w:rPr>
          <w:color w:val="000000"/>
          <w:spacing w:val="0"/>
          <w:w w:val="100"/>
          <w:position w:val="0"/>
        </w:rPr>
        <w:t>融资租入资产：公司在承租开始日，将租赁资产公允价值与最低租赁付款额现值两者中较低者作 为租入资产的入账价值，将最低租赁付款额作为长期应付款的入账价值，其差额作为未确认的融资费用。</w:t>
      </w:r>
    </w:p>
    <w:p>
      <w:pPr>
        <w:pStyle w:val="Style8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融资租入资产的认定依据、计价和折旧方法详见固定资产。</w:t>
      </w:r>
    </w:p>
    <w:p>
      <w:pPr>
        <w:pStyle w:val="Style8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公司采用实际利率法对未确认的融资费用，在资产租赁期间内摊销，计入财务费用。</w:t>
      </w:r>
    </w:p>
    <w:p>
      <w:pPr>
        <w:pStyle w:val="Style81"/>
        <w:keepNext w:val="0"/>
        <w:keepLines w:val="0"/>
        <w:widowControl w:val="0"/>
        <w:numPr>
          <w:ilvl w:val="0"/>
          <w:numId w:val="83"/>
        </w:numPr>
        <w:shd w:val="clear" w:color="auto" w:fill="auto"/>
        <w:tabs>
          <w:tab w:pos="831" w:val="left"/>
        </w:tabs>
        <w:bidi w:val="0"/>
        <w:spacing w:before="0" w:after="380" w:line="315" w:lineRule="exact"/>
        <w:ind w:left="0" w:right="0" w:firstLine="440"/>
        <w:jc w:val="both"/>
      </w:pPr>
      <w:bookmarkStart w:id="1151" w:name="bookmark1151"/>
      <w:bookmarkEnd w:id="1151"/>
      <w:r>
        <w:rPr>
          <w:color w:val="000000"/>
          <w:spacing w:val="0"/>
          <w:w w:val="100"/>
          <w:position w:val="0"/>
        </w:rPr>
        <w:t>融资租出资产：公司在租赁开始日，将应收融资租赁款，未担保余值之和与其现值的差额确认为 未实现融资收益，在将来收到租金的各期间内确认为租赁收入，公司发生的与出租交易相关的初始直接费 用，计入应收融资租赁款的初始计量中，并减少租赁期内确认的收益金额。</w:t>
      </w:r>
    </w:p>
    <w:p>
      <w:pPr>
        <w:pStyle w:val="Style32"/>
        <w:keepNext/>
        <w:keepLines/>
        <w:widowControl w:val="0"/>
        <w:shd w:val="clear" w:color="auto" w:fill="auto"/>
        <w:tabs>
          <w:tab w:pos="483" w:val="left"/>
        </w:tabs>
        <w:bidi w:val="0"/>
        <w:spacing w:before="0" w:after="200" w:line="331" w:lineRule="auto"/>
        <w:ind w:left="0" w:right="0" w:firstLine="0"/>
        <w:jc w:val="both"/>
      </w:pPr>
      <w:bookmarkStart w:id="1152" w:name="bookmark1152"/>
      <w:bookmarkStart w:id="1153" w:name="bookmark1153"/>
      <w:bookmarkStart w:id="1154" w:name="bookmark1154"/>
      <w:bookmarkStart w:id="1155" w:name="bookmark1155"/>
      <w:r>
        <w:rPr>
          <w:rFonts w:ascii="Times New Roman" w:eastAsia="Times New Roman" w:hAnsi="Times New Roman" w:cs="Times New Roman"/>
          <w:color w:val="000000"/>
          <w:spacing w:val="0"/>
          <w:w w:val="100"/>
          <w:position w:val="0"/>
        </w:rPr>
        <w:t>3</w:t>
      </w:r>
      <w:bookmarkEnd w:id="1154"/>
      <w:r>
        <w:rPr>
          <w:rFonts w:ascii="Times New Roman" w:eastAsia="Times New Roman" w:hAnsi="Times New Roman" w:cs="Times New Roman"/>
          <w:color w:val="000000"/>
          <w:spacing w:val="0"/>
          <w:w w:val="100"/>
          <w:position w:val="0"/>
        </w:rPr>
        <w:t>3</w:t>
      </w:r>
      <w:r>
        <w:rPr>
          <w:color w:val="000000"/>
          <w:spacing w:val="0"/>
          <w:w w:val="100"/>
          <w:position w:val="0"/>
        </w:rPr>
        <w:t>、</w:t>
        <w:tab/>
        <w:t>其他重要的会计政策和会计估计</w:t>
      </w:r>
      <w:bookmarkEnd w:id="1152"/>
      <w:bookmarkEnd w:id="1153"/>
      <w:bookmarkEnd w:id="1155"/>
    </w:p>
    <w:p>
      <w:pPr>
        <w:pStyle w:val="Style81"/>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本公司将满足下列条件之一的，且该组成部分已经处置或划归为持有待售类别的、能够单独区分的组 成部分确认为终止经营组成部分：</w:t>
      </w:r>
    </w:p>
    <w:p>
      <w:pPr>
        <w:pStyle w:val="Style81"/>
        <w:keepNext w:val="0"/>
        <w:keepLines w:val="0"/>
        <w:widowControl w:val="0"/>
        <w:numPr>
          <w:ilvl w:val="0"/>
          <w:numId w:val="85"/>
        </w:numPr>
        <w:shd w:val="clear" w:color="auto" w:fill="auto"/>
        <w:tabs>
          <w:tab w:pos="928" w:val="left"/>
        </w:tabs>
        <w:bidi w:val="0"/>
        <w:spacing w:before="0" w:after="0" w:line="317" w:lineRule="exact"/>
        <w:ind w:left="0" w:right="0" w:firstLine="440"/>
        <w:jc w:val="both"/>
      </w:pPr>
      <w:bookmarkStart w:id="1156" w:name="bookmark1156"/>
      <w:bookmarkEnd w:id="1156"/>
      <w:r>
        <w:rPr>
          <w:color w:val="000000"/>
          <w:spacing w:val="0"/>
          <w:w w:val="100"/>
          <w:position w:val="0"/>
        </w:rPr>
        <w:t>该组成部分代表一项独立的主要业务或一个单独的主要经营地区。</w:t>
      </w:r>
    </w:p>
    <w:p>
      <w:pPr>
        <w:pStyle w:val="Style81"/>
        <w:keepNext w:val="0"/>
        <w:keepLines w:val="0"/>
        <w:widowControl w:val="0"/>
        <w:numPr>
          <w:ilvl w:val="0"/>
          <w:numId w:val="85"/>
        </w:numPr>
        <w:shd w:val="clear" w:color="auto" w:fill="auto"/>
        <w:tabs>
          <w:tab w:pos="1006" w:val="left"/>
        </w:tabs>
        <w:bidi w:val="0"/>
        <w:spacing w:before="0" w:after="0" w:line="317" w:lineRule="exact"/>
        <w:ind w:left="0" w:right="0" w:firstLine="440"/>
        <w:jc w:val="both"/>
      </w:pPr>
      <w:bookmarkStart w:id="1157" w:name="bookmark1157"/>
      <w:bookmarkEnd w:id="1157"/>
      <w:r>
        <w:rPr>
          <w:color w:val="000000"/>
          <w:spacing w:val="0"/>
          <w:w w:val="100"/>
          <w:position w:val="0"/>
        </w:rPr>
        <w:t>该组成部分是拟对一项独立的主要业务或一个单独的主要经营地区进行处置的一项相关联计划 的一部分。</w:t>
      </w:r>
    </w:p>
    <w:p>
      <w:pPr>
        <w:pStyle w:val="Style81"/>
        <w:keepNext w:val="0"/>
        <w:keepLines w:val="0"/>
        <w:widowControl w:val="0"/>
        <w:numPr>
          <w:ilvl w:val="0"/>
          <w:numId w:val="85"/>
        </w:numPr>
        <w:shd w:val="clear" w:color="auto" w:fill="auto"/>
        <w:tabs>
          <w:tab w:pos="928" w:val="left"/>
        </w:tabs>
        <w:bidi w:val="0"/>
        <w:spacing w:before="0" w:after="0" w:line="317" w:lineRule="exact"/>
        <w:ind w:left="0" w:right="0" w:firstLine="440"/>
        <w:jc w:val="both"/>
      </w:pPr>
      <w:bookmarkStart w:id="1158" w:name="bookmark1158"/>
      <w:bookmarkEnd w:id="1158"/>
      <w:r>
        <w:rPr>
          <w:color w:val="000000"/>
          <w:spacing w:val="0"/>
          <w:w w:val="100"/>
          <w:position w:val="0"/>
        </w:rPr>
        <w:t>该组成部分是专为转售而取得的子公司。</w:t>
      </w:r>
    </w:p>
    <w:p>
      <w:pPr>
        <w:pStyle w:val="Style81"/>
        <w:keepNext w:val="0"/>
        <w:keepLines w:val="0"/>
        <w:widowControl w:val="0"/>
        <w:shd w:val="clear" w:color="auto" w:fill="auto"/>
        <w:bidi w:val="0"/>
        <w:spacing w:before="0" w:after="380" w:line="317" w:lineRule="exact"/>
        <w:ind w:left="0" w:right="0" w:firstLine="440"/>
        <w:jc w:val="both"/>
      </w:pPr>
      <w:r>
        <w:rPr>
          <w:color w:val="000000"/>
          <w:spacing w:val="0"/>
          <w:w w:val="100"/>
          <w:position w:val="0"/>
        </w:rPr>
        <w:t>终止经营的减值损失和转回金额等经营损益及处置损益作为终止经营损益在利润表中列示。</w:t>
      </w:r>
    </w:p>
    <w:p>
      <w:pPr>
        <w:pStyle w:val="Style32"/>
        <w:keepNext/>
        <w:keepLines/>
        <w:widowControl w:val="0"/>
        <w:shd w:val="clear" w:color="auto" w:fill="auto"/>
        <w:tabs>
          <w:tab w:pos="483" w:val="left"/>
        </w:tabs>
        <w:bidi w:val="0"/>
        <w:spacing w:before="0" w:after="200" w:line="331" w:lineRule="auto"/>
        <w:ind w:left="0" w:right="0" w:firstLine="0"/>
        <w:jc w:val="both"/>
      </w:pPr>
      <w:bookmarkStart w:id="1159" w:name="bookmark1159"/>
      <w:bookmarkStart w:id="1160" w:name="bookmark1160"/>
      <w:bookmarkStart w:id="1161" w:name="bookmark1161"/>
      <w:bookmarkStart w:id="1162" w:name="bookmark1162"/>
      <w:r>
        <w:rPr>
          <w:rFonts w:ascii="Times New Roman" w:eastAsia="Times New Roman" w:hAnsi="Times New Roman" w:cs="Times New Roman"/>
          <w:color w:val="000000"/>
          <w:spacing w:val="0"/>
          <w:w w:val="100"/>
          <w:position w:val="0"/>
        </w:rPr>
        <w:t>3</w:t>
      </w:r>
      <w:bookmarkEnd w:id="1161"/>
      <w:r>
        <w:rPr>
          <w:rFonts w:ascii="Times New Roman" w:eastAsia="Times New Roman" w:hAnsi="Times New Roman" w:cs="Times New Roman"/>
          <w:color w:val="000000"/>
          <w:spacing w:val="0"/>
          <w:w w:val="100"/>
          <w:position w:val="0"/>
        </w:rPr>
        <w:t>4</w:t>
      </w:r>
      <w:r>
        <w:rPr>
          <w:color w:val="000000"/>
          <w:spacing w:val="0"/>
          <w:w w:val="100"/>
          <w:position w:val="0"/>
        </w:rPr>
        <w:t>、</w:t>
        <w:tab/>
        <w:t>重要会计政策和会计估计变更</w:t>
      </w:r>
      <w:bookmarkEnd w:id="1159"/>
      <w:bookmarkEnd w:id="1160"/>
      <w:bookmarkEnd w:id="1162"/>
    </w:p>
    <w:p>
      <w:pPr>
        <w:pStyle w:val="Style58"/>
        <w:keepNext/>
        <w:keepLines/>
        <w:widowControl w:val="0"/>
        <w:shd w:val="clear" w:color="auto" w:fill="auto"/>
        <w:bidi w:val="0"/>
        <w:spacing w:before="0" w:after="380" w:line="317" w:lineRule="exact"/>
        <w:ind w:left="0" w:right="0" w:firstLine="0"/>
        <w:jc w:val="both"/>
      </w:pPr>
      <w:bookmarkStart w:id="1163" w:name="bookmark1163"/>
      <w:bookmarkStart w:id="1164" w:name="bookmark1164"/>
      <w:bookmarkStart w:id="1165" w:name="bookmark116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63"/>
      <w:bookmarkEnd w:id="1164"/>
      <w:bookmarkEnd w:id="1165"/>
    </w:p>
    <w:p>
      <w:pPr>
        <w:pStyle w:val="Style37"/>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974"/>
        <w:gridCol w:w="3970"/>
        <w:gridCol w:w="164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会计政策变更的内容和原因</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审批程序</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备注</w:t>
            </w:r>
          </w:p>
        </w:tc>
      </w:tr>
      <w:tr>
        <w:trPr>
          <w:trHeight w:val="103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本公司自</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sz w:val="18"/>
                <w:szCs w:val="18"/>
              </w:rPr>
              <w:t>2017</w:t>
            </w:r>
            <w:r>
              <w:rPr>
                <w:color w:val="000000"/>
                <w:spacing w:val="0"/>
                <w:w w:val="100"/>
                <w:position w:val="0"/>
              </w:rPr>
              <w:t>年修 订的《企业会计准则第</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收入》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both"/>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28</w:t>
            </w:r>
            <w:r>
              <w:rPr>
                <w:color w:val="000000"/>
                <w:spacing w:val="0"/>
                <w:w w:val="100"/>
                <w:position w:val="0"/>
              </w:rPr>
              <w:t>日，公司召开第四届董事会四次 会议、第四届监事会第三次会议，审议通过了《关 于会计政策变更的议案》。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日起执行财政部</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年修订的《企业会计准则第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收入》，根据新收入准则的衔接 规定，首次执行该准则的累计影响数调整首次执行当期期初(</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日)留存收益及财务报表其他相 关项目金额，对可比期间信息不予调整。</w:t>
      </w:r>
    </w:p>
    <w:p>
      <w:pPr>
        <w:pStyle w:val="Style37"/>
        <w:keepNext w:val="0"/>
        <w:keepLines w:val="0"/>
        <w:widowControl w:val="0"/>
        <w:shd w:val="clear" w:color="auto" w:fill="auto"/>
        <w:bidi w:val="0"/>
        <w:spacing w:before="0" w:after="0" w:line="319" w:lineRule="exact"/>
        <w:ind w:left="0" w:right="0" w:firstLine="0"/>
        <w:jc w:val="left"/>
        <w:rPr>
          <w:sz w:val="20"/>
          <w:szCs w:val="20"/>
        </w:rPr>
      </w:pPr>
      <w:r>
        <w:rPr>
          <w:color w:val="000000"/>
          <w:spacing w:val="0"/>
          <w:w w:val="100"/>
          <w:position w:val="0"/>
          <w:sz w:val="20"/>
          <w:szCs w:val="20"/>
        </w:rPr>
        <w:t>执行新收入准则对本期期初资产负债表相关项目的影响列示如下：</w:t>
      </w:r>
    </w:p>
    <w:p>
      <w:pPr>
        <w:widowControl w:val="0"/>
        <w:spacing w:after="279" w:line="1" w:lineRule="exact"/>
      </w:pPr>
    </w:p>
    <w:p>
      <w:pPr>
        <w:widowControl w:val="0"/>
        <w:spacing w:line="1" w:lineRule="exact"/>
      </w:pPr>
    </w:p>
    <w:tbl>
      <w:tblPr>
        <w:tblOverlap w:val="never"/>
        <w:jc w:val="center"/>
        <w:tblLayout w:type="fixed"/>
      </w:tblPr>
      <w:tblGrid>
        <w:gridCol w:w="1939"/>
        <w:gridCol w:w="1771"/>
        <w:gridCol w:w="4344"/>
        <w:gridCol w:w="1618"/>
      </w:tblGrid>
      <w:tr>
        <w:trPr>
          <w:trHeight w:val="36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累积影响金额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w:t>
            </w:r>
          </w:p>
        </w:tc>
      </w:tr>
    </w:tbl>
    <w:p>
      <w:pPr>
        <w:widowControl w:val="0"/>
        <w:spacing w:line="1" w:lineRule="exact"/>
      </w:pPr>
      <w:r>
        <w:br w:type="page"/>
      </w:r>
    </w:p>
    <w:tbl>
      <w:tblPr>
        <w:tblOverlap w:val="never"/>
        <w:jc w:val="center"/>
        <w:tblLayout w:type="fixed"/>
      </w:tblPr>
      <w:tblGrid>
        <w:gridCol w:w="1939"/>
        <w:gridCol w:w="1771"/>
        <w:gridCol w:w="1445"/>
        <w:gridCol w:w="1450"/>
        <w:gridCol w:w="1450"/>
        <w:gridCol w:w="1618"/>
      </w:tblGrid>
      <w:tr>
        <w:trPr>
          <w:trHeight w:val="658"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400"/>
              <w:jc w:val="left"/>
            </w:pPr>
            <w:r>
              <w:rPr>
                <w:color w:val="000000"/>
                <w:spacing w:val="0"/>
                <w:w w:val="100"/>
                <w:position w:val="0"/>
              </w:rPr>
              <w:t>重分类</w:t>
            </w:r>
          </w:p>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340"/>
              <w:jc w:val="left"/>
            </w:pPr>
            <w:r>
              <w:rPr>
                <w:color w:val="000000"/>
                <w:spacing w:val="0"/>
                <w:w w:val="100"/>
                <w:position w:val="0"/>
              </w:rPr>
              <w:t>重新计量</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（注</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tc>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80" w:after="0" w:line="240" w:lineRule="auto"/>
              <w:ind w:left="0" w:right="0" w:firstLine="0"/>
              <w:jc w:val="center"/>
            </w:pPr>
            <w:r>
              <w:rPr>
                <w:color w:val="000000"/>
                <w:spacing w:val="0"/>
                <w:w w:val="100"/>
                <w:position w:val="0"/>
              </w:rPr>
              <w:t>小计</w:t>
            </w:r>
          </w:p>
        </w:tc>
        <w:tc>
          <w:tcPr>
            <w:tcBorders>
              <w:top w:val="single" w:sz="4"/>
              <w:left w:val="single" w:sz="4"/>
              <w:right w:val="single" w:sz="4"/>
            </w:tcBorders>
            <w:shd w:val="clear" w:color="auto" w:fill="FFFFFF"/>
            <w:vAlign w:val="top"/>
          </w:tcPr>
          <w:p>
            <w:pPr>
              <w:widowControl w:val="0"/>
              <w:rPr>
                <w:sz w:val="10"/>
                <w:szCs w:val="10"/>
              </w:rPr>
            </w:pP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449,446,677.41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6,258,127.09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-20,617,110.42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-14,358,983.33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435,087,694.08</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1,988,651.62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1,988,651.62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1,988,651.62</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26,615,480.10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11,405,463.70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11,405,463.70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38,020,943.80</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36,415,569.49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36,416,587.14</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512,477,727.00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8,246,778.71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-9,210,629.07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-963,850.36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511,513,876.64</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49,941,029.95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615,057.70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615,057.70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50,556,087.65</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5,443,847.21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-5,443,847.21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-5,443,847.21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13,067,374.53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13,067,374.53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13,067,374.53</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283,781.51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283,781.51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283,781.51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339,469.88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339,469.88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339,469.88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56,145,223.84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574,561.39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56,719,785.23</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111,530,101.00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40"/>
              <w:jc w:val="both"/>
              <w:rPr>
                <w:sz w:val="18"/>
                <w:szCs w:val="18"/>
              </w:rPr>
            </w:pPr>
            <w:r>
              <w:rPr>
                <w:rFonts w:ascii="Times New Roman" w:eastAsia="Times New Roman" w:hAnsi="Times New Roman" w:cs="Times New Roman"/>
                <w:color w:val="000000"/>
                <w:spacing w:val="0"/>
                <w:w w:val="100"/>
                <w:position w:val="0"/>
                <w:sz w:val="18"/>
                <w:szCs w:val="18"/>
              </w:rPr>
              <w:t>8,246,778.71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1,189,619.09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9,436,397.80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120,966,498.80</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both"/>
              <w:rPr>
                <w:sz w:val="18"/>
                <w:szCs w:val="18"/>
              </w:rPr>
            </w:pPr>
            <w:r>
              <w:rPr>
                <w:rFonts w:ascii="Times New Roman" w:eastAsia="Times New Roman" w:hAnsi="Times New Roman" w:cs="Times New Roman"/>
                <w:color w:val="000000"/>
                <w:spacing w:val="0"/>
                <w:w w:val="100"/>
                <w:position w:val="0"/>
                <w:sz w:val="18"/>
                <w:szCs w:val="18"/>
              </w:rPr>
              <w:t>29,707,740.91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87,621.70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87,621.70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60"/>
              <w:jc w:val="both"/>
              <w:rPr>
                <w:sz w:val="18"/>
                <w:szCs w:val="18"/>
              </w:rPr>
            </w:pPr>
            <w:r>
              <w:rPr>
                <w:rFonts w:ascii="Times New Roman" w:eastAsia="Times New Roman" w:hAnsi="Times New Roman" w:cs="Times New Roman"/>
                <w:color w:val="000000"/>
                <w:spacing w:val="0"/>
                <w:w w:val="100"/>
                <w:position w:val="0"/>
                <w:sz w:val="18"/>
                <w:szCs w:val="18"/>
              </w:rPr>
              <w:t>29,795,362.61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222,788,019.27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-10,487,869.86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-10,487,869.86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212,300,149.41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b/>
                <w:bCs/>
                <w:color w:val="000000"/>
                <w:spacing w:val="0"/>
                <w:w w:val="100"/>
                <w:position w:val="0"/>
              </w:rPr>
              <w:t>所有者权益合计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252,495,760.18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-10,400,248.16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40"/>
              <w:jc w:val="both"/>
              <w:rPr>
                <w:sz w:val="18"/>
                <w:szCs w:val="18"/>
              </w:rPr>
            </w:pPr>
            <w:r>
              <w:rPr>
                <w:rFonts w:ascii="Times New Roman" w:eastAsia="Times New Roman" w:hAnsi="Times New Roman" w:cs="Times New Roman"/>
                <w:color w:val="000000"/>
                <w:spacing w:val="0"/>
                <w:w w:val="100"/>
                <w:position w:val="0"/>
                <w:sz w:val="18"/>
                <w:szCs w:val="18"/>
              </w:rPr>
              <w:t>-10,400,248.16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both"/>
              <w:rPr>
                <w:sz w:val="18"/>
                <w:szCs w:val="18"/>
              </w:rPr>
            </w:pPr>
            <w:r>
              <w:rPr>
                <w:rFonts w:ascii="Times New Roman" w:eastAsia="Times New Roman" w:hAnsi="Times New Roman" w:cs="Times New Roman"/>
                <w:color w:val="000000"/>
                <w:spacing w:val="0"/>
                <w:w w:val="100"/>
                <w:position w:val="0"/>
                <w:sz w:val="18"/>
                <w:szCs w:val="18"/>
              </w:rPr>
              <w:t>242,095,512.02</w:t>
            </w:r>
          </w:p>
        </w:tc>
      </w:tr>
    </w:tbl>
    <w:p>
      <w:pPr>
        <w:pStyle w:val="Style81"/>
        <w:keepNext w:val="0"/>
        <w:keepLines w:val="0"/>
        <w:widowControl w:val="0"/>
        <w:shd w:val="clear" w:color="auto" w:fill="auto"/>
        <w:bidi w:val="0"/>
        <w:spacing w:before="0" w:after="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1</w:t>
      </w:r>
      <w:r>
        <w:rPr>
          <w:color w:val="000000"/>
          <w:spacing w:val="0"/>
          <w:w w:val="100"/>
          <w:position w:val="0"/>
        </w:rPr>
        <w:t>:执行新收入准则对首次执行日财务报表相关项目重分类情况：预收账款重分类至合同负债、其他流 动负债、其他非流动负债。应收账款属于单个项目预收款项的重分类至合同负债、其他流动负债、其他非 流动负债。</w:t>
      </w:r>
    </w:p>
    <w:p>
      <w:pPr>
        <w:pStyle w:val="Style81"/>
        <w:keepNext w:val="0"/>
        <w:keepLines w:val="0"/>
        <w:widowControl w:val="0"/>
        <w:shd w:val="clear" w:color="auto" w:fill="auto"/>
        <w:bidi w:val="0"/>
        <w:spacing w:before="0" w:after="300" w:line="317" w:lineRule="exact"/>
        <w:ind w:left="0" w:right="0" w:firstLine="0"/>
        <w:jc w:val="left"/>
      </w:pPr>
      <w:r>
        <w:rPr>
          <w:color w:val="000000"/>
          <w:spacing w:val="0"/>
          <w:w w:val="100"/>
          <w:position w:val="0"/>
        </w:rPr>
        <w:t>注</w:t>
      </w:r>
      <w:r>
        <w:rPr>
          <w:rFonts w:ascii="Times New Roman" w:eastAsia="Times New Roman" w:hAnsi="Times New Roman" w:cs="Times New Roman"/>
          <w:color w:val="000000"/>
          <w:spacing w:val="0"/>
          <w:w w:val="100"/>
          <w:position w:val="0"/>
        </w:rPr>
        <w:t>2</w:t>
      </w:r>
      <w:r>
        <w:rPr>
          <w:color w:val="000000"/>
          <w:spacing w:val="0"/>
          <w:w w:val="100"/>
          <w:position w:val="0"/>
        </w:rPr>
        <w:t>：集成类合同、开发类合同执行新收入准则时点法对首次执行日财务报表相关项目重新计量情况：调 减应收账款、未分配利润，调增存货、应付账款、盈余公积。</w:t>
      </w:r>
    </w:p>
    <w:p>
      <w:pPr>
        <w:pStyle w:val="Style58"/>
        <w:keepNext/>
        <w:keepLines/>
        <w:widowControl w:val="0"/>
        <w:shd w:val="clear" w:color="auto" w:fill="auto"/>
        <w:tabs>
          <w:tab w:pos="493" w:val="left"/>
        </w:tabs>
        <w:bidi w:val="0"/>
        <w:spacing w:before="0" w:after="380" w:line="317" w:lineRule="exact"/>
        <w:ind w:left="0" w:right="0" w:firstLine="0"/>
        <w:jc w:val="left"/>
      </w:pPr>
      <w:bookmarkStart w:id="1166" w:name="bookmark1166"/>
      <w:bookmarkStart w:id="1167" w:name="bookmark1167"/>
      <w:bookmarkStart w:id="1168" w:name="bookmark1168"/>
      <w:bookmarkStart w:id="1169" w:name="bookmark1169"/>
      <w:r>
        <w:rPr>
          <w:color w:val="000000"/>
          <w:spacing w:val="0"/>
          <w:w w:val="100"/>
          <w:position w:val="0"/>
        </w:rPr>
        <w:t>（</w:t>
      </w:r>
      <w:bookmarkEnd w:id="1168"/>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66"/>
      <w:bookmarkEnd w:id="1167"/>
      <w:bookmarkEnd w:id="1169"/>
    </w:p>
    <w:p>
      <w:pPr>
        <w:pStyle w:val="Style28"/>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58"/>
        <w:keepNext/>
        <w:keepLines/>
        <w:widowControl w:val="0"/>
        <w:shd w:val="clear" w:color="auto" w:fill="auto"/>
        <w:tabs>
          <w:tab w:pos="493" w:val="left"/>
        </w:tabs>
        <w:bidi w:val="0"/>
        <w:spacing w:before="0" w:after="380" w:line="317" w:lineRule="exact"/>
        <w:ind w:left="0" w:right="0" w:firstLine="0"/>
        <w:jc w:val="left"/>
      </w:pPr>
      <w:bookmarkStart w:id="1170" w:name="bookmark1170"/>
      <w:bookmarkStart w:id="1171" w:name="bookmark1171"/>
      <w:bookmarkStart w:id="1172" w:name="bookmark1172"/>
      <w:bookmarkStart w:id="1173" w:name="bookmark1173"/>
      <w:r>
        <w:rPr>
          <w:color w:val="000000"/>
          <w:spacing w:val="0"/>
          <w:w w:val="100"/>
          <w:position w:val="0"/>
        </w:rPr>
        <w:t>（</w:t>
      </w:r>
      <w:bookmarkEnd w:id="1172"/>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年起首次执行新收入准则、新租赁准则调整执行当年年初财务报表相关项目情况</w:t>
      </w:r>
      <w:bookmarkEnd w:id="1170"/>
      <w:bookmarkEnd w:id="1171"/>
      <w:bookmarkEnd w:id="1173"/>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是否需要调整年初资产负债表科目</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color w:val="000000"/>
          <w:spacing w:val="0"/>
          <w:w w:val="100"/>
          <w:position w:val="0"/>
          <w:sz w:val="18"/>
          <w:szCs w:val="18"/>
        </w:rPr>
        <w:t>口</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合并资产负债表</w:t>
      </w:r>
    </w:p>
    <w:p>
      <w:pPr>
        <w:pStyle w:val="Style28"/>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355,932,386.88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355,932,386.88</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6,513,200.00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6,513,200.00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449,446,677.41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435,087,694.08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-14,358,983.33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10,719,636.69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10,719,636.69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12,559,715.45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12,559,715.45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存货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26,615,480.10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38,020,943.80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11,405,463.70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1,988,651.62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1,988,651.62</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66,159.51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66,159.51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861,853,256.04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860,888,388.03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-964,868.01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非流动资产：</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88,853,818.89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88,853,818.89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5,200,000.00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84,597,253.75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84,597,253.75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无形资产</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18,480,715.87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18,480,715.87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1,059,486,925.88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1,059,486,925.88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36,415,569.49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36,416,587.14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1,335,557.52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1,335,557.52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1,294,369,841.40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1,294,370,859.05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1,017.65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2,156,223,097.44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2,155,259,247.08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-963,850.36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10,168,552.09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10,168,552.09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49,941,029.95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50,556,087.65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615,057.70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5,443,847.21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-5,443,847.21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13,067,374.53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13,067,374.53</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17,817,972.74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17,817,972.74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56,145,223.84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56,719,785.23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574,561.39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267,731,380.45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267,731,380.45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283,781.51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283,781.51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431,248,006.28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440,344,934.20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9,096,927.92</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right w:val="single" w:sz="4"/>
            </w:tcBorders>
            <w:shd w:val="clear" w:color="auto" w:fill="D6D4C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134,391.67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339,469.88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339,469.88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69,672,991.67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70,012,461.55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339,469.88</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500,920,997.95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510,357,395.75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9,436,397.80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所有者权益：</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281,295,708.00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281,295,708.00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1,271,515,215.47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1,271,515,215.47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29,707,740.91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29,795,362.61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87,621.70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both"/>
              <w:rPr>
                <w:sz w:val="18"/>
                <w:szCs w:val="18"/>
              </w:rPr>
            </w:pPr>
            <w:r>
              <w:rPr>
                <w:rFonts w:ascii="Times New Roman" w:eastAsia="Times New Roman" w:hAnsi="Times New Roman" w:cs="Times New Roman"/>
                <w:color w:val="000000"/>
                <w:spacing w:val="0"/>
                <w:w w:val="100"/>
                <w:position w:val="0"/>
                <w:sz w:val="18"/>
                <w:szCs w:val="18"/>
              </w:rPr>
              <w:t>222,788,019.27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212,300,149.41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-10,487,869.86</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归属于母公司所有者权益 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1,655,302,099.49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1,644,901,851.33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-10,400,248.16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少数股东权益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1,655,302,099.49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1,644,901,851.33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both"/>
              <w:rPr>
                <w:sz w:val="18"/>
                <w:szCs w:val="18"/>
              </w:rPr>
            </w:pPr>
            <w:r>
              <w:rPr>
                <w:rFonts w:ascii="Times New Roman" w:eastAsia="Times New Roman" w:hAnsi="Times New Roman" w:cs="Times New Roman"/>
                <w:color w:val="000000"/>
                <w:spacing w:val="0"/>
                <w:w w:val="100"/>
                <w:position w:val="0"/>
                <w:sz w:val="18"/>
                <w:szCs w:val="18"/>
              </w:rPr>
              <w:t>-10,400,248.16</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both"/>
              <w:rPr>
                <w:sz w:val="18"/>
                <w:szCs w:val="18"/>
              </w:rPr>
            </w:pPr>
            <w:r>
              <w:rPr>
                <w:rFonts w:ascii="Times New Roman" w:eastAsia="Times New Roman" w:hAnsi="Times New Roman" w:cs="Times New Roman"/>
                <w:color w:val="000000"/>
                <w:spacing w:val="0"/>
                <w:w w:val="100"/>
                <w:position w:val="0"/>
                <w:sz w:val="18"/>
                <w:szCs w:val="18"/>
              </w:rPr>
              <w:t>2,156,223,097.44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2,155,259,247.08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-963,850.36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81"/>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color w:val="000000"/>
          <w:spacing w:val="0"/>
          <w:w w:val="100"/>
          <w:position w:val="0"/>
        </w:rPr>
        <w:t>（</w:t>
      </w:r>
      <w:r>
        <w:rPr>
          <w:color w:val="000000"/>
          <w:spacing w:val="0"/>
          <w:w w:val="100"/>
          <w:position w:val="0"/>
        </w:rPr>
        <w:t>以下简称新收入准 则</w:t>
      </w:r>
      <w:r>
        <w:rPr>
          <w:rFonts w:ascii="Times New Roman" w:eastAsia="Times New Roman" w:hAnsi="Times New Roman" w:cs="Times New Roman"/>
          <w:color w:val="000000"/>
          <w:spacing w:val="0"/>
          <w:w w:val="100"/>
          <w:position w:val="0"/>
        </w:rPr>
        <w:t>）</w:t>
      </w:r>
      <w:r>
        <w:rPr>
          <w:color w:val="000000"/>
          <w:spacing w:val="0"/>
          <w:w w:val="100"/>
          <w:position w:val="0"/>
        </w:rPr>
        <w:t>。根据相关新旧准则衔接规定，对可比期间信息不予调整，首次执行日执行新准则的累积影响数追溯调 整本报告期期初留存收益及财务报表其他相关项目金额。</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8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01</w:t>
            </w:r>
            <w:r>
              <w:rPr>
                <w:color w:val="000000"/>
                <w:spacing w:val="0"/>
                <w:w w:val="100"/>
                <w:position w:val="0"/>
              </w:rPr>
              <w:t>日</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调整数</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138,976,425.82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138,976,425.82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交易性金融资产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3,513,200.00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3,513,200.00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136,125,727.76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136,075,299.74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-50,428.02</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预付款项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3,977,292.85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3,977,292.85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103,592,543.52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103,592,543.52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应收股利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存货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926,645.00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926,645.00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380"/>
              <w:jc w:val="left"/>
            </w:pPr>
            <w:r>
              <w:rPr>
                <w:color w:val="000000"/>
                <w:spacing w:val="0"/>
                <w:w w:val="100"/>
                <w:position w:val="0"/>
              </w:rPr>
              <w:t>一年内到期的非流动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386,185,189.95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387,061,406.93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876,216.98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长期股权投资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1,511,447,213.29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1,511,447,213.29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2,575,051.71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2,575,051.71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在建工程</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使用权资产</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无形资产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4,524,201.73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4,524,201.73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28,159,650.71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28,159,650.71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1,551,706,117.44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1,551,706,117.44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资产总计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1,937,891,307.39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1,938,767,524.37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876,216.98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流动负债：</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短期借款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10,168,552.09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10,168,552.09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5,193,139.86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5,193,139.86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预收款项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both"/>
              <w:rPr>
                <w:sz w:val="18"/>
                <w:szCs w:val="18"/>
              </w:rPr>
            </w:pPr>
            <w:r>
              <w:rPr>
                <w:rFonts w:ascii="Times New Roman" w:eastAsia="Times New Roman" w:hAnsi="Times New Roman" w:cs="Times New Roman"/>
                <w:color w:val="000000"/>
                <w:spacing w:val="0"/>
                <w:w w:val="100"/>
                <w:position w:val="0"/>
                <w:sz w:val="18"/>
                <w:szCs w:val="18"/>
              </w:rPr>
              <w:t>3,462,340.38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-3,462,340.38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80" w:right="0" w:firstLine="0"/>
              <w:jc w:val="left"/>
              <w:rPr>
                <w:sz w:val="18"/>
                <w:szCs w:val="18"/>
              </w:rPr>
            </w:pPr>
            <w:r>
              <w:rPr>
                <w:rFonts w:ascii="Times New Roman" w:eastAsia="Times New Roman" w:hAnsi="Times New Roman" w:cs="Times New Roman"/>
                <w:color w:val="000000"/>
                <w:spacing w:val="0"/>
                <w:w w:val="100"/>
                <w:position w:val="0"/>
                <w:sz w:val="18"/>
                <w:szCs w:val="18"/>
              </w:rPr>
              <w:t>3,179,523.29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3,179,523.29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11,914,607.39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11,914,607.39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应交税费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35,259,296.58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35,259,296.58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315,404,578.11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315,404,578.11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380"/>
              <w:jc w:val="left"/>
            </w:pPr>
            <w:r>
              <w:rPr>
                <w:color w:val="000000"/>
                <w:spacing w:val="0"/>
                <w:w w:val="100"/>
                <w:position w:val="0"/>
              </w:rPr>
              <w:t>一年内到期的非流动 负债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245,234.00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245,234.00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405,402,514.41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405,364,931.32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-37,583.09</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非流动负债：</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长期借款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64,000,000.00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both"/>
            </w:pPr>
            <w:r>
              <w:rPr>
                <w:color w:val="000000"/>
                <w:spacing w:val="0"/>
                <w:w w:val="100"/>
                <w:position w:val="0"/>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长期应付职工薪酬</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213"/>
        <w:gridCol w:w="2453"/>
        <w:gridCol w:w="2453"/>
        <w:gridCol w:w="246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5,538,600.00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递延所得税负债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37,583.09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69,538,600.00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69,576,183.09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37,583.09</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474,941,114.41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474,941,114.41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股本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281,295,708.00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281,295,708.00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00" w:right="0" w:firstLine="0"/>
              <w:jc w:val="left"/>
            </w:pPr>
            <w:r>
              <w:rPr>
                <w:color w:val="000000"/>
                <w:spacing w:val="0"/>
                <w:w w:val="100"/>
                <w:position w:val="0"/>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1,271,515,215.47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1,271,515,215.47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减：库存股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00" w:right="0" w:firstLine="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29,707,740.91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29,795,362.61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87,621.70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30,436,112.76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31,224,708.04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788,595.28</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所有者权益合计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1,462,950,192.98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1,463,826,409.96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876,216.98</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负债和所有者权益总计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1,937,891,307.39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60" w:right="0" w:firstLine="0"/>
              <w:jc w:val="left"/>
              <w:rPr>
                <w:sz w:val="18"/>
                <w:szCs w:val="18"/>
              </w:rPr>
            </w:pPr>
            <w:r>
              <w:rPr>
                <w:rFonts w:ascii="Times New Roman" w:eastAsia="Times New Roman" w:hAnsi="Times New Roman" w:cs="Times New Roman"/>
                <w:color w:val="000000"/>
                <w:spacing w:val="0"/>
                <w:w w:val="100"/>
                <w:position w:val="0"/>
                <w:sz w:val="18"/>
                <w:szCs w:val="18"/>
              </w:rPr>
              <w:t>1,938,767,524.37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876,216.98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调整情况说明</w:t>
      </w:r>
    </w:p>
    <w:p>
      <w:pPr>
        <w:pStyle w:val="Style81"/>
        <w:keepNext w:val="0"/>
        <w:keepLines w:val="0"/>
        <w:widowControl w:val="0"/>
        <w:shd w:val="clear" w:color="auto" w:fill="auto"/>
        <w:bidi w:val="0"/>
        <w:spacing w:before="0" w:after="600" w:line="322" w:lineRule="exact"/>
        <w:ind w:left="0" w:right="0" w:firstLine="440"/>
        <w:jc w:val="both"/>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日起执行财政部修订后的《企业会计准则第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号一收入》</w:t>
      </w:r>
      <w:r>
        <w:rPr>
          <w:color w:val="000000"/>
          <w:spacing w:val="0"/>
          <w:w w:val="100"/>
          <w:position w:val="0"/>
        </w:rPr>
        <w:t>（</w:t>
      </w:r>
      <w:r>
        <w:rPr>
          <w:color w:val="000000"/>
          <w:spacing w:val="0"/>
          <w:w w:val="100"/>
          <w:position w:val="0"/>
        </w:rPr>
        <w:t>以下简称新收入准 则</w:t>
      </w:r>
      <w:r>
        <w:rPr>
          <w:rFonts w:ascii="Times New Roman" w:eastAsia="Times New Roman" w:hAnsi="Times New Roman" w:cs="Times New Roman"/>
          <w:color w:val="000000"/>
          <w:spacing w:val="0"/>
          <w:w w:val="100"/>
          <w:position w:val="0"/>
        </w:rPr>
        <w:t>）</w:t>
      </w:r>
      <w:r>
        <w:rPr>
          <w:color w:val="000000"/>
          <w:spacing w:val="0"/>
          <w:w w:val="100"/>
          <w:position w:val="0"/>
        </w:rPr>
        <w:t>。根据相关新旧准则衔接规定，对可比期间信息不予调整，首次执行日执行新准则的累积影响数追溯调 整本报告期期初留存收益及财务报表其他相关项目金额。</w:t>
      </w:r>
    </w:p>
    <w:p>
      <w:pPr>
        <w:pStyle w:val="Style58"/>
        <w:keepNext/>
        <w:keepLines/>
        <w:widowControl w:val="0"/>
        <w:shd w:val="clear" w:color="auto" w:fill="auto"/>
        <w:bidi w:val="0"/>
        <w:spacing w:before="0" w:line="322" w:lineRule="exact"/>
        <w:ind w:left="0" w:right="0" w:firstLine="0"/>
        <w:jc w:val="left"/>
      </w:pPr>
      <w:bookmarkStart w:id="1174" w:name="bookmark1174"/>
      <w:bookmarkStart w:id="1175" w:name="bookmark1175"/>
      <w:bookmarkStart w:id="1176" w:name="bookmark1176"/>
      <w:bookmarkStart w:id="1177" w:name="bookmark1177"/>
      <w:r>
        <w:rPr>
          <w:color w:val="000000"/>
          <w:spacing w:val="0"/>
          <w:w w:val="100"/>
          <w:position w:val="0"/>
        </w:rPr>
        <w:t>（</w:t>
      </w:r>
      <w:bookmarkEnd w:id="1176"/>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74"/>
      <w:bookmarkEnd w:id="1175"/>
      <w:bookmarkEnd w:id="1177"/>
    </w:p>
    <w:p>
      <w:pPr>
        <w:pStyle w:val="Style28"/>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keepLines/>
        <w:widowControl w:val="0"/>
        <w:shd w:val="clear" w:color="auto" w:fill="auto"/>
        <w:bidi w:val="0"/>
        <w:spacing w:before="0" w:after="300" w:line="240" w:lineRule="auto"/>
        <w:ind w:left="0" w:right="0" w:firstLine="0"/>
        <w:jc w:val="left"/>
      </w:pPr>
      <w:bookmarkStart w:id="1178" w:name="bookmark1178"/>
      <w:bookmarkStart w:id="1179" w:name="bookmark1179"/>
      <w:bookmarkStart w:id="1180" w:name="bookmark1180"/>
      <w:bookmarkStart w:id="1181" w:name="bookmark1181"/>
      <w:r>
        <w:rPr>
          <w:color w:val="000000"/>
          <w:spacing w:val="0"/>
          <w:w w:val="100"/>
          <w:position w:val="0"/>
          <w:sz w:val="24"/>
          <w:szCs w:val="24"/>
        </w:rPr>
        <w:t>六</w:t>
      </w:r>
      <w:bookmarkEnd w:id="1180"/>
      <w:r>
        <w:rPr>
          <w:color w:val="000000"/>
          <w:spacing w:val="0"/>
          <w:w w:val="100"/>
          <w:position w:val="0"/>
          <w:sz w:val="24"/>
          <w:szCs w:val="24"/>
        </w:rPr>
        <w:t>、税项</w:t>
      </w:r>
      <w:bookmarkEnd w:id="1178"/>
      <w:bookmarkEnd w:id="1179"/>
      <w:bookmarkEnd w:id="1181"/>
    </w:p>
    <w:p>
      <w:pPr>
        <w:pStyle w:val="Style32"/>
        <w:keepNext/>
        <w:keepLines/>
        <w:widowControl w:val="0"/>
        <w:shd w:val="clear" w:color="auto" w:fill="auto"/>
        <w:bidi w:val="0"/>
        <w:spacing w:before="0" w:after="300" w:line="322" w:lineRule="exact"/>
        <w:ind w:left="0" w:right="0" w:firstLine="0"/>
        <w:jc w:val="left"/>
      </w:pPr>
      <w:bookmarkStart w:id="1182" w:name="bookmark1182"/>
      <w:bookmarkStart w:id="1183" w:name="bookmark1183"/>
      <w:bookmarkStart w:id="1184" w:name="bookmark1184"/>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82"/>
      <w:bookmarkEnd w:id="1183"/>
      <w:bookmarkEnd w:id="1184"/>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税种</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计税依据</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税率</w:t>
            </w:r>
          </w:p>
        </w:tc>
      </w:tr>
      <w:tr>
        <w:trPr>
          <w:trHeight w:val="1349"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按税法规定计算的销售货物和应税劳务 收入为基础计算销项税额，在扣除当期 允许抵扣的进项税额后，差额部分为应 交增值税。</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13%</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6%</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应纳税所得额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地方教育费附加</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按实际缴纳的增值税计缴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p>
      <w:pPr>
        <w:widowControl w:val="0"/>
        <w:spacing w:line="1" w:lineRule="exact"/>
      </w:pPr>
    </w:p>
    <w:tbl>
      <w:tblPr>
        <w:tblOverlap w:val="never"/>
        <w:jc w:val="center"/>
        <w:tblLayout w:type="fixed"/>
      </w:tblPr>
      <w:tblGrid>
        <w:gridCol w:w="4786"/>
        <w:gridCol w:w="4795"/>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纳税主体名称</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所得税税率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成都东方通科技有限责任公司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上海东方通泰软件科技有限公司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北京惠捷朗科技有限公司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北京微智信业科技有限公司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北京东方通宇技术有限公司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北京数字天堂信息科技有限责任公司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东方通科技无锡有限公司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北京泰策科技有限公司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重庆东方通软件有限公司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广州微智信业科技有限公司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广东东方通软件有限公司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湖南东方通软件有限公司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武汉东方通软件有限公司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广西东方通软件有限公司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辽宁东方通软件有限公司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25%</w:t>
            </w:r>
          </w:p>
        </w:tc>
      </w:tr>
    </w:tbl>
    <w:p>
      <w:pPr>
        <w:widowControl w:val="0"/>
        <w:spacing w:after="239" w:line="1" w:lineRule="exact"/>
      </w:pPr>
    </w:p>
    <w:p>
      <w:pPr>
        <w:pStyle w:val="Style32"/>
        <w:keepNext/>
        <w:keepLines/>
        <w:widowControl w:val="0"/>
        <w:shd w:val="clear" w:color="auto" w:fill="auto"/>
        <w:bidi w:val="0"/>
        <w:spacing w:before="0" w:after="300" w:line="315" w:lineRule="exact"/>
        <w:ind w:left="0" w:right="0" w:firstLine="0"/>
        <w:jc w:val="left"/>
      </w:pPr>
      <w:bookmarkStart w:id="1185" w:name="bookmark1185"/>
      <w:bookmarkStart w:id="1186" w:name="bookmark1186"/>
      <w:bookmarkStart w:id="1187" w:name="bookmark1187"/>
      <w:r>
        <w:rPr>
          <w:rFonts w:ascii="Times New Roman" w:eastAsia="Times New Roman" w:hAnsi="Times New Roman" w:cs="Times New Roman"/>
          <w:color w:val="000000"/>
          <w:spacing w:val="0"/>
          <w:w w:val="100"/>
          <w:position w:val="0"/>
        </w:rPr>
        <w:t>2</w:t>
      </w:r>
      <w:r>
        <w:rPr>
          <w:color w:val="000000"/>
          <w:spacing w:val="0"/>
          <w:w w:val="100"/>
          <w:position w:val="0"/>
        </w:rPr>
        <w:t>、税收优惠</w:t>
      </w:r>
      <w:bookmarkEnd w:id="1185"/>
      <w:bookmarkEnd w:id="1186"/>
      <w:bookmarkEnd w:id="1187"/>
    </w:p>
    <w:p>
      <w:pPr>
        <w:pStyle w:val="Style81"/>
        <w:keepNext w:val="0"/>
        <w:keepLines w:val="0"/>
        <w:widowControl w:val="0"/>
        <w:shd w:val="clear" w:color="auto" w:fill="auto"/>
        <w:bidi w:val="0"/>
        <w:spacing w:before="0" w:after="0" w:line="315" w:lineRule="exact"/>
        <w:ind w:left="0" w:right="0" w:firstLine="440"/>
        <w:jc w:val="left"/>
      </w:pPr>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）增值税</w:t>
      </w:r>
    </w:p>
    <w:p>
      <w:pPr>
        <w:pStyle w:val="Style81"/>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根据《国务院关于印发进一步鼓励软件产业和集成电路产业发展若干政策的通知》（国发</w:t>
      </w:r>
      <w:r>
        <w:rPr>
          <w:rFonts w:ascii="Times New Roman" w:eastAsia="Times New Roman" w:hAnsi="Times New Roman" w:cs="Times New Roman"/>
          <w:color w:val="000000"/>
          <w:spacing w:val="0"/>
          <w:w w:val="100"/>
          <w:position w:val="0"/>
        </w:rPr>
        <w:t>[2011]4</w:t>
      </w:r>
      <w:r>
        <w:rPr>
          <w:color w:val="000000"/>
          <w:spacing w:val="0"/>
          <w:w w:val="100"/>
          <w:position w:val="0"/>
        </w:rPr>
        <w:t>号） 及《财政部、国家税务总局关于软件产品增值税政策的通知》（财税</w:t>
      </w:r>
      <w:r>
        <w:rPr>
          <w:rFonts w:ascii="Times New Roman" w:eastAsia="Times New Roman" w:hAnsi="Times New Roman" w:cs="Times New Roman"/>
          <w:color w:val="000000"/>
          <w:spacing w:val="0"/>
          <w:w w:val="100"/>
          <w:position w:val="0"/>
        </w:rPr>
        <w:t>[2011]100</w:t>
      </w:r>
      <w:r>
        <w:rPr>
          <w:color w:val="000000"/>
          <w:spacing w:val="0"/>
          <w:w w:val="100"/>
          <w:position w:val="0"/>
        </w:rPr>
        <w:t>号）的规定，本公司及子公 司销售自行开发生产的软件产品，按法定税率征收增值税后，享受增值税实际税负超过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 的优惠政策。</w:t>
      </w:r>
    </w:p>
    <w:p>
      <w:pPr>
        <w:pStyle w:val="Style81"/>
        <w:keepNext w:val="0"/>
        <w:keepLines w:val="0"/>
        <w:widowControl w:val="0"/>
        <w:shd w:val="clear" w:color="auto" w:fill="auto"/>
        <w:bidi w:val="0"/>
        <w:spacing w:before="0" w:after="0" w:line="315" w:lineRule="exact"/>
        <w:ind w:left="0" w:right="0" w:firstLine="34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）所得税</w:t>
      </w:r>
    </w:p>
    <w:p>
      <w:pPr>
        <w:pStyle w:val="Style81"/>
        <w:keepNext w:val="0"/>
        <w:keepLines w:val="0"/>
        <w:widowControl w:val="0"/>
        <w:shd w:val="clear" w:color="auto" w:fill="auto"/>
        <w:bidi w:val="0"/>
        <w:spacing w:before="0" w:after="0" w:line="315"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21</w:t>
      </w:r>
      <w:r>
        <w:rPr>
          <w:color w:val="000000"/>
          <w:spacing w:val="0"/>
          <w:w w:val="100"/>
          <w:position w:val="0"/>
        </w:rPr>
        <w:t>日，本公司被北京市科学技术委员会、北京市财政局、国家税务局北京市税务局认定为 高新技术企业，有效期三年，自</w:t>
      </w:r>
      <w:r>
        <w:rPr>
          <w:rFonts w:ascii="Times New Roman" w:eastAsia="Times New Roman" w:hAnsi="Times New Roman" w:cs="Times New Roman"/>
          <w:color w:val="000000"/>
          <w:spacing w:val="0"/>
          <w:w w:val="100"/>
          <w:position w:val="0"/>
        </w:rPr>
        <w:t>2020</w:t>
      </w:r>
      <w:r>
        <w:rPr>
          <w:color w:val="000000"/>
          <w:spacing w:val="0"/>
          <w:w w:val="100"/>
          <w:position w:val="0"/>
        </w:rPr>
        <w:t>年开始减按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税率征收企业所得税。</w:t>
      </w:r>
    </w:p>
    <w:p>
      <w:pPr>
        <w:pStyle w:val="Style8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上海东方通泰软件科技有限公司于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日被上海市科学技术委员会、上海市财政局、上海市 国家税务局、上海市地方税务局认定为高新技术企业，有效期三年，自</w:t>
      </w:r>
      <w:r>
        <w:rPr>
          <w:rFonts w:ascii="Times New Roman" w:eastAsia="Times New Roman" w:hAnsi="Times New Roman" w:cs="Times New Roman"/>
          <w:color w:val="000000"/>
          <w:spacing w:val="0"/>
          <w:w w:val="100"/>
          <w:position w:val="0"/>
        </w:rPr>
        <w:t>2018</w:t>
      </w:r>
      <w:r>
        <w:rPr>
          <w:color w:val="000000"/>
          <w:spacing w:val="0"/>
          <w:w w:val="100"/>
          <w:position w:val="0"/>
        </w:rPr>
        <w:t>年开始减按</w:t>
      </w:r>
      <w:r>
        <w:rPr>
          <w:rFonts w:ascii="Times New Roman" w:eastAsia="Times New Roman" w:hAnsi="Times New Roman" w:cs="Times New Roman"/>
          <w:color w:val="000000"/>
          <w:spacing w:val="0"/>
          <w:w w:val="100"/>
          <w:position w:val="0"/>
        </w:rPr>
        <w:t>15%</w:t>
      </w:r>
      <w:r>
        <w:rPr>
          <w:color w:val="000000"/>
          <w:spacing w:val="0"/>
          <w:w w:val="100"/>
          <w:position w:val="0"/>
        </w:rPr>
        <w:t>税率征收企业 所得税。</w:t>
      </w:r>
    </w:p>
    <w:p>
      <w:pPr>
        <w:pStyle w:val="Style81"/>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北京数字天堂信息科技有限责任公司于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 xml:space="preserve">日被北京市科学技术委员会、北京市财政局、北 </w:t>
      </w:r>
      <w:r>
        <w:rPr>
          <w:color w:val="000000"/>
          <w:spacing w:val="0"/>
          <w:w w:val="100"/>
          <w:position w:val="0"/>
        </w:rPr>
        <w:t>京市国家税务局、北京市地方税务局认定为高新技术企业，有效期三年。自</w:t>
      </w:r>
      <w:r>
        <w:rPr>
          <w:rFonts w:ascii="Times New Roman" w:eastAsia="Times New Roman" w:hAnsi="Times New Roman" w:cs="Times New Roman"/>
          <w:color w:val="000000"/>
          <w:spacing w:val="0"/>
          <w:w w:val="100"/>
          <w:position w:val="0"/>
        </w:rPr>
        <w:t>2018</w:t>
      </w:r>
      <w:r>
        <w:rPr>
          <w:color w:val="000000"/>
          <w:spacing w:val="0"/>
          <w:w w:val="100"/>
          <w:position w:val="0"/>
        </w:rPr>
        <w:t>年减按</w:t>
      </w:r>
      <w:r>
        <w:rPr>
          <w:rFonts w:ascii="Times New Roman" w:eastAsia="Times New Roman" w:hAnsi="Times New Roman" w:cs="Times New Roman"/>
          <w:color w:val="000000"/>
          <w:spacing w:val="0"/>
          <w:w w:val="100"/>
          <w:position w:val="0"/>
        </w:rPr>
        <w:t>15%</w:t>
      </w:r>
      <w:r>
        <w:rPr>
          <w:color w:val="000000"/>
          <w:spacing w:val="0"/>
          <w:w w:val="100"/>
          <w:position w:val="0"/>
        </w:rPr>
        <w:t>税率缴纳企业 所得税。</w:t>
      </w:r>
    </w:p>
    <w:p>
      <w:pPr>
        <w:pStyle w:val="Style81"/>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北京微智信业科技有限公司于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日被北京市科学技术委员会、北京市财政局、国家税务局 北京市税务局认定为高新技术企业，</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年可减按</w:t>
      </w:r>
      <w:r>
        <w:rPr>
          <w:rFonts w:ascii="Times New Roman" w:eastAsia="Times New Roman" w:hAnsi="Times New Roman" w:cs="Times New Roman"/>
          <w:color w:val="000000"/>
          <w:spacing w:val="0"/>
          <w:w w:val="100"/>
          <w:position w:val="0"/>
        </w:rPr>
        <w:t>15%</w:t>
      </w:r>
      <w:r>
        <w:rPr>
          <w:color w:val="000000"/>
          <w:spacing w:val="0"/>
          <w:w w:val="100"/>
          <w:position w:val="0"/>
        </w:rPr>
        <w:t>的税率计算缴纳企业所得税。</w:t>
      </w:r>
    </w:p>
    <w:p>
      <w:pPr>
        <w:pStyle w:val="Style81"/>
        <w:keepNext w:val="0"/>
        <w:keepLines w:val="0"/>
        <w:widowControl w:val="0"/>
        <w:shd w:val="clear" w:color="auto" w:fill="auto"/>
        <w:bidi w:val="0"/>
        <w:spacing w:before="0" w:after="460" w:line="314" w:lineRule="exact"/>
        <w:ind w:left="0" w:right="0" w:firstLine="440"/>
        <w:jc w:val="both"/>
      </w:pPr>
      <w:r>
        <w:rPr>
          <w:color w:val="000000"/>
          <w:spacing w:val="0"/>
          <w:w w:val="100"/>
          <w:position w:val="0"/>
        </w:rPr>
        <w:t>北京泰策科技有限公司于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日被北京市科学技术委员会、北京市财政局、国家税务局北京 市税务局认定为高新技术企业，</w:t>
      </w:r>
      <w:r>
        <w:rPr>
          <w:rFonts w:ascii="Times New Roman" w:eastAsia="Times New Roman" w:hAnsi="Times New Roman" w:cs="Times New Roman"/>
          <w:color w:val="000000"/>
          <w:spacing w:val="0"/>
          <w:w w:val="100"/>
          <w:position w:val="0"/>
        </w:rPr>
        <w:t>2020</w:t>
      </w:r>
      <w:r>
        <w:rPr>
          <w:color w:val="000000"/>
          <w:spacing w:val="0"/>
          <w:w w:val="100"/>
          <w:position w:val="0"/>
        </w:rPr>
        <w:t>年至</w:t>
      </w:r>
      <w:r>
        <w:rPr>
          <w:rFonts w:ascii="Times New Roman" w:eastAsia="Times New Roman" w:hAnsi="Times New Roman" w:cs="Times New Roman"/>
          <w:color w:val="000000"/>
          <w:spacing w:val="0"/>
          <w:w w:val="100"/>
          <w:position w:val="0"/>
        </w:rPr>
        <w:t>2022</w:t>
      </w:r>
      <w:r>
        <w:rPr>
          <w:color w:val="000000"/>
          <w:spacing w:val="0"/>
          <w:w w:val="100"/>
          <w:position w:val="0"/>
        </w:rPr>
        <w:t>年可减按</w:t>
      </w:r>
      <w:r>
        <w:rPr>
          <w:rFonts w:ascii="Times New Roman" w:eastAsia="Times New Roman" w:hAnsi="Times New Roman" w:cs="Times New Roman"/>
          <w:color w:val="000000"/>
          <w:spacing w:val="0"/>
          <w:w w:val="100"/>
          <w:position w:val="0"/>
        </w:rPr>
        <w:t>15%</w:t>
      </w:r>
      <w:r>
        <w:rPr>
          <w:color w:val="000000"/>
          <w:spacing w:val="0"/>
          <w:w w:val="100"/>
          <w:position w:val="0"/>
        </w:rPr>
        <w:t>的税率计算缴纳企业所得税。</w:t>
      </w:r>
    </w:p>
    <w:p>
      <w:pPr>
        <w:pStyle w:val="Style28"/>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keepLines/>
        <w:widowControl w:val="0"/>
        <w:shd w:val="clear" w:color="auto" w:fill="auto"/>
        <w:bidi w:val="0"/>
        <w:spacing w:before="0" w:after="360" w:line="240" w:lineRule="auto"/>
        <w:ind w:left="0" w:right="0" w:firstLine="0"/>
        <w:jc w:val="both"/>
      </w:pPr>
      <w:bookmarkStart w:id="1188" w:name="bookmark1188"/>
      <w:bookmarkStart w:id="1189" w:name="bookmark1189"/>
      <w:bookmarkStart w:id="1190" w:name="bookmark1190"/>
      <w:bookmarkStart w:id="1191" w:name="bookmark1191"/>
      <w:r>
        <w:rPr>
          <w:color w:val="000000"/>
          <w:spacing w:val="0"/>
          <w:w w:val="100"/>
          <w:position w:val="0"/>
          <w:sz w:val="24"/>
          <w:szCs w:val="24"/>
        </w:rPr>
        <w:t>七</w:t>
      </w:r>
      <w:bookmarkEnd w:id="1190"/>
      <w:r>
        <w:rPr>
          <w:color w:val="000000"/>
          <w:spacing w:val="0"/>
          <w:w w:val="100"/>
          <w:position w:val="0"/>
          <w:sz w:val="24"/>
          <w:szCs w:val="24"/>
        </w:rPr>
        <w:t>、合并财务报表项目注释</w:t>
      </w:r>
      <w:bookmarkEnd w:id="1188"/>
      <w:bookmarkEnd w:id="1189"/>
      <w:bookmarkEnd w:id="1191"/>
    </w:p>
    <w:p>
      <w:pPr>
        <w:pStyle w:val="Style32"/>
        <w:keepNext/>
        <w:keepLines/>
        <w:widowControl w:val="0"/>
        <w:shd w:val="clear" w:color="auto" w:fill="auto"/>
        <w:bidi w:val="0"/>
        <w:spacing w:before="0" w:after="300" w:line="329" w:lineRule="auto"/>
        <w:ind w:left="0" w:right="0" w:firstLine="0"/>
        <w:jc w:val="both"/>
      </w:pPr>
      <w:bookmarkStart w:id="1192" w:name="bookmark1192"/>
      <w:bookmarkStart w:id="1193" w:name="bookmark1193"/>
      <w:bookmarkStart w:id="1194" w:name="bookmark1194"/>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92"/>
      <w:bookmarkEnd w:id="1193"/>
      <w:bookmarkEnd w:id="119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87"/>
        <w:gridCol w:w="3197"/>
        <w:gridCol w:w="3202"/>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40,244.26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313,475,601.85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345,891,827.70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4,569,208.29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10,000,314.92</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318,098,199.05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355,932,386.88</w:t>
            </w: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740"/>
              <w:jc w:val="left"/>
            </w:pPr>
            <w:r>
              <w:rPr>
                <w:color w:val="000000"/>
                <w:spacing w:val="0"/>
                <w:w w:val="100"/>
                <w:position w:val="0"/>
              </w:rPr>
              <w:t>因抵押、质押或冻结等对使用</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有限制的款项总额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3,904,867.66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8,770,500.71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8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日，本公司受限制的货币资金明细如下:</w:t>
      </w:r>
    </w:p>
    <w:tbl>
      <w:tblPr>
        <w:tblOverlap w:val="never"/>
        <w:jc w:val="center"/>
        <w:tblLayout w:type="fixed"/>
      </w:tblPr>
      <w:tblGrid>
        <w:gridCol w:w="4142"/>
        <w:gridCol w:w="2760"/>
        <w:gridCol w:w="2770"/>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3,904,867.66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8,770,500.71</w:t>
            </w:r>
          </w:p>
        </w:tc>
      </w:tr>
      <w:tr>
        <w:trPr>
          <w:trHeight w:val="35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3,904,867.66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8,770,500.71</w:t>
            </w:r>
          </w:p>
        </w:tc>
      </w:tr>
    </w:tbl>
    <w:p>
      <w:pPr>
        <w:widowControl w:val="0"/>
        <w:spacing w:after="639" w:line="1" w:lineRule="exact"/>
      </w:pPr>
    </w:p>
    <w:p>
      <w:pPr>
        <w:pStyle w:val="Style32"/>
        <w:keepNext/>
        <w:keepLines/>
        <w:widowControl w:val="0"/>
        <w:shd w:val="clear" w:color="auto" w:fill="auto"/>
        <w:bidi w:val="0"/>
        <w:spacing w:before="0" w:after="360" w:line="240" w:lineRule="auto"/>
        <w:ind w:left="0" w:right="0" w:firstLine="0"/>
        <w:jc w:val="left"/>
      </w:pPr>
      <w:bookmarkStart w:id="1195" w:name="bookmark1195"/>
      <w:bookmarkStart w:id="1196" w:name="bookmark1196"/>
      <w:bookmarkStart w:id="1197" w:name="bookmark1197"/>
      <w:r>
        <w:rPr>
          <w:rFonts w:ascii="Times New Roman" w:eastAsia="Times New Roman" w:hAnsi="Times New Roman" w:cs="Times New Roman"/>
          <w:color w:val="000000"/>
          <w:spacing w:val="0"/>
          <w:w w:val="100"/>
          <w:position w:val="0"/>
        </w:rPr>
        <w:t>2</w:t>
      </w:r>
      <w:r>
        <w:rPr>
          <w:color w:val="000000"/>
          <w:spacing w:val="0"/>
          <w:w w:val="100"/>
          <w:position w:val="0"/>
        </w:rPr>
        <w:t>、应收票据</w:t>
      </w:r>
      <w:bookmarkEnd w:id="1195"/>
      <w:bookmarkEnd w:id="1196"/>
      <w:bookmarkEnd w:id="1197"/>
    </w:p>
    <w:p>
      <w:pPr>
        <w:pStyle w:val="Style58"/>
        <w:keepNext/>
        <w:keepLines/>
        <w:widowControl w:val="0"/>
        <w:shd w:val="clear" w:color="auto" w:fill="auto"/>
        <w:bidi w:val="0"/>
        <w:spacing w:before="0" w:line="240" w:lineRule="auto"/>
        <w:ind w:left="0" w:right="0" w:firstLine="0"/>
        <w:jc w:val="left"/>
      </w:pPr>
      <w:bookmarkStart w:id="1198" w:name="bookmark1198"/>
      <w:bookmarkStart w:id="1199" w:name="bookmark1199"/>
      <w:bookmarkStart w:id="1200" w:name="bookmark120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98"/>
      <w:bookmarkEnd w:id="1199"/>
      <w:bookmarkEnd w:id="120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银行承兑票据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20,189,382.88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6,513,200.00</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20,189,382.88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6,513,200.00</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54"/>
        <w:gridCol w:w="811"/>
        <w:gridCol w:w="763"/>
        <w:gridCol w:w="797"/>
        <w:gridCol w:w="931"/>
        <w:gridCol w:w="797"/>
        <w:gridCol w:w="802"/>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gridSpan w:val="5"/>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6D4CF"/>
            <w:vAlign w:val="center"/>
          </w:tcPr>
          <w:p>
            <w:pP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408" w:hRule="exact"/>
        </w:trPr>
        <w:tc>
          <w:tcPr>
            <w:vMerge/>
            <w:tcBorders>
              <w:left w:val="single" w:sz="4"/>
              <w:bottom w:val="single" w:sz="4"/>
            </w:tcBorders>
            <w:shd w:val="clear" w:color="auto" w:fill="D6D4CF"/>
            <w:vAlign w:val="center"/>
          </w:tcPr>
          <w:p>
            <w:pP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计提比</w:t>
            </w:r>
          </w:p>
        </w:tc>
        <w:tc>
          <w:tcPr>
            <w:vMerge/>
            <w:tcBorders>
              <w:left w:val="single" w:sz="4"/>
              <w:bottom w:val="single" w:sz="4"/>
            </w:tcBorders>
            <w:shd w:val="clear" w:color="auto" w:fill="D6D4CF"/>
            <w:vAlign w:val="center"/>
          </w:tcPr>
          <w:p>
            <w:pP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bottom w:val="single" w:sz="4"/>
              <w:right w:val="single" w:sz="4"/>
            </w:tcBorders>
            <w:shd w:val="clear" w:color="auto" w:fill="D6D4CF"/>
            <w:vAlign w:val="center"/>
          </w:tcPr>
          <w:p>
            <w:pPr/>
          </w:p>
        </w:tc>
      </w:tr>
    </w:tbl>
    <w:p>
      <w:pPr>
        <w:widowControl w:val="0"/>
        <w:spacing w:line="1" w:lineRule="exact"/>
      </w:pPr>
      <w:r>
        <w:br w:type="page"/>
      </w:r>
    </w:p>
    <w:tbl>
      <w:tblPr>
        <w:tblOverlap w:val="never"/>
        <w:jc w:val="center"/>
        <w:tblLayout w:type="fixed"/>
      </w:tblPr>
      <w:tblGrid>
        <w:gridCol w:w="1642"/>
        <w:gridCol w:w="763"/>
        <w:gridCol w:w="758"/>
        <w:gridCol w:w="763"/>
        <w:gridCol w:w="763"/>
        <w:gridCol w:w="787"/>
        <w:gridCol w:w="778"/>
        <w:gridCol w:w="797"/>
        <w:gridCol w:w="931"/>
        <w:gridCol w:w="797"/>
        <w:gridCol w:w="802"/>
      </w:tblGrid>
      <w:tr>
        <w:trPr>
          <w:trHeight w:val="365"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80"/>
              <w:jc w:val="left"/>
            </w:pPr>
            <w:r>
              <w:rPr>
                <w:color w:val="000000"/>
                <w:spacing w:val="0"/>
                <w:w w:val="100"/>
                <w:position w:val="0"/>
              </w:rPr>
              <w:t>例</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right w:val="single" w:sz="4"/>
            </w:tcBorders>
            <w:shd w:val="clear" w:color="auto" w:fill="D6D4C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6D4CF"/>
            <w:vAlign w:val="center"/>
          </w:tcPr>
          <w:p>
            <w:pP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6D4CF"/>
            <w:vAlign w:val="center"/>
          </w:tcPr>
          <w:p>
            <w:pP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2"/>
        <w:keepNext/>
        <w:keepLines/>
        <w:widowControl w:val="0"/>
        <w:shd w:val="clear" w:color="auto" w:fill="auto"/>
        <w:bidi w:val="0"/>
        <w:spacing w:before="0" w:after="360" w:line="240" w:lineRule="auto"/>
        <w:ind w:left="0" w:right="0" w:firstLine="0"/>
        <w:jc w:val="left"/>
      </w:pPr>
      <w:bookmarkStart w:id="1201" w:name="bookmark1201"/>
      <w:bookmarkStart w:id="1202" w:name="bookmark1202"/>
      <w:bookmarkStart w:id="1203" w:name="bookmark1203"/>
      <w:bookmarkStart w:id="1204" w:name="bookmark1204"/>
      <w:r>
        <w:rPr>
          <w:rFonts w:ascii="Times New Roman" w:eastAsia="Times New Roman" w:hAnsi="Times New Roman" w:cs="Times New Roman"/>
          <w:color w:val="000000"/>
          <w:spacing w:val="0"/>
          <w:w w:val="100"/>
          <w:position w:val="0"/>
        </w:rPr>
        <w:t>3</w:t>
      </w:r>
      <w:bookmarkEnd w:id="1203"/>
      <w:r>
        <w:rPr>
          <w:color w:val="000000"/>
          <w:spacing w:val="0"/>
          <w:w w:val="100"/>
          <w:position w:val="0"/>
        </w:rPr>
        <w:t>、应收账款</w:t>
      </w:r>
      <w:bookmarkEnd w:id="1201"/>
      <w:bookmarkEnd w:id="1202"/>
      <w:bookmarkEnd w:id="1204"/>
    </w:p>
    <w:p>
      <w:pPr>
        <w:pStyle w:val="Style58"/>
        <w:keepNext/>
        <w:keepLines/>
        <w:widowControl w:val="0"/>
        <w:shd w:val="clear" w:color="auto" w:fill="auto"/>
        <w:bidi w:val="0"/>
        <w:spacing w:before="0" w:line="240" w:lineRule="auto"/>
        <w:ind w:left="0" w:right="0" w:firstLine="0"/>
        <w:jc w:val="left"/>
      </w:pPr>
      <w:bookmarkStart w:id="1205" w:name="bookmark1205"/>
      <w:bookmarkStart w:id="1206" w:name="bookmark1206"/>
      <w:bookmarkStart w:id="1207" w:name="bookmark12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205"/>
      <w:bookmarkEnd w:id="1206"/>
      <w:bookmarkEnd w:id="120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42"/>
        <w:gridCol w:w="763"/>
        <w:gridCol w:w="758"/>
        <w:gridCol w:w="763"/>
        <w:gridCol w:w="763"/>
        <w:gridCol w:w="792"/>
        <w:gridCol w:w="773"/>
        <w:gridCol w:w="797"/>
        <w:gridCol w:w="797"/>
        <w:gridCol w:w="792"/>
        <w:gridCol w:w="941"/>
      </w:tblGrid>
      <w:tr>
        <w:trPr>
          <w:trHeight w:val="403"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640"/>
              <w:jc w:val="left"/>
            </w:pPr>
            <w:r>
              <w:rPr>
                <w:color w:val="000000"/>
                <w:spacing w:val="0"/>
                <w:w w:val="100"/>
                <w:position w:val="0"/>
              </w:rPr>
              <w:t>类别</w:t>
            </w:r>
          </w:p>
        </w:tc>
        <w:tc>
          <w:tcPr>
            <w:gridSpan w:val="5"/>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5"/>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6D4CF"/>
            <w:vAlign w:val="center"/>
          </w:tcPr>
          <w:p>
            <w:pP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5"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60"/>
              <w:jc w:val="left"/>
            </w:pPr>
            <w:r>
              <w:rPr>
                <w:color w:val="000000"/>
                <w:spacing w:val="0"/>
                <w:w w:val="100"/>
                <w:position w:val="0"/>
              </w:rPr>
              <w:t>比例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6D4CF"/>
            <w:vAlign w:val="center"/>
          </w:tcPr>
          <w:p>
            <w:pPr/>
          </w:p>
        </w:tc>
      </w:tr>
      <w:tr>
        <w:trPr>
          <w:trHeight w:val="43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4,565,79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4,565,79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1,834,794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1,834,794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8" w:hRule="exact"/>
        </w:trPr>
        <w:tc>
          <w:tcPr>
            <w:tcBorders>
              <w:left w:val="single" w:sz="4"/>
            </w:tcBorders>
            <w:shd w:val="clear" w:color="auto" w:fill="D6D4C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4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单项计提预期信用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4,565,79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0.67%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4,565,79</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1,834,794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1,834,794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损失的应收账款</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4.45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42"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681,524,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518,297,4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83,209,77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435,087,69</w:t>
            </w:r>
          </w:p>
        </w:tc>
      </w:tr>
      <w:tr>
        <w:trPr>
          <w:trHeight w:val="274" w:hRule="exact"/>
        </w:trPr>
        <w:tc>
          <w:tcPr>
            <w:vMerge/>
            <w:tcBorders>
              <w:left w:val="single" w:sz="4"/>
            </w:tcBorders>
            <w:shd w:val="clear" w:color="auto" w:fill="D6D4C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520.90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076.23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46" w:hRule="exact"/>
        </w:trPr>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681,524,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99.33%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107,573,</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15.78%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518,297,4</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83,209,77</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435,087,69</w:t>
            </w:r>
          </w:p>
        </w:tc>
      </w:tr>
      <w:tr>
        <w:trPr>
          <w:trHeight w:val="264" w:hRule="exact"/>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520.90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076.23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44.67</w:t>
            </w: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68.67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r>
        <w:trPr>
          <w:trHeight w:val="446" w:hRule="exact"/>
        </w:trPr>
        <w:tc>
          <w:tcPr>
            <w:tcBorders>
              <w:top w:val="single" w:sz="4"/>
              <w:left w:val="single" w:sz="4"/>
            </w:tcBorders>
            <w:shd w:val="clear" w:color="auto" w:fill="D6D4CF"/>
            <w:vAlign w:val="bottom"/>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686,090,</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112,138,</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16.34%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573,951,4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520,132,2</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75.81%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85,044,56</w:t>
            </w:r>
          </w:p>
        </w:tc>
        <w:tc>
          <w:tcPr>
            <w:tcBorders>
              <w:top w:val="single" w:sz="4"/>
              <w:left w:val="single" w:sz="4"/>
            </w:tcBorders>
            <w:shd w:val="clear" w:color="auto" w:fill="FFFFFF"/>
            <w:vAlign w:val="bottom"/>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16.35%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435,087,69</w:t>
            </w:r>
          </w:p>
        </w:tc>
      </w:tr>
      <w:tr>
        <w:trPr>
          <w:trHeight w:val="278" w:hRule="exact"/>
        </w:trPr>
        <w:tc>
          <w:tcPr>
            <w:tcBorders>
              <w:left w:val="single" w:sz="4"/>
              <w:bottom w:val="single" w:sz="4"/>
            </w:tcBorders>
            <w:shd w:val="clear" w:color="auto" w:fill="D6D4C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315.35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870.68</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44.67</w:t>
            </w: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340"/>
              <w:jc w:val="left"/>
              <w:rPr>
                <w:sz w:val="18"/>
                <w:szCs w:val="18"/>
              </w:rPr>
            </w:pPr>
            <w:r>
              <w:rPr>
                <w:rFonts w:ascii="Times New Roman" w:eastAsia="Times New Roman" w:hAnsi="Times New Roman" w:cs="Times New Roman"/>
                <w:color w:val="000000"/>
                <w:spacing w:val="0"/>
                <w:w w:val="100"/>
                <w:position w:val="0"/>
                <w:sz w:val="18"/>
                <w:szCs w:val="18"/>
              </w:rPr>
              <w:t>63.12</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按单项计提坏账准备：单项计提预期信用损失的应收账款</w:t>
      </w:r>
    </w:p>
    <w:p>
      <w:pPr>
        <w:widowControl w:val="0"/>
        <w:spacing w:after="139" w:line="1" w:lineRule="exact"/>
      </w:pPr>
    </w:p>
    <w:p>
      <w:pPr>
        <w:pStyle w:val="Style2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20"/>
        <w:gridCol w:w="1906"/>
        <w:gridCol w:w="1925"/>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单项计提预期信用损失 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4,565,794.45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4,565,794.45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2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无法收回</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4,565,794.45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4,565,794.45</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6D4CF"/>
            <w:vAlign w:val="center"/>
          </w:tcPr>
          <w:p>
            <w:pP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360,687,839.02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27,334,883.24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1,366,744.16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155,005,465.77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15,500,546.58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10.00%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41,325,890.57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8,265,178.12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18,071,572.40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7,228,628.96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19,434,457.44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15,547,565.95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800" w:right="0" w:firstLine="0"/>
              <w:jc w:val="lef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59,664,412.46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59,664,412.46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681,524,520.90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107,573,076.23</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3"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6D4CF"/>
            <w:vAlign w:val="center"/>
          </w:tcPr>
          <w:p>
            <w:pP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341" w:lineRule="exact"/>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388,033,336.66</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360,387,839.02</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个月以上</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27,645,497.64</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154,994,851.37</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41,325,890.57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101,736,236.75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18,071,572.40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20,195,457.44</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63,469,206.91</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686,090,315.35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339" w:line="1" w:lineRule="exact"/>
      </w:pPr>
    </w:p>
    <w:p>
      <w:pPr>
        <w:pStyle w:val="Style58"/>
        <w:keepNext/>
        <w:keepLines/>
        <w:widowControl w:val="0"/>
        <w:shd w:val="clear" w:color="auto" w:fill="auto"/>
        <w:bidi w:val="0"/>
        <w:spacing w:before="0" w:after="400" w:line="240" w:lineRule="auto"/>
        <w:ind w:left="0" w:right="0" w:firstLine="0"/>
        <w:jc w:val="left"/>
      </w:pPr>
      <w:bookmarkStart w:id="1208" w:name="bookmark1208"/>
      <w:bookmarkStart w:id="1209" w:name="bookmark1209"/>
      <w:bookmarkStart w:id="1210" w:name="bookmark1210"/>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208"/>
      <w:bookmarkEnd w:id="1209"/>
      <w:bookmarkEnd w:id="1210"/>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320" w:firstLine="0"/>
              <w:jc w:val="right"/>
            </w:pPr>
            <w:r>
              <w:rPr>
                <w:color w:val="000000"/>
                <w:spacing w:val="0"/>
                <w:w w:val="100"/>
                <w:position w:val="0"/>
              </w:rPr>
              <w:t>期末余额</w:t>
            </w:r>
          </w:p>
        </w:tc>
      </w:tr>
      <w:tr>
        <w:trPr>
          <w:trHeight w:val="403"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6D4CF"/>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单项计提预期信 用损失的应收账 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1,834,794.45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4,565,794.45</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83,209,774.59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24,363,301.64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107,573,076.23</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85,044,569.04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27,094,301.64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112,138,870.68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39" w:line="1" w:lineRule="exact"/>
      </w:pPr>
    </w:p>
    <w:p>
      <w:pPr>
        <w:pStyle w:val="Style58"/>
        <w:keepNext/>
        <w:keepLines/>
        <w:widowControl w:val="0"/>
        <w:numPr>
          <w:ilvl w:val="0"/>
          <w:numId w:val="87"/>
        </w:numPr>
        <w:shd w:val="clear" w:color="auto" w:fill="auto"/>
        <w:bidi w:val="0"/>
        <w:spacing w:before="0" w:after="400" w:line="240" w:lineRule="auto"/>
        <w:ind w:left="0" w:right="0" w:firstLine="0"/>
        <w:jc w:val="left"/>
      </w:pPr>
      <w:bookmarkStart w:id="1211" w:name="bookmark1211"/>
      <w:bookmarkStart w:id="1212" w:name="bookmark1212"/>
      <w:bookmarkStart w:id="1213" w:name="bookmark1213"/>
      <w:bookmarkStart w:id="1214" w:name="bookmark1214"/>
      <w:bookmarkEnd w:id="1213"/>
      <w:r>
        <w:rPr>
          <w:color w:val="000000"/>
          <w:spacing w:val="0"/>
          <w:w w:val="100"/>
          <w:position w:val="0"/>
        </w:rPr>
        <w:t>按欠款方归集的期末余额前五名的应收账款情况</w:t>
      </w:r>
      <w:bookmarkEnd w:id="1211"/>
      <w:bookmarkEnd w:id="1212"/>
      <w:bookmarkEnd w:id="121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87"/>
        <w:gridCol w:w="2530"/>
        <w:gridCol w:w="2525"/>
        <w:gridCol w:w="2539"/>
      </w:tblGrid>
      <w:tr>
        <w:trPr>
          <w:trHeight w:val="72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占应收账款期末余额合计数的 比例</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40"/>
              <w:jc w:val="left"/>
            </w:pPr>
            <w:r>
              <w:rPr>
                <w:color w:val="000000"/>
                <w:spacing w:val="0"/>
                <w:w w:val="100"/>
                <w:position w:val="0"/>
              </w:rPr>
              <w:t>坏账准备期末余额</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中国电信集团有限公司 江苏分公司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25,811,911.26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2,867,162.71</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中国移动通信集团广东 有限公司佛山分公司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17,000,283.47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中电系统建设工程有限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16,792,800.00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1,433,000.00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中建材信息技术股份有</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60" w:right="0" w:firstLine="0"/>
              <w:jc w:val="left"/>
              <w:rPr>
                <w:sz w:val="18"/>
                <w:szCs w:val="18"/>
              </w:rPr>
            </w:pPr>
            <w:r>
              <w:rPr>
                <w:rFonts w:ascii="Times New Roman" w:eastAsia="Times New Roman" w:hAnsi="Times New Roman" w:cs="Times New Roman"/>
                <w:color w:val="000000"/>
                <w:spacing w:val="0"/>
                <w:w w:val="100"/>
                <w:position w:val="0"/>
                <w:sz w:val="18"/>
                <w:szCs w:val="18"/>
              </w:rPr>
              <w:t>15,332,724.00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987"/>
        <w:gridCol w:w="2530"/>
        <w:gridCol w:w="2525"/>
        <w:gridCol w:w="2539"/>
      </w:tblGrid>
      <w:tr>
        <w:trPr>
          <w:trHeight w:val="365" w:hRule="exact"/>
        </w:trPr>
        <w:tc>
          <w:tcPr>
            <w:gridSpan w:val="2"/>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限公司</w:t>
            </w: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中国移动通信集团广州 有限公司广州分公司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14,135,903.84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89,073,622.57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12.98%</w:t>
            </w:r>
          </w:p>
        </w:tc>
        <w:tc>
          <w:tcPr>
            <w:tcBorders>
              <w:top w:val="single" w:sz="4"/>
              <w:left w:val="single" w:sz="4"/>
              <w:bottom w:val="single" w:sz="4"/>
              <w:right w:val="single" w:sz="4"/>
            </w:tcBorders>
            <w:shd w:val="clear" w:color="auto" w:fill="D6D4C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15" w:name="bookmark1215"/>
      <w:bookmarkStart w:id="1216" w:name="bookmark1216"/>
      <w:bookmarkStart w:id="1217" w:name="bookmark1217"/>
      <w:bookmarkStart w:id="1218" w:name="bookmark1218"/>
      <w:r>
        <w:rPr>
          <w:rFonts w:ascii="Times New Roman" w:eastAsia="Times New Roman" w:hAnsi="Times New Roman" w:cs="Times New Roman"/>
          <w:color w:val="000000"/>
          <w:spacing w:val="0"/>
          <w:w w:val="100"/>
          <w:position w:val="0"/>
        </w:rPr>
        <w:t>4</w:t>
      </w:r>
      <w:bookmarkEnd w:id="1217"/>
      <w:r>
        <w:rPr>
          <w:color w:val="000000"/>
          <w:spacing w:val="0"/>
          <w:w w:val="100"/>
          <w:position w:val="0"/>
        </w:rPr>
        <w:t>、预付款项</w:t>
      </w:r>
      <w:bookmarkEnd w:id="1215"/>
      <w:bookmarkEnd w:id="1216"/>
      <w:bookmarkEnd w:id="1218"/>
    </w:p>
    <w:p>
      <w:pPr>
        <w:pStyle w:val="Style58"/>
        <w:keepNext/>
        <w:keepLines/>
        <w:widowControl w:val="0"/>
        <w:shd w:val="clear" w:color="auto" w:fill="auto"/>
        <w:bidi w:val="0"/>
        <w:spacing w:before="0" w:after="380" w:line="240" w:lineRule="auto"/>
        <w:ind w:left="0" w:right="0" w:firstLine="0"/>
        <w:jc w:val="left"/>
      </w:pPr>
      <w:bookmarkStart w:id="1219" w:name="bookmark1219"/>
      <w:bookmarkStart w:id="1220" w:name="bookmark1220"/>
      <w:bookmarkStart w:id="1221" w:name="bookmark122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219"/>
      <w:bookmarkEnd w:id="1220"/>
      <w:bookmarkEnd w:id="122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15"/>
        <w:gridCol w:w="1915"/>
        <w:gridCol w:w="1915"/>
        <w:gridCol w:w="1925"/>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7,686,089.12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82.49%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9,506,407.26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88.68%</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770,492.48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8.27%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362,136.09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205,086.00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271,093.34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060" w:right="0" w:firstLine="0"/>
              <w:jc w:val="left"/>
              <w:rPr>
                <w:sz w:val="18"/>
                <w:szCs w:val="18"/>
              </w:rPr>
            </w:pPr>
            <w:r>
              <w:rPr>
                <w:rFonts w:ascii="Times New Roman" w:eastAsia="Times New Roman" w:hAnsi="Times New Roman" w:cs="Times New Roman"/>
                <w:color w:val="000000"/>
                <w:spacing w:val="0"/>
                <w:w w:val="100"/>
                <w:position w:val="0"/>
                <w:sz w:val="18"/>
                <w:szCs w:val="18"/>
              </w:rPr>
              <w:t>656,396.12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5.41%</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9,318,063.72</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10,719,636.69</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widowControl w:val="0"/>
        <w:spacing w:after="319" w:line="1" w:lineRule="exact"/>
      </w:pPr>
    </w:p>
    <w:p>
      <w:pPr>
        <w:pStyle w:val="Style58"/>
        <w:keepNext/>
        <w:keepLines/>
        <w:widowControl w:val="0"/>
        <w:shd w:val="clear" w:color="auto" w:fill="auto"/>
        <w:bidi w:val="0"/>
        <w:spacing w:before="0" w:after="320" w:line="240" w:lineRule="auto"/>
        <w:ind w:left="0" w:right="0" w:firstLine="140"/>
        <w:jc w:val="left"/>
      </w:pPr>
      <w:bookmarkStart w:id="1222" w:name="bookmark1222"/>
      <w:bookmarkStart w:id="1223" w:name="bookmark1223"/>
      <w:bookmarkStart w:id="1224" w:name="bookmark122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222"/>
      <w:bookmarkEnd w:id="1223"/>
      <w:bookmarkEnd w:id="1224"/>
    </w:p>
    <w:tbl>
      <w:tblPr>
        <w:tblOverlap w:val="never"/>
        <w:jc w:val="center"/>
        <w:tblLayout w:type="fixed"/>
      </w:tblPr>
      <w:tblGrid>
        <w:gridCol w:w="3821"/>
        <w:gridCol w:w="2918"/>
        <w:gridCol w:w="2933"/>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color w:val="000000"/>
                <w:spacing w:val="0"/>
                <w:w w:val="100"/>
                <w:position w:val="0"/>
                <w:sz w:val="17"/>
                <w:szCs w:val="17"/>
              </w:rPr>
              <w:t>占预付款项总额的比例</w:t>
            </w:r>
            <w:r>
              <w:rPr>
                <w:rFonts w:ascii="Times New Roman" w:eastAsia="Times New Roman" w:hAnsi="Times New Roman" w:cs="Times New Roman"/>
                <w:color w:val="000000"/>
                <w:spacing w:val="0"/>
                <w:w w:val="100"/>
                <w:position w:val="0"/>
                <w:sz w:val="18"/>
                <w:szCs w:val="18"/>
              </w:rPr>
              <w:t>(%)</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北京极客未来科技有限公司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1,050,000.00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11.27</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中软信息系统工程有限公司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4.61</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上海泛微网络科技股份有限公司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415,929.21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4.46</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李劲</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344,140.96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3.69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中纺资产管理有限公司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680" w:right="0" w:firstLine="0"/>
              <w:jc w:val="left"/>
              <w:rPr>
                <w:sz w:val="18"/>
                <w:szCs w:val="18"/>
              </w:rPr>
            </w:pPr>
            <w:r>
              <w:rPr>
                <w:rFonts w:ascii="Times New Roman" w:eastAsia="Times New Roman" w:hAnsi="Times New Roman" w:cs="Times New Roman"/>
                <w:color w:val="000000"/>
                <w:spacing w:val="0"/>
                <w:w w:val="100"/>
                <w:position w:val="0"/>
                <w:sz w:val="18"/>
                <w:szCs w:val="18"/>
              </w:rPr>
              <w:t>321,805.14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600" w:right="0" w:firstLine="0"/>
              <w:jc w:val="both"/>
              <w:rPr>
                <w:sz w:val="18"/>
                <w:szCs w:val="18"/>
              </w:rPr>
            </w:pPr>
            <w:r>
              <w:rPr>
                <w:rFonts w:ascii="Times New Roman" w:eastAsia="Times New Roman" w:hAnsi="Times New Roman" w:cs="Times New Roman"/>
                <w:color w:val="000000"/>
                <w:spacing w:val="0"/>
                <w:w w:val="100"/>
                <w:position w:val="0"/>
                <w:sz w:val="18"/>
                <w:szCs w:val="18"/>
              </w:rPr>
              <w:t>3.45</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540" w:right="0" w:firstLine="0"/>
              <w:jc w:val="left"/>
              <w:rPr>
                <w:sz w:val="18"/>
                <w:szCs w:val="18"/>
              </w:rPr>
            </w:pPr>
            <w:r>
              <w:rPr>
                <w:rFonts w:ascii="Times New Roman" w:eastAsia="Times New Roman" w:hAnsi="Times New Roman" w:cs="Times New Roman"/>
                <w:color w:val="000000"/>
                <w:spacing w:val="0"/>
                <w:w w:val="100"/>
                <w:position w:val="0"/>
                <w:sz w:val="18"/>
                <w:szCs w:val="18"/>
              </w:rPr>
              <w:t>2,561,875.31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27.48</w:t>
            </w:r>
          </w:p>
        </w:tc>
      </w:tr>
    </w:tbl>
    <w:p>
      <w:pPr>
        <w:widowControl w:val="0"/>
        <w:spacing w:after="3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225" w:name="bookmark1225"/>
      <w:bookmarkStart w:id="1226" w:name="bookmark1226"/>
      <w:bookmarkStart w:id="1227" w:name="bookmark1227"/>
      <w:bookmarkStart w:id="1228" w:name="bookmark1228"/>
      <w:r>
        <w:rPr>
          <w:rFonts w:ascii="Times New Roman" w:eastAsia="Times New Roman" w:hAnsi="Times New Roman" w:cs="Times New Roman"/>
          <w:color w:val="000000"/>
          <w:spacing w:val="0"/>
          <w:w w:val="100"/>
          <w:position w:val="0"/>
        </w:rPr>
        <w:t>5</w:t>
      </w:r>
      <w:bookmarkEnd w:id="1227"/>
      <w:r>
        <w:rPr>
          <w:color w:val="000000"/>
          <w:spacing w:val="0"/>
          <w:w w:val="100"/>
          <w:position w:val="0"/>
        </w:rPr>
        <w:t>、其他应收款</w:t>
      </w:r>
      <w:bookmarkEnd w:id="1225"/>
      <w:bookmarkEnd w:id="1226"/>
      <w:bookmarkEnd w:id="122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44,657,155.80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12,559,715.45</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44,657,155.80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12,559,715.45</w:t>
            </w:r>
          </w:p>
        </w:tc>
      </w:tr>
    </w:tbl>
    <w:p>
      <w:pPr>
        <w:spacing w:lineRule="exact" w:line="1"/>
        <w:rPr>
          <w:sz w:val="2"/>
          <w:szCs w:val="2"/>
        </w:rPr>
      </w:pPr>
      <w:r>
        <w:br w:type="page"/>
      </w:r>
    </w:p>
    <w:p>
      <w:pPr>
        <w:pStyle w:val="Style58"/>
        <w:keepNext/>
        <w:keepLines/>
        <w:widowControl w:val="0"/>
        <w:shd w:val="clear" w:color="auto" w:fill="auto"/>
        <w:bidi w:val="0"/>
        <w:spacing w:before="0" w:after="340" w:line="240" w:lineRule="auto"/>
        <w:ind w:left="0" w:right="0" w:firstLine="0"/>
        <w:jc w:val="left"/>
      </w:pPr>
      <w:bookmarkStart w:id="1229" w:name="bookmark1229"/>
      <w:bookmarkStart w:id="1230" w:name="bookmark1230"/>
      <w:bookmarkStart w:id="1231" w:name="bookmark123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229"/>
      <w:bookmarkEnd w:id="1230"/>
      <w:bookmarkEnd w:id="1231"/>
    </w:p>
    <w:p>
      <w:pPr>
        <w:pStyle w:val="Style96"/>
        <w:keepNext/>
        <w:keepLines/>
        <w:widowControl w:val="0"/>
        <w:shd w:val="clear" w:color="auto" w:fill="auto"/>
        <w:bidi w:val="0"/>
        <w:spacing w:before="0" w:line="240" w:lineRule="auto"/>
        <w:ind w:left="0" w:right="0" w:firstLine="0"/>
        <w:jc w:val="left"/>
      </w:pPr>
      <w:bookmarkStart w:id="1232" w:name="bookmark1232"/>
      <w:bookmarkStart w:id="1233" w:name="bookmark1233"/>
      <w:bookmarkStart w:id="1234" w:name="bookmark123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32"/>
      <w:bookmarkEnd w:id="1233"/>
      <w:bookmarkEnd w:id="123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备用金及职工暂借款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1,339,506.96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1,068,690.19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7,447,618.19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3,829,524.36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3,151,736.81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1,494,866.95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30,776,071.03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5,152,845.48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2,168,908.10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1,177,978.41</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44,883,841.09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12,723,905.39</w:t>
            </w:r>
          </w:p>
        </w:tc>
      </w:tr>
    </w:tbl>
    <w:p>
      <w:pPr>
        <w:widowControl w:val="0"/>
        <w:spacing w:after="339" w:line="1" w:lineRule="exact"/>
      </w:pPr>
    </w:p>
    <w:p>
      <w:pPr>
        <w:pStyle w:val="Style96"/>
        <w:keepNext/>
        <w:keepLines/>
        <w:widowControl w:val="0"/>
        <w:shd w:val="clear" w:color="auto" w:fill="auto"/>
        <w:bidi w:val="0"/>
        <w:spacing w:before="0" w:line="240" w:lineRule="auto"/>
        <w:ind w:left="0" w:right="0" w:firstLine="0"/>
        <w:jc w:val="left"/>
      </w:pPr>
      <w:bookmarkStart w:id="1235" w:name="bookmark1235"/>
      <w:bookmarkStart w:id="1236" w:name="bookmark1236"/>
      <w:bookmarkStart w:id="1237" w:name="bookmark123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35"/>
      <w:bookmarkEnd w:id="1236"/>
      <w:bookmarkEnd w:id="123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656"/>
        <w:gridCol w:w="2098"/>
        <w:gridCol w:w="2102"/>
        <w:gridCol w:w="1810"/>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20"/>
              <w:jc w:val="left"/>
            </w:pPr>
            <w:r>
              <w:rPr>
                <w:color w:val="000000"/>
                <w:spacing w:val="0"/>
                <w:w w:val="100"/>
                <w:position w:val="0"/>
              </w:rPr>
              <w:t>合计</w:t>
            </w:r>
          </w:p>
        </w:tc>
      </w:tr>
      <w:tr>
        <w:trPr>
          <w:trHeight w:val="710"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6D4CF"/>
            <w:vAlign w:val="center"/>
          </w:tcPr>
          <w:p>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164,189.94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164,189.94</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20"/>
              <w:jc w:val="both"/>
            </w:pPr>
            <w:r>
              <w:rPr>
                <w:color w:val="000000"/>
                <w:spacing w:val="0"/>
                <w:w w:val="100"/>
                <w:position w:val="0"/>
              </w:rPr>
              <w:t>—</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62,495.35</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日余额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00"/>
              <w:jc w:val="left"/>
              <w:rPr>
                <w:sz w:val="18"/>
                <w:szCs w:val="18"/>
              </w:rPr>
            </w:pPr>
            <w:r>
              <w:rPr>
                <w:rFonts w:ascii="Times New Roman" w:eastAsia="Times New Roman" w:hAnsi="Times New Roman" w:cs="Times New Roman"/>
                <w:color w:val="000000"/>
                <w:spacing w:val="0"/>
                <w:w w:val="100"/>
                <w:position w:val="0"/>
                <w:sz w:val="18"/>
                <w:szCs w:val="18"/>
              </w:rPr>
              <w:t>226,685.29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226,685.29</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40,030,148.25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39,282,832.67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个月以上</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747,315.58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2,090,177.77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992,782.91</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1,770,732.16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477,417.09</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940" w:right="0" w:firstLine="0"/>
              <w:jc w:val="left"/>
              <w:rPr>
                <w:sz w:val="18"/>
                <w:szCs w:val="18"/>
              </w:rPr>
            </w:pPr>
            <w:r>
              <w:rPr>
                <w:rFonts w:ascii="Times New Roman" w:eastAsia="Times New Roman" w:hAnsi="Times New Roman" w:cs="Times New Roman"/>
                <w:color w:val="000000"/>
                <w:spacing w:val="0"/>
                <w:w w:val="100"/>
                <w:position w:val="0"/>
                <w:sz w:val="18"/>
                <w:szCs w:val="18"/>
              </w:rPr>
              <w:t>952,852.91</w:t>
            </w:r>
          </w:p>
        </w:tc>
      </w:tr>
    </w:tbl>
    <w:p>
      <w:pPr>
        <w:widowControl w:val="0"/>
        <w:spacing w:line="1" w:lineRule="exact"/>
      </w:pPr>
      <w:r>
        <w:br w:type="page"/>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340,462.16</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44,883,841.09</w:t>
            </w:r>
          </w:p>
        </w:tc>
      </w:tr>
    </w:tbl>
    <w:p>
      <w:pPr>
        <w:widowControl w:val="0"/>
        <w:spacing w:after="319" w:line="1" w:lineRule="exact"/>
      </w:pPr>
    </w:p>
    <w:p>
      <w:pPr>
        <w:pStyle w:val="Style96"/>
        <w:keepNext/>
        <w:keepLines/>
        <w:widowControl w:val="0"/>
        <w:shd w:val="clear" w:color="auto" w:fill="auto"/>
        <w:bidi w:val="0"/>
        <w:spacing w:before="0" w:line="240" w:lineRule="auto"/>
        <w:ind w:left="0" w:right="0" w:firstLine="0"/>
        <w:jc w:val="left"/>
      </w:pPr>
      <w:bookmarkStart w:id="1238" w:name="bookmark1238"/>
      <w:bookmarkStart w:id="1239" w:name="bookmark1239"/>
      <w:bookmarkStart w:id="1240" w:name="bookmark1240"/>
      <w:bookmarkStart w:id="1241" w:name="bookmark1241"/>
      <w:r>
        <w:rPr>
          <w:rFonts w:ascii="Times New Roman" w:eastAsia="Times New Roman" w:hAnsi="Times New Roman" w:cs="Times New Roman"/>
          <w:color w:val="000000"/>
          <w:spacing w:val="0"/>
          <w:w w:val="100"/>
          <w:position w:val="0"/>
        </w:rPr>
        <w:t>3</w:t>
      </w:r>
      <w:bookmarkEnd w:id="1240"/>
      <w:r>
        <w:rPr>
          <w:color w:val="000000"/>
          <w:spacing w:val="0"/>
          <w:w w:val="100"/>
          <w:position w:val="0"/>
        </w:rPr>
        <w:t>）本期计提、收回或转回的坏账准备情况</w:t>
      </w:r>
      <w:bookmarkEnd w:id="1238"/>
      <w:bookmarkEnd w:id="1239"/>
      <w:bookmarkEnd w:id="124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421"/>
        <w:gridCol w:w="1099"/>
        <w:gridCol w:w="1339"/>
        <w:gridCol w:w="1330"/>
        <w:gridCol w:w="1330"/>
        <w:gridCol w:w="1330"/>
        <w:gridCol w:w="1733"/>
      </w:tblGrid>
      <w:tr>
        <w:trPr>
          <w:trHeight w:val="403"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4"/>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期末余额</w:t>
            </w:r>
          </w:p>
        </w:tc>
      </w:tr>
      <w:tr>
        <w:trPr>
          <w:trHeight w:val="403"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6D4CF"/>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单项计提预期信 用损失的其他应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164,189.94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164,189.94</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其他各种应收及 暂付款项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62,495.35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62,495.35</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164,189.94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62,495.35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226,685.29</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其中本期坏账准备转回或收回金额重要的:</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转回或收回金额</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96"/>
        <w:keepNext/>
        <w:keepLines/>
        <w:widowControl w:val="0"/>
        <w:shd w:val="clear" w:color="auto" w:fill="auto"/>
        <w:bidi w:val="0"/>
        <w:spacing w:before="0" w:line="240" w:lineRule="auto"/>
        <w:ind w:left="0" w:right="0" w:firstLine="0"/>
        <w:jc w:val="left"/>
      </w:pPr>
      <w:bookmarkStart w:id="1242" w:name="bookmark1242"/>
      <w:bookmarkStart w:id="1243" w:name="bookmark1243"/>
      <w:bookmarkStart w:id="1244" w:name="bookmark1244"/>
      <w:bookmarkStart w:id="1245" w:name="bookmark1245"/>
      <w:r>
        <w:rPr>
          <w:rFonts w:ascii="Times New Roman" w:eastAsia="Times New Roman" w:hAnsi="Times New Roman" w:cs="Times New Roman"/>
          <w:color w:val="000000"/>
          <w:spacing w:val="0"/>
          <w:w w:val="100"/>
          <w:position w:val="0"/>
        </w:rPr>
        <w:t>4</w:t>
      </w:r>
      <w:bookmarkEnd w:id="1244"/>
      <w:r>
        <w:rPr>
          <w:color w:val="000000"/>
          <w:spacing w:val="0"/>
          <w:w w:val="100"/>
          <w:position w:val="0"/>
        </w:rPr>
        <w:t>）按欠款方归集的期末余额前五名的其他应收款情况</w:t>
      </w:r>
      <w:bookmarkEnd w:id="1242"/>
      <w:bookmarkEnd w:id="1243"/>
      <w:bookmarkEnd w:id="124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8"/>
        <w:gridCol w:w="1603"/>
      </w:tblGrid>
      <w:tr>
        <w:trPr>
          <w:trHeight w:val="72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单位名称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款项的性质</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期末余额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中国证券登记结算 有限责任公司深圳 分公司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29,620,800.00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北京东华合创科技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847,900.00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4" w:lineRule="exact"/>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495,000.00 </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352900.00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1.89%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内蒙古自治区土地</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调查规划院</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637,000.00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 xml:space="preserve">0-6 </w:t>
            </w:r>
            <w:r>
              <w:rPr>
                <w:color w:val="000000"/>
                <w:spacing w:val="0"/>
                <w:w w:val="100"/>
                <w:position w:val="0"/>
              </w:rPr>
              <w:t xml:space="preserve">个月 </w:t>
            </w:r>
            <w:r>
              <w:rPr>
                <w:rFonts w:ascii="Times New Roman" w:eastAsia="Times New Roman" w:hAnsi="Times New Roman" w:cs="Times New Roman"/>
                <w:color w:val="000000"/>
                <w:spacing w:val="0"/>
                <w:w w:val="100"/>
                <w:position w:val="0"/>
                <w:sz w:val="18"/>
                <w:szCs w:val="18"/>
              </w:rPr>
              <w:t xml:space="preserve">637,000.00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1.42%</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中国联合网络通信 有限公司辽宁省分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622,000.00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622,000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1.39%</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中信国安信息科技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533,174.12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 xml:space="preserve">年以内 </w:t>
            </w:r>
            <w:r>
              <w:rPr>
                <w:rFonts w:ascii="Times New Roman" w:eastAsia="Times New Roman" w:hAnsi="Times New Roman" w:cs="Times New Roman"/>
                <w:color w:val="000000"/>
                <w:spacing w:val="0"/>
                <w:w w:val="100"/>
                <w:position w:val="0"/>
                <w:sz w:val="18"/>
                <w:szCs w:val="18"/>
              </w:rPr>
              <w:t xml:space="preserve">255,136.87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,4-5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278,037.25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100" w:right="0" w:firstLine="0"/>
              <w:jc w:val="both"/>
              <w:rPr>
                <w:sz w:val="18"/>
                <w:szCs w:val="18"/>
              </w:rPr>
            </w:pPr>
            <w:r>
              <w:rPr>
                <w:rFonts w:ascii="Times New Roman" w:eastAsia="Times New Roman" w:hAnsi="Times New Roman" w:cs="Times New Roman"/>
                <w:color w:val="000000"/>
                <w:spacing w:val="0"/>
                <w:w w:val="100"/>
                <w:position w:val="0"/>
                <w:sz w:val="18"/>
                <w:szCs w:val="18"/>
              </w:rPr>
              <w:t>1.19%</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32,260,874.12</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71.88%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both"/>
      </w:pPr>
      <w:bookmarkStart w:id="1246" w:name="bookmark1246"/>
      <w:bookmarkStart w:id="1247" w:name="bookmark1247"/>
      <w:bookmarkStart w:id="1248" w:name="bookmark1248"/>
      <w:bookmarkStart w:id="1249" w:name="bookmark1249"/>
      <w:r>
        <w:rPr>
          <w:rFonts w:ascii="Times New Roman" w:eastAsia="Times New Roman" w:hAnsi="Times New Roman" w:cs="Times New Roman"/>
          <w:color w:val="000000"/>
          <w:spacing w:val="0"/>
          <w:w w:val="100"/>
          <w:position w:val="0"/>
        </w:rPr>
        <w:t>6</w:t>
      </w:r>
      <w:bookmarkEnd w:id="1248"/>
      <w:r>
        <w:rPr>
          <w:color w:val="000000"/>
          <w:spacing w:val="0"/>
          <w:w w:val="100"/>
          <w:position w:val="0"/>
        </w:rPr>
        <w:t>、存货</w:t>
      </w:r>
      <w:bookmarkEnd w:id="1246"/>
      <w:bookmarkEnd w:id="1247"/>
      <w:bookmarkEnd w:id="1249"/>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公司是否需要遵守房地产行业的披露要求</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否</w:t>
      </w:r>
    </w:p>
    <w:p>
      <w:pPr>
        <w:pStyle w:val="Style58"/>
        <w:keepNext/>
        <w:keepLines/>
        <w:widowControl w:val="0"/>
        <w:shd w:val="clear" w:color="auto" w:fill="auto"/>
        <w:bidi w:val="0"/>
        <w:spacing w:before="0" w:after="380" w:line="240" w:lineRule="auto"/>
        <w:ind w:left="0" w:right="0" w:firstLine="0"/>
        <w:jc w:val="both"/>
      </w:pPr>
      <w:bookmarkStart w:id="1250" w:name="bookmark1250"/>
      <w:bookmarkStart w:id="1251" w:name="bookmark1251"/>
      <w:bookmarkStart w:id="1252" w:name="bookmark125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50"/>
      <w:bookmarkEnd w:id="1251"/>
      <w:bookmarkEnd w:id="1252"/>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3"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1027"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存货跌价准备或 合同履约成本减 值准备</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2,238,394.57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287,025.80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1,951,368.77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4,420,746.48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238,511.80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4,182,234.68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发出商品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63,117,717.32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63,117,717.32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17,162,737.01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17,162,737.01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劳务成本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18,297,783.72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18,297,783.72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16,675,972.11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16,675,972.11</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83,653,895.61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00"/>
              <w:jc w:val="both"/>
              <w:rPr>
                <w:sz w:val="18"/>
                <w:szCs w:val="18"/>
              </w:rPr>
            </w:pPr>
            <w:r>
              <w:rPr>
                <w:rFonts w:ascii="Times New Roman" w:eastAsia="Times New Roman" w:hAnsi="Times New Roman" w:cs="Times New Roman"/>
                <w:color w:val="000000"/>
                <w:spacing w:val="0"/>
                <w:w w:val="100"/>
                <w:position w:val="0"/>
                <w:sz w:val="18"/>
                <w:szCs w:val="18"/>
              </w:rPr>
              <w:t>287,025.80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83,366,869.81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38,259,455.60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238,511.80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38,020,943.80</w:t>
            </w:r>
          </w:p>
        </w:tc>
      </w:tr>
    </w:tbl>
    <w:p>
      <w:pPr>
        <w:widowControl w:val="0"/>
        <w:spacing w:after="319" w:line="1" w:lineRule="exact"/>
      </w:pPr>
    </w:p>
    <w:p>
      <w:pPr>
        <w:pStyle w:val="Style58"/>
        <w:keepNext/>
        <w:keepLines/>
        <w:widowControl w:val="0"/>
        <w:shd w:val="clear" w:color="auto" w:fill="auto"/>
        <w:bidi w:val="0"/>
        <w:spacing w:before="0" w:after="380" w:line="240" w:lineRule="auto"/>
        <w:ind w:left="0" w:right="0" w:firstLine="140"/>
        <w:jc w:val="left"/>
      </w:pPr>
      <w:bookmarkStart w:id="1253" w:name="bookmark1253"/>
      <w:bookmarkStart w:id="1254" w:name="bookmark1254"/>
      <w:bookmarkStart w:id="1255" w:name="bookmark125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53"/>
      <w:bookmarkEnd w:id="1254"/>
      <w:bookmarkEnd w:id="1255"/>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转回或转销</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6D4CF"/>
            <w:vAlign w:val="center"/>
          </w:tcPr>
          <w:p>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库存商品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238,511.80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48,514.00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287,025.80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238,511.80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48,514.00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287,025.80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7</w:t>
      </w:r>
      <w:bookmarkEnd w:id="1258"/>
      <w:r>
        <w:rPr>
          <w:color w:val="000000"/>
          <w:spacing w:val="0"/>
          <w:w w:val="100"/>
          <w:position w:val="0"/>
        </w:rPr>
        <w:t>、合同资产</w:t>
      </w:r>
      <w:bookmarkEnd w:id="1256"/>
      <w:bookmarkEnd w:id="1257"/>
      <w:bookmarkEnd w:id="1259"/>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136"/>
        <w:gridCol w:w="1195"/>
        <w:gridCol w:w="1330"/>
        <w:gridCol w:w="1195"/>
        <w:gridCol w:w="1195"/>
        <w:gridCol w:w="1200"/>
        <w:gridCol w:w="1330"/>
      </w:tblGrid>
      <w:tr>
        <w:trPr>
          <w:trHeight w:val="403"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3"/>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减值准备</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账面价值</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账面余额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应收合同款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6,829,011.30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190,786.92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6,638,224.38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1,988,651.62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1,988,651.62</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6,829,011.30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190,786.92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6,638,224.38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1,988,651.62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1,988,651.62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合同资产的账面价值在本期内发生的重大变动金额和原因:</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如是按照预期信用损失一般模型计提合同资产坏账准备，请参照其他应收款的披露方式披露坏账准备的相关信息：</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本期合同资产计提减值准备情况</w:t>
      </w:r>
    </w:p>
    <w:p>
      <w:pPr>
        <w:pStyle w:val="Style28"/>
        <w:keepNext w:val="0"/>
        <w:keepLines w:val="0"/>
        <w:widowControl w:val="0"/>
        <w:shd w:val="clear" w:color="auto" w:fill="auto"/>
        <w:bidi w:val="0"/>
        <w:spacing w:before="0" w:after="1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5"/>
        <w:gridCol w:w="1910"/>
        <w:gridCol w:w="1925"/>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本期计提</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本期转回</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本期转销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核销</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原因</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预期信用风险特征计提 坏账准备的应收账款组 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190,786.92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190,786.92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260" w:name="bookmark1260"/>
      <w:bookmarkStart w:id="1261" w:name="bookmark1261"/>
      <w:bookmarkStart w:id="1262" w:name="bookmark1262"/>
      <w:bookmarkStart w:id="1263" w:name="bookmark1263"/>
      <w:r>
        <w:rPr>
          <w:rFonts w:ascii="Times New Roman" w:eastAsia="Times New Roman" w:hAnsi="Times New Roman" w:cs="Times New Roman"/>
          <w:color w:val="000000"/>
          <w:spacing w:val="0"/>
          <w:w w:val="100"/>
          <w:position w:val="0"/>
        </w:rPr>
        <w:t>8</w:t>
      </w:r>
      <w:bookmarkEnd w:id="1262"/>
      <w:r>
        <w:rPr>
          <w:color w:val="000000"/>
          <w:spacing w:val="0"/>
          <w:w w:val="100"/>
          <w:position w:val="0"/>
        </w:rPr>
        <w:t>、其他流动资产</w:t>
      </w:r>
      <w:bookmarkEnd w:id="1260"/>
      <w:bookmarkEnd w:id="1261"/>
      <w:bookmarkEnd w:id="126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待抵扣增值税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1,322,335.58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66,159.51</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1,322,335.58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66,159.51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264" w:name="bookmark1264"/>
      <w:bookmarkStart w:id="1265" w:name="bookmark1265"/>
      <w:bookmarkStart w:id="1266" w:name="bookmark1266"/>
      <w:bookmarkStart w:id="1267" w:name="bookmark1267"/>
      <w:r>
        <w:rPr>
          <w:rFonts w:ascii="Times New Roman" w:eastAsia="Times New Roman" w:hAnsi="Times New Roman" w:cs="Times New Roman"/>
          <w:color w:val="000000"/>
          <w:spacing w:val="0"/>
          <w:w w:val="100"/>
          <w:position w:val="0"/>
        </w:rPr>
        <w:t>9</w:t>
      </w:r>
      <w:bookmarkEnd w:id="1266"/>
      <w:r>
        <w:rPr>
          <w:color w:val="000000"/>
          <w:spacing w:val="0"/>
          <w:w w:val="100"/>
          <w:position w:val="0"/>
        </w:rPr>
        <w:t>、长期股权投资</w:t>
      </w:r>
      <w:bookmarkEnd w:id="1264"/>
      <w:bookmarkEnd w:id="1265"/>
      <w:bookmarkEnd w:id="126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被投资单 位</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期末余额</w:t>
            </w:r>
          </w:p>
        </w:tc>
      </w:tr>
      <w:tr>
        <w:trPr>
          <w:trHeight w:val="1027"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6D4CF"/>
            <w:vAlign w:val="center"/>
          </w:tcPr>
          <w:p>
            <w:pPr/>
          </w:p>
        </w:tc>
        <w:tc>
          <w:tcPr>
            <w:vMerge/>
            <w:tcBorders>
              <w:left w:val="single" w:sz="4"/>
              <w:right w:val="single" w:sz="4"/>
            </w:tcBorders>
            <w:shd w:val="clear" w:color="auto" w:fill="D6D4CF"/>
            <w:vAlign w:val="center"/>
          </w:tcPr>
          <w:p>
            <w:pPr/>
          </w:p>
        </w:tc>
      </w:tr>
      <w:tr>
        <w:trPr>
          <w:trHeight w:val="403" w:hRule="exact"/>
        </w:trPr>
        <w:tc>
          <w:tcPr>
            <w:gridSpan w:val="1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北京核高 基软件有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236,461.7</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232,533.7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杭州清响 投资管理 合伙企业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88,617,35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-742,271.</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87,875,08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88,853,81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-746,199.</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88,107,61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88,853,81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-746,199.</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88,107,61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left"/>
      </w:pPr>
      <w:bookmarkStart w:id="1268" w:name="bookmark1268"/>
      <w:bookmarkStart w:id="1269" w:name="bookmark1269"/>
      <w:bookmarkStart w:id="1270" w:name="bookmark1270"/>
      <w:bookmarkStart w:id="1271" w:name="bookmark1271"/>
      <w:r>
        <w:rPr>
          <w:rFonts w:ascii="Times New Roman" w:eastAsia="Times New Roman" w:hAnsi="Times New Roman" w:cs="Times New Roman"/>
          <w:color w:val="000000"/>
          <w:spacing w:val="0"/>
          <w:w w:val="100"/>
          <w:position w:val="0"/>
        </w:rPr>
        <w:t>1</w:t>
      </w:r>
      <w:bookmarkEnd w:id="1270"/>
      <w:r>
        <w:rPr>
          <w:rFonts w:ascii="Times New Roman" w:eastAsia="Times New Roman" w:hAnsi="Times New Roman" w:cs="Times New Roman"/>
          <w:color w:val="000000"/>
          <w:spacing w:val="0"/>
          <w:w w:val="100"/>
          <w:position w:val="0"/>
        </w:rPr>
        <w:t>0</w:t>
      </w:r>
      <w:r>
        <w:rPr>
          <w:color w:val="000000"/>
          <w:spacing w:val="0"/>
          <w:w w:val="100"/>
          <w:position w:val="0"/>
        </w:rPr>
        <w:t>、其他权益工具投资</w:t>
      </w:r>
      <w:bookmarkEnd w:id="1268"/>
      <w:bookmarkEnd w:id="1269"/>
      <w:bookmarkEnd w:id="127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北京海资联动创新股权投资管理中心</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（有限合伙）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6,153,627.62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上海通办信息服务有限公司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2,072,531.53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上海软件促进中心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江苏信创技术适配攻关基地有限公司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left"/>
              <w:rPr>
                <w:sz w:val="18"/>
                <w:szCs w:val="18"/>
              </w:rPr>
            </w:pPr>
            <w:r>
              <w:rPr>
                <w:rFonts w:ascii="Times New Roman" w:eastAsia="Times New Roman" w:hAnsi="Times New Roman" w:cs="Times New Roman"/>
                <w:color w:val="000000"/>
                <w:spacing w:val="0"/>
                <w:w w:val="100"/>
                <w:position w:val="0"/>
                <w:sz w:val="18"/>
                <w:szCs w:val="18"/>
              </w:rPr>
              <w:t>9,326,159.15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5,200,000.00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11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1339"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项目名称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确认的股利收入</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累计利得</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累计损失</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其他综合收益转</w:t>
            </w:r>
          </w:p>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入留存收益的金</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指定为以公允价 值计量且其变动 计入其他综合收</w:t>
            </w:r>
          </w:p>
          <w:p>
            <w:pPr>
              <w:pStyle w:val="Style2"/>
              <w:keepNext w:val="0"/>
              <w:keepLines w:val="0"/>
              <w:widowControl w:val="0"/>
              <w:shd w:val="clear" w:color="auto" w:fill="auto"/>
              <w:bidi w:val="0"/>
              <w:spacing w:before="0" w:after="0" w:line="310" w:lineRule="exact"/>
              <w:ind w:left="0" w:right="0" w:firstLine="0"/>
              <w:jc w:val="center"/>
            </w:pPr>
            <w:r>
              <w:rPr>
                <w:color w:val="000000"/>
                <w:spacing w:val="0"/>
                <w:w w:val="100"/>
                <w:position w:val="0"/>
              </w:rPr>
              <w:t>益的原因</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其他综合收益转 入留存收益的原 因</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北京海资联动创 新股权投资管理 中心（有限合伙）</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3,846,372.38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根据管理层持有 意图判断</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上海通办信息服 务有限公司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927,468.47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根据管理层持有 意图判断</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上海软件促进中</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根据管理层持有 意图判断</w:t>
            </w: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江苏信创技术适 配攻关基地有限 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根据管理层持有 意图判断</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80"/>
              <w:jc w:val="left"/>
              <w:rPr>
                <w:sz w:val="18"/>
                <w:szCs w:val="18"/>
              </w:rPr>
            </w:pPr>
            <w:r>
              <w:rPr>
                <w:rFonts w:ascii="Times New Roman" w:eastAsia="Times New Roman" w:hAnsi="Times New Roman" w:cs="Times New Roman"/>
                <w:color w:val="000000"/>
                <w:spacing w:val="0"/>
                <w:w w:val="100"/>
                <w:position w:val="0"/>
                <w:sz w:val="18"/>
                <w:szCs w:val="18"/>
              </w:rPr>
              <w:t>4,773,840.85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272" w:name="bookmark1272"/>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1</w:t>
      </w:r>
      <w:bookmarkEnd w:id="1274"/>
      <w:r>
        <w:rPr>
          <w:rFonts w:ascii="Times New Roman" w:eastAsia="Times New Roman" w:hAnsi="Times New Roman" w:cs="Times New Roman"/>
          <w:color w:val="000000"/>
          <w:spacing w:val="0"/>
          <w:w w:val="100"/>
          <w:position w:val="0"/>
        </w:rPr>
        <w:t>1</w:t>
      </w:r>
      <w:r>
        <w:rPr>
          <w:color w:val="000000"/>
          <w:spacing w:val="0"/>
          <w:w w:val="100"/>
          <w:position w:val="0"/>
        </w:rPr>
        <w:t>、固定资产</w:t>
      </w:r>
      <w:bookmarkEnd w:id="1272"/>
      <w:bookmarkEnd w:id="1273"/>
      <w:bookmarkEnd w:id="127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101,221,394.23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84,597,253.75</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101,221,394.23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84,597,253.75</w:t>
            </w:r>
          </w:p>
        </w:tc>
      </w:tr>
    </w:tbl>
    <w:p>
      <w:pPr>
        <w:widowControl w:val="0"/>
        <w:spacing w:after="359" w:line="1" w:lineRule="exact"/>
      </w:pPr>
    </w:p>
    <w:p>
      <w:pPr>
        <w:pStyle w:val="Style58"/>
        <w:keepNext/>
        <w:keepLines/>
        <w:widowControl w:val="0"/>
        <w:shd w:val="clear" w:color="auto" w:fill="auto"/>
        <w:bidi w:val="0"/>
        <w:spacing w:before="0" w:line="240" w:lineRule="auto"/>
        <w:ind w:left="0" w:right="0" w:firstLine="0"/>
        <w:jc w:val="left"/>
      </w:pPr>
      <w:bookmarkStart w:id="1276" w:name="bookmark1276"/>
      <w:bookmarkStart w:id="1277" w:name="bookmark1277"/>
      <w:bookmarkStart w:id="1278" w:name="bookmark12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76"/>
      <w:bookmarkEnd w:id="1277"/>
      <w:bookmarkEnd w:id="1278"/>
    </w:p>
    <w:p>
      <w:pPr>
        <w:pStyle w:val="Style28"/>
        <w:keepNext w:val="0"/>
        <w:keepLines w:val="0"/>
        <w:widowControl w:val="0"/>
        <w:shd w:val="clear" w:color="auto" w:fill="auto"/>
        <w:bidi w:val="0"/>
        <w:spacing w:before="0" w:after="24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房屋及建筑物</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运输工具</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电子设备及其他</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合计</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78,806,592.98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5,301,751.01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9,208,538.87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93,316,882.86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1,397,504.25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20,183,539.39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21,581,043.64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1,397,504.25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20,183,539.39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21,581,043.64</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）在建工程转入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1,996,351.59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1,996,351.59</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1,996,351.59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1,996,351.59</w:t>
            </w:r>
          </w:p>
        </w:tc>
      </w:tr>
      <w:tr>
        <w:trPr>
          <w:trHeight w:val="403"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78,806,592.98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6,699,255.26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27,395,726.67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112,901,574.91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178,252.98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4,385,660.91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3,952,637.44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8,516,551.33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2,139,036.14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445,032.96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2,178,261.05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4,762,330.15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2,139,036.14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445,032.96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2,178,261.05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4,762,330.15</w:t>
            </w:r>
          </w:p>
        </w:tc>
      </w:tr>
      <w:tr>
        <w:trPr>
          <w:trHeight w:val="403"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1,790,948.65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1,790,948.65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1,790,948.65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1,790,948.65</w:t>
            </w:r>
          </w:p>
        </w:tc>
      </w:tr>
      <w:tr>
        <w:trPr>
          <w:trHeight w:val="403"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2,317,289.12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4,830,693.87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4,339,949.84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11,487,932.83</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203,077.78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203,077.78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10,829.93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）处置或报废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10,829.93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10,829.93</w:t>
            </w:r>
          </w:p>
        </w:tc>
      </w:tr>
      <w:tr>
        <w:trPr>
          <w:trHeight w:val="403"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192,247.85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192,247.85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期末账面价值</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76,489,303.86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1,868,561.39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22,863,528.98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101,221,394.23</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期初账面价值</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78,628,340.00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916,090.10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5,052,823.65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84,597,253.75</w:t>
            </w:r>
          </w:p>
        </w:tc>
      </w:tr>
    </w:tbl>
    <w:p>
      <w:pPr>
        <w:spacing w:lineRule="exact" w:line="1"/>
        <w:rPr>
          <w:sz w:val="2"/>
          <w:szCs w:val="2"/>
        </w:rPr>
      </w:pPr>
      <w:r>
        <w:br w:type="page"/>
      </w:r>
    </w:p>
    <w:p>
      <w:pPr>
        <w:pStyle w:val="Style32"/>
        <w:keepNext/>
        <w:keepLines/>
        <w:widowControl w:val="0"/>
        <w:shd w:val="clear" w:color="auto" w:fill="auto"/>
        <w:bidi w:val="0"/>
        <w:spacing w:before="0" w:after="380" w:line="240" w:lineRule="auto"/>
        <w:ind w:left="0" w:right="0" w:firstLine="0"/>
        <w:jc w:val="left"/>
      </w:pPr>
      <w:bookmarkStart w:id="1279" w:name="bookmark1279"/>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bookmarkEnd w:id="1281"/>
      <w:r>
        <w:rPr>
          <w:rFonts w:ascii="Times New Roman" w:eastAsia="Times New Roman" w:hAnsi="Times New Roman" w:cs="Times New Roman"/>
          <w:color w:val="000000"/>
          <w:spacing w:val="0"/>
          <w:w w:val="100"/>
          <w:position w:val="0"/>
        </w:rPr>
        <w:t>2</w:t>
      </w:r>
      <w:r>
        <w:rPr>
          <w:color w:val="000000"/>
          <w:spacing w:val="0"/>
          <w:w w:val="100"/>
          <w:position w:val="0"/>
        </w:rPr>
        <w:t>、无形资产</w:t>
      </w:r>
      <w:bookmarkEnd w:id="1279"/>
      <w:bookmarkEnd w:id="1280"/>
      <w:bookmarkEnd w:id="1282"/>
    </w:p>
    <w:p>
      <w:pPr>
        <w:pStyle w:val="Style58"/>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3"/>
      <w:bookmarkEnd w:id="1284"/>
      <w:bookmarkEnd w:id="128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598"/>
        <w:gridCol w:w="1594"/>
        <w:gridCol w:w="1594"/>
        <w:gridCol w:w="1594"/>
        <w:gridCol w:w="1594"/>
        <w:gridCol w:w="1608"/>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土地使用权</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专利权</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非专利技术</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软件</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合计</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75,300,410.44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75,300,410.44</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21,087,320.84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21,087,320.84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21,087,320.84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21,087,320.84</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）内部研</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）企业合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96,387,731.28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96,387,731.28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56,819,694.57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56,819,694.57</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8,423,581.88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8,423,581.88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8,423,581.88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8,423,581.88</w:t>
            </w:r>
          </w:p>
        </w:tc>
      </w:tr>
      <w:tr>
        <w:trPr>
          <w:trHeight w:val="403"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65,243,276.45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65,243,276.45</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598"/>
        <w:gridCol w:w="1594"/>
        <w:gridCol w:w="1594"/>
        <w:gridCol w:w="1594"/>
        <w:gridCol w:w="1594"/>
        <w:gridCol w:w="1608"/>
      </w:tblGrid>
      <w:tr>
        <w:trPr>
          <w:trHeight w:val="72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38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期末账面价 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31,144,454.83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31,144,454.83</w:t>
            </w: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26" w:lineRule="exact"/>
              <w:ind w:left="0" w:right="0" w:firstLine="38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期初账面价 值</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both"/>
              <w:rPr>
                <w:sz w:val="18"/>
                <w:szCs w:val="18"/>
              </w:rPr>
            </w:pPr>
            <w:r>
              <w:rPr>
                <w:rFonts w:ascii="Times New Roman" w:eastAsia="Times New Roman" w:hAnsi="Times New Roman" w:cs="Times New Roman"/>
                <w:color w:val="000000"/>
                <w:spacing w:val="0"/>
                <w:w w:val="100"/>
                <w:position w:val="0"/>
                <w:sz w:val="18"/>
                <w:szCs w:val="18"/>
              </w:rPr>
              <w:t>18,480,715.87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18,480,715.87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本期末通过公司内部研发形成的无形资产占无形资产余额的比例。</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both"/>
      </w:pPr>
      <w:bookmarkStart w:id="1286" w:name="bookmark1286"/>
      <w:bookmarkStart w:id="1287" w:name="bookmark1287"/>
      <w:bookmarkStart w:id="1288" w:name="bookmark1288"/>
      <w:bookmarkStart w:id="1289" w:name="bookmark1289"/>
      <w:r>
        <w:rPr>
          <w:rFonts w:ascii="Times New Roman" w:eastAsia="Times New Roman" w:hAnsi="Times New Roman" w:cs="Times New Roman"/>
          <w:color w:val="000000"/>
          <w:spacing w:val="0"/>
          <w:w w:val="100"/>
          <w:position w:val="0"/>
        </w:rPr>
        <w:t>1</w:t>
      </w:r>
      <w:bookmarkEnd w:id="1288"/>
      <w:r>
        <w:rPr>
          <w:rFonts w:ascii="Times New Roman" w:eastAsia="Times New Roman" w:hAnsi="Times New Roman" w:cs="Times New Roman"/>
          <w:color w:val="000000"/>
          <w:spacing w:val="0"/>
          <w:w w:val="100"/>
          <w:position w:val="0"/>
        </w:rPr>
        <w:t>3</w:t>
      </w:r>
      <w:r>
        <w:rPr>
          <w:color w:val="000000"/>
          <w:spacing w:val="0"/>
          <w:w w:val="100"/>
          <w:position w:val="0"/>
        </w:rPr>
        <w:t>、开发支出</w:t>
      </w:r>
      <w:bookmarkEnd w:id="1286"/>
      <w:bookmarkEnd w:id="1287"/>
      <w:bookmarkEnd w:id="128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66"/>
        <w:gridCol w:w="1066"/>
        <w:gridCol w:w="1061"/>
        <w:gridCol w:w="1066"/>
        <w:gridCol w:w="1066"/>
        <w:gridCol w:w="1061"/>
        <w:gridCol w:w="1061"/>
        <w:gridCol w:w="1066"/>
        <w:gridCol w:w="1070"/>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项目</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3"/>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本期增加金额</w:t>
            </w:r>
          </w:p>
        </w:tc>
        <w:tc>
          <w:tcPr>
            <w:gridSpan w:val="3"/>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本期减少金额</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期末余额</w:t>
            </w:r>
          </w:p>
        </w:tc>
      </w:tr>
      <w:tr>
        <w:trPr>
          <w:trHeight w:val="715"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内部开发支</w:t>
            </w:r>
          </w:p>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确认为无形 资产</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转入当期损</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u w:val="single"/>
              </w:rPr>
              <w:t>益</w:t>
            </w:r>
          </w:p>
        </w:tc>
        <w:tc>
          <w:tcPr>
            <w:tcBorders>
              <w:top w:val="single" w:sz="4"/>
              <w:left w:val="single" w:sz="4"/>
            </w:tcBorders>
            <w:shd w:val="clear" w:color="auto" w:fill="D6D4CF"/>
            <w:vAlign w:val="top"/>
          </w:tcPr>
          <w:p>
            <w:pPr>
              <w:widowControl w:val="0"/>
              <w:rPr>
                <w:sz w:val="10"/>
                <w:szCs w:val="10"/>
              </w:rPr>
            </w:pPr>
          </w:p>
        </w:tc>
        <w:tc>
          <w:tcPr>
            <w:vMerge/>
            <w:tcBorders>
              <w:left w:val="single" w:sz="4"/>
              <w:right w:val="single" w:sz="4"/>
            </w:tcBorders>
            <w:shd w:val="clear" w:color="auto" w:fill="D6D4CF"/>
            <w:vAlign w:val="center"/>
          </w:tcPr>
          <w:p>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数据智能管 理平台</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26,457,576.0</w:t>
            </w:r>
          </w:p>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26,457,576.0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r>
        <w:trPr>
          <w:trHeight w:val="720"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4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26,457,576.0</w:t>
            </w:r>
          </w:p>
          <w:p>
            <w:pPr>
              <w:pStyle w:val="Style2"/>
              <w:keepNext w:val="0"/>
              <w:keepLines w:val="0"/>
              <w:widowControl w:val="0"/>
              <w:shd w:val="clear" w:color="auto" w:fill="auto"/>
              <w:bidi w:val="0"/>
              <w:spacing w:before="0" w:after="0" w:line="240" w:lineRule="auto"/>
              <w:ind w:left="0" w:right="0" w:firstLine="940"/>
              <w:jc w:val="lef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26,457,576.0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81"/>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数据智能管理平台是一个融合异构技术，汇聚和贯通业务数据，洞察并引领业务创新，具备数据采集、 存储、治理、贯通、服务的系列软件，为用户提供高性能、高稳定性、高可靠性、高安全性、易扩展和易 管理运维的一站式全链路全域大数据服务平台。</w:t>
      </w:r>
    </w:p>
    <w:p>
      <w:pPr>
        <w:pStyle w:val="Style81"/>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本公司于确定平台各组件的开发、满足客户需求的开发方向，并确定技术可以完善组件功能时作为开 发支出资本化的起始时点。目前开发阶段尚未完成。</w:t>
      </w:r>
    </w:p>
    <w:p>
      <w:pPr>
        <w:pStyle w:val="Style32"/>
        <w:keepNext/>
        <w:keepLines/>
        <w:widowControl w:val="0"/>
        <w:shd w:val="clear" w:color="auto" w:fill="auto"/>
        <w:bidi w:val="0"/>
        <w:spacing w:before="0" w:after="200" w:line="326" w:lineRule="auto"/>
        <w:ind w:left="0" w:right="0" w:firstLine="0"/>
        <w:jc w:val="both"/>
      </w:pPr>
      <w:bookmarkStart w:id="1290" w:name="bookmark1290"/>
      <w:bookmarkStart w:id="1291" w:name="bookmark1291"/>
      <w:bookmarkStart w:id="1292" w:name="bookmark1292"/>
      <w:r>
        <w:rPr>
          <w:rFonts w:ascii="Times New Roman" w:eastAsia="Times New Roman" w:hAnsi="Times New Roman" w:cs="Times New Roman"/>
          <w:color w:val="000000"/>
          <w:spacing w:val="0"/>
          <w:w w:val="100"/>
          <w:position w:val="0"/>
        </w:rPr>
        <w:t>14</w:t>
      </w:r>
      <w:r>
        <w:rPr>
          <w:color w:val="000000"/>
          <w:spacing w:val="0"/>
          <w:w w:val="100"/>
          <w:position w:val="0"/>
        </w:rPr>
        <w:t>、商誉</w:t>
      </w:r>
      <w:bookmarkEnd w:id="1290"/>
      <w:bookmarkEnd w:id="1291"/>
      <w:bookmarkEnd w:id="1292"/>
    </w:p>
    <w:p>
      <w:pPr>
        <w:pStyle w:val="Style58"/>
        <w:keepNext/>
        <w:keepLines/>
        <w:widowControl w:val="0"/>
        <w:shd w:val="clear" w:color="auto" w:fill="auto"/>
        <w:bidi w:val="0"/>
        <w:spacing w:before="0" w:after="380" w:line="312" w:lineRule="exact"/>
        <w:ind w:left="0" w:right="0" w:firstLine="0"/>
        <w:jc w:val="both"/>
      </w:pPr>
      <w:bookmarkStart w:id="1293" w:name="bookmark1293"/>
      <w:bookmarkStart w:id="1294" w:name="bookmark1294"/>
      <w:bookmarkStart w:id="1295" w:name="bookmark129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93"/>
      <w:bookmarkEnd w:id="1294"/>
      <w:bookmarkEnd w:id="129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被投资单位名称</w:t>
            </w:r>
          </w:p>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或形成商誉的事</w:t>
            </w:r>
          </w:p>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企业合并形成的</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6D4CF"/>
            <w:vAlign w:val="top"/>
          </w:tcPr>
          <w:p>
            <w:pPr>
              <w:widowControl w:val="0"/>
              <w:rPr>
                <w:sz w:val="10"/>
                <w:szCs w:val="10"/>
              </w:rPr>
            </w:pPr>
          </w:p>
        </w:tc>
        <w:tc>
          <w:tcPr>
            <w:vMerge/>
            <w:tcBorders>
              <w:left w:val="single" w:sz="4"/>
              <w:right w:val="single" w:sz="4"/>
            </w:tcBorders>
            <w:shd w:val="clear" w:color="auto" w:fill="D6D4CF"/>
            <w:vAlign w:val="center"/>
          </w:tcPr>
          <w:p>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北京惠捷朗科技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363,369,417.11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363,369,417.11</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北京同德一心科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29,607,378.92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29,607,378.92</w:t>
            </w:r>
          </w:p>
        </w:tc>
      </w:tr>
    </w:tbl>
    <w:p>
      <w:pPr>
        <w:widowControl w:val="0"/>
        <w:spacing w:line="1" w:lineRule="exact"/>
      </w:pPr>
      <w:r>
        <w:br w:type="page"/>
      </w:r>
    </w:p>
    <w:tbl>
      <w:tblPr>
        <w:tblOverlap w:val="never"/>
        <w:jc w:val="center"/>
        <w:tblLayout w:type="fixed"/>
      </w:tblPr>
      <w:tblGrid>
        <w:gridCol w:w="1373"/>
        <w:gridCol w:w="1368"/>
        <w:gridCol w:w="1363"/>
        <w:gridCol w:w="1368"/>
        <w:gridCol w:w="1368"/>
        <w:gridCol w:w="1368"/>
        <w:gridCol w:w="1378"/>
      </w:tblGrid>
      <w:tr>
        <w:trPr>
          <w:trHeight w:val="36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北京数字天堂信 息科技有限责任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34,847,082.00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34,847,082.00</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北京微智信业科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479,175,592.37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479,175,592.37</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北京泰策科技有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554,871,440.00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554,871,440.00</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1,461,870,910.40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1,461,870,910.40</w:t>
            </w:r>
          </w:p>
        </w:tc>
      </w:tr>
    </w:tbl>
    <w:p>
      <w:pPr>
        <w:pStyle w:val="Style37"/>
        <w:keepNext w:val="0"/>
        <w:keepLines w:val="0"/>
        <w:widowControl w:val="0"/>
        <w:shd w:val="clear" w:color="auto" w:fill="auto"/>
        <w:bidi w:val="0"/>
        <w:spacing w:before="0" w:after="0" w:line="240" w:lineRule="auto"/>
        <w:ind w:left="96" w:right="0" w:firstLine="0"/>
        <w:jc w:val="left"/>
        <w:rPr>
          <w:sz w:val="20"/>
          <w:szCs w:val="20"/>
        </w:rPr>
      </w:pPr>
      <w:bookmarkStart w:id="1296" w:name="bookmark1296"/>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)商誉减值准备</w:t>
      </w:r>
      <w:bookmarkEnd w:id="1296"/>
    </w:p>
    <w:p>
      <w:pPr>
        <w:widowControl w:val="0"/>
        <w:spacing w:after="359" w:line="1" w:lineRule="exact"/>
      </w:pPr>
    </w:p>
    <w:p>
      <w:pPr>
        <w:widowControl w:val="0"/>
        <w:spacing w:line="1" w:lineRule="exact"/>
      </w:pPr>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3"/>
        <w:gridCol w:w="1368"/>
        <w:gridCol w:w="1368"/>
        <w:gridCol w:w="1368"/>
        <w:gridCol w:w="1378"/>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被投资单位名称</w:t>
            </w:r>
          </w:p>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或形成商誉的事</w:t>
            </w:r>
          </w:p>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项</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624"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处置</w:t>
            </w:r>
          </w:p>
        </w:tc>
        <w:tc>
          <w:tcPr>
            <w:tcBorders>
              <w:top w:val="single" w:sz="4"/>
              <w:left w:val="single" w:sz="4"/>
            </w:tcBorders>
            <w:shd w:val="clear" w:color="auto" w:fill="D6D4CF"/>
            <w:vAlign w:val="top"/>
          </w:tcPr>
          <w:p>
            <w:pPr>
              <w:widowControl w:val="0"/>
              <w:rPr>
                <w:sz w:val="10"/>
                <w:szCs w:val="10"/>
              </w:rPr>
            </w:pPr>
          </w:p>
        </w:tc>
        <w:tc>
          <w:tcPr>
            <w:vMerge/>
            <w:tcBorders>
              <w:left w:val="single" w:sz="4"/>
              <w:right w:val="single" w:sz="4"/>
            </w:tcBorders>
            <w:shd w:val="clear" w:color="auto" w:fill="D6D4CF"/>
            <w:vAlign w:val="center"/>
          </w:tcPr>
          <w:p>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北京同德一心科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29,607,378.92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29,607,378.92</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北京惠捷朗科技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337,929,523.60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337,929,523.60</w:t>
            </w: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北京数字天堂信 息科技有限责任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34,847,082.00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34,847,082.00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402,383,984.52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402,383,984.52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商誉所在资产组或资产组组合的相关信息</w:t>
      </w:r>
    </w:p>
    <w:p>
      <w:pPr>
        <w:pStyle w:val="Style81"/>
        <w:keepNext w:val="0"/>
        <w:keepLines w:val="0"/>
        <w:widowControl w:val="0"/>
        <w:shd w:val="clear" w:color="auto" w:fill="auto"/>
        <w:bidi w:val="0"/>
        <w:spacing w:before="0" w:after="80" w:line="310" w:lineRule="exact"/>
        <w:ind w:left="0" w:right="0" w:firstLine="360"/>
        <w:jc w:val="both"/>
      </w:pPr>
      <w:r>
        <w:rPr>
          <w:color w:val="000000"/>
          <w:spacing w:val="0"/>
          <w:w w:val="100"/>
          <w:position w:val="0"/>
        </w:rPr>
        <w:t>资产组或资产组组合的构成：上述公司商誉减值测试时以收购的公司整体资产及业务作为资产组进行 减值测试，主要现金流入独立于其他资产或者资产组的现金流入，该资产组与购买日、以前年度商誉减值 测试时所确认的资产组组合一致。</w:t>
      </w:r>
    </w:p>
    <w:p>
      <w:pPr>
        <w:pStyle w:val="Style81"/>
        <w:keepNext w:val="0"/>
        <w:keepLines w:val="0"/>
        <w:widowControl w:val="0"/>
        <w:numPr>
          <w:ilvl w:val="0"/>
          <w:numId w:val="89"/>
        </w:numPr>
        <w:shd w:val="clear" w:color="auto" w:fill="auto"/>
        <w:tabs>
          <w:tab w:pos="862" w:val="left"/>
        </w:tabs>
        <w:bidi w:val="0"/>
        <w:spacing w:before="0" w:after="0" w:line="324" w:lineRule="auto"/>
        <w:ind w:left="0" w:right="0" w:firstLine="440"/>
        <w:jc w:val="both"/>
      </w:pPr>
      <w:bookmarkStart w:id="1297" w:name="bookmark1297"/>
      <w:bookmarkEnd w:id="1297"/>
      <w:r>
        <w:rPr>
          <w:color w:val="000000"/>
          <w:spacing w:val="0"/>
          <w:w w:val="100"/>
          <w:position w:val="0"/>
        </w:rPr>
        <w:t>关于北京惠捷朗科技有限公司商誉所在资产组或资产组组合的相关信息</w:t>
      </w:r>
    </w:p>
    <w:p>
      <w:pPr>
        <w:pStyle w:val="Style8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北京东方通科技股份有限公司于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日以人民币</w:t>
      </w:r>
      <w:r>
        <w:rPr>
          <w:rFonts w:ascii="Times New Roman" w:eastAsia="Times New Roman" w:hAnsi="Times New Roman" w:cs="Times New Roman"/>
          <w:color w:val="000000"/>
          <w:spacing w:val="0"/>
          <w:w w:val="100"/>
          <w:position w:val="0"/>
        </w:rPr>
        <w:t>42,000</w:t>
      </w:r>
      <w:r>
        <w:rPr>
          <w:color w:val="000000"/>
          <w:spacing w:val="0"/>
          <w:w w:val="100"/>
          <w:position w:val="0"/>
        </w:rPr>
        <w:t>万元为对价，收购非同一控制下的北 京惠捷朗科技有限公司(以下简称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惠捷朗</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的股权，收购取得的惠捷朗以公允价值持续计算可辨认 净资产公允价值为</w:t>
      </w:r>
      <w:r>
        <w:rPr>
          <w:rFonts w:ascii="Times New Roman" w:eastAsia="Times New Roman" w:hAnsi="Times New Roman" w:cs="Times New Roman"/>
          <w:color w:val="000000"/>
          <w:spacing w:val="0"/>
          <w:w w:val="100"/>
          <w:position w:val="0"/>
        </w:rPr>
        <w:t>56,630,582.8</w:t>
      </w:r>
      <w:r>
        <w:rPr>
          <w:rFonts w:ascii="Times New Roman" w:eastAsia="Times New Roman" w:hAnsi="Times New Roman" w:cs="Times New Roman"/>
          <w:color w:val="000000"/>
          <w:spacing w:val="0"/>
          <w:w w:val="100"/>
          <w:position w:val="0"/>
        </w:rPr>
        <w:t>9</w:t>
      </w:r>
      <w:r>
        <w:rPr>
          <w:color w:val="000000"/>
          <w:spacing w:val="0"/>
          <w:w w:val="100"/>
          <w:position w:val="0"/>
        </w:rPr>
        <w:t>元，形成商誉人民币</w:t>
      </w:r>
      <w:r>
        <w:rPr>
          <w:rFonts w:ascii="Times New Roman" w:eastAsia="Times New Roman" w:hAnsi="Times New Roman" w:cs="Times New Roman"/>
          <w:color w:val="000000"/>
          <w:spacing w:val="0"/>
          <w:w w:val="100"/>
          <w:position w:val="0"/>
        </w:rPr>
        <w:t>363,369,417.11</w:t>
      </w:r>
      <w:r>
        <w:rPr>
          <w:color w:val="000000"/>
          <w:spacing w:val="0"/>
          <w:w w:val="100"/>
          <w:position w:val="0"/>
        </w:rPr>
        <w:t>元。</w:t>
      </w:r>
    </w:p>
    <w:p>
      <w:pPr>
        <w:pStyle w:val="Style8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东方通管理层在充分考虑能够受益于企业合并的协同效应后，判断惠捷朗没有与商誉无关的资产和负 债，所有资产负债在一个资产组范围内才可独立产生现金流，因此将惠捷朗划分为一个独立资产组。由于 惠捷朗销售业绩持续下滑，</w:t>
      </w:r>
      <w:r>
        <w:rPr>
          <w:rFonts w:ascii="Times New Roman" w:eastAsia="Times New Roman" w:hAnsi="Times New Roman" w:cs="Times New Roman"/>
          <w:color w:val="000000"/>
          <w:spacing w:val="0"/>
          <w:w w:val="100"/>
          <w:position w:val="0"/>
        </w:rPr>
        <w:t>2017</w:t>
      </w:r>
      <w:r>
        <w:rPr>
          <w:color w:val="000000"/>
          <w:spacing w:val="0"/>
          <w:w w:val="100"/>
          <w:position w:val="0"/>
        </w:rPr>
        <w:t xml:space="preserve">年经管理层对惠捷朗整体股权及商誉价值进行测试，提取商誉减值准备 </w:t>
      </w:r>
      <w:r>
        <w:rPr>
          <w:rFonts w:ascii="Times New Roman" w:eastAsia="Times New Roman" w:hAnsi="Times New Roman" w:cs="Times New Roman"/>
          <w:color w:val="000000"/>
          <w:spacing w:val="0"/>
          <w:w w:val="100"/>
          <w:position w:val="0"/>
        </w:rPr>
        <w:t>337,929,523.6</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81"/>
        <w:keepNext w:val="0"/>
        <w:keepLines w:val="0"/>
        <w:widowControl w:val="0"/>
        <w:shd w:val="clear" w:color="auto" w:fill="auto"/>
        <w:bidi w:val="0"/>
        <w:spacing w:before="0" w:after="80" w:line="310" w:lineRule="exact"/>
        <w:ind w:left="0" w:right="0" w:firstLine="440"/>
        <w:jc w:val="both"/>
      </w:pPr>
      <w:r>
        <w:rPr>
          <w:color w:val="000000"/>
          <w:spacing w:val="0"/>
          <w:w w:val="100"/>
          <w:position w:val="0"/>
        </w:rPr>
        <w:t>惠捷朗公司经营范围：技术推广</w:t>
      </w:r>
      <w:r>
        <w:rPr>
          <w:rFonts w:ascii="Times New Roman" w:eastAsia="Times New Roman" w:hAnsi="Times New Roman" w:cs="Times New Roman"/>
          <w:color w:val="000000"/>
          <w:spacing w:val="0"/>
          <w:w w:val="100"/>
          <w:position w:val="0"/>
        </w:rPr>
        <w:t>;</w:t>
      </w:r>
      <w:r>
        <w:rPr>
          <w:color w:val="000000"/>
          <w:spacing w:val="0"/>
          <w:w w:val="100"/>
          <w:position w:val="0"/>
        </w:rPr>
        <w:t>软件服务</w:t>
      </w:r>
      <w:r>
        <w:rPr>
          <w:rFonts w:ascii="Times New Roman" w:eastAsia="Times New Roman" w:hAnsi="Times New Roman" w:cs="Times New Roman"/>
          <w:color w:val="000000"/>
          <w:spacing w:val="0"/>
          <w:w w:val="100"/>
          <w:position w:val="0"/>
        </w:rPr>
        <w:t>;</w:t>
      </w:r>
      <w:r>
        <w:rPr>
          <w:color w:val="000000"/>
          <w:spacing w:val="0"/>
          <w:w w:val="100"/>
          <w:position w:val="0"/>
        </w:rPr>
        <w:t>销售计算机、软件及辅助设备</w:t>
      </w:r>
      <w:r>
        <w:rPr>
          <w:rFonts w:ascii="Times New Roman" w:eastAsia="Times New Roman" w:hAnsi="Times New Roman" w:cs="Times New Roman"/>
          <w:color w:val="000000"/>
          <w:spacing w:val="0"/>
          <w:w w:val="100"/>
          <w:position w:val="0"/>
        </w:rPr>
        <w:t>.(</w:t>
      </w:r>
      <w:r>
        <w:rPr>
          <w:color w:val="000000"/>
          <w:spacing w:val="0"/>
          <w:w w:val="100"/>
          <w:position w:val="0"/>
        </w:rPr>
        <w:t>企业依法自主选择经营项目</w:t>
      </w:r>
      <w:r>
        <w:rPr>
          <w:rFonts w:ascii="Times New Roman" w:eastAsia="Times New Roman" w:hAnsi="Times New Roman" w:cs="Times New Roman"/>
          <w:color w:val="000000"/>
          <w:spacing w:val="0"/>
          <w:w w:val="100"/>
          <w:position w:val="0"/>
        </w:rPr>
        <w:t xml:space="preserve">, </w:t>
      </w:r>
      <w:r>
        <w:rPr>
          <w:color w:val="000000"/>
          <w:spacing w:val="0"/>
          <w:w w:val="100"/>
          <w:position w:val="0"/>
        </w:rPr>
        <w:t>开展经营活动</w:t>
      </w:r>
      <w:r>
        <w:rPr>
          <w:rFonts w:ascii="Times New Roman" w:eastAsia="Times New Roman" w:hAnsi="Times New Roman" w:cs="Times New Roman"/>
          <w:color w:val="000000"/>
          <w:spacing w:val="0"/>
          <w:w w:val="100"/>
          <w:position w:val="0"/>
        </w:rPr>
        <w:t>;</w:t>
      </w:r>
      <w:r>
        <w:rPr>
          <w:color w:val="000000"/>
          <w:spacing w:val="0"/>
          <w:w w:val="100"/>
          <w:position w:val="0"/>
        </w:rPr>
        <w:t>开展经营活动</w:t>
      </w:r>
      <w:r>
        <w:rPr>
          <w:rFonts w:ascii="Times New Roman" w:eastAsia="Times New Roman" w:hAnsi="Times New Roman" w:cs="Times New Roman"/>
          <w:color w:val="000000"/>
          <w:spacing w:val="0"/>
          <w:w w:val="100"/>
          <w:position w:val="0"/>
        </w:rPr>
        <w:t>;</w:t>
      </w:r>
      <w:r>
        <w:rPr>
          <w:color w:val="000000"/>
          <w:spacing w:val="0"/>
          <w:w w:val="100"/>
          <w:position w:val="0"/>
        </w:rPr>
        <w:t>依法经批准的项目</w:t>
      </w:r>
      <w:r>
        <w:rPr>
          <w:rFonts w:ascii="Times New Roman" w:eastAsia="Times New Roman" w:hAnsi="Times New Roman" w:cs="Times New Roman"/>
          <w:color w:val="000000"/>
          <w:spacing w:val="0"/>
          <w:w w:val="100"/>
          <w:position w:val="0"/>
        </w:rPr>
        <w:t>,</w:t>
      </w:r>
      <w:r>
        <w:rPr>
          <w:color w:val="000000"/>
          <w:spacing w:val="0"/>
          <w:w w:val="100"/>
          <w:position w:val="0"/>
        </w:rPr>
        <w:t>经相关部门批准后依批准的内容开展经营活动</w:t>
      </w:r>
      <w:r>
        <w:rPr>
          <w:rFonts w:ascii="Times New Roman" w:eastAsia="Times New Roman" w:hAnsi="Times New Roman" w:cs="Times New Roman"/>
          <w:color w:val="000000"/>
          <w:spacing w:val="0"/>
          <w:w w:val="100"/>
          <w:position w:val="0"/>
        </w:rPr>
        <w:t>;</w:t>
      </w:r>
      <w:r>
        <w:rPr>
          <w:color w:val="000000"/>
          <w:spacing w:val="0"/>
          <w:w w:val="100"/>
          <w:position w:val="0"/>
        </w:rPr>
        <w:t>不得从事 本市产业政策禁止和限制类项目的经营活动</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81"/>
        <w:keepNext w:val="0"/>
        <w:keepLines w:val="0"/>
        <w:widowControl w:val="0"/>
        <w:numPr>
          <w:ilvl w:val="0"/>
          <w:numId w:val="89"/>
        </w:numPr>
        <w:shd w:val="clear" w:color="auto" w:fill="auto"/>
        <w:tabs>
          <w:tab w:pos="862" w:val="left"/>
        </w:tabs>
        <w:bidi w:val="0"/>
        <w:spacing w:before="0" w:after="0" w:line="324" w:lineRule="auto"/>
        <w:ind w:left="0" w:right="0" w:firstLine="440"/>
        <w:jc w:val="both"/>
      </w:pPr>
      <w:bookmarkStart w:id="1298" w:name="bookmark1298"/>
      <w:bookmarkEnd w:id="1298"/>
      <w:r>
        <w:rPr>
          <w:color w:val="000000"/>
          <w:spacing w:val="0"/>
          <w:w w:val="100"/>
          <w:position w:val="0"/>
        </w:rPr>
        <w:t>关于北京同德一心科技有限公司商誉所在资产组或资产组组合的相关信息</w:t>
      </w:r>
    </w:p>
    <w:p>
      <w:pPr>
        <w:pStyle w:val="Style81"/>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北京东方通科技股份有限公司于</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日以人民币</w:t>
      </w:r>
      <w:r>
        <w:rPr>
          <w:rFonts w:ascii="Times New Roman" w:eastAsia="Times New Roman" w:hAnsi="Times New Roman" w:cs="Times New Roman"/>
          <w:color w:val="000000"/>
          <w:spacing w:val="0"/>
          <w:w w:val="100"/>
          <w:position w:val="0"/>
        </w:rPr>
        <w:t>3,000</w:t>
      </w:r>
      <w:r>
        <w:rPr>
          <w:color w:val="000000"/>
          <w:spacing w:val="0"/>
          <w:w w:val="100"/>
          <w:position w:val="0"/>
        </w:rPr>
        <w:t xml:space="preserve">万元为对价，收购非同一控制下的北京 </w:t>
      </w:r>
      <w:r>
        <w:rPr>
          <w:color w:val="000000"/>
          <w:spacing w:val="0"/>
          <w:w w:val="100"/>
          <w:position w:val="0"/>
        </w:rPr>
        <w:t>同德一心科技有限公司（以下简称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同德一心</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 xml:space="preserve">的股权，收购取得的同德一心可辨认净资产为 </w:t>
      </w:r>
      <w:r>
        <w:rPr>
          <w:rFonts w:ascii="Times New Roman" w:eastAsia="Times New Roman" w:hAnsi="Times New Roman" w:cs="Times New Roman"/>
          <w:color w:val="000000"/>
          <w:spacing w:val="0"/>
          <w:w w:val="100"/>
          <w:position w:val="0"/>
        </w:rPr>
        <w:t>392,621.08</w:t>
      </w:r>
      <w:r>
        <w:rPr>
          <w:color w:val="000000"/>
          <w:spacing w:val="0"/>
          <w:w w:val="100"/>
          <w:position w:val="0"/>
        </w:rPr>
        <w:t>元，形成商誉人民币</w:t>
      </w:r>
      <w:r>
        <w:rPr>
          <w:rFonts w:ascii="Times New Roman" w:eastAsia="Times New Roman" w:hAnsi="Times New Roman" w:cs="Times New Roman"/>
          <w:color w:val="000000"/>
          <w:spacing w:val="0"/>
          <w:w w:val="100"/>
          <w:position w:val="0"/>
        </w:rPr>
        <w:t>29,607,378.92</w:t>
      </w:r>
      <w:r>
        <w:rPr>
          <w:color w:val="000000"/>
          <w:spacing w:val="0"/>
          <w:w w:val="100"/>
          <w:position w:val="0"/>
        </w:rPr>
        <w:t>元。</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东方通管理层在充分考虑能够受益于企业合并的协同效应后，判断同德一心没有与商誉无关的资产和 负债，所有资产负债在一个资产组范围内才可独立产生现金流，因此将同德一心划分为一个独立资产组。</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 xml:space="preserve">同德一心是国内最早专业从事服务器虚拟化软件以及云管理平台系列软件研发的公司，其核心产品 </w:t>
      </w:r>
      <w:r>
        <w:rPr>
          <w:rFonts w:ascii="Times New Roman" w:eastAsia="Times New Roman" w:hAnsi="Times New Roman" w:cs="Times New Roman"/>
          <w:color w:val="000000"/>
          <w:spacing w:val="0"/>
          <w:w w:val="100"/>
          <w:position w:val="0"/>
        </w:rPr>
        <w:t>oCloud</w:t>
      </w:r>
      <w:r>
        <w:rPr>
          <w:rFonts w:ascii="Times New Roman" w:eastAsia="Times New Roman" w:hAnsi="Times New Roman" w:cs="Times New Roman"/>
          <w:color w:val="000000"/>
          <w:spacing w:val="0"/>
          <w:w w:val="100"/>
          <w:position w:val="0"/>
        </w:rPr>
        <w:t>-</w:t>
      </w:r>
      <w:r>
        <w:rPr>
          <w:color w:val="000000"/>
          <w:spacing w:val="0"/>
          <w:w w:val="100"/>
          <w:position w:val="0"/>
        </w:rPr>
        <w:t>奥云虚拟化平。</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日东方通完成了对北京同德一心科技有限公司的吸收合并后，同德一 心的商誉</w:t>
      </w:r>
      <w:r>
        <w:rPr>
          <w:rFonts w:ascii="Times New Roman" w:eastAsia="Times New Roman" w:hAnsi="Times New Roman" w:cs="Times New Roman"/>
          <w:color w:val="000000"/>
          <w:spacing w:val="0"/>
          <w:w w:val="100"/>
          <w:position w:val="0"/>
        </w:rPr>
        <w:t>29,607,378.92</w:t>
      </w:r>
      <w:r>
        <w:rPr>
          <w:color w:val="000000"/>
          <w:spacing w:val="0"/>
          <w:w w:val="100"/>
          <w:position w:val="0"/>
        </w:rPr>
        <w:t>元载入东方通账面。收购完成后，东方通对同德一心的人员、技术、品牌的融合， 未能达到预期。账面同德一心相关资产仅剩商誉</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9,607,378.92</w:t>
      </w:r>
      <w:r>
        <w:rPr>
          <w:color w:val="000000"/>
          <w:spacing w:val="0"/>
          <w:w w:val="100"/>
          <w:position w:val="0"/>
        </w:rPr>
        <w:t>元，</w:t>
      </w:r>
      <w:r>
        <w:rPr>
          <w:rFonts w:ascii="Times New Roman" w:eastAsia="Times New Roman" w:hAnsi="Times New Roman" w:cs="Times New Roman"/>
          <w:color w:val="000000"/>
          <w:spacing w:val="0"/>
          <w:w w:val="100"/>
          <w:position w:val="0"/>
        </w:rPr>
        <w:t>2017</w:t>
      </w:r>
      <w:r>
        <w:rPr>
          <w:color w:val="000000"/>
          <w:spacing w:val="0"/>
          <w:w w:val="100"/>
          <w:position w:val="0"/>
        </w:rPr>
        <w:t>年度对商誉全额计提减值准备。</w:t>
      </w:r>
    </w:p>
    <w:p>
      <w:pPr>
        <w:pStyle w:val="Style81"/>
        <w:keepNext w:val="0"/>
        <w:keepLines w:val="0"/>
        <w:widowControl w:val="0"/>
        <w:shd w:val="clear" w:color="auto" w:fill="auto"/>
        <w:tabs>
          <w:tab w:pos="862" w:val="left"/>
        </w:tabs>
        <w:bidi w:val="0"/>
        <w:spacing w:before="0" w:after="0" w:line="311" w:lineRule="exact"/>
        <w:ind w:left="0" w:right="0" w:firstLine="440"/>
        <w:jc w:val="both"/>
      </w:pPr>
      <w:bookmarkStart w:id="1299" w:name="bookmark1299"/>
      <w:r>
        <w:rPr>
          <w:rFonts w:ascii="Times New Roman" w:eastAsia="Times New Roman" w:hAnsi="Times New Roman" w:cs="Times New Roman"/>
          <w:color w:val="000000"/>
          <w:spacing w:val="0"/>
          <w:w w:val="100"/>
          <w:position w:val="0"/>
        </w:rPr>
        <w:t>（</w:t>
      </w:r>
      <w:bookmarkEnd w:id="1299"/>
      <w:r>
        <w:rPr>
          <w:rFonts w:ascii="Times New Roman" w:eastAsia="Times New Roman" w:hAnsi="Times New Roman" w:cs="Times New Roman"/>
          <w:color w:val="000000"/>
          <w:spacing w:val="0"/>
          <w:w w:val="100"/>
          <w:position w:val="0"/>
        </w:rPr>
        <w:t>3）</w:t>
        <w:tab/>
      </w:r>
      <w:r>
        <w:rPr>
          <w:color w:val="000000"/>
          <w:spacing w:val="0"/>
          <w:w w:val="100"/>
          <w:position w:val="0"/>
        </w:rPr>
        <w:t>关于北京数字天堂信息科技有限责任公司商誉所在资产组或资产组组合的相关信息</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北京东方通科技股份有限公司于</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月以人民币</w:t>
      </w:r>
      <w:r>
        <w:rPr>
          <w:rFonts w:ascii="Times New Roman" w:eastAsia="Times New Roman" w:hAnsi="Times New Roman" w:cs="Times New Roman"/>
          <w:color w:val="000000"/>
          <w:spacing w:val="0"/>
          <w:w w:val="100"/>
          <w:position w:val="0"/>
        </w:rPr>
        <w:t>4,137</w:t>
      </w:r>
      <w:r>
        <w:rPr>
          <w:color w:val="000000"/>
          <w:spacing w:val="0"/>
          <w:w w:val="100"/>
          <w:position w:val="0"/>
        </w:rPr>
        <w:t>万元为对价，收购非同一控制下的北京数字 天堂信息科技有限责任公司（以下简称</w:t>
      </w:r>
      <w:r>
        <w:rPr>
          <w:rFonts w:ascii="Times New Roman" w:eastAsia="Times New Roman" w:hAnsi="Times New Roman" w:cs="Times New Roman"/>
          <w:color w:val="000000"/>
          <w:spacing w:val="0"/>
          <w:w w:val="100"/>
          <w:position w:val="0"/>
        </w:rPr>
        <w:t>“</w:t>
      </w:r>
      <w:r>
        <w:rPr>
          <w:color w:val="000000"/>
          <w:spacing w:val="0"/>
          <w:w w:val="100"/>
          <w:position w:val="0"/>
        </w:rPr>
        <w:t>数字天堂</w:t>
      </w:r>
      <w:r>
        <w:rPr>
          <w:rFonts w:ascii="Times New Roman" w:eastAsia="Times New Roman" w:hAnsi="Times New Roman" w:cs="Times New Roman"/>
          <w:color w:val="000000"/>
          <w:spacing w:val="0"/>
          <w:w w:val="100"/>
          <w:position w:val="0"/>
        </w:rPr>
        <w:t>''</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的股权，收购取得的数字天堂可辨认的以公允价 值持续计量的净资产</w:t>
      </w:r>
      <w:r>
        <w:rPr>
          <w:rFonts w:ascii="Times New Roman" w:eastAsia="Times New Roman" w:hAnsi="Times New Roman" w:cs="Times New Roman"/>
          <w:color w:val="000000"/>
          <w:spacing w:val="0"/>
          <w:w w:val="100"/>
          <w:position w:val="0"/>
        </w:rPr>
        <w:t>6,522,918.00</w:t>
      </w:r>
      <w:r>
        <w:rPr>
          <w:color w:val="000000"/>
          <w:spacing w:val="0"/>
          <w:w w:val="100"/>
          <w:position w:val="0"/>
        </w:rPr>
        <w:t>元，合并时确认商誉</w:t>
      </w:r>
      <w:r>
        <w:rPr>
          <w:rFonts w:ascii="Times New Roman" w:eastAsia="Times New Roman" w:hAnsi="Times New Roman" w:cs="Times New Roman"/>
          <w:color w:val="000000"/>
          <w:spacing w:val="0"/>
          <w:w w:val="100"/>
          <w:position w:val="0"/>
        </w:rPr>
        <w:t>34,847,082.00</w:t>
      </w:r>
      <w:r>
        <w:rPr>
          <w:color w:val="000000"/>
          <w:spacing w:val="0"/>
          <w:w w:val="100"/>
          <w:position w:val="0"/>
        </w:rPr>
        <w:t>元。</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东方通管理层在充分考虑能够受益于企业合并的协同效应后，判断数字天堂没有与商誉无关的资产和 负债，所有资产负债在一个资产组范围内才可独立产生现金流，因此将数字天堂划分为一个独立资产组。</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随着国内市场移动互联网的广泛普及，</w:t>
      </w:r>
      <w:r>
        <w:rPr>
          <w:rFonts w:ascii="Times New Roman" w:eastAsia="Times New Roman" w:hAnsi="Times New Roman" w:cs="Times New Roman"/>
          <w:color w:val="000000"/>
          <w:spacing w:val="0"/>
          <w:w w:val="100"/>
          <w:position w:val="0"/>
        </w:rPr>
        <w:t>HTML5</w:t>
      </w:r>
      <w:r>
        <w:rPr>
          <w:color w:val="000000"/>
          <w:spacing w:val="0"/>
          <w:w w:val="100"/>
          <w:position w:val="0"/>
        </w:rPr>
        <w:t>技术的成熟和广泛应用，数字天堂核心产品移动开发平 台</w:t>
      </w:r>
      <w:r>
        <w:rPr>
          <w:rFonts w:ascii="Times New Roman" w:eastAsia="Times New Roman" w:hAnsi="Times New Roman" w:cs="Times New Roman"/>
          <w:color w:val="000000"/>
          <w:spacing w:val="0"/>
          <w:w w:val="100"/>
          <w:position w:val="0"/>
        </w:rPr>
        <w:t>MKey</w:t>
      </w:r>
      <w:r>
        <w:rPr>
          <w:color w:val="000000"/>
          <w:spacing w:val="0"/>
          <w:w w:val="100"/>
          <w:position w:val="0"/>
        </w:rPr>
        <w:t>已逐渐失去了产品竞争力。</w:t>
      </w:r>
      <w:r>
        <w:rPr>
          <w:rFonts w:ascii="Times New Roman" w:eastAsia="Times New Roman" w:hAnsi="Times New Roman" w:cs="Times New Roman"/>
          <w:color w:val="000000"/>
          <w:spacing w:val="0"/>
          <w:w w:val="100"/>
          <w:position w:val="0"/>
        </w:rPr>
        <w:t>2019</w:t>
      </w:r>
      <w:r>
        <w:rPr>
          <w:color w:val="000000"/>
          <w:spacing w:val="0"/>
          <w:w w:val="100"/>
          <w:position w:val="0"/>
        </w:rPr>
        <w:t>年数字天堂核心管理团队已调整到其他部门，移动化产品也陆续 停止研发和推广。目前数字天堂品牌不再独立存在，未来向从事政务等行业解决方案的实施转型，形成全 新的国产化创新业务体系，因此与并购形成商誉时在核心管理及开发人员、主要客户群、业务和技术方向 等方面均发生较大变化。经管理层对数字天堂整体股权及商誉价值进行测试，</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2019</w:t>
      </w:r>
      <w:r>
        <w:rPr>
          <w:color w:val="000000"/>
          <w:spacing w:val="0"/>
          <w:w w:val="100"/>
          <w:position w:val="0"/>
        </w:rPr>
        <w:t>年分别提取商 誉减值准备</w:t>
      </w:r>
      <w:r>
        <w:rPr>
          <w:rFonts w:ascii="Times New Roman" w:eastAsia="Times New Roman" w:hAnsi="Times New Roman" w:cs="Times New Roman"/>
          <w:color w:val="000000"/>
          <w:spacing w:val="0"/>
          <w:w w:val="100"/>
          <w:position w:val="0"/>
        </w:rPr>
        <w:t>17,280,395.46</w:t>
      </w:r>
      <w:r>
        <w:rPr>
          <w:color w:val="000000"/>
          <w:spacing w:val="0"/>
          <w:w w:val="100"/>
          <w:position w:val="0"/>
        </w:rPr>
        <w:t>元、</w:t>
      </w:r>
      <w:r>
        <w:rPr>
          <w:rFonts w:ascii="Times New Roman" w:eastAsia="Times New Roman" w:hAnsi="Times New Roman" w:cs="Times New Roman"/>
          <w:color w:val="000000"/>
          <w:spacing w:val="0"/>
          <w:w w:val="100"/>
          <w:position w:val="0"/>
        </w:rPr>
        <w:t>17,566,686.54</w:t>
      </w:r>
      <w:r>
        <w:rPr>
          <w:color w:val="000000"/>
          <w:spacing w:val="0"/>
          <w:w w:val="100"/>
          <w:position w:val="0"/>
        </w:rPr>
        <w:t>元，已全额提取商誉减值准备。</w:t>
      </w:r>
    </w:p>
    <w:p>
      <w:pPr>
        <w:pStyle w:val="Style81"/>
        <w:keepNext w:val="0"/>
        <w:keepLines w:val="0"/>
        <w:widowControl w:val="0"/>
        <w:shd w:val="clear" w:color="auto" w:fill="auto"/>
        <w:tabs>
          <w:tab w:pos="862" w:val="left"/>
        </w:tabs>
        <w:bidi w:val="0"/>
        <w:spacing w:before="0" w:after="0" w:line="311" w:lineRule="exact"/>
        <w:ind w:left="0" w:right="0" w:firstLine="440"/>
        <w:jc w:val="both"/>
      </w:pPr>
      <w:bookmarkStart w:id="1300" w:name="bookmark1300"/>
      <w:r>
        <w:rPr>
          <w:rFonts w:ascii="Times New Roman" w:eastAsia="Times New Roman" w:hAnsi="Times New Roman" w:cs="Times New Roman"/>
          <w:color w:val="000000"/>
          <w:spacing w:val="0"/>
          <w:w w:val="100"/>
          <w:position w:val="0"/>
        </w:rPr>
        <w:t>（</w:t>
      </w:r>
      <w:bookmarkEnd w:id="1300"/>
      <w:r>
        <w:rPr>
          <w:rFonts w:ascii="Times New Roman" w:eastAsia="Times New Roman" w:hAnsi="Times New Roman" w:cs="Times New Roman"/>
          <w:color w:val="000000"/>
          <w:spacing w:val="0"/>
          <w:w w:val="100"/>
          <w:position w:val="0"/>
        </w:rPr>
        <w:t>4）</w:t>
        <w:tab/>
      </w:r>
      <w:r>
        <w:rPr>
          <w:color w:val="000000"/>
          <w:spacing w:val="0"/>
          <w:w w:val="100"/>
          <w:position w:val="0"/>
        </w:rPr>
        <w:t>关于北京微智信业科技有限公司商誉所在资产组或资产组组合的相关信息</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北京东方通科技股份有限公司于</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月以人民币</w:t>
      </w:r>
      <w:r>
        <w:rPr>
          <w:rFonts w:ascii="Times New Roman" w:eastAsia="Times New Roman" w:hAnsi="Times New Roman" w:cs="Times New Roman"/>
          <w:color w:val="000000"/>
          <w:spacing w:val="0"/>
          <w:w w:val="100"/>
          <w:position w:val="0"/>
        </w:rPr>
        <w:t>58,100</w:t>
      </w:r>
      <w:r>
        <w:rPr>
          <w:color w:val="000000"/>
          <w:spacing w:val="0"/>
          <w:w w:val="100"/>
          <w:position w:val="0"/>
        </w:rPr>
        <w:t>万元为对价，收购非同一控制下的北京微智 信业科技有限公司（以下简称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微智信业</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的股权，收购取得的微智信业可辨认的以公允价值持续计 量的净资产</w:t>
      </w:r>
      <w:r>
        <w:rPr>
          <w:rFonts w:ascii="Times New Roman" w:eastAsia="Times New Roman" w:hAnsi="Times New Roman" w:cs="Times New Roman"/>
          <w:color w:val="000000"/>
          <w:spacing w:val="0"/>
          <w:w w:val="100"/>
          <w:position w:val="0"/>
        </w:rPr>
        <w:t>101,824,407.63</w:t>
      </w:r>
      <w:r>
        <w:rPr>
          <w:color w:val="000000"/>
          <w:spacing w:val="0"/>
          <w:w w:val="100"/>
          <w:position w:val="0"/>
        </w:rPr>
        <w:t>元，合并时确认商誉</w:t>
      </w:r>
      <w:r>
        <w:rPr>
          <w:rFonts w:ascii="Times New Roman" w:eastAsia="Times New Roman" w:hAnsi="Times New Roman" w:cs="Times New Roman"/>
          <w:color w:val="000000"/>
          <w:spacing w:val="0"/>
          <w:w w:val="100"/>
          <w:position w:val="0"/>
        </w:rPr>
        <w:t>479,175,592.37</w:t>
      </w:r>
      <w:r>
        <w:rPr>
          <w:color w:val="000000"/>
          <w:spacing w:val="0"/>
          <w:w w:val="100"/>
          <w:position w:val="0"/>
        </w:rPr>
        <w:t>元。</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微智信业是国内专业的网络内容安全管理产品及服务提供商。东方通管理层在充分考虑能够受益于企 业合并的协同效应后，判断微智信业没有与商誉无关的资产和负债，所有资产负债在一个资产组范围内才 可独立产生现金流，因此将微智信业划分为一个独立资产组。</w:t>
      </w:r>
    </w:p>
    <w:p>
      <w:pPr>
        <w:pStyle w:val="Style81"/>
        <w:keepNext w:val="0"/>
        <w:keepLines w:val="0"/>
        <w:widowControl w:val="0"/>
        <w:shd w:val="clear" w:color="auto" w:fill="auto"/>
        <w:tabs>
          <w:tab w:pos="862" w:val="left"/>
        </w:tabs>
        <w:bidi w:val="0"/>
        <w:spacing w:before="0" w:after="0" w:line="311" w:lineRule="exact"/>
        <w:ind w:left="0" w:right="0" w:firstLine="440"/>
        <w:jc w:val="both"/>
      </w:pPr>
      <w:bookmarkStart w:id="1301" w:name="bookmark1301"/>
      <w:r>
        <w:rPr>
          <w:rFonts w:ascii="Times New Roman" w:eastAsia="Times New Roman" w:hAnsi="Times New Roman" w:cs="Times New Roman"/>
          <w:color w:val="000000"/>
          <w:spacing w:val="0"/>
          <w:w w:val="100"/>
          <w:position w:val="0"/>
        </w:rPr>
        <w:t>（</w:t>
      </w:r>
      <w:bookmarkEnd w:id="1301"/>
      <w:r>
        <w:rPr>
          <w:rFonts w:ascii="Times New Roman" w:eastAsia="Times New Roman" w:hAnsi="Times New Roman" w:cs="Times New Roman"/>
          <w:color w:val="000000"/>
          <w:spacing w:val="0"/>
          <w:w w:val="100"/>
          <w:position w:val="0"/>
        </w:rPr>
        <w:t>5）</w:t>
        <w:tab/>
      </w:r>
      <w:r>
        <w:rPr>
          <w:color w:val="000000"/>
          <w:spacing w:val="0"/>
          <w:w w:val="100"/>
          <w:position w:val="0"/>
        </w:rPr>
        <w:t>关于北京泰策科技有限公司商誉所在资产组或资产组组合的相关信息</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北京东方通科技股份有限公司于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月以人民币</w:t>
      </w:r>
      <w:r>
        <w:rPr>
          <w:rFonts w:ascii="Times New Roman" w:eastAsia="Times New Roman" w:hAnsi="Times New Roman" w:cs="Times New Roman"/>
          <w:color w:val="000000"/>
          <w:spacing w:val="0"/>
          <w:w w:val="100"/>
          <w:position w:val="0"/>
        </w:rPr>
        <w:t>60,000</w:t>
      </w:r>
      <w:r>
        <w:rPr>
          <w:color w:val="000000"/>
          <w:spacing w:val="0"/>
          <w:w w:val="100"/>
          <w:position w:val="0"/>
        </w:rPr>
        <w:t>万元为对价，收购非同一控制下的北京泰 策科技有限公司（以下简称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泰策科技</w:t>
      </w:r>
      <w:r>
        <w:rPr>
          <w:color w:val="000000"/>
          <w:spacing w:val="0"/>
          <w:w w:val="100"/>
          <w:position w:val="0"/>
        </w:rPr>
        <w:t>''）</w:t>
      </w:r>
      <w:r>
        <w:rPr>
          <w:rFonts w:ascii="Times New Roman" w:eastAsia="Times New Roman" w:hAnsi="Times New Roman" w:cs="Times New Roman"/>
          <w:color w:val="000000"/>
          <w:spacing w:val="0"/>
          <w:w w:val="100"/>
          <w:position w:val="0"/>
        </w:rPr>
        <w:t>100%</w:t>
      </w:r>
      <w:r>
        <w:rPr>
          <w:color w:val="000000"/>
          <w:spacing w:val="0"/>
          <w:w w:val="100"/>
          <w:position w:val="0"/>
        </w:rPr>
        <w:t>的股权，收购取得的泰策科技可辨认的以公允价值持续计量 的净资产</w:t>
      </w:r>
      <w:r>
        <w:rPr>
          <w:rFonts w:ascii="Times New Roman" w:eastAsia="Times New Roman" w:hAnsi="Times New Roman" w:cs="Times New Roman"/>
          <w:color w:val="000000"/>
          <w:spacing w:val="0"/>
          <w:w w:val="100"/>
          <w:position w:val="0"/>
        </w:rPr>
        <w:t>45,128,560.00</w:t>
      </w:r>
      <w:r>
        <w:rPr>
          <w:color w:val="000000"/>
          <w:spacing w:val="0"/>
          <w:w w:val="100"/>
          <w:position w:val="0"/>
        </w:rPr>
        <w:t>元，合并时确认商誉</w:t>
      </w:r>
      <w:r>
        <w:rPr>
          <w:rFonts w:ascii="Times New Roman" w:eastAsia="Times New Roman" w:hAnsi="Times New Roman" w:cs="Times New Roman"/>
          <w:color w:val="000000"/>
          <w:spacing w:val="0"/>
          <w:w w:val="100"/>
          <w:position w:val="0"/>
        </w:rPr>
        <w:t>554,871,440.00</w:t>
      </w:r>
      <w:r>
        <w:rPr>
          <w:color w:val="000000"/>
          <w:spacing w:val="0"/>
          <w:w w:val="100"/>
          <w:position w:val="0"/>
        </w:rPr>
        <w:t>元。</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东方通管理层在充分考虑能够受益于企业合并的协同效应后，判断泰策科技没有与商誉无关的资产和 负债，所有资产负债在一个资产组范围内才可独立产生现金流，因此将泰策科技划分为一个独立资产组。</w:t>
      </w:r>
    </w:p>
    <w:p>
      <w:pPr>
        <w:pStyle w:val="Style81"/>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泰策科技是国内领先的数据应用安全和应急安全产品提供商，是高新技术企业和软件企业。泰策科技 的主要产品包括域名解析系统</w:t>
      </w:r>
      <w:r>
        <w:rPr>
          <w:color w:val="000000"/>
          <w:spacing w:val="0"/>
          <w:w w:val="100"/>
          <w:position w:val="0"/>
        </w:rPr>
        <w:t>（</w:t>
      </w:r>
      <w:r>
        <w:rPr>
          <w:rFonts w:ascii="Times New Roman" w:eastAsia="Times New Roman" w:hAnsi="Times New Roman" w:cs="Times New Roman"/>
          <w:color w:val="000000"/>
          <w:spacing w:val="0"/>
          <w:w w:val="100"/>
          <w:position w:val="0"/>
        </w:rPr>
        <w:t>DNS</w:t>
      </w:r>
      <w:r>
        <w:rPr>
          <w:color w:val="000000"/>
          <w:spacing w:val="0"/>
          <w:w w:val="100"/>
          <w:position w:val="0"/>
        </w:rPr>
        <w:t>）</w:t>
      </w:r>
      <w:r>
        <w:rPr>
          <w:color w:val="000000"/>
          <w:spacing w:val="0"/>
          <w:w w:val="100"/>
          <w:position w:val="0"/>
        </w:rPr>
        <w:t>、应急通信系统和数据安全系统。</w:t>
      </w:r>
    </w:p>
    <w:p>
      <w:pPr>
        <w:pStyle w:val="Style28"/>
        <w:keepNext w:val="0"/>
        <w:keepLines w:val="0"/>
        <w:widowControl w:val="0"/>
        <w:shd w:val="clear" w:color="auto" w:fill="auto"/>
        <w:bidi w:val="0"/>
        <w:spacing w:before="0" w:after="120" w:line="312" w:lineRule="exact"/>
        <w:ind w:left="0" w:right="0" w:firstLine="0"/>
        <w:jc w:val="both"/>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81"/>
        <w:keepNext w:val="0"/>
        <w:keepLines w:val="0"/>
        <w:widowControl w:val="0"/>
        <w:shd w:val="clear" w:color="auto" w:fill="auto"/>
        <w:bidi w:val="0"/>
        <w:spacing w:before="0" w:after="0" w:line="329" w:lineRule="auto"/>
        <w:ind w:left="0" w:right="0" w:firstLine="440"/>
        <w:jc w:val="both"/>
      </w:pPr>
      <w:r>
        <w:rPr>
          <w:rFonts w:ascii="Times New Roman" w:eastAsia="Times New Roman" w:hAnsi="Times New Roman" w:cs="Times New Roman"/>
          <w:color w:val="000000"/>
          <w:spacing w:val="0"/>
          <w:w w:val="100"/>
          <w:position w:val="0"/>
        </w:rPr>
        <w:t>（1）</w:t>
      </w:r>
      <w:r>
        <w:rPr>
          <w:color w:val="000000"/>
          <w:spacing w:val="0"/>
          <w:w w:val="100"/>
          <w:position w:val="0"/>
        </w:rPr>
        <w:t>重要假设及依据</w:t>
      </w:r>
    </w:p>
    <w:p>
      <w:pPr>
        <w:pStyle w:val="Style81"/>
        <w:keepNext w:val="0"/>
        <w:keepLines w:val="0"/>
        <w:widowControl w:val="0"/>
        <w:numPr>
          <w:ilvl w:val="0"/>
          <w:numId w:val="91"/>
        </w:numPr>
        <w:shd w:val="clear" w:color="auto" w:fill="auto"/>
        <w:tabs>
          <w:tab w:pos="779" w:val="left"/>
        </w:tabs>
        <w:bidi w:val="0"/>
        <w:spacing w:before="0" w:after="0" w:line="315" w:lineRule="exact"/>
        <w:ind w:left="0" w:right="0" w:firstLine="440"/>
        <w:jc w:val="both"/>
      </w:pPr>
      <w:bookmarkStart w:id="1302" w:name="bookmark1302"/>
      <w:bookmarkEnd w:id="1302"/>
      <w:r>
        <w:rPr>
          <w:color w:val="000000"/>
          <w:spacing w:val="0"/>
          <w:w w:val="100"/>
          <w:position w:val="0"/>
        </w:rPr>
        <w:t>持续经营假设：是将资产组组合作为评估对象而作出的评估假定。即资产组组合作为经营主体，在 所处的外部环境下，按照经营目标，持续经营下去。经营者负责并有能力担当责任；资产组组合合法经营， 并能够获取适当利润，以维持持续经营能力。</w:t>
      </w:r>
    </w:p>
    <w:p>
      <w:pPr>
        <w:pStyle w:val="Style81"/>
        <w:keepNext w:val="0"/>
        <w:keepLines w:val="0"/>
        <w:widowControl w:val="0"/>
        <w:numPr>
          <w:ilvl w:val="0"/>
          <w:numId w:val="91"/>
        </w:numPr>
        <w:shd w:val="clear" w:color="auto" w:fill="auto"/>
        <w:tabs>
          <w:tab w:pos="779" w:val="left"/>
        </w:tabs>
        <w:bidi w:val="0"/>
        <w:spacing w:before="0" w:after="0" w:line="315" w:lineRule="exact"/>
        <w:ind w:left="0" w:right="0" w:firstLine="440"/>
        <w:jc w:val="both"/>
      </w:pPr>
      <w:bookmarkStart w:id="1303" w:name="bookmark1303"/>
      <w:bookmarkEnd w:id="1303"/>
      <w:r>
        <w:rPr>
          <w:color w:val="000000"/>
          <w:spacing w:val="0"/>
          <w:w w:val="100"/>
          <w:position w:val="0"/>
        </w:rPr>
        <w:t>国家现行的有关法律、法规及政策，国家宏观经济形势无重大变化；本次交易各方所处地区的政治、 经济和社会环境无重大变化；无其他不可预测和不可抗力因素造成的重大不利影响；</w:t>
      </w:r>
    </w:p>
    <w:p>
      <w:pPr>
        <w:pStyle w:val="Style81"/>
        <w:keepNext w:val="0"/>
        <w:keepLines w:val="0"/>
        <w:widowControl w:val="0"/>
        <w:numPr>
          <w:ilvl w:val="0"/>
          <w:numId w:val="91"/>
        </w:numPr>
        <w:shd w:val="clear" w:color="auto" w:fill="auto"/>
        <w:tabs>
          <w:tab w:pos="802" w:val="left"/>
        </w:tabs>
        <w:bidi w:val="0"/>
        <w:spacing w:before="0" w:after="0" w:line="315" w:lineRule="exact"/>
        <w:ind w:left="0" w:right="0" w:firstLine="440"/>
        <w:jc w:val="left"/>
      </w:pPr>
      <w:bookmarkStart w:id="1304" w:name="bookmark1304"/>
      <w:bookmarkEnd w:id="1304"/>
      <w:r>
        <w:rPr>
          <w:color w:val="000000"/>
          <w:spacing w:val="0"/>
          <w:w w:val="100"/>
          <w:position w:val="0"/>
        </w:rPr>
        <w:t>假设资产组经营者是负责的，且管理层有能力担当其职务；管理团队在预测期内能保持稳定。</w:t>
      </w:r>
    </w:p>
    <w:p>
      <w:pPr>
        <w:pStyle w:val="Style81"/>
        <w:keepNext w:val="0"/>
        <w:keepLines w:val="0"/>
        <w:widowControl w:val="0"/>
        <w:numPr>
          <w:ilvl w:val="0"/>
          <w:numId w:val="91"/>
        </w:numPr>
        <w:shd w:val="clear" w:color="auto" w:fill="auto"/>
        <w:tabs>
          <w:tab w:pos="837" w:val="left"/>
        </w:tabs>
        <w:bidi w:val="0"/>
        <w:spacing w:before="0" w:after="0" w:line="311" w:lineRule="exact"/>
        <w:ind w:left="0" w:right="0" w:firstLine="440"/>
        <w:jc w:val="both"/>
      </w:pPr>
      <w:bookmarkStart w:id="1305" w:name="bookmark1305"/>
      <w:bookmarkEnd w:id="1305"/>
      <w:r>
        <w:rPr>
          <w:color w:val="000000"/>
          <w:spacing w:val="0"/>
          <w:w w:val="100"/>
          <w:position w:val="0"/>
        </w:rPr>
        <w:t>假设有关利率、汇率、赋税基准及税率，政策性征收费用等不发生重大变化；</w:t>
      </w:r>
    </w:p>
    <w:p>
      <w:pPr>
        <w:pStyle w:val="Style81"/>
        <w:keepNext w:val="0"/>
        <w:keepLines w:val="0"/>
        <w:widowControl w:val="0"/>
        <w:numPr>
          <w:ilvl w:val="0"/>
          <w:numId w:val="91"/>
        </w:numPr>
        <w:shd w:val="clear" w:color="auto" w:fill="auto"/>
        <w:tabs>
          <w:tab w:pos="814" w:val="left"/>
        </w:tabs>
        <w:bidi w:val="0"/>
        <w:spacing w:before="0" w:after="80" w:line="311" w:lineRule="exact"/>
        <w:ind w:left="0" w:right="0" w:firstLine="440"/>
        <w:jc w:val="both"/>
      </w:pPr>
      <w:bookmarkStart w:id="1306" w:name="bookmark1306"/>
      <w:bookmarkEnd w:id="1306"/>
      <w:r>
        <w:rPr>
          <w:color w:val="000000"/>
          <w:spacing w:val="0"/>
          <w:w w:val="100"/>
          <w:position w:val="0"/>
        </w:rPr>
        <w:t>假设企业在现有的管理方式和管理水平的基础上，经营范围、经营模式、及经营规模不发生重大变 化。</w:t>
      </w:r>
    </w:p>
    <w:p>
      <w:pPr>
        <w:pStyle w:val="Style81"/>
        <w:keepNext w:val="0"/>
        <w:keepLines w:val="0"/>
        <w:widowControl w:val="0"/>
        <w:shd w:val="clear" w:color="auto" w:fill="auto"/>
        <w:bidi w:val="0"/>
        <w:spacing w:before="0" w:after="0" w:line="324"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关键参数</w:t>
      </w:r>
    </w:p>
    <w:p>
      <w:pPr>
        <w:pStyle w:val="Style81"/>
        <w:keepNext w:val="0"/>
        <w:keepLines w:val="0"/>
        <w:widowControl w:val="0"/>
        <w:shd w:val="clear" w:color="auto" w:fill="auto"/>
        <w:bidi w:val="0"/>
        <w:spacing w:before="0" w:after="160" w:line="311" w:lineRule="exact"/>
        <w:ind w:left="0" w:right="0" w:firstLine="440"/>
        <w:jc w:val="both"/>
      </w:pPr>
      <w:r>
        <w:rPr>
          <w:color w:val="000000"/>
          <w:spacing w:val="0"/>
          <w:w w:val="100"/>
          <w:position w:val="0"/>
        </w:rPr>
        <w:t xml:space="preserve">资产组的可回收金额是结合管理层编制的五年期预算，采用现金流量预算方法计算。东方通管理层于 </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年末分别编制了上述公司未来的现金流量预测，并基于减值测试的结果提取商誉减值准备。预测期：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-2025</w:t>
      </w:r>
      <w:r>
        <w:rPr>
          <w:color w:val="000000"/>
          <w:spacing w:val="0"/>
          <w:w w:val="100"/>
          <w:position w:val="0"/>
        </w:rPr>
        <w:t>年；预测期增长率：持平；稳定期增长率：持平；利润率：根据预测的收入、成本、费用等计 算；税前折现率(加权平均资本成本</w:t>
      </w:r>
      <w:r>
        <w:rPr>
          <w:rFonts w:ascii="Times New Roman" w:eastAsia="Times New Roman" w:hAnsi="Times New Roman" w:cs="Times New Roman"/>
          <w:color w:val="000000"/>
          <w:spacing w:val="0"/>
          <w:w w:val="100"/>
          <w:position w:val="0"/>
        </w:rPr>
        <w:t>WACC</w:t>
      </w:r>
      <w:r>
        <w:rPr>
          <w:color w:val="000000"/>
          <w:spacing w:val="0"/>
          <w:w w:val="100"/>
          <w:position w:val="0"/>
        </w:rPr>
        <w:t xml:space="preserve">) </w:t>
      </w:r>
      <w:r>
        <w:rPr>
          <w:rFonts w:ascii="Times New Roman" w:eastAsia="Times New Roman" w:hAnsi="Times New Roman" w:cs="Times New Roman"/>
          <w:color w:val="000000"/>
          <w:spacing w:val="0"/>
          <w:w w:val="100"/>
          <w:position w:val="0"/>
        </w:rPr>
        <w:t>12-14%</w:t>
      </w:r>
      <w:r>
        <w:rPr>
          <w:color w:val="000000"/>
          <w:spacing w:val="0"/>
          <w:w w:val="100"/>
          <w:position w:val="0"/>
        </w:rPr>
        <w:t>。</w:t>
      </w:r>
    </w:p>
    <w:p>
      <w:pPr>
        <w:pStyle w:val="Style28"/>
        <w:keepNext w:val="0"/>
        <w:keepLines w:val="0"/>
        <w:widowControl w:val="0"/>
        <w:shd w:val="clear" w:color="auto" w:fill="auto"/>
        <w:bidi w:val="0"/>
        <w:spacing w:before="0" w:after="160" w:line="240" w:lineRule="auto"/>
        <w:ind w:left="0" w:right="0" w:firstLine="0"/>
        <w:jc w:val="both"/>
      </w:pPr>
      <w:r>
        <w:rPr>
          <w:color w:val="000000"/>
          <w:spacing w:val="0"/>
          <w:w w:val="100"/>
          <w:position w:val="0"/>
        </w:rPr>
        <w:t>商誉减值测试的影响</w:t>
      </w: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20" w:line="324" w:lineRule="auto"/>
        <w:ind w:left="0" w:right="0" w:firstLine="0"/>
        <w:jc w:val="both"/>
      </w:pPr>
      <w:bookmarkStart w:id="1307" w:name="bookmark1307"/>
      <w:bookmarkStart w:id="1308" w:name="bookmark1308"/>
      <w:bookmarkStart w:id="1309" w:name="bookmark1309"/>
      <w:bookmarkStart w:id="1310" w:name="bookmark1310"/>
      <w:r>
        <w:rPr>
          <w:rFonts w:ascii="Times New Roman" w:eastAsia="Times New Roman" w:hAnsi="Times New Roman" w:cs="Times New Roman"/>
          <w:color w:val="000000"/>
          <w:spacing w:val="0"/>
          <w:w w:val="100"/>
          <w:position w:val="0"/>
        </w:rPr>
        <w:t>1</w:t>
      </w:r>
      <w:bookmarkEnd w:id="1309"/>
      <w:r>
        <w:rPr>
          <w:rFonts w:ascii="Times New Roman" w:eastAsia="Times New Roman" w:hAnsi="Times New Roman" w:cs="Times New Roman"/>
          <w:color w:val="000000"/>
          <w:spacing w:val="0"/>
          <w:w w:val="100"/>
          <w:position w:val="0"/>
        </w:rPr>
        <w:t>5</w:t>
      </w:r>
      <w:r>
        <w:rPr>
          <w:color w:val="000000"/>
          <w:spacing w:val="0"/>
          <w:w w:val="100"/>
          <w:position w:val="0"/>
        </w:rPr>
        <w:t>、长期待摊费用</w:t>
      </w:r>
      <w:bookmarkEnd w:id="1307"/>
      <w:bookmarkEnd w:id="1308"/>
      <w:bookmarkEnd w:id="1310"/>
    </w:p>
    <w:p>
      <w:pPr>
        <w:pStyle w:val="Style28"/>
        <w:keepNext w:val="0"/>
        <w:keepLines w:val="0"/>
        <w:widowControl w:val="0"/>
        <w:shd w:val="clear" w:color="auto" w:fill="auto"/>
        <w:bidi w:val="0"/>
        <w:spacing w:before="0" w:after="80" w:line="240" w:lineRule="auto"/>
        <w:ind w:left="8940" w:right="0" w:firstLine="0"/>
        <w:jc w:val="both"/>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本期增加金额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本期摊销金额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其他减少金额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8,370,877.23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943,207.46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7,427,669.77</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8,370,877.23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943,207.46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both"/>
              <w:rPr>
                <w:sz w:val="18"/>
                <w:szCs w:val="18"/>
              </w:rPr>
            </w:pPr>
            <w:r>
              <w:rPr>
                <w:rFonts w:ascii="Times New Roman" w:eastAsia="Times New Roman" w:hAnsi="Times New Roman" w:cs="Times New Roman"/>
                <w:color w:val="000000"/>
                <w:spacing w:val="0"/>
                <w:w w:val="100"/>
                <w:position w:val="0"/>
                <w:sz w:val="18"/>
                <w:szCs w:val="18"/>
              </w:rPr>
              <w:t>7,427,669.77</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311" w:name="bookmark1311"/>
      <w:bookmarkStart w:id="1312" w:name="bookmark1312"/>
      <w:bookmarkStart w:id="1313" w:name="bookmark1313"/>
      <w:bookmarkStart w:id="1314" w:name="bookmark1314"/>
      <w:r>
        <w:rPr>
          <w:rFonts w:ascii="Times New Roman" w:eastAsia="Times New Roman" w:hAnsi="Times New Roman" w:cs="Times New Roman"/>
          <w:color w:val="000000"/>
          <w:spacing w:val="0"/>
          <w:w w:val="100"/>
          <w:position w:val="0"/>
        </w:rPr>
        <w:t>1</w:t>
      </w:r>
      <w:bookmarkEnd w:id="1313"/>
      <w:r>
        <w:rPr>
          <w:rFonts w:ascii="Times New Roman" w:eastAsia="Times New Roman" w:hAnsi="Times New Roman" w:cs="Times New Roman"/>
          <w:color w:val="000000"/>
          <w:spacing w:val="0"/>
          <w:w w:val="100"/>
          <w:position w:val="0"/>
        </w:rPr>
        <w:t>6</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311"/>
      <w:bookmarkEnd w:id="1312"/>
      <w:bookmarkEnd w:id="1314"/>
    </w:p>
    <w:p>
      <w:pPr>
        <w:pStyle w:val="Style58"/>
        <w:keepNext/>
        <w:keepLines/>
        <w:widowControl w:val="0"/>
        <w:shd w:val="clear" w:color="auto" w:fill="auto"/>
        <w:bidi w:val="0"/>
        <w:spacing w:before="0" w:after="380" w:line="240" w:lineRule="auto"/>
        <w:ind w:left="0" w:right="0" w:firstLine="0"/>
        <w:jc w:val="left"/>
      </w:pPr>
      <w:bookmarkStart w:id="1315" w:name="bookmark1315"/>
      <w:bookmarkStart w:id="1316" w:name="bookmark1316"/>
      <w:bookmarkStart w:id="1317" w:name="bookmark131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15"/>
      <w:bookmarkEnd w:id="1316"/>
      <w:bookmarkEnd w:id="131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可抵扣暂时性差异</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递延所得税资产</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可抵扣暂时性差异</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递延所得税资产</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113,035,616.55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19,589,992.35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85,650,348.56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14,741,520.14</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可抵扣亏损</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-6,288,476.86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1,572,119.22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36,121,516.02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5,668,227.40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5,538,600.00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830,790.00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股份支付形成的可抵扣 差异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119,181,029.33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17,877,154.40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138,961,846.67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20,844,277.00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公允价值变动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4,773,840.85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716,076.13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266,823,525.89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45,423,569.50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230,150,795.23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36,416,587.14</w:t>
            </w:r>
          </w:p>
        </w:tc>
      </w:tr>
    </w:tbl>
    <w:p>
      <w:pPr>
        <w:widowControl w:val="0"/>
        <w:spacing w:after="319" w:line="1" w:lineRule="exact"/>
      </w:pPr>
    </w:p>
    <w:p>
      <w:pPr>
        <w:pStyle w:val="Style58"/>
        <w:keepNext/>
        <w:keepLines/>
        <w:widowControl w:val="0"/>
        <w:shd w:val="clear" w:color="auto" w:fill="auto"/>
        <w:bidi w:val="0"/>
        <w:spacing w:before="0" w:after="380" w:line="240" w:lineRule="auto"/>
        <w:ind w:left="0" w:right="0" w:firstLine="140"/>
        <w:jc w:val="both"/>
      </w:pPr>
      <w:bookmarkStart w:id="1318" w:name="bookmark1318"/>
      <w:bookmarkStart w:id="1319" w:name="bookmark1319"/>
      <w:bookmarkStart w:id="1320" w:name="bookmark1320"/>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18"/>
      <w:bookmarkEnd w:id="1319"/>
      <w:bookmarkEnd w:id="132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25"/>
        <w:gridCol w:w="1901"/>
        <w:gridCol w:w="1925"/>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应纳税暂时性差异</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递延所得税负债</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应纳税暂时性差异</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递延所得税负债</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非同一控制企业合并资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358,377.80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895,944.47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134,391.67</w:t>
            </w:r>
          </w:p>
        </w:tc>
      </w:tr>
    </w:tbl>
    <w:p>
      <w:pPr>
        <w:widowControl w:val="0"/>
        <w:spacing w:line="1" w:lineRule="exact"/>
      </w:pPr>
      <w:r>
        <w:br w:type="page"/>
      </w:r>
    </w:p>
    <w:tbl>
      <w:tblPr>
        <w:tblOverlap w:val="never"/>
        <w:jc w:val="center"/>
        <w:tblLayout w:type="fixed"/>
      </w:tblPr>
      <w:tblGrid>
        <w:gridCol w:w="1915"/>
        <w:gridCol w:w="1920"/>
        <w:gridCol w:w="1910"/>
        <w:gridCol w:w="1915"/>
        <w:gridCol w:w="1925"/>
      </w:tblGrid>
      <w:tr>
        <w:trPr>
          <w:trHeight w:val="36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产评估增值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358,377.80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53,756.67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895,944.47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134,391.67</w:t>
            </w:r>
          </w:p>
        </w:tc>
      </w:tr>
    </w:tbl>
    <w:p>
      <w:pPr>
        <w:widowControl w:val="0"/>
        <w:spacing w:after="319" w:line="1" w:lineRule="exact"/>
      </w:pPr>
    </w:p>
    <w:p>
      <w:pPr>
        <w:pStyle w:val="Style58"/>
        <w:keepNext/>
        <w:keepLines/>
        <w:widowControl w:val="0"/>
        <w:numPr>
          <w:ilvl w:val="0"/>
          <w:numId w:val="89"/>
        </w:numPr>
        <w:shd w:val="clear" w:color="auto" w:fill="auto"/>
        <w:bidi w:val="0"/>
        <w:spacing w:before="0" w:after="380" w:line="240" w:lineRule="auto"/>
        <w:ind w:left="0" w:right="0" w:firstLine="0"/>
        <w:jc w:val="left"/>
      </w:pPr>
      <w:bookmarkStart w:id="1321" w:name="bookmark1321"/>
      <w:bookmarkStart w:id="1322" w:name="bookmark1322"/>
      <w:bookmarkStart w:id="1323" w:name="bookmark1323"/>
      <w:bookmarkStart w:id="1324" w:name="bookmark1324"/>
      <w:bookmarkEnd w:id="1323"/>
      <w:r>
        <w:rPr>
          <w:color w:val="000000"/>
          <w:spacing w:val="0"/>
          <w:w w:val="100"/>
          <w:position w:val="0"/>
        </w:rPr>
        <w:t>以抵销后净额列示的递延所得税资产或负债</w:t>
      </w:r>
      <w:bookmarkEnd w:id="1321"/>
      <w:bookmarkEnd w:id="1322"/>
      <w:bookmarkEnd w:id="132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72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期末互抵金额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或负债期末余额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递延所得税资产和负债 期初互抵金额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抵销后递延所得税资产 或负债期初余额</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45,423,569.50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36,416,587.14</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53,756.67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134,391.67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325" w:name="bookmark1325"/>
      <w:bookmarkStart w:id="1326" w:name="bookmark1326"/>
      <w:bookmarkStart w:id="1327" w:name="bookmark1327"/>
      <w:bookmarkStart w:id="1328" w:name="bookmark1328"/>
      <w:r>
        <w:rPr>
          <w:rFonts w:ascii="Times New Roman" w:eastAsia="Times New Roman" w:hAnsi="Times New Roman" w:cs="Times New Roman"/>
          <w:color w:val="000000"/>
          <w:spacing w:val="0"/>
          <w:w w:val="100"/>
          <w:position w:val="0"/>
        </w:rPr>
        <w:t>1</w:t>
      </w:r>
      <w:bookmarkEnd w:id="1327"/>
      <w:r>
        <w:rPr>
          <w:rFonts w:ascii="Times New Roman" w:eastAsia="Times New Roman" w:hAnsi="Times New Roman" w:cs="Times New Roman"/>
          <w:color w:val="000000"/>
          <w:spacing w:val="0"/>
          <w:w w:val="100"/>
          <w:position w:val="0"/>
        </w:rPr>
        <w:t>7</w:t>
      </w:r>
      <w:r>
        <w:rPr>
          <w:color w:val="000000"/>
          <w:spacing w:val="0"/>
          <w:w w:val="100"/>
          <w:position w:val="0"/>
        </w:rPr>
        <w:t>、其他非流动资产</w:t>
      </w:r>
      <w:bookmarkEnd w:id="1325"/>
      <w:bookmarkEnd w:id="1326"/>
      <w:bookmarkEnd w:id="132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1066"/>
        <w:gridCol w:w="1066"/>
        <w:gridCol w:w="1061"/>
        <w:gridCol w:w="1066"/>
        <w:gridCol w:w="1061"/>
        <w:gridCol w:w="1075"/>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gridSpan w:val="3"/>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160" w:firstLine="0"/>
              <w:jc w:val="right"/>
            </w:pPr>
            <w:r>
              <w:rPr>
                <w:color w:val="000000"/>
                <w:spacing w:val="0"/>
                <w:w w:val="100"/>
                <w:position w:val="0"/>
              </w:rPr>
              <w:t>账面价值</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预付软件款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705,557.52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705,557.52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预付服务器款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6,769,350.80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6,769,350.80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预付购车款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630,000.00</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6,769,350.80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6,769,350.80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1,335,557.52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1,335,557.52</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1</w:t>
      </w:r>
      <w:bookmarkEnd w:id="1331"/>
      <w:r>
        <w:rPr>
          <w:rFonts w:ascii="Times New Roman" w:eastAsia="Times New Roman" w:hAnsi="Times New Roman" w:cs="Times New Roman"/>
          <w:color w:val="000000"/>
          <w:spacing w:val="0"/>
          <w:w w:val="100"/>
          <w:position w:val="0"/>
        </w:rPr>
        <w:t>8</w:t>
      </w:r>
      <w:r>
        <w:rPr>
          <w:color w:val="000000"/>
          <w:spacing w:val="0"/>
          <w:w w:val="100"/>
          <w:position w:val="0"/>
        </w:rPr>
        <w:t>、短期借款</w:t>
      </w:r>
      <w:bookmarkEnd w:id="1329"/>
      <w:bookmarkEnd w:id="1330"/>
      <w:bookmarkEnd w:id="1332"/>
    </w:p>
    <w:p>
      <w:pPr>
        <w:pStyle w:val="Style58"/>
        <w:keepNext/>
        <w:keepLines/>
        <w:widowControl w:val="0"/>
        <w:shd w:val="clear" w:color="auto" w:fill="auto"/>
        <w:bidi w:val="0"/>
        <w:spacing w:before="0" w:after="380" w:line="240" w:lineRule="auto"/>
        <w:ind w:left="0" w:right="0" w:firstLine="0"/>
        <w:jc w:val="left"/>
      </w:pPr>
      <w:bookmarkStart w:id="1333" w:name="bookmark1333"/>
      <w:bookmarkStart w:id="1334" w:name="bookmark1334"/>
      <w:bookmarkStart w:id="1335" w:name="bookmark1335"/>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33"/>
      <w:bookmarkEnd w:id="1334"/>
      <w:bookmarkEnd w:id="1335"/>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未到期应付利息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168,552.09</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10,168,552.09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短期借款分类的说明:</w:t>
      </w:r>
    </w:p>
    <w:p>
      <w:pPr>
        <w:pStyle w:val="Style32"/>
        <w:keepNext/>
        <w:keepLines/>
        <w:widowControl w:val="0"/>
        <w:shd w:val="clear" w:color="auto" w:fill="auto"/>
        <w:bidi w:val="0"/>
        <w:spacing w:before="0" w:after="380" w:line="240" w:lineRule="auto"/>
        <w:ind w:left="0" w:right="0" w:firstLine="0"/>
        <w:jc w:val="both"/>
      </w:pPr>
      <w:bookmarkStart w:id="1336" w:name="bookmark1336"/>
      <w:bookmarkStart w:id="1337" w:name="bookmark1337"/>
      <w:bookmarkStart w:id="1338" w:name="bookmark1338"/>
      <w:bookmarkStart w:id="1339" w:name="bookmark1339"/>
      <w:r>
        <w:rPr>
          <w:rFonts w:ascii="Times New Roman" w:eastAsia="Times New Roman" w:hAnsi="Times New Roman" w:cs="Times New Roman"/>
          <w:color w:val="000000"/>
          <w:spacing w:val="0"/>
          <w:w w:val="100"/>
          <w:position w:val="0"/>
        </w:rPr>
        <w:t>1</w:t>
      </w:r>
      <w:bookmarkEnd w:id="1338"/>
      <w:r>
        <w:rPr>
          <w:rFonts w:ascii="Times New Roman" w:eastAsia="Times New Roman" w:hAnsi="Times New Roman" w:cs="Times New Roman"/>
          <w:color w:val="000000"/>
          <w:spacing w:val="0"/>
          <w:w w:val="100"/>
          <w:position w:val="0"/>
        </w:rPr>
        <w:t>9</w:t>
      </w:r>
      <w:r>
        <w:rPr>
          <w:color w:val="000000"/>
          <w:spacing w:val="0"/>
          <w:w w:val="100"/>
          <w:position w:val="0"/>
        </w:rPr>
        <w:t>、应付账款</w:t>
      </w:r>
      <w:bookmarkEnd w:id="1336"/>
      <w:bookmarkEnd w:id="1337"/>
      <w:bookmarkEnd w:id="1339"/>
    </w:p>
    <w:p>
      <w:pPr>
        <w:pStyle w:val="Style58"/>
        <w:keepNext/>
        <w:keepLines/>
        <w:widowControl w:val="0"/>
        <w:shd w:val="clear" w:color="auto" w:fill="auto"/>
        <w:bidi w:val="0"/>
        <w:spacing w:before="0" w:after="380" w:line="240" w:lineRule="auto"/>
        <w:ind w:left="0" w:right="0" w:firstLine="0"/>
        <w:jc w:val="left"/>
      </w:pPr>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40"/>
      <w:bookmarkEnd w:id="1341"/>
      <w:bookmarkEnd w:id="1342"/>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71,586,122.52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41,842,936.83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11,383,844.12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5,466,901.13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1,958,689.48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210,235.07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3,226,249.69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3,036,014.62</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88,154,905.81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50,556,087.65</w:t>
            </w:r>
          </w:p>
        </w:tc>
      </w:tr>
    </w:tbl>
    <w:p>
      <w:pPr>
        <w:widowControl w:val="0"/>
        <w:spacing w:after="319" w:line="1" w:lineRule="exact"/>
      </w:pPr>
    </w:p>
    <w:p>
      <w:pPr>
        <w:pStyle w:val="Style58"/>
        <w:keepNext/>
        <w:keepLines/>
        <w:widowControl w:val="0"/>
        <w:shd w:val="clear" w:color="auto" w:fill="auto"/>
        <w:bidi w:val="0"/>
        <w:spacing w:before="0" w:after="380" w:line="240" w:lineRule="auto"/>
        <w:ind w:left="0" w:right="0" w:firstLine="140"/>
        <w:jc w:val="left"/>
      </w:pPr>
      <w:bookmarkStart w:id="1343" w:name="bookmark1343"/>
      <w:bookmarkStart w:id="1344" w:name="bookmark1344"/>
      <w:bookmarkStart w:id="1345" w:name="bookmark1345"/>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43"/>
      <w:bookmarkEnd w:id="1344"/>
      <w:bookmarkEnd w:id="134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未偿还或结转的原因</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北京百卓网络技术有限公司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7,469,906.19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内蒙古昱程信息技术有限公司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1,444,885.02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尚未结算</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8,914,791.21</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0</w:t>
      </w:r>
      <w:r>
        <w:rPr>
          <w:color w:val="000000"/>
          <w:spacing w:val="0"/>
          <w:w w:val="100"/>
          <w:position w:val="0"/>
        </w:rPr>
        <w:t>、合同负债</w:t>
      </w:r>
      <w:bookmarkEnd w:id="1346"/>
      <w:bookmarkEnd w:id="1347"/>
      <w:bookmarkEnd w:id="1349"/>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预收项目款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44,626,202.59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13,067,374.53</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44,626,202.59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13,067,374.53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7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208"/>
        <w:gridCol w:w="2419"/>
        <w:gridCol w:w="4954"/>
      </w:tblGrid>
      <w:tr>
        <w:trPr>
          <w:trHeight w:val="41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变动金额</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变动原因</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rFonts w:ascii="Times New Roman" w:eastAsia="Times New Roman" w:hAnsi="Times New Roman" w:cs="Times New Roman"/>
          <w:color w:val="000000"/>
          <w:spacing w:val="0"/>
          <w:w w:val="100"/>
          <w:position w:val="0"/>
        </w:rPr>
        <w:t>1</w:t>
      </w:r>
      <w:r>
        <w:rPr>
          <w:color w:val="000000"/>
          <w:spacing w:val="0"/>
          <w:w w:val="100"/>
          <w:position w:val="0"/>
        </w:rPr>
        <w:t>、应付职工薪酬</w:t>
      </w:r>
      <w:bookmarkEnd w:id="1350"/>
      <w:bookmarkEnd w:id="1351"/>
      <w:bookmarkEnd w:id="1353"/>
    </w:p>
    <w:p>
      <w:pPr>
        <w:pStyle w:val="Style58"/>
        <w:keepNext/>
        <w:keepLines/>
        <w:widowControl w:val="0"/>
        <w:shd w:val="clear" w:color="auto" w:fill="auto"/>
        <w:bidi w:val="0"/>
        <w:spacing w:before="0" w:after="380" w:line="240" w:lineRule="auto"/>
        <w:ind w:left="0" w:right="0" w:firstLine="0"/>
        <w:jc w:val="left"/>
      </w:pPr>
      <w:bookmarkStart w:id="1354" w:name="bookmark1354"/>
      <w:bookmarkStart w:id="1355" w:name="bookmark1355"/>
      <w:bookmarkStart w:id="1356" w:name="bookmark13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54"/>
      <w:bookmarkEnd w:id="1355"/>
      <w:bookmarkEnd w:id="135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一、短期薪酬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17,694,006.48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220,831,597.14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209,624,821.84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28,900,781.78</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二、离职后福利</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设定提 存计划</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123,966.26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5,496,196.25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5,617,694.32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2,468.19</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17,817,972.74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226,327,793.39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215,242,516.16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28,903,249.97</w:t>
            </w:r>
          </w:p>
        </w:tc>
      </w:tr>
    </w:tbl>
    <w:p>
      <w:pPr>
        <w:widowControl w:val="0"/>
        <w:spacing w:after="319" w:line="1" w:lineRule="exact"/>
      </w:pPr>
    </w:p>
    <w:p>
      <w:pPr>
        <w:pStyle w:val="Style58"/>
        <w:keepNext/>
        <w:keepLines/>
        <w:widowControl w:val="0"/>
        <w:shd w:val="clear" w:color="auto" w:fill="auto"/>
        <w:bidi w:val="0"/>
        <w:spacing w:before="0" w:after="380" w:line="240" w:lineRule="auto"/>
        <w:ind w:left="0" w:right="0" w:firstLine="140"/>
        <w:jc w:val="left"/>
      </w:pPr>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57"/>
      <w:bookmarkEnd w:id="1358"/>
      <w:bookmarkEnd w:id="1359"/>
    </w:p>
    <w:p>
      <w:pPr>
        <w:pStyle w:val="Style28"/>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、工资、奖金、津贴和 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6,418,804.89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194,563,979.39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185,329,976.41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15,652,807.87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、职工福利费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4,015.98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278,142.64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277,937.76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4,220.86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、社会保险费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90,400.45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8,627,941.80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8,508,971.85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209,370.40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其中：医疗保险费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81,550.71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8,296,573.03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8,168,915.96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209,207.78</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工伤保险费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2,378.59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21,835.21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24,105.81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107.99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20"/>
              <w:jc w:val="left"/>
            </w:pPr>
            <w:r>
              <w:rPr>
                <w:color w:val="000000"/>
                <w:spacing w:val="0"/>
                <w:w w:val="100"/>
                <w:position w:val="0"/>
              </w:rPr>
              <w:t>生育保险费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6,471.15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309,533.56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315,950.08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、住房公积金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both"/>
              <w:rPr>
                <w:sz w:val="18"/>
                <w:szCs w:val="18"/>
              </w:rPr>
            </w:pPr>
            <w:r>
              <w:rPr>
                <w:rFonts w:ascii="Times New Roman" w:eastAsia="Times New Roman" w:hAnsi="Times New Roman" w:cs="Times New Roman"/>
                <w:color w:val="000000"/>
                <w:spacing w:val="0"/>
                <w:w w:val="100"/>
                <w:position w:val="0"/>
                <w:sz w:val="18"/>
                <w:szCs w:val="18"/>
              </w:rPr>
              <w:t>9,112.00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15,170,386.00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15,034,594.00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144,904.00</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、工会经费和职工教育 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11,171,673.16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2,191,147.31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473,341.82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12,889,478.65</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17,694,006.48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220,831,597.14</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209,624,821.84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28,900,781.78</w:t>
            </w:r>
          </w:p>
        </w:tc>
      </w:tr>
    </w:tbl>
    <w:p>
      <w:pPr>
        <w:widowControl w:val="0"/>
        <w:spacing w:after="319" w:line="1" w:lineRule="exact"/>
      </w:pPr>
    </w:p>
    <w:p>
      <w:pPr>
        <w:pStyle w:val="Style58"/>
        <w:keepNext/>
        <w:keepLines/>
        <w:widowControl w:val="0"/>
        <w:numPr>
          <w:ilvl w:val="0"/>
          <w:numId w:val="93"/>
        </w:numPr>
        <w:shd w:val="clear" w:color="auto" w:fill="auto"/>
        <w:bidi w:val="0"/>
        <w:spacing w:before="0" w:after="380" w:line="240" w:lineRule="auto"/>
        <w:ind w:left="0" w:right="0" w:firstLine="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设定提存计划列示</w:t>
      </w:r>
      <w:bookmarkEnd w:id="1360"/>
      <w:bookmarkEnd w:id="1361"/>
      <w:bookmarkEnd w:id="136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期初余额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、基本养老保险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117,998.20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5,326,404.19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5,442,064.75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2,337.64</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、失业保险费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60" w:right="0" w:firstLine="0"/>
              <w:jc w:val="left"/>
              <w:rPr>
                <w:sz w:val="18"/>
                <w:szCs w:val="18"/>
              </w:rPr>
            </w:pPr>
            <w:r>
              <w:rPr>
                <w:rFonts w:ascii="Times New Roman" w:eastAsia="Times New Roman" w:hAnsi="Times New Roman" w:cs="Times New Roman"/>
                <w:color w:val="000000"/>
                <w:spacing w:val="0"/>
                <w:w w:val="100"/>
                <w:position w:val="0"/>
                <w:sz w:val="18"/>
                <w:szCs w:val="18"/>
              </w:rPr>
              <w:t>5,968.06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169,792.06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175,629.57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130.55</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123,966.26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5,496,196.25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40"/>
              <w:jc w:val="both"/>
              <w:rPr>
                <w:sz w:val="18"/>
                <w:szCs w:val="18"/>
              </w:rPr>
            </w:pPr>
            <w:r>
              <w:rPr>
                <w:rFonts w:ascii="Times New Roman" w:eastAsia="Times New Roman" w:hAnsi="Times New Roman" w:cs="Times New Roman"/>
                <w:color w:val="000000"/>
                <w:spacing w:val="0"/>
                <w:w w:val="100"/>
                <w:position w:val="0"/>
                <w:sz w:val="18"/>
                <w:szCs w:val="18"/>
              </w:rPr>
              <w:t>5,617,694.32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2,468.19</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2</w:t>
      </w:r>
      <w:r>
        <w:rPr>
          <w:color w:val="000000"/>
          <w:spacing w:val="0"/>
          <w:w w:val="100"/>
          <w:position w:val="0"/>
        </w:rPr>
        <w:t>、应交税费</w:t>
      </w:r>
      <w:bookmarkEnd w:id="1364"/>
      <w:bookmarkEnd w:id="1365"/>
      <w:bookmarkEnd w:id="136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24,785,035.14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11,310,823.94</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企业所得税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26,172,336.41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7,546,465.78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个人所得税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5,629,021.81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36,179,891.28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2,187,189.52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934,272.93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1,436,431.80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664,768.90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391,167.94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77,818.83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4,127.98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5,743.57</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60,605,310.60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56,719,785.23</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3</w:t>
      </w:r>
      <w:r>
        <w:rPr>
          <w:color w:val="000000"/>
          <w:spacing w:val="0"/>
          <w:w w:val="100"/>
          <w:position w:val="0"/>
        </w:rPr>
        <w:t>、其他应付款</w:t>
      </w:r>
      <w:bookmarkEnd w:id="1368"/>
      <w:bookmarkEnd w:id="1369"/>
      <w:bookmarkEnd w:id="137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131,926,904.20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267,731,380.45</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131,926,904.20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267,731,380.45</w:t>
            </w:r>
          </w:p>
        </w:tc>
      </w:tr>
    </w:tbl>
    <w:p>
      <w:pPr>
        <w:widowControl w:val="0"/>
        <w:spacing w:after="359" w:line="1" w:lineRule="exact"/>
      </w:pPr>
    </w:p>
    <w:p>
      <w:pPr>
        <w:pStyle w:val="Style58"/>
        <w:keepNext/>
        <w:keepLines/>
        <w:widowControl w:val="0"/>
        <w:shd w:val="clear" w:color="auto" w:fill="auto"/>
        <w:bidi w:val="0"/>
        <w:spacing w:before="0" w:line="240" w:lineRule="auto"/>
        <w:ind w:left="0" w:right="0" w:firstLine="0"/>
        <w:jc w:val="left"/>
      </w:pPr>
      <w:bookmarkStart w:id="1372" w:name="bookmark1372"/>
      <w:bookmarkStart w:id="1373" w:name="bookmark1373"/>
      <w:bookmarkStart w:id="1374" w:name="bookmark137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）其他应付款</w:t>
      </w:r>
      <w:bookmarkEnd w:id="1372"/>
      <w:bookmarkEnd w:id="1373"/>
      <w:bookmarkEnd w:id="1374"/>
    </w:p>
    <w:p>
      <w:pPr>
        <w:pStyle w:val="Style96"/>
        <w:keepNext/>
        <w:keepLines/>
        <w:widowControl w:val="0"/>
        <w:shd w:val="clear" w:color="auto" w:fill="auto"/>
        <w:bidi w:val="0"/>
        <w:spacing w:before="0" w:after="360" w:line="240" w:lineRule="auto"/>
        <w:ind w:left="0" w:right="0" w:firstLine="0"/>
        <w:jc w:val="left"/>
      </w:pPr>
      <w:bookmarkStart w:id="1375" w:name="bookmark1375"/>
      <w:bookmarkStart w:id="1376" w:name="bookmark1376"/>
      <w:bookmarkStart w:id="1377" w:name="bookmark1377"/>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75"/>
      <w:bookmarkEnd w:id="1376"/>
      <w:bookmarkEnd w:id="137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押金及保证金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80,956.00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180,956.00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担保费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1,388,006.40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1,345,948.20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5,155,135.27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代收代付政府补助款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18,000,000.00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应付股权收购款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120,000,000.00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240,000,000.00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员工往来款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2,273,308.90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733,973.88</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131,926,904.20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267,731,380.45</w:t>
            </w:r>
          </w:p>
        </w:tc>
      </w:tr>
    </w:tbl>
    <w:p>
      <w:pPr>
        <w:widowControl w:val="0"/>
        <w:spacing w:after="359" w:line="1" w:lineRule="exact"/>
      </w:pPr>
    </w:p>
    <w:p>
      <w:pPr>
        <w:pStyle w:val="Style32"/>
        <w:keepNext/>
        <w:keepLines/>
        <w:widowControl w:val="0"/>
        <w:shd w:val="clear" w:color="auto" w:fill="auto"/>
        <w:bidi w:val="0"/>
        <w:spacing w:before="0" w:after="360" w:line="240" w:lineRule="auto"/>
        <w:ind w:left="0" w:right="0" w:firstLine="0"/>
        <w:jc w:val="left"/>
      </w:pPr>
      <w:bookmarkStart w:id="1378" w:name="bookmark1378"/>
      <w:bookmarkStart w:id="1379" w:name="bookmark1379"/>
      <w:bookmarkStart w:id="1380" w:name="bookmark1380"/>
      <w:bookmarkStart w:id="1381" w:name="bookmark1381"/>
      <w:r>
        <w:rPr>
          <w:rFonts w:ascii="Times New Roman" w:eastAsia="Times New Roman" w:hAnsi="Times New Roman" w:cs="Times New Roman"/>
          <w:color w:val="000000"/>
          <w:spacing w:val="0"/>
          <w:w w:val="100"/>
          <w:position w:val="0"/>
        </w:rPr>
        <w:t>2</w:t>
      </w:r>
      <w:bookmarkEnd w:id="1380"/>
      <w:r>
        <w:rPr>
          <w:rFonts w:ascii="Times New Roman" w:eastAsia="Times New Roman" w:hAnsi="Times New Roman" w:cs="Times New Roman"/>
          <w:color w:val="000000"/>
          <w:spacing w:val="0"/>
          <w:w w:val="100"/>
          <w:position w:val="0"/>
        </w:rPr>
        <w:t>4</w:t>
      </w:r>
      <w:r>
        <w:rPr>
          <w:color w:val="000000"/>
          <w:spacing w:val="0"/>
          <w:w w:val="100"/>
          <w:position w:val="0"/>
        </w:rPr>
        <w:t>、一年内到期的非流动负债</w:t>
      </w:r>
      <w:bookmarkEnd w:id="1378"/>
      <w:bookmarkEnd w:id="1379"/>
      <w:bookmarkEnd w:id="1381"/>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一年内到期的长期借款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24,000,000.00</w:t>
            </w:r>
          </w:p>
        </w:tc>
      </w:tr>
    </w:tbl>
    <w:p>
      <w:pPr>
        <w:widowControl w:val="0"/>
        <w:spacing w:after="79" w:line="1" w:lineRule="exact"/>
      </w:pP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60" w:line="240" w:lineRule="auto"/>
        <w:ind w:left="0" w:right="0" w:firstLine="0"/>
        <w:jc w:val="left"/>
      </w:pPr>
      <w:bookmarkStart w:id="1382" w:name="bookmark1382"/>
      <w:bookmarkStart w:id="1383" w:name="bookmark1383"/>
      <w:bookmarkStart w:id="1384" w:name="bookmark1384"/>
      <w:bookmarkStart w:id="1385" w:name="bookmark1385"/>
      <w:r>
        <w:rPr>
          <w:rFonts w:ascii="Times New Roman" w:eastAsia="Times New Roman" w:hAnsi="Times New Roman" w:cs="Times New Roman"/>
          <w:color w:val="000000"/>
          <w:spacing w:val="0"/>
          <w:w w:val="100"/>
          <w:position w:val="0"/>
        </w:rPr>
        <w:t>2</w:t>
      </w:r>
      <w:bookmarkEnd w:id="1384"/>
      <w:r>
        <w:rPr>
          <w:rFonts w:ascii="Times New Roman" w:eastAsia="Times New Roman" w:hAnsi="Times New Roman" w:cs="Times New Roman"/>
          <w:color w:val="000000"/>
          <w:spacing w:val="0"/>
          <w:w w:val="100"/>
          <w:position w:val="0"/>
        </w:rPr>
        <w:t>5</w:t>
      </w:r>
      <w:r>
        <w:rPr>
          <w:color w:val="000000"/>
          <w:spacing w:val="0"/>
          <w:w w:val="100"/>
          <w:position w:val="0"/>
        </w:rPr>
        <w:t>、其他流动负债</w:t>
      </w:r>
      <w:bookmarkEnd w:id="1382"/>
      <w:bookmarkEnd w:id="1383"/>
      <w:bookmarkEnd w:id="138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220" w:right="0" w:firstLine="0"/>
              <w:jc w:val="left"/>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预收款项税费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358,599.37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283,781.51</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358,599.37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283,781.51</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79" w:line="1" w:lineRule="exact"/>
      </w:pPr>
    </w:p>
    <w:p>
      <w:pPr>
        <w:pStyle w:val="Style28"/>
        <w:keepNext w:val="0"/>
        <w:keepLines w:val="0"/>
        <w:widowControl w:val="0"/>
        <w:shd w:val="clear" w:color="auto" w:fill="auto"/>
        <w:bidi w:val="0"/>
        <w:spacing w:before="0" w:after="36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802"/>
        <w:gridCol w:w="802"/>
        <w:gridCol w:w="797"/>
        <w:gridCol w:w="797"/>
        <w:gridCol w:w="797"/>
        <w:gridCol w:w="802"/>
        <w:gridCol w:w="797"/>
        <w:gridCol w:w="797"/>
        <w:gridCol w:w="797"/>
        <w:gridCol w:w="802"/>
        <w:gridCol w:w="797"/>
        <w:gridCol w:w="806"/>
      </w:tblGrid>
      <w:tr>
        <w:trPr>
          <w:trHeight w:val="730"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债券名称</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面值</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发行日期</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债券期限</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发行金额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本期发行</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按面值计 提利息</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溢折价摊 销</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本期偿还</w:t>
            </w: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386" w:name="bookmark1386"/>
      <w:bookmarkStart w:id="1387" w:name="bookmark1387"/>
      <w:bookmarkStart w:id="1388" w:name="bookmark1388"/>
      <w:bookmarkStart w:id="1389" w:name="bookmark1389"/>
      <w:r>
        <w:rPr>
          <w:rFonts w:ascii="Times New Roman" w:eastAsia="Times New Roman" w:hAnsi="Times New Roman" w:cs="Times New Roman"/>
          <w:color w:val="000000"/>
          <w:spacing w:val="0"/>
          <w:w w:val="100"/>
          <w:position w:val="0"/>
        </w:rPr>
        <w:t>2</w:t>
      </w:r>
      <w:bookmarkEnd w:id="1388"/>
      <w:r>
        <w:rPr>
          <w:rFonts w:ascii="Times New Roman" w:eastAsia="Times New Roman" w:hAnsi="Times New Roman" w:cs="Times New Roman"/>
          <w:color w:val="000000"/>
          <w:spacing w:val="0"/>
          <w:w w:val="100"/>
          <w:position w:val="0"/>
        </w:rPr>
        <w:t>6</w:t>
      </w:r>
      <w:r>
        <w:rPr>
          <w:color w:val="000000"/>
          <w:spacing w:val="0"/>
          <w:w w:val="100"/>
          <w:position w:val="0"/>
        </w:rPr>
        <w:t>、长期借款</w:t>
      </w:r>
      <w:bookmarkEnd w:id="1386"/>
      <w:bookmarkEnd w:id="1387"/>
      <w:bookmarkEnd w:id="1389"/>
    </w:p>
    <w:p>
      <w:pPr>
        <w:pStyle w:val="Style58"/>
        <w:keepNext/>
        <w:keepLines/>
        <w:widowControl w:val="0"/>
        <w:shd w:val="clear" w:color="auto" w:fill="auto"/>
        <w:bidi w:val="0"/>
        <w:spacing w:before="0" w:after="380" w:line="240" w:lineRule="auto"/>
        <w:ind w:left="0" w:right="0" w:firstLine="0"/>
        <w:jc w:val="both"/>
      </w:pPr>
      <w:bookmarkStart w:id="1390" w:name="bookmark1390"/>
      <w:bookmarkStart w:id="1391" w:name="bookmark1391"/>
      <w:bookmarkStart w:id="1392" w:name="bookmark13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)长期借款分类</w:t>
      </w:r>
      <w:bookmarkEnd w:id="1390"/>
      <w:bookmarkEnd w:id="1391"/>
      <w:bookmarkEnd w:id="139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64,000,000.00</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长期借款分类的说明：</w:t>
      </w: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其他说明，包括利率区间:</w:t>
      </w:r>
    </w:p>
    <w:p>
      <w:pPr>
        <w:pStyle w:val="Style32"/>
        <w:keepNext/>
        <w:keepLines/>
        <w:widowControl w:val="0"/>
        <w:shd w:val="clear" w:color="auto" w:fill="auto"/>
        <w:bidi w:val="0"/>
        <w:spacing w:before="0" w:after="380" w:line="240" w:lineRule="auto"/>
        <w:ind w:left="0" w:right="0" w:firstLine="0"/>
        <w:jc w:val="left"/>
      </w:pPr>
      <w:bookmarkStart w:id="1393" w:name="bookmark1393"/>
      <w:bookmarkStart w:id="1394" w:name="bookmark1394"/>
      <w:bookmarkStart w:id="1395" w:name="bookmark1395"/>
      <w:bookmarkStart w:id="1396" w:name="bookmark1396"/>
      <w:r>
        <w:rPr>
          <w:rFonts w:ascii="Times New Roman" w:eastAsia="Times New Roman" w:hAnsi="Times New Roman" w:cs="Times New Roman"/>
          <w:color w:val="000000"/>
          <w:spacing w:val="0"/>
          <w:w w:val="100"/>
          <w:position w:val="0"/>
        </w:rPr>
        <w:t>2</w:t>
      </w:r>
      <w:bookmarkEnd w:id="1395"/>
      <w:r>
        <w:rPr>
          <w:rFonts w:ascii="Times New Roman" w:eastAsia="Times New Roman" w:hAnsi="Times New Roman" w:cs="Times New Roman"/>
          <w:color w:val="000000"/>
          <w:spacing w:val="0"/>
          <w:w w:val="100"/>
          <w:position w:val="0"/>
        </w:rPr>
        <w:t>7</w:t>
      </w:r>
      <w:r>
        <w:rPr>
          <w:color w:val="000000"/>
          <w:spacing w:val="0"/>
          <w:w w:val="100"/>
          <w:position w:val="0"/>
        </w:rPr>
        <w:t>、递延收益</w:t>
      </w:r>
      <w:bookmarkEnd w:id="1393"/>
      <w:bookmarkEnd w:id="1394"/>
      <w:bookmarkEnd w:id="139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98"/>
        <w:gridCol w:w="1598"/>
        <w:gridCol w:w="1584"/>
        <w:gridCol w:w="1603"/>
        <w:gridCol w:w="1594"/>
        <w:gridCol w:w="1603"/>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60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期初余额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本期增加</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本期减少</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形成原因</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5,538,600.00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121,939,882.00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91,356,966.01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36,121,515.99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20"/>
              <w:jc w:val="left"/>
              <w:rPr>
                <w:sz w:val="18"/>
                <w:szCs w:val="18"/>
              </w:rPr>
            </w:pPr>
            <w:r>
              <w:rPr>
                <w:rFonts w:ascii="Times New Roman" w:eastAsia="Times New Roman" w:hAnsi="Times New Roman" w:cs="Times New Roman"/>
                <w:color w:val="000000"/>
                <w:spacing w:val="0"/>
                <w:w w:val="100"/>
                <w:position w:val="0"/>
                <w:sz w:val="18"/>
                <w:szCs w:val="18"/>
              </w:rPr>
              <w:t>5,538,600.00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20"/>
              <w:jc w:val="left"/>
              <w:rPr>
                <w:sz w:val="18"/>
                <w:szCs w:val="18"/>
              </w:rPr>
            </w:pPr>
            <w:r>
              <w:rPr>
                <w:rFonts w:ascii="Times New Roman" w:eastAsia="Times New Roman" w:hAnsi="Times New Roman" w:cs="Times New Roman"/>
                <w:color w:val="000000"/>
                <w:spacing w:val="0"/>
                <w:w w:val="100"/>
                <w:position w:val="0"/>
                <w:sz w:val="18"/>
                <w:szCs w:val="18"/>
              </w:rPr>
              <w:t>121,939,882.00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91,356,966.01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20"/>
              <w:jc w:val="left"/>
              <w:rPr>
                <w:sz w:val="18"/>
                <w:szCs w:val="18"/>
              </w:rPr>
            </w:pPr>
            <w:r>
              <w:rPr>
                <w:rFonts w:ascii="Times New Roman" w:eastAsia="Times New Roman" w:hAnsi="Times New Roman" w:cs="Times New Roman"/>
                <w:color w:val="000000"/>
                <w:spacing w:val="0"/>
                <w:w w:val="100"/>
                <w:position w:val="0"/>
                <w:sz w:val="18"/>
                <w:szCs w:val="18"/>
              </w:rPr>
              <w:t>36,121,515.99</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涉及政府补助的项目:</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18"/>
        <w:gridCol w:w="1248"/>
        <w:gridCol w:w="1008"/>
        <w:gridCol w:w="1013"/>
        <w:gridCol w:w="1008"/>
        <w:gridCol w:w="1013"/>
        <w:gridCol w:w="1008"/>
        <w:gridCol w:w="1248"/>
        <w:gridCol w:w="1022"/>
      </w:tblGrid>
      <w:tr>
        <w:trPr>
          <w:trHeight w:val="1032"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负债项目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本期新增补 助金额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本期计入营 业外收入金</w:t>
            </w:r>
          </w:p>
          <w:p>
            <w:pPr>
              <w:pStyle w:val="Style2"/>
              <w:keepNext w:val="0"/>
              <w:keepLines w:val="0"/>
              <w:widowControl w:val="0"/>
              <w:shd w:val="clear" w:color="auto" w:fill="auto"/>
              <w:bidi w:val="0"/>
              <w:spacing w:before="0" w:after="0" w:line="307" w:lineRule="exact"/>
              <w:ind w:left="0" w:right="0" w:firstLine="0"/>
              <w:jc w:val="center"/>
            </w:pPr>
            <w:r>
              <w:rPr>
                <w:color w:val="000000"/>
                <w:spacing w:val="0"/>
                <w:w w:val="100"/>
                <w:position w:val="0"/>
              </w:rPr>
              <w:t>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right"/>
            </w:pPr>
            <w:r>
              <w:rPr>
                <w:color w:val="000000"/>
                <w:spacing w:val="0"/>
                <w:w w:val="100"/>
                <w:position w:val="0"/>
              </w:rPr>
              <w:t>本期计入其 他收益金额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本期冲减成</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本费用金额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其他变动</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60"/>
              <w:jc w:val="left"/>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r>
        <w:trPr>
          <w:trHeight w:val="227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核心电子器 件、高端通 用芯片及基 础软件产品 科技重大专 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年课 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12,970,300.0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12,970,300.0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工业互联网 创新发展工 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 联网时序数 据安全网关</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11,670,000.0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11,520,000.0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150,000.00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682"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年核高 基重大专项</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626,991.16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626,991.16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课题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年核高 基重大专项 课题</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56,459,690.8</w:t>
            </w:r>
          </w:p>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53,901,248.7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2,558,442.11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年数据</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16,210,176.9</w:t>
            </w:r>
          </w:p>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16,210,176.99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年数据 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3,539,823.01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58,997.05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3,480,825.96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中间件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11,250,000.0</w:t>
            </w:r>
          </w:p>
          <w:p>
            <w:pPr>
              <w:pStyle w:val="Style2"/>
              <w:keepNext w:val="0"/>
              <w:keepLines w:val="0"/>
              <w:widowControl w:val="0"/>
              <w:shd w:val="clear" w:color="auto" w:fill="auto"/>
              <w:bidi w:val="0"/>
              <w:spacing w:before="0" w:after="0" w:line="240" w:lineRule="auto"/>
              <w:ind w:left="0" w:right="0" w:firstLine="880"/>
              <w:jc w:val="both"/>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3,711,886.79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7,538,113.21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工业互联网 创新发展工 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工业互 联网</w:t>
            </w: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5,120,362.84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3,176,695.28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1,943,667.56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left"/>
              <w:rPr>
                <w:sz w:val="18"/>
                <w:szCs w:val="18"/>
              </w:rPr>
            </w:pPr>
            <w:r>
              <w:rPr>
                <w:color w:val="000000"/>
                <w:spacing w:val="0"/>
                <w:w w:val="100"/>
                <w:position w:val="0"/>
                <w:sz w:val="17"/>
                <w:szCs w:val="17"/>
              </w:rPr>
              <w:t>工业互联网 创新发展工 程</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工业互 联网</w:t>
            </w:r>
            <w:r>
              <w:rPr>
                <w:rFonts w:ascii="Times New Roman" w:eastAsia="Times New Roman" w:hAnsi="Times New Roman" w:cs="Times New Roman"/>
                <w:color w:val="000000"/>
                <w:spacing w:val="0"/>
                <w:w w:val="100"/>
                <w:position w:val="0"/>
                <w:sz w:val="18"/>
                <w:szCs w:val="18"/>
              </w:rPr>
              <w:t>APP</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279,637.16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11,356.78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268,280.38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96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M</w:t>
            </w:r>
            <w:r>
              <w:rPr>
                <w:color w:val="000000"/>
                <w:spacing w:val="0"/>
                <w:w w:val="100"/>
                <w:position w:val="0"/>
              </w:rPr>
              <w:t>标志 的</w:t>
            </w:r>
            <w:r>
              <w:rPr>
                <w:rFonts w:ascii="Times New Roman" w:eastAsia="Times New Roman" w:hAnsi="Times New Roman" w:cs="Times New Roman"/>
                <w:color w:val="000000"/>
                <w:spacing w:val="0"/>
                <w:w w:val="100"/>
                <w:position w:val="0"/>
                <w:sz w:val="18"/>
                <w:szCs w:val="18"/>
              </w:rPr>
              <w:t>S</w:t>
            </w:r>
            <w:r>
              <w:rPr>
                <w:color w:val="000000"/>
                <w:spacing w:val="0"/>
                <w:w w:val="100"/>
                <w:position w:val="0"/>
              </w:rPr>
              <w:t>网络防 护监管一体 化技术体系 研究与实验 验证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left"/>
              <w:rPr>
                <w:sz w:val="18"/>
                <w:szCs w:val="18"/>
              </w:rPr>
            </w:pPr>
            <w:r>
              <w:rPr>
                <w:rFonts w:ascii="Times New Roman" w:eastAsia="Times New Roman" w:hAnsi="Times New Roman" w:cs="Times New Roman"/>
                <w:color w:val="000000"/>
                <w:spacing w:val="0"/>
                <w:w w:val="100"/>
                <w:position w:val="0"/>
                <w:sz w:val="18"/>
                <w:szCs w:val="18"/>
              </w:rPr>
              <w:t>138,600.00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138,600.00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2"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年重大 科技成果产 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2,318,297.87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2,318,297.87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年重大 科技成果产 业化项目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681,702.13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98,183.51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583,518.62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工业互联网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边缘 计算项目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3,590,000.00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工业互联网 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边缘 计算项目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730,000.00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与资产相关</w:t>
            </w:r>
          </w:p>
        </w:tc>
      </w:tr>
      <w:tr>
        <w:trPr>
          <w:trHeight w:val="134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 业互联网制 造系统的安 全应用验证</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both"/>
              <w:rPr>
                <w:sz w:val="18"/>
                <w:szCs w:val="18"/>
              </w:rPr>
            </w:pPr>
            <w:r>
              <w:rPr>
                <w:rFonts w:ascii="Times New Roman" w:eastAsia="Times New Roman" w:hAnsi="Times New Roman" w:cs="Times New Roman"/>
                <w:color w:val="000000"/>
                <w:spacing w:val="0"/>
                <w:w w:val="100"/>
                <w:position w:val="0"/>
                <w:sz w:val="18"/>
                <w:szCs w:val="18"/>
              </w:rPr>
              <w:t>134,900.00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00"/>
              <w:jc w:val="both"/>
              <w:rPr>
                <w:sz w:val="18"/>
                <w:szCs w:val="18"/>
              </w:rPr>
            </w:pPr>
            <w:r>
              <w:rPr>
                <w:rFonts w:ascii="Times New Roman" w:eastAsia="Times New Roman" w:hAnsi="Times New Roman" w:cs="Times New Roman"/>
                <w:color w:val="000000"/>
                <w:spacing w:val="0"/>
                <w:w w:val="100"/>
                <w:position w:val="0"/>
                <w:sz w:val="18"/>
                <w:szCs w:val="18"/>
              </w:rPr>
              <w:t>134,900.00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与收益相关</w:t>
            </w:r>
          </w:p>
        </w:tc>
      </w:tr>
    </w:tbl>
    <w:p>
      <w:pPr>
        <w:widowControl w:val="0"/>
        <w:spacing w:line="1" w:lineRule="exact"/>
      </w:pPr>
      <w:r>
        <w:br w:type="page"/>
      </w:r>
    </w:p>
    <w:tbl>
      <w:tblPr>
        <w:tblOverlap w:val="never"/>
        <w:jc w:val="center"/>
        <w:tblLayout w:type="fixed"/>
      </w:tblPr>
      <w:tblGrid>
        <w:gridCol w:w="1018"/>
        <w:gridCol w:w="1248"/>
        <w:gridCol w:w="1008"/>
        <w:gridCol w:w="1013"/>
        <w:gridCol w:w="1008"/>
        <w:gridCol w:w="1013"/>
        <w:gridCol w:w="1008"/>
        <w:gridCol w:w="1248"/>
        <w:gridCol w:w="1022"/>
      </w:tblGrid>
      <w:tr>
        <w:trPr>
          <w:trHeight w:val="134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5" w:lineRule="exact"/>
              <w:ind w:left="0" w:right="0" w:firstLine="0"/>
              <w:jc w:val="left"/>
            </w:pPr>
            <w:r>
              <w:rPr>
                <w:color w:val="000000"/>
                <w:spacing w:val="0"/>
                <w:w w:val="100"/>
                <w:position w:val="0"/>
              </w:rPr>
              <w:t>基于</w:t>
            </w:r>
            <w:r>
              <w:rPr>
                <w:rFonts w:ascii="Times New Roman" w:eastAsia="Times New Roman" w:hAnsi="Times New Roman" w:cs="Times New Roman"/>
                <w:color w:val="000000"/>
                <w:spacing w:val="0"/>
                <w:w w:val="100"/>
                <w:position w:val="0"/>
                <w:sz w:val="18"/>
                <w:szCs w:val="18"/>
              </w:rPr>
              <w:t>5G</w:t>
            </w:r>
            <w:r>
              <w:rPr>
                <w:color w:val="000000"/>
                <w:spacing w:val="0"/>
                <w:w w:val="100"/>
                <w:position w:val="0"/>
              </w:rPr>
              <w:t>工 业互联网制 造系统的安 全应用验证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258,000.00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与收益相关</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年中间</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与资产相关</w:t>
            </w: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60"/>
              <w:jc w:val="left"/>
              <w:rPr>
                <w:sz w:val="18"/>
                <w:szCs w:val="18"/>
              </w:rPr>
            </w:pPr>
            <w:r>
              <w:rPr>
                <w:rFonts w:ascii="Times New Roman" w:eastAsia="Times New Roman" w:hAnsi="Times New Roman" w:cs="Times New Roman"/>
                <w:color w:val="000000"/>
                <w:spacing w:val="0"/>
                <w:w w:val="100"/>
                <w:position w:val="0"/>
                <w:sz w:val="18"/>
                <w:szCs w:val="18"/>
              </w:rPr>
              <w:t>5,538,600.00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121,939,882.</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4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91,356,966.0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36,121,515.99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397" w:name="bookmark1397"/>
      <w:bookmarkStart w:id="1398" w:name="bookmark1398"/>
      <w:bookmarkStart w:id="1399" w:name="bookmark1399"/>
      <w:bookmarkStart w:id="1400" w:name="bookmark1400"/>
      <w:r>
        <w:rPr>
          <w:rFonts w:ascii="Times New Roman" w:eastAsia="Times New Roman" w:hAnsi="Times New Roman" w:cs="Times New Roman"/>
          <w:color w:val="000000"/>
          <w:spacing w:val="0"/>
          <w:w w:val="100"/>
          <w:position w:val="0"/>
        </w:rPr>
        <w:t>2</w:t>
      </w:r>
      <w:bookmarkEnd w:id="1399"/>
      <w:r>
        <w:rPr>
          <w:rFonts w:ascii="Times New Roman" w:eastAsia="Times New Roman" w:hAnsi="Times New Roman" w:cs="Times New Roman"/>
          <w:color w:val="000000"/>
          <w:spacing w:val="0"/>
          <w:w w:val="100"/>
          <w:position w:val="0"/>
        </w:rPr>
        <w:t>8</w:t>
      </w:r>
      <w:r>
        <w:rPr>
          <w:color w:val="000000"/>
          <w:spacing w:val="0"/>
          <w:w w:val="100"/>
          <w:position w:val="0"/>
        </w:rPr>
        <w:t>、其他非流动负债</w:t>
      </w:r>
      <w:bookmarkEnd w:id="1397"/>
      <w:bookmarkEnd w:id="1398"/>
      <w:bookmarkEnd w:id="140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339,469.88</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339,469.88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401" w:name="bookmark1401"/>
      <w:bookmarkStart w:id="1402" w:name="bookmark1402"/>
      <w:bookmarkStart w:id="1403" w:name="bookmark1403"/>
      <w:r>
        <w:rPr>
          <w:rFonts w:ascii="Times New Roman" w:eastAsia="Times New Roman" w:hAnsi="Times New Roman" w:cs="Times New Roman"/>
          <w:color w:val="000000"/>
          <w:spacing w:val="0"/>
          <w:w w:val="100"/>
          <w:position w:val="0"/>
        </w:rPr>
        <w:t>29</w:t>
      </w:r>
      <w:r>
        <w:rPr>
          <w:color w:val="000000"/>
          <w:spacing w:val="0"/>
          <w:w w:val="100"/>
          <w:position w:val="0"/>
        </w:rPr>
        <w:t>、股本</w:t>
      </w:r>
      <w:bookmarkEnd w:id="1401"/>
      <w:bookmarkEnd w:id="1402"/>
      <w:bookmarkEnd w:id="140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200"/>
        <w:gridCol w:w="1195"/>
        <w:gridCol w:w="1200"/>
        <w:gridCol w:w="1195"/>
        <w:gridCol w:w="1195"/>
        <w:gridCol w:w="1195"/>
        <w:gridCol w:w="1195"/>
        <w:gridCol w:w="1205"/>
      </w:tblGrid>
      <w:tr>
        <w:trPr>
          <w:trHeight w:val="408" w:hRule="exact"/>
        </w:trPr>
        <w:tc>
          <w:tcPr>
            <w:vMerge w:val="restart"/>
            <w:tcBorders>
              <w:top w:val="single" w:sz="4"/>
              <w:left w:val="single" w:sz="4"/>
            </w:tcBorders>
            <w:shd w:val="clear" w:color="auto" w:fill="D6D4CF"/>
            <w:vAlign w:val="top"/>
          </w:tcPr>
          <w:p>
            <w:pPr>
              <w:widowControl w:val="0"/>
              <w:rPr>
                <w:sz w:val="10"/>
                <w:szCs w:val="10"/>
              </w:rPr>
            </w:pP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gridSpan w:val="5"/>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本次变动增减（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vMerge/>
            <w:tcBorders>
              <w:left w:val="single" w:sz="4"/>
            </w:tcBorders>
            <w:shd w:val="clear" w:color="auto" w:fill="D6D4CF"/>
            <w:vAlign w:val="top"/>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发行新股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送股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公积金转股</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小计</w:t>
            </w:r>
          </w:p>
        </w:tc>
        <w:tc>
          <w:tcPr>
            <w:vMerge/>
            <w:tcBorders>
              <w:left w:val="single" w:sz="4"/>
              <w:right w:val="single" w:sz="4"/>
            </w:tcBorders>
            <w:shd w:val="clear" w:color="auto" w:fill="D6D4CF"/>
            <w:vAlign w:val="center"/>
          </w:tcPr>
          <w:p>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股份总数</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281,295,708.00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2,256,500.00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2,256,500.00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283,552,208.00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81"/>
        <w:keepNext w:val="0"/>
        <w:keepLines w:val="0"/>
        <w:widowControl w:val="0"/>
        <w:shd w:val="clear" w:color="auto" w:fill="auto"/>
        <w:bidi w:val="0"/>
        <w:spacing w:before="0" w:after="280" w:line="317" w:lineRule="exact"/>
        <w:ind w:left="0" w:right="0" w:firstLine="44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日召开了第三届董事会第十六次会议，审议通过了《关于向</w:t>
      </w:r>
      <w:r>
        <w:rPr>
          <w:rFonts w:ascii="Times New Roman" w:eastAsia="Times New Roman" w:hAnsi="Times New Roman" w:cs="Times New Roman"/>
          <w:color w:val="000000"/>
          <w:spacing w:val="0"/>
          <w:w w:val="100"/>
          <w:position w:val="0"/>
        </w:rPr>
        <w:t>2018</w:t>
      </w:r>
      <w:r>
        <w:rPr>
          <w:color w:val="000000"/>
          <w:spacing w:val="0"/>
          <w:w w:val="100"/>
          <w:position w:val="0"/>
        </w:rPr>
        <w:t>年股票期权 激励计划受激励对象授予股票期权的议案》。报告期内股本的增加为员工期权行权增加股本</w:t>
      </w:r>
      <w:r>
        <w:rPr>
          <w:rFonts w:ascii="Times New Roman" w:eastAsia="Times New Roman" w:hAnsi="Times New Roman" w:cs="Times New Roman"/>
          <w:color w:val="000000"/>
          <w:spacing w:val="0"/>
          <w:w w:val="100"/>
          <w:position w:val="0"/>
        </w:rPr>
        <w:t>225.65</w:t>
      </w:r>
      <w:r>
        <w:rPr>
          <w:color w:val="000000"/>
          <w:spacing w:val="0"/>
          <w:w w:val="100"/>
          <w:position w:val="0"/>
        </w:rPr>
        <w:t>万股。</w:t>
      </w:r>
    </w:p>
    <w:p>
      <w:pPr>
        <w:pStyle w:val="Style32"/>
        <w:keepNext/>
        <w:keepLines/>
        <w:widowControl w:val="0"/>
        <w:shd w:val="clear" w:color="auto" w:fill="auto"/>
        <w:bidi w:val="0"/>
        <w:spacing w:before="0" w:after="380" w:line="317" w:lineRule="exact"/>
        <w:ind w:left="0" w:right="0" w:firstLine="0"/>
        <w:jc w:val="both"/>
      </w:pPr>
      <w:bookmarkStart w:id="1404" w:name="bookmark1404"/>
      <w:bookmarkStart w:id="1405" w:name="bookmark1405"/>
      <w:bookmarkStart w:id="1406" w:name="bookmark1406"/>
      <w:bookmarkStart w:id="1407" w:name="bookmark1407"/>
      <w:r>
        <w:rPr>
          <w:rFonts w:ascii="Times New Roman" w:eastAsia="Times New Roman" w:hAnsi="Times New Roman" w:cs="Times New Roman"/>
          <w:color w:val="000000"/>
          <w:spacing w:val="0"/>
          <w:w w:val="100"/>
          <w:position w:val="0"/>
        </w:rPr>
        <w:t>3</w:t>
      </w:r>
      <w:bookmarkEnd w:id="1406"/>
      <w:r>
        <w:rPr>
          <w:rFonts w:ascii="Times New Roman" w:eastAsia="Times New Roman" w:hAnsi="Times New Roman" w:cs="Times New Roman"/>
          <w:color w:val="000000"/>
          <w:spacing w:val="0"/>
          <w:w w:val="100"/>
          <w:position w:val="0"/>
        </w:rPr>
        <w:t>0</w:t>
      </w:r>
      <w:r>
        <w:rPr>
          <w:color w:val="000000"/>
          <w:spacing w:val="0"/>
          <w:w w:val="100"/>
          <w:position w:val="0"/>
        </w:rPr>
        <w:t>、资本公积</w:t>
      </w:r>
      <w:bookmarkEnd w:id="1404"/>
      <w:bookmarkEnd w:id="1405"/>
      <w:bookmarkEnd w:id="140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15"/>
        <w:gridCol w:w="1920"/>
        <w:gridCol w:w="1915"/>
        <w:gridCol w:w="1910"/>
        <w:gridCol w:w="1925"/>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资本溢价（股本溢价）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1,242,753,411.79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34,383,315.70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1,277,136,727.49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其他资本公积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28,761,803.68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4,277,600.00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5,845,195.89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27,194,207.79</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1,271,515,215.47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38,660,915.70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5,845,195.89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both"/>
              <w:rPr>
                <w:sz w:val="18"/>
                <w:szCs w:val="18"/>
              </w:rPr>
            </w:pPr>
            <w:r>
              <w:rPr>
                <w:rFonts w:ascii="Times New Roman" w:eastAsia="Times New Roman" w:hAnsi="Times New Roman" w:cs="Times New Roman"/>
                <w:color w:val="000000"/>
                <w:spacing w:val="0"/>
                <w:w w:val="100"/>
                <w:position w:val="0"/>
                <w:sz w:val="18"/>
                <w:szCs w:val="18"/>
              </w:rPr>
              <w:t>1,304,330,935.28</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widowControl w:val="0"/>
        <w:spacing w:after="79" w:line="1" w:lineRule="exact"/>
      </w:pPr>
    </w:p>
    <w:p>
      <w:pPr>
        <w:pStyle w:val="Style81"/>
        <w:keepNext w:val="0"/>
        <w:keepLines w:val="0"/>
        <w:widowControl w:val="0"/>
        <w:shd w:val="clear" w:color="auto" w:fill="auto"/>
        <w:bidi w:val="0"/>
        <w:spacing w:before="0" w:after="280" w:line="240" w:lineRule="auto"/>
        <w:ind w:left="0" w:right="0" w:firstLine="560"/>
        <w:jc w:val="both"/>
      </w:pPr>
      <w:r>
        <w:rPr>
          <w:rFonts w:ascii="Times New Roman" w:eastAsia="Times New Roman" w:hAnsi="Times New Roman" w:cs="Times New Roman"/>
          <w:color w:val="000000"/>
          <w:spacing w:val="0"/>
          <w:w w:val="100"/>
          <w:position w:val="0"/>
        </w:rPr>
        <w:t>（1</w:t>
      </w: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日召开了第三届董事会第十六次会议，审议通过了《关于向</w:t>
      </w:r>
      <w:r>
        <w:rPr>
          <w:rFonts w:ascii="Times New Roman" w:eastAsia="Times New Roman" w:hAnsi="Times New Roman" w:cs="Times New Roman"/>
          <w:color w:val="000000"/>
          <w:spacing w:val="0"/>
          <w:w w:val="100"/>
          <w:position w:val="0"/>
        </w:rPr>
        <w:t>2018</w:t>
      </w:r>
      <w:r>
        <w:rPr>
          <w:color w:val="000000"/>
          <w:spacing w:val="0"/>
          <w:w w:val="100"/>
          <w:position w:val="0"/>
        </w:rPr>
        <w:t xml:space="preserve">年股票期 </w:t>
      </w:r>
      <w:r>
        <w:rPr>
          <w:color w:val="000000"/>
          <w:spacing w:val="0"/>
          <w:w w:val="100"/>
          <w:position w:val="0"/>
        </w:rPr>
        <w:t>权激励计划受激励对象授予股票期权的议案》。员工股票期权行权增加资本溢价</w:t>
      </w:r>
      <w:r>
        <w:rPr>
          <w:rFonts w:ascii="Times New Roman" w:eastAsia="Times New Roman" w:hAnsi="Times New Roman" w:cs="Times New Roman"/>
          <w:color w:val="000000"/>
          <w:spacing w:val="0"/>
          <w:w w:val="100"/>
          <w:position w:val="0"/>
        </w:rPr>
        <w:t>31,500,926.65</w:t>
      </w:r>
      <w:r>
        <w:rPr>
          <w:color w:val="000000"/>
          <w:spacing w:val="0"/>
          <w:w w:val="100"/>
          <w:position w:val="0"/>
        </w:rPr>
        <w:t>元，行权影 响的其他资本公积转入资本溢价</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,796,404.89</w:t>
      </w:r>
      <w:r>
        <w:rPr>
          <w:color w:val="000000"/>
          <w:spacing w:val="0"/>
          <w:w w:val="100"/>
          <w:position w:val="0"/>
        </w:rPr>
        <w:t>元，股份支付确认的费用增加其他资本公积</w:t>
      </w:r>
      <w:r>
        <w:rPr>
          <w:rFonts w:ascii="Times New Roman" w:eastAsia="Times New Roman" w:hAnsi="Times New Roman" w:cs="Times New Roman"/>
          <w:color w:val="000000"/>
          <w:spacing w:val="0"/>
          <w:w w:val="100"/>
          <w:position w:val="0"/>
        </w:rPr>
        <w:t>4,277,600.00</w:t>
      </w:r>
      <w:r>
        <w:rPr>
          <w:color w:val="000000"/>
          <w:spacing w:val="0"/>
          <w:w w:val="100"/>
          <w:position w:val="0"/>
        </w:rPr>
        <w:t>元， 股份支付费用导致的未来可税前抵扣费用减少其他资本公积</w:t>
      </w:r>
      <w:r>
        <w:rPr>
          <w:rFonts w:ascii="Times New Roman" w:eastAsia="Times New Roman" w:hAnsi="Times New Roman" w:cs="Times New Roman"/>
          <w:color w:val="000000"/>
          <w:spacing w:val="0"/>
          <w:w w:val="100"/>
          <w:position w:val="0"/>
        </w:rPr>
        <w:t>3,048,791.00</w:t>
      </w:r>
      <w:r>
        <w:rPr>
          <w:color w:val="000000"/>
          <w:spacing w:val="0"/>
          <w:w w:val="100"/>
          <w:position w:val="0"/>
        </w:rPr>
        <w:t>元。</w:t>
      </w:r>
    </w:p>
    <w:p>
      <w:pPr>
        <w:pStyle w:val="Style81"/>
        <w:keepNext w:val="0"/>
        <w:keepLines w:val="0"/>
        <w:widowControl w:val="0"/>
        <w:shd w:val="clear" w:color="auto" w:fill="auto"/>
        <w:bidi w:val="0"/>
        <w:spacing w:before="0" w:after="380" w:line="314" w:lineRule="exact"/>
        <w:ind w:left="0" w:right="0" w:firstLine="400"/>
        <w:jc w:val="left"/>
      </w:pP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年第四次临时股东大会，审议通过了《关于北京东方通科技股 份有限公司第一期员工持股计划（草案）》及其摘要等相关议案，公司已于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日全部以非交易 过户的方式过户至</w:t>
      </w:r>
      <w:r>
        <w:rPr>
          <w:rFonts w:ascii="Times New Roman" w:eastAsia="Times New Roman" w:hAnsi="Times New Roman" w:cs="Times New Roman"/>
          <w:color w:val="000000"/>
          <w:spacing w:val="0"/>
          <w:w w:val="100"/>
          <w:position w:val="0"/>
        </w:rPr>
        <w:t>“</w:t>
      </w:r>
      <w:r>
        <w:rPr>
          <w:color w:val="000000"/>
          <w:spacing w:val="0"/>
          <w:w w:val="100"/>
          <w:position w:val="0"/>
        </w:rPr>
        <w:t>北京东方通科技股份有限公司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第一期员工持股计划</w:t>
      </w:r>
      <w:r>
        <w:rPr>
          <w:rFonts w:ascii="Times New Roman" w:eastAsia="Times New Roman" w:hAnsi="Times New Roman" w:cs="Times New Roman"/>
          <w:color w:val="000000"/>
          <w:spacing w:val="0"/>
          <w:w w:val="100"/>
          <w:position w:val="0"/>
        </w:rPr>
        <w:t>''</w:t>
      </w:r>
      <w:r>
        <w:rPr>
          <w:color w:val="000000"/>
          <w:spacing w:val="0"/>
          <w:w w:val="100"/>
          <w:position w:val="0"/>
        </w:rPr>
        <w:t>专户。第一期员工持股计划收到款 项与库存股的差额</w:t>
      </w:r>
      <w:r>
        <w:rPr>
          <w:rFonts w:ascii="Times New Roman" w:eastAsia="Times New Roman" w:hAnsi="Times New Roman" w:cs="Times New Roman"/>
          <w:color w:val="000000"/>
          <w:spacing w:val="0"/>
          <w:w w:val="100"/>
          <w:position w:val="0"/>
        </w:rPr>
        <w:t>85,984.16</w:t>
      </w:r>
      <w:r>
        <w:rPr>
          <w:color w:val="000000"/>
          <w:spacing w:val="0"/>
          <w:w w:val="100"/>
          <w:position w:val="0"/>
        </w:rPr>
        <w:t>元计入股本溢价。</w:t>
      </w:r>
    </w:p>
    <w:p>
      <w:pPr>
        <w:pStyle w:val="Style32"/>
        <w:keepNext/>
        <w:keepLines/>
        <w:widowControl w:val="0"/>
        <w:shd w:val="clear" w:color="auto" w:fill="auto"/>
        <w:bidi w:val="0"/>
        <w:spacing w:before="0" w:after="280" w:line="329" w:lineRule="auto"/>
        <w:ind w:left="0" w:right="0" w:firstLine="0"/>
        <w:jc w:val="left"/>
      </w:pPr>
      <w:bookmarkStart w:id="1408" w:name="bookmark1408"/>
      <w:bookmarkStart w:id="1409" w:name="bookmark1409"/>
      <w:bookmarkStart w:id="1410" w:name="bookmark1410"/>
      <w:bookmarkStart w:id="1411" w:name="bookmark1411"/>
      <w:r>
        <w:rPr>
          <w:rFonts w:ascii="Times New Roman" w:eastAsia="Times New Roman" w:hAnsi="Times New Roman" w:cs="Times New Roman"/>
          <w:color w:val="000000"/>
          <w:spacing w:val="0"/>
          <w:w w:val="100"/>
          <w:position w:val="0"/>
        </w:rPr>
        <w:t>3</w:t>
      </w:r>
      <w:bookmarkEnd w:id="1410"/>
      <w:r>
        <w:rPr>
          <w:rFonts w:ascii="Times New Roman" w:eastAsia="Times New Roman" w:hAnsi="Times New Roman" w:cs="Times New Roman"/>
          <w:color w:val="000000"/>
          <w:spacing w:val="0"/>
          <w:w w:val="100"/>
          <w:position w:val="0"/>
        </w:rPr>
        <w:t>1</w:t>
      </w:r>
      <w:r>
        <w:rPr>
          <w:color w:val="000000"/>
          <w:spacing w:val="0"/>
          <w:w w:val="100"/>
          <w:position w:val="0"/>
        </w:rPr>
        <w:t>、库存股</w:t>
      </w:r>
      <w:bookmarkEnd w:id="1408"/>
      <w:bookmarkEnd w:id="1409"/>
      <w:bookmarkEnd w:id="1411"/>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股份回购</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150,004,584.16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81"/>
        <w:keepNext w:val="0"/>
        <w:keepLines w:val="0"/>
        <w:widowControl w:val="0"/>
        <w:shd w:val="clear" w:color="auto" w:fill="auto"/>
        <w:bidi w:val="0"/>
        <w:spacing w:before="0" w:after="0" w:line="317" w:lineRule="exact"/>
        <w:ind w:left="0" w:right="0" w:firstLine="40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17</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2018</w:t>
      </w:r>
      <w:r>
        <w:rPr>
          <w:color w:val="000000"/>
          <w:spacing w:val="0"/>
          <w:w w:val="100"/>
          <w:position w:val="0"/>
        </w:rPr>
        <w:t>年第三次临时股东大会，会议审议通过了《关于回购公司股份的议 案》。并于</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日披露了《关于回购公司股份的报告书》。截止</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日回购公司股份实 施完毕，累计回购股份</w:t>
      </w:r>
      <w:r>
        <w:rPr>
          <w:rFonts w:ascii="Times New Roman" w:eastAsia="Times New Roman" w:hAnsi="Times New Roman" w:cs="Times New Roman"/>
          <w:color w:val="000000"/>
          <w:spacing w:val="0"/>
          <w:w w:val="100"/>
          <w:position w:val="0"/>
        </w:rPr>
        <w:t>10,336,816</w:t>
      </w:r>
      <w:r>
        <w:rPr>
          <w:color w:val="000000"/>
          <w:spacing w:val="0"/>
          <w:w w:val="100"/>
          <w:position w:val="0"/>
        </w:rPr>
        <w:t>股，占公司总股本的</w:t>
      </w:r>
      <w:r>
        <w:rPr>
          <w:rFonts w:ascii="Times New Roman" w:eastAsia="Times New Roman" w:hAnsi="Times New Roman" w:cs="Times New Roman"/>
          <w:color w:val="000000"/>
          <w:spacing w:val="0"/>
          <w:w w:val="100"/>
          <w:position w:val="0"/>
        </w:rPr>
        <w:t>3.73%</w:t>
      </w:r>
      <w:r>
        <w:rPr>
          <w:color w:val="000000"/>
          <w:spacing w:val="0"/>
          <w:w w:val="100"/>
          <w:position w:val="0"/>
        </w:rPr>
        <w:t>，累计支付的总金额为</w:t>
      </w:r>
      <w:r>
        <w:rPr>
          <w:rFonts w:ascii="Times New Roman" w:eastAsia="Times New Roman" w:hAnsi="Times New Roman" w:cs="Times New Roman"/>
          <w:color w:val="000000"/>
          <w:spacing w:val="0"/>
          <w:w w:val="100"/>
          <w:position w:val="0"/>
        </w:rPr>
        <w:t>150,004,584.16</w:t>
      </w:r>
      <w:r>
        <w:rPr>
          <w:color w:val="000000"/>
          <w:spacing w:val="0"/>
          <w:w w:val="100"/>
          <w:position w:val="0"/>
        </w:rPr>
        <w:t>元。</w:t>
      </w:r>
    </w:p>
    <w:p>
      <w:pPr>
        <w:pStyle w:val="Style81"/>
        <w:keepNext w:val="0"/>
        <w:keepLines w:val="0"/>
        <w:widowControl w:val="0"/>
        <w:shd w:val="clear" w:color="auto" w:fill="auto"/>
        <w:bidi w:val="0"/>
        <w:spacing w:before="0" w:after="280" w:line="318" w:lineRule="exact"/>
        <w:ind w:left="0" w:right="0" w:firstLine="400"/>
        <w:jc w:val="left"/>
      </w:pPr>
      <w:r>
        <w:rPr>
          <w:color w:val="000000"/>
          <w:spacing w:val="0"/>
          <w:w w:val="100"/>
          <w:position w:val="0"/>
        </w:rPr>
        <w:t>公司于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日召开第三届董事会第三十三次会议，于</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日召开</w:t>
      </w:r>
      <w:r>
        <w:rPr>
          <w:rFonts w:ascii="Times New Roman" w:eastAsia="Times New Roman" w:hAnsi="Times New Roman" w:cs="Times New Roman"/>
          <w:color w:val="000000"/>
          <w:spacing w:val="0"/>
          <w:w w:val="100"/>
          <w:position w:val="0"/>
        </w:rPr>
        <w:t>2019</w:t>
      </w:r>
      <w:r>
        <w:rPr>
          <w:color w:val="000000"/>
          <w:spacing w:val="0"/>
          <w:w w:val="100"/>
          <w:position w:val="0"/>
        </w:rPr>
        <w:t>年第四次临时 股东大会，审议通过了《关于北京东方通科技股份有限公司第一期员工持股计划（草案）》及其摘要等相 关议案。公司已于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22</w:t>
      </w:r>
      <w:r>
        <w:rPr>
          <w:color w:val="000000"/>
          <w:spacing w:val="0"/>
          <w:w w:val="100"/>
          <w:position w:val="0"/>
        </w:rPr>
        <w:t>日全部以非交易过户的方式过户至</w:t>
      </w:r>
      <w:r>
        <w:rPr>
          <w:rFonts w:ascii="Times New Roman" w:eastAsia="Times New Roman" w:hAnsi="Times New Roman" w:cs="Times New Roman"/>
          <w:color w:val="000000"/>
          <w:spacing w:val="0"/>
          <w:w w:val="100"/>
          <w:position w:val="0"/>
        </w:rPr>
        <w:t>“</w:t>
      </w:r>
      <w:r>
        <w:rPr>
          <w:color w:val="000000"/>
          <w:spacing w:val="0"/>
          <w:w w:val="100"/>
          <w:position w:val="0"/>
        </w:rPr>
        <w:t>北京东方通科技股份有限公司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第一期员 工持股计划</w:t>
      </w:r>
      <w:r>
        <w:rPr>
          <w:color w:val="000000"/>
          <w:spacing w:val="0"/>
          <w:w w:val="100"/>
          <w:position w:val="0"/>
        </w:rPr>
        <w:t>''</w:t>
      </w:r>
      <w:r>
        <w:rPr>
          <w:color w:val="000000"/>
          <w:spacing w:val="0"/>
          <w:w w:val="100"/>
          <w:position w:val="0"/>
        </w:rPr>
        <w:t>专户。</w:t>
      </w:r>
    </w:p>
    <w:p>
      <w:pPr>
        <w:pStyle w:val="Style32"/>
        <w:keepNext/>
        <w:keepLines/>
        <w:widowControl w:val="0"/>
        <w:shd w:val="clear" w:color="auto" w:fill="auto"/>
        <w:bidi w:val="0"/>
        <w:spacing w:before="0" w:after="380" w:line="318" w:lineRule="exact"/>
        <w:ind w:left="0" w:right="0" w:firstLine="0"/>
        <w:jc w:val="left"/>
      </w:pPr>
      <w:bookmarkStart w:id="1412" w:name="bookmark1412"/>
      <w:bookmarkStart w:id="1413" w:name="bookmark1413"/>
      <w:bookmarkStart w:id="1414" w:name="bookmark1414"/>
      <w:bookmarkStart w:id="1415" w:name="bookmark1415"/>
      <w:r>
        <w:rPr>
          <w:rFonts w:ascii="Times New Roman" w:eastAsia="Times New Roman" w:hAnsi="Times New Roman" w:cs="Times New Roman"/>
          <w:color w:val="000000"/>
          <w:spacing w:val="0"/>
          <w:w w:val="100"/>
          <w:position w:val="0"/>
        </w:rPr>
        <w:t>3</w:t>
      </w:r>
      <w:bookmarkEnd w:id="1414"/>
      <w:r>
        <w:rPr>
          <w:rFonts w:ascii="Times New Roman" w:eastAsia="Times New Roman" w:hAnsi="Times New Roman" w:cs="Times New Roman"/>
          <w:color w:val="000000"/>
          <w:spacing w:val="0"/>
          <w:w w:val="100"/>
          <w:position w:val="0"/>
        </w:rPr>
        <w:t>2</w:t>
      </w:r>
      <w:r>
        <w:rPr>
          <w:color w:val="000000"/>
          <w:spacing w:val="0"/>
          <w:w w:val="100"/>
          <w:position w:val="0"/>
        </w:rPr>
        <w:t>、其他综合收益</w:t>
      </w:r>
      <w:bookmarkEnd w:id="1412"/>
      <w:bookmarkEnd w:id="1413"/>
      <w:bookmarkEnd w:id="1415"/>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0"/>
        <w:gridCol w:w="1051"/>
        <w:gridCol w:w="850"/>
        <w:gridCol w:w="854"/>
        <w:gridCol w:w="854"/>
        <w:gridCol w:w="850"/>
        <w:gridCol w:w="734"/>
      </w:tblGrid>
      <w:tr>
        <w:trPr>
          <w:trHeight w:val="403"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期初余额</w:t>
            </w:r>
          </w:p>
        </w:tc>
        <w:tc>
          <w:tcPr>
            <w:gridSpan w:val="6"/>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期末余 额</w:t>
            </w:r>
          </w:p>
        </w:tc>
      </w:tr>
      <w:tr>
        <w:trPr>
          <w:trHeight w:val="1651"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本期所得 税前发生</w:t>
            </w:r>
          </w:p>
          <w:p>
            <w:pPr>
              <w:pStyle w:val="Style2"/>
              <w:keepNext w:val="0"/>
              <w:keepLines w:val="0"/>
              <w:widowControl w:val="0"/>
              <w:shd w:val="clear" w:color="auto" w:fill="auto"/>
              <w:bidi w:val="0"/>
              <w:spacing w:before="0" w:after="0" w:line="312" w:lineRule="exact"/>
              <w:ind w:left="0" w:right="0" w:firstLine="320"/>
              <w:jc w:val="left"/>
            </w:pPr>
            <w:r>
              <w:rPr>
                <w:color w:val="000000"/>
                <w:spacing w:val="0"/>
                <w:w w:val="100"/>
                <w:position w:val="0"/>
              </w:rPr>
              <w:t>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减:前期计入</w:t>
            </w:r>
          </w:p>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其他综合收 益当期转入 损益</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3" w:lineRule="exact"/>
              <w:ind w:left="0" w:right="0" w:firstLine="0"/>
              <w:jc w:val="both"/>
            </w:pPr>
            <w:r>
              <w:rPr>
                <w:color w:val="000000"/>
                <w:spacing w:val="0"/>
                <w:w w:val="100"/>
                <w:position w:val="0"/>
              </w:rPr>
              <w:t>减：前期 计入其他 综合收益 当期转入 留存收益</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减：所得</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税费用</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31" w:lineRule="exact"/>
              <w:ind w:left="0" w:right="0" w:firstLine="0"/>
              <w:jc w:val="center"/>
            </w:pPr>
            <w:r>
              <w:rPr>
                <w:color w:val="000000"/>
                <w:spacing w:val="0"/>
                <w:w w:val="100"/>
                <w:position w:val="0"/>
              </w:rPr>
              <w:t>税后归属 于母公司</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税后归属 于少数股 东</w:t>
            </w:r>
          </w:p>
        </w:tc>
        <w:tc>
          <w:tcPr>
            <w:vMerge/>
            <w:tcBorders>
              <w:left w:val="single" w:sz="4"/>
              <w:right w:val="single" w:sz="4"/>
            </w:tcBorders>
            <w:shd w:val="clear" w:color="auto" w:fill="D6D4CF"/>
            <w:vAlign w:val="center"/>
          </w:tcPr>
          <w:p>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一、不能重分类进损益的其他综 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-4,773,840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-716,076.1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-4,057,764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-4,057,7</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64.72</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560"/>
              <w:jc w:val="left"/>
            </w:pPr>
            <w:r>
              <w:rPr>
                <w:color w:val="000000"/>
                <w:spacing w:val="0"/>
                <w:w w:val="100"/>
                <w:position w:val="0"/>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-4,773,840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-716,076.1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-4,057,764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-4,057,7</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64.72</w:t>
            </w:r>
          </w:p>
        </w:tc>
      </w:tr>
      <w:tr>
        <w:trPr>
          <w:trHeight w:val="720"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其他综合收益合计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-4,773,840</w:t>
            </w:r>
          </w:p>
          <w:p>
            <w:pPr>
              <w:pStyle w:val="Style2"/>
              <w:keepNext w:val="0"/>
              <w:keepLines w:val="0"/>
              <w:widowControl w:val="0"/>
              <w:shd w:val="clear" w:color="auto" w:fill="auto"/>
              <w:bidi w:val="0"/>
              <w:spacing w:before="0" w:after="0" w:line="240" w:lineRule="auto"/>
              <w:ind w:left="0" w:right="0" w:firstLine="600"/>
              <w:jc w:val="left"/>
              <w:rPr>
                <w:sz w:val="18"/>
                <w:szCs w:val="18"/>
              </w:rPr>
            </w:pPr>
            <w:r>
              <w:rPr>
                <w:rFonts w:ascii="Times New Roman" w:eastAsia="Times New Roman" w:hAnsi="Times New Roman" w:cs="Times New Roman"/>
                <w:color w:val="000000"/>
                <w:spacing w:val="0"/>
                <w:w w:val="100"/>
                <w:position w:val="0"/>
                <w:sz w:val="18"/>
                <w:szCs w:val="18"/>
              </w:rPr>
              <w:t>.85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-716,076.1</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-4,057,764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-4,057,7</w:t>
            </w:r>
          </w:p>
          <w:p>
            <w:pPr>
              <w:pStyle w:val="Style2"/>
              <w:keepNext w:val="0"/>
              <w:keepLines w:val="0"/>
              <w:widowControl w:val="0"/>
              <w:shd w:val="clear" w:color="auto" w:fill="auto"/>
              <w:bidi w:val="0"/>
              <w:spacing w:before="0" w:after="0" w:line="240" w:lineRule="auto"/>
              <w:ind w:left="0" w:right="0" w:firstLine="260"/>
              <w:jc w:val="both"/>
              <w:rPr>
                <w:sz w:val="18"/>
                <w:szCs w:val="18"/>
              </w:rPr>
            </w:pPr>
            <w:r>
              <w:rPr>
                <w:rFonts w:ascii="Times New Roman" w:eastAsia="Times New Roman" w:hAnsi="Times New Roman" w:cs="Times New Roman"/>
                <w:color w:val="000000"/>
                <w:spacing w:val="0"/>
                <w:w w:val="100"/>
                <w:position w:val="0"/>
                <w:sz w:val="18"/>
                <w:szCs w:val="18"/>
              </w:rPr>
              <w:t>64.72</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其他说明，包括对现金流量套期损益的有效部分转为被套期项目初始确认金额调整:</w:t>
      </w:r>
      <w:r>
        <w:br w:type="page"/>
      </w:r>
    </w:p>
    <w:p>
      <w:pPr>
        <w:pStyle w:val="Style32"/>
        <w:keepNext/>
        <w:keepLines/>
        <w:widowControl w:val="0"/>
        <w:shd w:val="clear" w:color="auto" w:fill="auto"/>
        <w:bidi w:val="0"/>
        <w:spacing w:before="0" w:after="380" w:line="240" w:lineRule="auto"/>
        <w:ind w:left="0" w:right="0" w:firstLine="0"/>
        <w:jc w:val="both"/>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3</w:t>
      </w:r>
      <w:bookmarkEnd w:id="1418"/>
      <w:r>
        <w:rPr>
          <w:rFonts w:ascii="Times New Roman" w:eastAsia="Times New Roman" w:hAnsi="Times New Roman" w:cs="Times New Roman"/>
          <w:color w:val="000000"/>
          <w:spacing w:val="0"/>
          <w:w w:val="100"/>
          <w:position w:val="0"/>
        </w:rPr>
        <w:t>3</w:t>
      </w:r>
      <w:r>
        <w:rPr>
          <w:color w:val="000000"/>
          <w:spacing w:val="0"/>
          <w:w w:val="100"/>
          <w:position w:val="0"/>
        </w:rPr>
        <w:t>、盈余公积</w:t>
      </w:r>
      <w:bookmarkEnd w:id="1416"/>
      <w:bookmarkEnd w:id="1417"/>
      <w:bookmarkEnd w:id="1419"/>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本期增加</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本期减少</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29,795,362.61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13,498,510.79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43,293,873.40</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29,795,362.61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13,498,510.79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43,293,873.40</w:t>
            </w: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盈余公积说明，包括本期增减变动情况、变动原因说明:</w:t>
      </w:r>
    </w:p>
    <w:p>
      <w:pPr>
        <w:pStyle w:val="Style32"/>
        <w:keepNext/>
        <w:keepLines/>
        <w:widowControl w:val="0"/>
        <w:shd w:val="clear" w:color="auto" w:fill="auto"/>
        <w:bidi w:val="0"/>
        <w:spacing w:before="0" w:after="380" w:line="240" w:lineRule="auto"/>
        <w:ind w:left="0" w:right="0" w:firstLine="0"/>
        <w:jc w:val="both"/>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3</w:t>
      </w:r>
      <w:bookmarkEnd w:id="1422"/>
      <w:r>
        <w:rPr>
          <w:rFonts w:ascii="Times New Roman" w:eastAsia="Times New Roman" w:hAnsi="Times New Roman" w:cs="Times New Roman"/>
          <w:color w:val="000000"/>
          <w:spacing w:val="0"/>
          <w:w w:val="100"/>
          <w:position w:val="0"/>
        </w:rPr>
        <w:t>4</w:t>
      </w:r>
      <w:r>
        <w:rPr>
          <w:color w:val="000000"/>
          <w:spacing w:val="0"/>
          <w:w w:val="100"/>
          <w:position w:val="0"/>
        </w:rPr>
        <w:t>、未分配利润</w:t>
      </w:r>
      <w:bookmarkEnd w:id="1420"/>
      <w:bookmarkEnd w:id="1421"/>
      <w:bookmarkEnd w:id="1423"/>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730"/>
        <w:gridCol w:w="2923"/>
        <w:gridCol w:w="2928"/>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调整前上期末未分配利润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222,788,019.27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84,877,947.23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调整期初未分配利润合计数（调增</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,调减</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-10,487,869.86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调整后期初未分配利润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212,300,149.41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84,877,947.23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加：本期归属于母公司所有者的净利润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244,364,630.30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141,291,862.35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减：提取法定盈余公积</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13,498,510.79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3,381,790.31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应付普通股股利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28,129,570.80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期末未分配利润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60" w:right="0" w:firstLine="0"/>
              <w:jc w:val="left"/>
              <w:rPr>
                <w:sz w:val="18"/>
                <w:szCs w:val="18"/>
              </w:rPr>
            </w:pPr>
            <w:r>
              <w:rPr>
                <w:rFonts w:ascii="Times New Roman" w:eastAsia="Times New Roman" w:hAnsi="Times New Roman" w:cs="Times New Roman"/>
                <w:color w:val="000000"/>
                <w:spacing w:val="0"/>
                <w:w w:val="100"/>
                <w:position w:val="0"/>
                <w:sz w:val="18"/>
                <w:szCs w:val="18"/>
              </w:rPr>
              <w:t>415,036,698.12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222,788,019.27</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调整期初未分配利润明细：</w:t>
      </w:r>
    </w:p>
    <w:p>
      <w:pPr>
        <w:pStyle w:val="Style81"/>
        <w:keepNext w:val="0"/>
        <w:keepLines w:val="0"/>
        <w:widowControl w:val="0"/>
        <w:shd w:val="clear" w:color="auto" w:fill="auto"/>
        <w:tabs>
          <w:tab w:pos="344" w:val="left"/>
        </w:tabs>
        <w:bidi w:val="0"/>
        <w:spacing w:before="0" w:after="100" w:line="240" w:lineRule="auto"/>
        <w:ind w:left="0" w:right="0" w:firstLine="0"/>
        <w:jc w:val="left"/>
      </w:pPr>
      <w:bookmarkStart w:id="1424" w:name="bookmark1424"/>
      <w:r>
        <w:rPr>
          <w:rFonts w:ascii="Times New Roman" w:eastAsia="Times New Roman" w:hAnsi="Times New Roman" w:cs="Times New Roman"/>
          <w:color w:val="000000"/>
          <w:spacing w:val="0"/>
          <w:w w:val="100"/>
          <w:position w:val="0"/>
        </w:rPr>
        <w:t>1</w:t>
      </w:r>
      <w:bookmarkEnd w:id="1424"/>
      <w:r>
        <w:rPr>
          <w:rFonts w:ascii="Times New Roman" w:eastAsia="Times New Roman" w:hAnsi="Times New Roman" w:cs="Times New Roman"/>
          <w:color w:val="000000"/>
          <w:spacing w:val="0"/>
          <w:w w:val="100"/>
          <w:position w:val="0"/>
        </w:rPr>
        <w:t>）</w:t>
        <w:tab/>
      </w:r>
      <w:r>
        <w:rPr>
          <w:color w:val="000000"/>
          <w:spacing w:val="0"/>
          <w:w w:val="100"/>
          <w:position w:val="0"/>
        </w:rPr>
        <w:t>、由于《企业会计准则》及其相关新规定进行追溯调整，影响期初未分配利润元。</w:t>
      </w:r>
    </w:p>
    <w:p>
      <w:pPr>
        <w:pStyle w:val="Style81"/>
        <w:keepNext w:val="0"/>
        <w:keepLines w:val="0"/>
        <w:widowControl w:val="0"/>
        <w:shd w:val="clear" w:color="auto" w:fill="auto"/>
        <w:tabs>
          <w:tab w:pos="363" w:val="left"/>
        </w:tabs>
        <w:bidi w:val="0"/>
        <w:spacing w:before="0" w:after="100" w:line="240" w:lineRule="auto"/>
        <w:ind w:left="0" w:right="0" w:firstLine="0"/>
        <w:jc w:val="left"/>
      </w:pPr>
      <w:bookmarkStart w:id="1425" w:name="bookmark1425"/>
      <w:r>
        <w:rPr>
          <w:rFonts w:ascii="Times New Roman" w:eastAsia="Times New Roman" w:hAnsi="Times New Roman" w:cs="Times New Roman"/>
          <w:color w:val="000000"/>
          <w:spacing w:val="0"/>
          <w:w w:val="100"/>
          <w:position w:val="0"/>
        </w:rPr>
        <w:t>2</w:t>
      </w:r>
      <w:bookmarkEnd w:id="1425"/>
      <w:r>
        <w:rPr>
          <w:rFonts w:ascii="Times New Roman" w:eastAsia="Times New Roman" w:hAnsi="Times New Roman" w:cs="Times New Roman"/>
          <w:color w:val="000000"/>
          <w:spacing w:val="0"/>
          <w:w w:val="100"/>
          <w:position w:val="0"/>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rPr>
        <w:t>-10,487,869.86</w:t>
      </w:r>
      <w:r>
        <w:rPr>
          <w:color w:val="000000"/>
          <w:spacing w:val="0"/>
          <w:w w:val="100"/>
          <w:position w:val="0"/>
        </w:rPr>
        <w:t>元。</w:t>
      </w:r>
    </w:p>
    <w:p>
      <w:pPr>
        <w:pStyle w:val="Style81"/>
        <w:keepNext w:val="0"/>
        <w:keepLines w:val="0"/>
        <w:widowControl w:val="0"/>
        <w:shd w:val="clear" w:color="auto" w:fill="auto"/>
        <w:tabs>
          <w:tab w:pos="363" w:val="left"/>
        </w:tabs>
        <w:bidi w:val="0"/>
        <w:spacing w:before="0" w:after="100" w:line="240" w:lineRule="auto"/>
        <w:ind w:left="0" w:right="0" w:firstLine="0"/>
        <w:jc w:val="left"/>
      </w:pPr>
      <w:bookmarkStart w:id="1426" w:name="bookmark1426"/>
      <w:r>
        <w:rPr>
          <w:rFonts w:ascii="Times New Roman" w:eastAsia="Times New Roman" w:hAnsi="Times New Roman" w:cs="Times New Roman"/>
          <w:color w:val="000000"/>
          <w:spacing w:val="0"/>
          <w:w w:val="100"/>
          <w:position w:val="0"/>
        </w:rPr>
        <w:t>3</w:t>
      </w:r>
      <w:bookmarkEnd w:id="1426"/>
      <w:r>
        <w:rPr>
          <w:rFonts w:ascii="Times New Roman" w:eastAsia="Times New Roman" w:hAnsi="Times New Roman" w:cs="Times New Roman"/>
          <w:color w:val="000000"/>
          <w:spacing w:val="0"/>
          <w:w w:val="100"/>
          <w:position w:val="0"/>
        </w:rPr>
        <w:t>）</w:t>
        <w:tab/>
      </w:r>
      <w:r>
        <w:rPr>
          <w:color w:val="000000"/>
          <w:spacing w:val="0"/>
          <w:w w:val="100"/>
          <w:position w:val="0"/>
        </w:rPr>
        <w:t>、由于重大会计差错更正，影响期初未分配利润元。</w:t>
      </w:r>
    </w:p>
    <w:p>
      <w:pPr>
        <w:pStyle w:val="Style81"/>
        <w:keepNext w:val="0"/>
        <w:keepLines w:val="0"/>
        <w:widowControl w:val="0"/>
        <w:shd w:val="clear" w:color="auto" w:fill="auto"/>
        <w:tabs>
          <w:tab w:pos="363" w:val="left"/>
        </w:tabs>
        <w:bidi w:val="0"/>
        <w:spacing w:before="0" w:after="100" w:line="240" w:lineRule="auto"/>
        <w:ind w:left="0" w:right="0" w:firstLine="0"/>
        <w:jc w:val="left"/>
      </w:pPr>
      <w:bookmarkStart w:id="1427" w:name="bookmark1427"/>
      <w:r>
        <w:rPr>
          <w:rFonts w:ascii="Times New Roman" w:eastAsia="Times New Roman" w:hAnsi="Times New Roman" w:cs="Times New Roman"/>
          <w:color w:val="000000"/>
          <w:spacing w:val="0"/>
          <w:w w:val="100"/>
          <w:position w:val="0"/>
        </w:rPr>
        <w:t>4</w:t>
      </w:r>
      <w:bookmarkEnd w:id="1427"/>
      <w:r>
        <w:rPr>
          <w:rFonts w:ascii="Times New Roman" w:eastAsia="Times New Roman" w:hAnsi="Times New Roman" w:cs="Times New Roman"/>
          <w:color w:val="000000"/>
          <w:spacing w:val="0"/>
          <w:w w:val="100"/>
          <w:position w:val="0"/>
        </w:rPr>
        <w:t>）</w:t>
        <w:tab/>
      </w:r>
      <w:r>
        <w:rPr>
          <w:color w:val="000000"/>
          <w:spacing w:val="0"/>
          <w:w w:val="100"/>
          <w:position w:val="0"/>
        </w:rPr>
        <w:t>、由于同一控制导致的合并范围变更，影响期初未分配利润元。</w:t>
      </w:r>
    </w:p>
    <w:p>
      <w:pPr>
        <w:pStyle w:val="Style81"/>
        <w:keepNext w:val="0"/>
        <w:keepLines w:val="0"/>
        <w:widowControl w:val="0"/>
        <w:shd w:val="clear" w:color="auto" w:fill="auto"/>
        <w:tabs>
          <w:tab w:pos="363" w:val="left"/>
        </w:tabs>
        <w:bidi w:val="0"/>
        <w:spacing w:before="0" w:after="380" w:line="240" w:lineRule="auto"/>
        <w:ind w:left="0" w:right="0" w:firstLine="0"/>
        <w:jc w:val="left"/>
      </w:pPr>
      <w:bookmarkStart w:id="1428" w:name="bookmark1428"/>
      <w:r>
        <w:rPr>
          <w:rFonts w:ascii="Times New Roman" w:eastAsia="Times New Roman" w:hAnsi="Times New Roman" w:cs="Times New Roman"/>
          <w:color w:val="000000"/>
          <w:spacing w:val="0"/>
          <w:w w:val="100"/>
          <w:position w:val="0"/>
        </w:rPr>
        <w:t>5</w:t>
      </w:r>
      <w:bookmarkEnd w:id="1428"/>
      <w:r>
        <w:rPr>
          <w:rFonts w:ascii="Times New Roman" w:eastAsia="Times New Roman" w:hAnsi="Times New Roman" w:cs="Times New Roman"/>
          <w:color w:val="000000"/>
          <w:spacing w:val="0"/>
          <w:w w:val="100"/>
          <w:position w:val="0"/>
        </w:rPr>
        <w:t>）</w:t>
        <w:tab/>
      </w:r>
      <w:r>
        <w:rPr>
          <w:color w:val="000000"/>
          <w:spacing w:val="0"/>
          <w:w w:val="100"/>
          <w:position w:val="0"/>
        </w:rPr>
        <w:t>、其他调整合计影响期初未分配利润元。</w:t>
      </w:r>
    </w:p>
    <w:p>
      <w:pPr>
        <w:pStyle w:val="Style32"/>
        <w:keepNext/>
        <w:keepLines/>
        <w:widowControl w:val="0"/>
        <w:shd w:val="clear" w:color="auto" w:fill="auto"/>
        <w:bidi w:val="0"/>
        <w:spacing w:before="0" w:after="380" w:line="240" w:lineRule="auto"/>
        <w:ind w:left="0" w:right="0" w:firstLine="0"/>
        <w:jc w:val="left"/>
      </w:pPr>
      <w:bookmarkStart w:id="1429" w:name="bookmark1429"/>
      <w:bookmarkStart w:id="1430" w:name="bookmark1430"/>
      <w:bookmarkStart w:id="1431" w:name="bookmark1431"/>
      <w:bookmarkStart w:id="1432" w:name="bookmark1432"/>
      <w:r>
        <w:rPr>
          <w:rFonts w:ascii="Times New Roman" w:eastAsia="Times New Roman" w:hAnsi="Times New Roman" w:cs="Times New Roman"/>
          <w:color w:val="000000"/>
          <w:spacing w:val="0"/>
          <w:w w:val="100"/>
          <w:position w:val="0"/>
        </w:rPr>
        <w:t>3</w:t>
      </w:r>
      <w:bookmarkEnd w:id="1431"/>
      <w:r>
        <w:rPr>
          <w:rFonts w:ascii="Times New Roman" w:eastAsia="Times New Roman" w:hAnsi="Times New Roman" w:cs="Times New Roman"/>
          <w:color w:val="000000"/>
          <w:spacing w:val="0"/>
          <w:w w:val="100"/>
          <w:position w:val="0"/>
        </w:rPr>
        <w:t>5</w:t>
      </w:r>
      <w:r>
        <w:rPr>
          <w:color w:val="000000"/>
          <w:spacing w:val="0"/>
          <w:w w:val="100"/>
          <w:position w:val="0"/>
        </w:rPr>
        <w:t>、营业收入和营业成本</w:t>
      </w:r>
      <w:bookmarkEnd w:id="1429"/>
      <w:bookmarkEnd w:id="1430"/>
      <w:bookmarkEnd w:id="1432"/>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915"/>
        <w:gridCol w:w="1920"/>
        <w:gridCol w:w="1920"/>
        <w:gridCol w:w="1906"/>
        <w:gridCol w:w="1925"/>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项目</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收入</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60"/>
              <w:jc w:val="left"/>
            </w:pPr>
            <w:r>
              <w:rPr>
                <w:color w:val="000000"/>
                <w:spacing w:val="0"/>
                <w:w w:val="100"/>
                <w:position w:val="0"/>
              </w:rPr>
              <w:t>成本</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640,318,910.97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128,473,940.26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499,954,445.71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119,511,934.64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18,867.92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15,458.04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640,337,778.89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128,473,940.26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40"/>
              <w:jc w:val="left"/>
              <w:rPr>
                <w:sz w:val="18"/>
                <w:szCs w:val="18"/>
              </w:rPr>
            </w:pPr>
            <w:r>
              <w:rPr>
                <w:rFonts w:ascii="Times New Roman" w:eastAsia="Times New Roman" w:hAnsi="Times New Roman" w:cs="Times New Roman"/>
                <w:color w:val="000000"/>
                <w:spacing w:val="0"/>
                <w:w w:val="100"/>
                <w:position w:val="0"/>
                <w:sz w:val="18"/>
                <w:szCs w:val="18"/>
              </w:rPr>
              <w:t>499,969,903.75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119,511,934.64</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经审计扣除非经常损益前后净利润孰低是否为负值</w:t>
      </w:r>
    </w:p>
    <w:p>
      <w:pPr>
        <w:pStyle w:val="Style28"/>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8"/>
        <w:keepNext w:val="0"/>
        <w:keepLines w:val="0"/>
        <w:widowControl w:val="0"/>
        <w:shd w:val="clear" w:color="auto" w:fill="auto"/>
        <w:bidi w:val="0"/>
        <w:spacing w:before="0" w:after="140" w:line="240" w:lineRule="auto"/>
        <w:ind w:left="0" w:right="0" w:firstLine="0"/>
        <w:jc w:val="both"/>
      </w:pPr>
      <w:r>
        <w:rPr>
          <w:color w:val="000000"/>
          <w:spacing w:val="0"/>
          <w:w w:val="100"/>
          <w:position w:val="0"/>
        </w:rPr>
        <w:t>收入相关信息：</w:t>
      </w:r>
    </w:p>
    <w:p>
      <w:pPr>
        <w:pStyle w:val="Style28"/>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0"/>
        <w:gridCol w:w="1915"/>
        <w:gridCol w:w="1925"/>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right w:val="single" w:sz="4"/>
            </w:tcBorders>
            <w:shd w:val="clear" w:color="auto" w:fill="D6D4CF"/>
            <w:vAlign w:val="top"/>
          </w:tcPr>
          <w:p>
            <w:pPr>
              <w:widowControl w:val="0"/>
              <w:rPr>
                <w:sz w:val="10"/>
                <w:szCs w:val="10"/>
              </w:rPr>
            </w:pPr>
          </w:p>
        </w:tc>
      </w:tr>
    </w:tbl>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33" w:name="bookmark1433"/>
      <w:bookmarkStart w:id="1434" w:name="bookmark1434"/>
      <w:bookmarkStart w:id="1435" w:name="bookmark1435"/>
      <w:bookmarkStart w:id="1436" w:name="bookmark1436"/>
      <w:r>
        <w:rPr>
          <w:rFonts w:ascii="Times New Roman" w:eastAsia="Times New Roman" w:hAnsi="Times New Roman" w:cs="Times New Roman"/>
          <w:color w:val="000000"/>
          <w:spacing w:val="0"/>
          <w:w w:val="100"/>
          <w:position w:val="0"/>
        </w:rPr>
        <w:t>3</w:t>
      </w:r>
      <w:bookmarkEnd w:id="1435"/>
      <w:r>
        <w:rPr>
          <w:rFonts w:ascii="Times New Roman" w:eastAsia="Times New Roman" w:hAnsi="Times New Roman" w:cs="Times New Roman"/>
          <w:color w:val="000000"/>
          <w:spacing w:val="0"/>
          <w:w w:val="100"/>
          <w:position w:val="0"/>
        </w:rPr>
        <w:t>6</w:t>
      </w:r>
      <w:r>
        <w:rPr>
          <w:color w:val="000000"/>
          <w:spacing w:val="0"/>
          <w:w w:val="100"/>
          <w:position w:val="0"/>
        </w:rPr>
        <w:t>、税金及附加</w:t>
      </w:r>
      <w:bookmarkEnd w:id="1433"/>
      <w:bookmarkEnd w:id="1434"/>
      <w:bookmarkEnd w:id="1436"/>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城市维护建设税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3,801,108.41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2,819,791.85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教育费附加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2,710,546.79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2,009,352.25</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房产税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661,975.34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606,810.72</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土地使用税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4,118.40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3,775.22</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车船使用税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5,550.00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6,400.00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印花税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950,893.08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278,054.47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环境保护税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6,857.80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520" w:right="0" w:firstLine="0"/>
              <w:jc w:val="left"/>
              <w:rPr>
                <w:sz w:val="18"/>
                <w:szCs w:val="18"/>
              </w:rPr>
            </w:pPr>
            <w:r>
              <w:rPr>
                <w:rFonts w:ascii="Times New Roman" w:eastAsia="Times New Roman" w:hAnsi="Times New Roman" w:cs="Times New Roman"/>
                <w:color w:val="000000"/>
                <w:spacing w:val="0"/>
                <w:w w:val="100"/>
                <w:position w:val="0"/>
                <w:sz w:val="18"/>
                <w:szCs w:val="18"/>
              </w:rPr>
              <w:t>4,739.12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327.25</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8,138,931.14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5,731,369.56</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37" w:name="bookmark1437"/>
      <w:bookmarkStart w:id="1438" w:name="bookmark1438"/>
      <w:bookmarkStart w:id="1439" w:name="bookmark1439"/>
      <w:bookmarkStart w:id="1440" w:name="bookmark1440"/>
      <w:r>
        <w:rPr>
          <w:rFonts w:ascii="Times New Roman" w:eastAsia="Times New Roman" w:hAnsi="Times New Roman" w:cs="Times New Roman"/>
          <w:color w:val="000000"/>
          <w:spacing w:val="0"/>
          <w:w w:val="100"/>
          <w:position w:val="0"/>
        </w:rPr>
        <w:t>3</w:t>
      </w:r>
      <w:bookmarkEnd w:id="1439"/>
      <w:r>
        <w:rPr>
          <w:rFonts w:ascii="Times New Roman" w:eastAsia="Times New Roman" w:hAnsi="Times New Roman" w:cs="Times New Roman"/>
          <w:color w:val="000000"/>
          <w:spacing w:val="0"/>
          <w:w w:val="100"/>
          <w:position w:val="0"/>
        </w:rPr>
        <w:t>7</w:t>
      </w:r>
      <w:r>
        <w:rPr>
          <w:color w:val="000000"/>
          <w:spacing w:val="0"/>
          <w:w w:val="100"/>
          <w:position w:val="0"/>
        </w:rPr>
        <w:t>、销售费用</w:t>
      </w:r>
      <w:bookmarkEnd w:id="1437"/>
      <w:bookmarkEnd w:id="1438"/>
      <w:bookmarkEnd w:id="144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56,225,551.63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40,621,423.73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86,845.13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63,570.33</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12,016,880.61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16,290,643.29</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广告及业务宣传费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1,174,868.41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134,488.21</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10,392,350.93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7,273,238.85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4,395,222.83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5,703,630.50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621,877.65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1,181,532.41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31,600.00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98,301.09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1,704,797.69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1,454,275.79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148,512.93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110,188.76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1,709,033.96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1,758,935.34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售后服务费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556,328.46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451,101.38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581,572.13</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89,514,971.61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75,271,800.43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41" w:name="bookmark1441"/>
      <w:bookmarkStart w:id="1442" w:name="bookmark1442"/>
      <w:bookmarkStart w:id="1443" w:name="bookmark1443"/>
      <w:bookmarkStart w:id="1444" w:name="bookmark1444"/>
      <w:r>
        <w:rPr>
          <w:rFonts w:ascii="Times New Roman" w:eastAsia="Times New Roman" w:hAnsi="Times New Roman" w:cs="Times New Roman"/>
          <w:color w:val="000000"/>
          <w:spacing w:val="0"/>
          <w:w w:val="100"/>
          <w:position w:val="0"/>
        </w:rPr>
        <w:t>3</w:t>
      </w:r>
      <w:bookmarkEnd w:id="1443"/>
      <w:r>
        <w:rPr>
          <w:rFonts w:ascii="Times New Roman" w:eastAsia="Times New Roman" w:hAnsi="Times New Roman" w:cs="Times New Roman"/>
          <w:color w:val="000000"/>
          <w:spacing w:val="0"/>
          <w:w w:val="100"/>
          <w:position w:val="0"/>
        </w:rPr>
        <w:t>8</w:t>
      </w:r>
      <w:r>
        <w:rPr>
          <w:color w:val="000000"/>
          <w:spacing w:val="0"/>
          <w:w w:val="100"/>
          <w:position w:val="0"/>
        </w:rPr>
        <w:t>、管理费用</w:t>
      </w:r>
      <w:bookmarkEnd w:id="1441"/>
      <w:bookmarkEnd w:id="1442"/>
      <w:bookmarkEnd w:id="144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28,552,212.62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22,076,174.98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1,065,133.10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845,533.27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3,361,481.03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4,294,019.19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1,451,571.79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1,618,741.18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1,090,175.41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1,549,405.51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税金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38,091.60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63,731.85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租赁费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10,773,447.87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10,239,056.74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聘请中介机构费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2,240,846.42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2,264,642.75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咨询费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617,053.80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1,580,105.52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3,803,793.82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1,475,658.38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交通费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563,652.23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327,242.29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通讯费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83,319.03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24,959.28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3,161,990.95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3,748,137.89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网络服务费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306,143.59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37,207.00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460,269.55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825,702.51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期权成本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4,277,600.00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7,803,200.00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装修费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1,554,795.54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1,251,793.57</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6,951,234.56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7,008,607.63</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964,453.14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1,463,090.10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71,317,266.05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68,497,009.64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45" w:name="bookmark1445"/>
      <w:bookmarkStart w:id="1446" w:name="bookmark1446"/>
      <w:bookmarkStart w:id="1447" w:name="bookmark1447"/>
      <w:bookmarkStart w:id="1448" w:name="bookmark1448"/>
      <w:r>
        <w:rPr>
          <w:rFonts w:ascii="Times New Roman" w:eastAsia="Times New Roman" w:hAnsi="Times New Roman" w:cs="Times New Roman"/>
          <w:color w:val="000000"/>
          <w:spacing w:val="0"/>
          <w:w w:val="100"/>
          <w:position w:val="0"/>
        </w:rPr>
        <w:t>3</w:t>
      </w:r>
      <w:bookmarkEnd w:id="1447"/>
      <w:r>
        <w:rPr>
          <w:rFonts w:ascii="Times New Roman" w:eastAsia="Times New Roman" w:hAnsi="Times New Roman" w:cs="Times New Roman"/>
          <w:color w:val="000000"/>
          <w:spacing w:val="0"/>
          <w:w w:val="100"/>
          <w:position w:val="0"/>
        </w:rPr>
        <w:t>9</w:t>
      </w:r>
      <w:r>
        <w:rPr>
          <w:color w:val="000000"/>
          <w:spacing w:val="0"/>
          <w:w w:val="100"/>
          <w:position w:val="0"/>
        </w:rPr>
        <w:t>、研发费用</w:t>
      </w:r>
      <w:bookmarkEnd w:id="1445"/>
      <w:bookmarkEnd w:id="1446"/>
      <w:bookmarkEnd w:id="144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职工薪酬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68,448,366.66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65,943,494.54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办公费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1,662,844.60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59,080.46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差旅费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3,441,622.57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3,025,749.60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委外开发费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14,943,171.45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5,650,094.67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折旧费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3,388,457.18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621,556.68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4,524,534.18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2,923,108.54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业务招待费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1,035,455.78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329,855.19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技术服务费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68,341,841.65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19,105,573.93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测试费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3,892,926.67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515,273.86</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服务费摊销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115,296.68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5,281,984.50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1,414,546.56</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174,961,205.24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99,703,630.71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49" w:name="bookmark1449"/>
      <w:bookmarkStart w:id="1450" w:name="bookmark1450"/>
      <w:bookmarkStart w:id="1451" w:name="bookmark1451"/>
      <w:bookmarkStart w:id="1452" w:name="bookmark1452"/>
      <w:r>
        <w:rPr>
          <w:rFonts w:ascii="Times New Roman" w:eastAsia="Times New Roman" w:hAnsi="Times New Roman" w:cs="Times New Roman"/>
          <w:color w:val="000000"/>
          <w:spacing w:val="0"/>
          <w:w w:val="100"/>
          <w:position w:val="0"/>
        </w:rPr>
        <w:t>4</w:t>
      </w:r>
      <w:bookmarkEnd w:id="1451"/>
      <w:r>
        <w:rPr>
          <w:rFonts w:ascii="Times New Roman" w:eastAsia="Times New Roman" w:hAnsi="Times New Roman" w:cs="Times New Roman"/>
          <w:color w:val="000000"/>
          <w:spacing w:val="0"/>
          <w:w w:val="100"/>
          <w:position w:val="0"/>
        </w:rPr>
        <w:t>0</w:t>
      </w:r>
      <w:r>
        <w:rPr>
          <w:color w:val="000000"/>
          <w:spacing w:val="0"/>
          <w:w w:val="100"/>
          <w:position w:val="0"/>
        </w:rPr>
        <w:t>、财务费用</w:t>
      </w:r>
      <w:bookmarkEnd w:id="1449"/>
      <w:bookmarkEnd w:id="1450"/>
      <w:bookmarkEnd w:id="145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20" w:right="0" w:firstLine="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975,421.92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9,952,342.24</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3,826,281.89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3,751,711.89</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汇兑损益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银行手续费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293,566.25</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-2,703,741.57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6,494,196.60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53" w:name="bookmark1453"/>
      <w:bookmarkStart w:id="1454" w:name="bookmark1454"/>
      <w:bookmarkStart w:id="1455" w:name="bookmark1455"/>
      <w:bookmarkStart w:id="1456" w:name="bookmark1456"/>
      <w:r>
        <w:rPr>
          <w:rFonts w:ascii="Times New Roman" w:eastAsia="Times New Roman" w:hAnsi="Times New Roman" w:cs="Times New Roman"/>
          <w:color w:val="000000"/>
          <w:spacing w:val="0"/>
          <w:w w:val="100"/>
          <w:position w:val="0"/>
        </w:rPr>
        <w:t>4</w:t>
      </w:r>
      <w:bookmarkEnd w:id="1455"/>
      <w:r>
        <w:rPr>
          <w:rFonts w:ascii="Times New Roman" w:eastAsia="Times New Roman" w:hAnsi="Times New Roman" w:cs="Times New Roman"/>
          <w:color w:val="000000"/>
          <w:spacing w:val="0"/>
          <w:w w:val="100"/>
          <w:position w:val="0"/>
        </w:rPr>
        <w:t>1</w:t>
      </w:r>
      <w:r>
        <w:rPr>
          <w:color w:val="000000"/>
          <w:spacing w:val="0"/>
          <w:w w:val="100"/>
          <w:position w:val="0"/>
        </w:rPr>
        <w:t>、其他收益</w:t>
      </w:r>
      <w:bookmarkEnd w:id="1453"/>
      <w:bookmarkEnd w:id="1454"/>
      <w:bookmarkEnd w:id="145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80"/>
              <w:jc w:val="left"/>
            </w:pPr>
            <w:r>
              <w:rPr>
                <w:color w:val="000000"/>
                <w:spacing w:val="0"/>
                <w:w w:val="100"/>
                <w:position w:val="0"/>
              </w:rPr>
              <w:t>产生其他收益的来源</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增值税即征即退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26,048,603.94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23,508,553.82</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年核高基项目补助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53,901,248.73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7,713,318.00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核心电子器件、高端通用芯片及基础软 件产品科技重大专项</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年课题项目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12,970,300.00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5,468,820.00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工业互联网创新发展工程</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工业互联网时 序数据安全网关项目补助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年中间件项目政府补助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3,711,886.79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边缘计算项目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3,590,000.00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工业互联网</w:t>
            </w:r>
            <w:r>
              <w:rPr>
                <w:rFonts w:ascii="Times New Roman" w:eastAsia="Times New Roman" w:hAnsi="Times New Roman" w:cs="Times New Roman"/>
                <w:color w:val="000000"/>
                <w:spacing w:val="0"/>
                <w:w w:val="100"/>
                <w:position w:val="0"/>
                <w:sz w:val="18"/>
                <w:szCs w:val="18"/>
              </w:rPr>
              <w:t>APP</w:t>
            </w:r>
            <w:r>
              <w:rPr>
                <w:color w:val="000000"/>
                <w:spacing w:val="0"/>
                <w:w w:val="100"/>
                <w:position w:val="0"/>
              </w:rPr>
              <w:t>项目政府补助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3,188,052.06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年重大科技成果产业化项目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2,416,481.38</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中关村科技园区丰台园管理委员会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 新十二条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年度（第二批）支持资金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2,300,000.00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98" w:lineRule="exact"/>
              <w:ind w:left="0" w:right="0" w:firstLine="0"/>
              <w:jc w:val="left"/>
            </w:pPr>
            <w:r>
              <w:rPr>
                <w:color w:val="000000"/>
                <w:spacing w:val="0"/>
                <w:w w:val="100"/>
                <w:position w:val="0"/>
              </w:rPr>
              <w:t>中关村科技园区丰台园管理委员会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 新十二条</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年度支持资金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751,000.00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9" w:lineRule="exact"/>
              <w:ind w:left="0" w:right="0" w:firstLine="0"/>
              <w:jc w:val="left"/>
            </w:pPr>
            <w:r>
              <w:rPr>
                <w:color w:val="000000"/>
                <w:spacing w:val="0"/>
                <w:w w:val="100"/>
                <w:position w:val="0"/>
              </w:rPr>
              <w:t>中关村科技园区丰台园管理委员会</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年第二批中关村科技信贷和融资租赁支 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429,940.44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稳岗补贴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340" w:right="0" w:firstLine="0"/>
              <w:jc w:val="both"/>
              <w:rPr>
                <w:sz w:val="18"/>
                <w:szCs w:val="18"/>
              </w:rPr>
            </w:pPr>
            <w:r>
              <w:rPr>
                <w:rFonts w:ascii="Times New Roman" w:eastAsia="Times New Roman" w:hAnsi="Times New Roman" w:cs="Times New Roman"/>
                <w:color w:val="000000"/>
                <w:spacing w:val="0"/>
                <w:w w:val="100"/>
                <w:position w:val="0"/>
                <w:sz w:val="18"/>
                <w:szCs w:val="18"/>
              </w:rPr>
              <w:t>210,736.19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70,562.05</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北京市市场监督管理局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年实施首都 标准化战略补助资金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北京市经济和信息化局</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年数据项目 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58,997.05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个税手续费返还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440" w:right="0" w:firstLine="0"/>
              <w:jc w:val="both"/>
              <w:rPr>
                <w:sz w:val="18"/>
                <w:szCs w:val="18"/>
              </w:rPr>
            </w:pPr>
            <w:r>
              <w:rPr>
                <w:rFonts w:ascii="Times New Roman" w:eastAsia="Times New Roman" w:hAnsi="Times New Roman" w:cs="Times New Roman"/>
                <w:color w:val="000000"/>
                <w:spacing w:val="0"/>
                <w:w w:val="100"/>
                <w:position w:val="0"/>
                <w:sz w:val="18"/>
                <w:szCs w:val="18"/>
              </w:rPr>
              <w:t>49,236.74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附加税退还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3,786.01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国家知识产权局专利局北京代办处</w:t>
            </w:r>
            <w:r>
              <w:rPr>
                <w:rFonts w:ascii="Times New Roman" w:eastAsia="Times New Roman" w:hAnsi="Times New Roman" w:cs="Times New Roman"/>
                <w:color w:val="000000"/>
                <w:spacing w:val="0"/>
                <w:w w:val="100"/>
                <w:position w:val="0"/>
                <w:sz w:val="18"/>
                <w:szCs w:val="18"/>
              </w:rPr>
              <w:t xml:space="preserve">2020 </w:t>
            </w:r>
            <w:r>
              <w:rPr>
                <w:color w:val="000000"/>
                <w:spacing w:val="0"/>
                <w:w w:val="100"/>
                <w:position w:val="0"/>
              </w:rPr>
              <w:t>年北京专利资助金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中关村科技园区管理委员会创新基金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中关村科技园区海淀园管理委员会政府 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1,500,000.00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上海财政局</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年高新技术企业奖励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无锡高新技术产业开发区管理委员会政 府补贴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北京市科技型中小企业技术创新资金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国家知识产权局专利局北京代办处</w:t>
            </w:r>
            <w:r>
              <w:rPr>
                <w:rFonts w:ascii="Times New Roman" w:eastAsia="Times New Roman" w:hAnsi="Times New Roman" w:cs="Times New Roman"/>
                <w:color w:val="000000"/>
                <w:spacing w:val="0"/>
                <w:w w:val="100"/>
                <w:position w:val="0"/>
                <w:sz w:val="18"/>
                <w:szCs w:val="18"/>
              </w:rPr>
              <w:t xml:space="preserve">2019 </w:t>
            </w:r>
            <w:r>
              <w:rPr>
                <w:color w:val="000000"/>
                <w:spacing w:val="0"/>
                <w:w w:val="100"/>
                <w:position w:val="0"/>
              </w:rPr>
              <w:t>年北京专利资助金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3,000.00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丰台区实施商标品牌战略突出贡献企业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年中关村提升创新能力优化创新环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1,418,500.00</w:t>
            </w:r>
          </w:p>
        </w:tc>
      </w:tr>
    </w:tbl>
    <w:p>
      <w:pPr>
        <w:widowControl w:val="0"/>
        <w:spacing w:line="1" w:lineRule="exact"/>
      </w:pPr>
      <w:r>
        <w:br w:type="page"/>
      </w:r>
    </w:p>
    <w:tbl>
      <w:tblPr>
        <w:tblOverlap w:val="never"/>
        <w:jc w:val="center"/>
        <w:tblLayout w:type="fixed"/>
      </w:tblPr>
      <w:tblGrid>
        <w:gridCol w:w="3192"/>
        <w:gridCol w:w="3192"/>
        <w:gridCol w:w="3202"/>
      </w:tblGrid>
      <w:tr>
        <w:trPr>
          <w:trHeight w:val="36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境支持资金</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标准高端推进项目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pPr>
            <w:r>
              <w:rPr>
                <w:color w:val="000000"/>
                <w:spacing w:val="0"/>
                <w:w w:val="100"/>
                <w:position w:val="0"/>
              </w:rPr>
              <w:t>中关村科技园区丰台园管理委员会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创 新十二条</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年度支持资金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3,600,000.00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6" w:lineRule="exact"/>
              <w:ind w:left="0" w:right="0" w:firstLine="0"/>
              <w:jc w:val="left"/>
            </w:pPr>
            <w:r>
              <w:rPr>
                <w:color w:val="000000"/>
                <w:spacing w:val="0"/>
                <w:w w:val="100"/>
                <w:position w:val="0"/>
              </w:rPr>
              <w:t>北京市市场监督管理局</w:t>
            </w: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年北京市技 术标准修订补助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150,000.00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工信部集成化中间件套件产品研发及产 业化项目结余资金退回</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-112,591.00</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中关村股权交易服务集团有限公司并购 政策补贴款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398,660.00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收到中关村科技园区海淀园管理委员会 研发费用专项补贴款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121,233,369.33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49,558,822.87</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457" w:name="bookmark1457"/>
      <w:bookmarkStart w:id="1458" w:name="bookmark1458"/>
      <w:bookmarkStart w:id="1459" w:name="bookmark1459"/>
      <w:bookmarkStart w:id="1460" w:name="bookmark1460"/>
      <w:r>
        <w:rPr>
          <w:rFonts w:ascii="Times New Roman" w:eastAsia="Times New Roman" w:hAnsi="Times New Roman" w:cs="Times New Roman"/>
          <w:color w:val="000000"/>
          <w:spacing w:val="0"/>
          <w:w w:val="100"/>
          <w:position w:val="0"/>
        </w:rPr>
        <w:t>4</w:t>
      </w:r>
      <w:bookmarkEnd w:id="1459"/>
      <w:r>
        <w:rPr>
          <w:rFonts w:ascii="Times New Roman" w:eastAsia="Times New Roman" w:hAnsi="Times New Roman" w:cs="Times New Roman"/>
          <w:color w:val="000000"/>
          <w:spacing w:val="0"/>
          <w:w w:val="100"/>
          <w:position w:val="0"/>
        </w:rPr>
        <w:t>2</w:t>
      </w:r>
      <w:r>
        <w:rPr>
          <w:color w:val="000000"/>
          <w:spacing w:val="0"/>
          <w:w w:val="100"/>
          <w:position w:val="0"/>
        </w:rPr>
        <w:t>、投资收益</w:t>
      </w:r>
      <w:bookmarkEnd w:id="1457"/>
      <w:bookmarkEnd w:id="1458"/>
      <w:bookmarkEnd w:id="146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466"/>
        <w:gridCol w:w="3187"/>
        <w:gridCol w:w="2928"/>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-746,199.66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1,248,475.13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处置长期股权投资产生的投资收益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-454.69</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-746,199.66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1,248,020.44</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61" w:name="bookmark1461"/>
      <w:bookmarkStart w:id="1462" w:name="bookmark1462"/>
      <w:bookmarkStart w:id="1463" w:name="bookmark1463"/>
      <w:bookmarkStart w:id="1464" w:name="bookmark1464"/>
      <w:r>
        <w:rPr>
          <w:rFonts w:ascii="Times New Roman" w:eastAsia="Times New Roman" w:hAnsi="Times New Roman" w:cs="Times New Roman"/>
          <w:color w:val="000000"/>
          <w:spacing w:val="0"/>
          <w:w w:val="100"/>
          <w:position w:val="0"/>
        </w:rPr>
        <w:t>4</w:t>
      </w:r>
      <w:bookmarkEnd w:id="1463"/>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461"/>
      <w:bookmarkEnd w:id="1462"/>
      <w:bookmarkEnd w:id="146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-27,156,796.99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-4,414,398.63</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-27,156,796.99</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-4,414,398.63</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65" w:name="bookmark1465"/>
      <w:bookmarkStart w:id="1466" w:name="bookmark1466"/>
      <w:bookmarkStart w:id="1467" w:name="bookmark1467"/>
      <w:bookmarkStart w:id="1468" w:name="bookmark1468"/>
      <w:r>
        <w:rPr>
          <w:rFonts w:ascii="Times New Roman" w:eastAsia="Times New Roman" w:hAnsi="Times New Roman" w:cs="Times New Roman"/>
          <w:color w:val="000000"/>
          <w:spacing w:val="0"/>
          <w:w w:val="100"/>
          <w:position w:val="0"/>
        </w:rPr>
        <w:t>4</w:t>
      </w:r>
      <w:bookmarkEnd w:id="1467"/>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465"/>
      <w:bookmarkEnd w:id="1466"/>
      <w:bookmarkEnd w:id="146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二、存货跌价损失及合同履约成本减值 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-48,514.00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-309,002.17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-17,566,686.54</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十二、合同资产减值损失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-190,786.92</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1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-239,300.92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-17,875,688.71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left"/>
      </w:pPr>
      <w:bookmarkStart w:id="1469" w:name="bookmark1469"/>
      <w:bookmarkStart w:id="1470" w:name="bookmark1470"/>
      <w:bookmarkStart w:id="1471" w:name="bookmark1471"/>
      <w:bookmarkStart w:id="1472" w:name="bookmark1472"/>
      <w:r>
        <w:rPr>
          <w:rFonts w:ascii="Times New Roman" w:eastAsia="Times New Roman" w:hAnsi="Times New Roman" w:cs="Times New Roman"/>
          <w:color w:val="000000"/>
          <w:spacing w:val="0"/>
          <w:w w:val="100"/>
          <w:position w:val="0"/>
        </w:rPr>
        <w:t>4</w:t>
      </w:r>
      <w:bookmarkEnd w:id="1471"/>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469"/>
      <w:bookmarkEnd w:id="1470"/>
      <w:bookmarkEnd w:id="147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资产处置收益的来源</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固定资产处置利得或损失</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473" w:name="bookmark1473"/>
      <w:bookmarkStart w:id="1474" w:name="bookmark1474"/>
      <w:bookmarkStart w:id="1475" w:name="bookmark1475"/>
      <w:bookmarkStart w:id="1476" w:name="bookmark1476"/>
      <w:r>
        <w:rPr>
          <w:rFonts w:ascii="Times New Roman" w:eastAsia="Times New Roman" w:hAnsi="Times New Roman" w:cs="Times New Roman"/>
          <w:color w:val="000000"/>
          <w:spacing w:val="0"/>
          <w:w w:val="100"/>
          <w:position w:val="0"/>
        </w:rPr>
        <w:t>4</w:t>
      </w:r>
      <w:bookmarkEnd w:id="1475"/>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473"/>
      <w:bookmarkEnd w:id="1474"/>
      <w:bookmarkEnd w:id="147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2,822.37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3,400.00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720" w:right="0" w:firstLine="0"/>
              <w:jc w:val="left"/>
              <w:rPr>
                <w:sz w:val="18"/>
                <w:szCs w:val="18"/>
              </w:rPr>
            </w:pPr>
            <w:r>
              <w:rPr>
                <w:rFonts w:ascii="Times New Roman" w:eastAsia="Times New Roman" w:hAnsi="Times New Roman" w:cs="Times New Roman"/>
                <w:color w:val="000000"/>
                <w:spacing w:val="0"/>
                <w:w w:val="100"/>
                <w:position w:val="0"/>
                <w:sz w:val="18"/>
                <w:szCs w:val="18"/>
              </w:rPr>
              <w:t>3,400.00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2,822.37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070"/>
        <w:gridCol w:w="1061"/>
        <w:gridCol w:w="1066"/>
        <w:gridCol w:w="1061"/>
        <w:gridCol w:w="1066"/>
        <w:gridCol w:w="1061"/>
        <w:gridCol w:w="1066"/>
        <w:gridCol w:w="1061"/>
        <w:gridCol w:w="1075"/>
      </w:tblGrid>
      <w:tr>
        <w:trPr>
          <w:trHeight w:val="730"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补助项目</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发放主体</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发放原因</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性质类型</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补贴是否影 响当年盈亏</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是否特殊补 贴</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本期发生金 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上期发生金 额</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与资产相关</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与收益相关</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77" w:name="bookmark1477"/>
      <w:bookmarkStart w:id="1478" w:name="bookmark1478"/>
      <w:bookmarkStart w:id="1479" w:name="bookmark1479"/>
      <w:bookmarkStart w:id="1480" w:name="bookmark1480"/>
      <w:r>
        <w:rPr>
          <w:rFonts w:ascii="Times New Roman" w:eastAsia="Times New Roman" w:hAnsi="Times New Roman" w:cs="Times New Roman"/>
          <w:color w:val="000000"/>
          <w:spacing w:val="0"/>
          <w:w w:val="100"/>
          <w:position w:val="0"/>
        </w:rPr>
        <w:t>4</w:t>
      </w:r>
      <w:bookmarkEnd w:id="1479"/>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477"/>
      <w:bookmarkEnd w:id="1478"/>
      <w:bookmarkEnd w:id="1480"/>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00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计入当期非经常性损益的金 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对外捐赠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4,819,720.08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4,819,720.08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非流动资产毁损报废损失</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175,758.02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47,696.25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175,758.02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44,168.22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44,168.22</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5,039,646.32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148,206.25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481" w:name="bookmark1481"/>
      <w:bookmarkStart w:id="1482" w:name="bookmark1482"/>
      <w:bookmarkStart w:id="1483" w:name="bookmark1483"/>
      <w:bookmarkStart w:id="1484" w:name="bookmark1484"/>
      <w:r>
        <w:rPr>
          <w:rFonts w:ascii="Times New Roman" w:eastAsia="Times New Roman" w:hAnsi="Times New Roman" w:cs="Times New Roman"/>
          <w:color w:val="000000"/>
          <w:spacing w:val="0"/>
          <w:w w:val="100"/>
          <w:position w:val="0"/>
        </w:rPr>
        <w:t>4</w:t>
      </w:r>
      <w:bookmarkEnd w:id="1483"/>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481"/>
      <w:bookmarkEnd w:id="1482"/>
      <w:bookmarkEnd w:id="1484"/>
    </w:p>
    <w:p>
      <w:pPr>
        <w:pStyle w:val="Style58"/>
        <w:keepNext/>
        <w:keepLines/>
        <w:widowControl w:val="0"/>
        <w:shd w:val="clear" w:color="auto" w:fill="auto"/>
        <w:bidi w:val="0"/>
        <w:spacing w:before="0" w:after="380" w:line="240" w:lineRule="auto"/>
        <w:ind w:left="0" w:right="0" w:firstLine="140"/>
        <w:jc w:val="left"/>
      </w:pPr>
      <w:bookmarkStart w:id="1485" w:name="bookmark1485"/>
      <w:bookmarkStart w:id="1486" w:name="bookmark1486"/>
      <w:bookmarkStart w:id="1487" w:name="bookmark148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85"/>
      <w:bookmarkEnd w:id="1486"/>
      <w:bookmarkEnd w:id="148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当期所得税费用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25,735,152.87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13,351,915.48</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递延所得税费用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-11,409,350.02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-1,512,443.57</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14,325,802.85</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11,839,471.91</w:t>
            </w:r>
          </w:p>
        </w:tc>
      </w:tr>
    </w:tbl>
    <w:p>
      <w:pPr>
        <w:widowControl w:val="0"/>
        <w:spacing w:after="319" w:line="1" w:lineRule="exact"/>
      </w:pPr>
    </w:p>
    <w:p>
      <w:pPr>
        <w:pStyle w:val="Style58"/>
        <w:keepNext/>
        <w:keepLines/>
        <w:widowControl w:val="0"/>
        <w:shd w:val="clear" w:color="auto" w:fill="auto"/>
        <w:bidi w:val="0"/>
        <w:spacing w:before="0" w:after="380" w:line="240" w:lineRule="auto"/>
        <w:ind w:left="0" w:right="0" w:firstLine="140"/>
        <w:jc w:val="left"/>
      </w:pPr>
      <w:bookmarkStart w:id="1488" w:name="bookmark1488"/>
      <w:bookmarkStart w:id="1489" w:name="bookmark1489"/>
      <w:bookmarkStart w:id="1490" w:name="bookmark1490"/>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88"/>
      <w:bookmarkEnd w:id="1489"/>
      <w:bookmarkEnd w:id="1490"/>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86"/>
        <w:gridCol w:w="4795"/>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利润总额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258,690,433.15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按法定</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适用税率计算的所得税费用</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38,803,564.97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子公司适用不同税率的影响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-2,156,825.70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调整以前期间所得税的影响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-3,776,754.45</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不可抵扣的成本、费用和损失的影响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1,015,254.69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使用前期未确认递延所得税资产的可抵扣亏损的影响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-2,462,868.21</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1,747,875.42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加计扣除</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-9,827,660.67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-9,016,783.20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所得税费用</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14,325,802.85</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491" w:name="bookmark1491"/>
      <w:bookmarkStart w:id="1492" w:name="bookmark1492"/>
      <w:bookmarkStart w:id="1493" w:name="bookmark1493"/>
      <w:bookmarkStart w:id="1494" w:name="bookmark1494"/>
      <w:r>
        <w:rPr>
          <w:rFonts w:ascii="Times New Roman" w:eastAsia="Times New Roman" w:hAnsi="Times New Roman" w:cs="Times New Roman"/>
          <w:color w:val="000000"/>
          <w:spacing w:val="0"/>
          <w:w w:val="100"/>
          <w:position w:val="0"/>
        </w:rPr>
        <w:t>4</w:t>
      </w:r>
      <w:bookmarkEnd w:id="1493"/>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491"/>
      <w:bookmarkEnd w:id="1492"/>
      <w:bookmarkEnd w:id="1494"/>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p>
    <w:p>
      <w:pPr>
        <w:pStyle w:val="Style32"/>
        <w:keepNext/>
        <w:keepLines/>
        <w:widowControl w:val="0"/>
        <w:shd w:val="clear" w:color="auto" w:fill="auto"/>
        <w:tabs>
          <w:tab w:pos="483" w:val="left"/>
        </w:tabs>
        <w:bidi w:val="0"/>
        <w:spacing w:before="0" w:after="380" w:line="240" w:lineRule="auto"/>
        <w:ind w:left="0" w:right="0" w:firstLine="0"/>
        <w:jc w:val="left"/>
      </w:pPr>
      <w:bookmarkStart w:id="1495" w:name="bookmark1495"/>
      <w:bookmarkStart w:id="1496" w:name="bookmark1496"/>
      <w:bookmarkStart w:id="1497" w:name="bookmark1497"/>
      <w:bookmarkStart w:id="1498" w:name="bookmark1498"/>
      <w:r>
        <w:rPr>
          <w:rFonts w:ascii="Times New Roman" w:eastAsia="Times New Roman" w:hAnsi="Times New Roman" w:cs="Times New Roman"/>
          <w:color w:val="000000"/>
          <w:spacing w:val="0"/>
          <w:w w:val="100"/>
          <w:position w:val="0"/>
        </w:rPr>
        <w:t>5</w:t>
      </w:r>
      <w:bookmarkEnd w:id="1497"/>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495"/>
      <w:bookmarkEnd w:id="1496"/>
      <w:bookmarkEnd w:id="1498"/>
    </w:p>
    <w:p>
      <w:pPr>
        <w:pStyle w:val="Style58"/>
        <w:keepNext/>
        <w:keepLines/>
        <w:widowControl w:val="0"/>
        <w:shd w:val="clear" w:color="auto" w:fill="auto"/>
        <w:bidi w:val="0"/>
        <w:spacing w:before="0" w:after="380" w:line="240" w:lineRule="auto"/>
        <w:ind w:left="0" w:right="0" w:firstLine="0"/>
        <w:jc w:val="left"/>
      </w:pPr>
      <w:bookmarkStart w:id="1499" w:name="bookmark1499"/>
      <w:bookmarkStart w:id="1500" w:name="bookmark1500"/>
      <w:bookmarkStart w:id="1501" w:name="bookmark150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99"/>
      <w:bookmarkEnd w:id="1500"/>
      <w:bookmarkEnd w:id="150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利息收入</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3,826,281.89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2,487,509.20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政府补助</w:t>
            </w:r>
            <w:r>
              <w:rPr>
                <w:color w:val="000000"/>
                <w:spacing w:val="0"/>
                <w:w w:val="100"/>
                <w:position w:val="0"/>
                <w:sz w:val="18"/>
                <w:szCs w:val="18"/>
              </w:rPr>
              <w:t>，</w:t>
            </w:r>
            <w:r>
              <w:rPr>
                <w:color w:val="000000"/>
                <w:spacing w:val="0"/>
                <w:w w:val="100"/>
                <w:position w:val="0"/>
              </w:rPr>
              <w:t>或者研发项目经费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117,075,814.04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48,888,533.45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19,784,729.09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7,784,864.62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职工暂借款及备用金返还</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5,890,930.48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7,611,237.59</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210,557.93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717,796.00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3,143,871.88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both"/>
              <w:rPr>
                <w:sz w:val="18"/>
                <w:szCs w:val="18"/>
              </w:rPr>
            </w:pPr>
            <w:r>
              <w:rPr>
                <w:rFonts w:ascii="Times New Roman" w:eastAsia="Times New Roman" w:hAnsi="Times New Roman" w:cs="Times New Roman"/>
                <w:color w:val="000000"/>
                <w:spacing w:val="0"/>
                <w:w w:val="100"/>
                <w:position w:val="0"/>
                <w:sz w:val="18"/>
                <w:szCs w:val="18"/>
              </w:rPr>
              <w:t>5,518,198.45</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代收代付款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5,474,327.74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捐赠</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615,796.67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156,022,309.72</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73,008,139.31</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收到的其他与经营活动有关的现金说明：</w:t>
      </w:r>
    </w:p>
    <w:p>
      <w:pPr>
        <w:pStyle w:val="Style58"/>
        <w:keepNext/>
        <w:keepLines/>
        <w:widowControl w:val="0"/>
        <w:shd w:val="clear" w:color="auto" w:fill="auto"/>
        <w:bidi w:val="0"/>
        <w:spacing w:before="0" w:after="380" w:line="240" w:lineRule="auto"/>
        <w:ind w:left="0" w:right="0" w:firstLine="0"/>
        <w:jc w:val="left"/>
      </w:pPr>
      <w:bookmarkStart w:id="1502" w:name="bookmark1502"/>
      <w:bookmarkStart w:id="1503" w:name="bookmark1503"/>
      <w:bookmarkStart w:id="1504" w:name="bookmark1504"/>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502"/>
      <w:bookmarkEnd w:id="1503"/>
      <w:bookmarkEnd w:id="1504"/>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金融机构手续费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147,118.40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821,460.10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2,556,934.88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463,421.60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13,651,901.02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12,433,017.13</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备用金及职工暂借款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7,868,786.72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18,755,200.82</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直接付现的销售费用、管理费用</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151,884,849.02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88,141,459.27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预付房租、物业费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12,232,350.06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10,294,122.28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997,356.60</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188,341,940.10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131,906,037.80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支付的其他与经营活动有关的现金说明：</w:t>
      </w:r>
    </w:p>
    <w:p>
      <w:pPr>
        <w:pStyle w:val="Style58"/>
        <w:keepNext/>
        <w:keepLines/>
        <w:widowControl w:val="0"/>
        <w:shd w:val="clear" w:color="auto" w:fill="auto"/>
        <w:bidi w:val="0"/>
        <w:spacing w:before="0" w:after="380" w:line="240" w:lineRule="auto"/>
        <w:ind w:left="0" w:right="0" w:firstLine="0"/>
        <w:jc w:val="left"/>
      </w:pPr>
      <w:bookmarkStart w:id="1505" w:name="bookmark1505"/>
      <w:bookmarkStart w:id="1506" w:name="bookmark1506"/>
      <w:bookmarkStart w:id="1507" w:name="bookmark1507"/>
      <w:bookmarkStart w:id="1508" w:name="bookmark1508"/>
      <w:r>
        <w:rPr>
          <w:color w:val="000000"/>
          <w:spacing w:val="0"/>
          <w:w w:val="100"/>
          <w:position w:val="0"/>
        </w:rPr>
        <w:t>（</w:t>
      </w:r>
      <w:bookmarkEnd w:id="1507"/>
      <w:r>
        <w:rPr>
          <w:rFonts w:ascii="Times New Roman" w:eastAsia="Times New Roman" w:hAnsi="Times New Roman" w:cs="Times New Roman"/>
          <w:color w:val="000000"/>
          <w:spacing w:val="0"/>
          <w:w w:val="100"/>
          <w:position w:val="0"/>
        </w:rPr>
        <w:t>3</w:t>
      </w:r>
      <w:r>
        <w:rPr>
          <w:color w:val="000000"/>
          <w:spacing w:val="0"/>
          <w:w w:val="100"/>
          <w:position w:val="0"/>
        </w:rPr>
        <w:t>）收到的其他与筹资活动有关的现金</w:t>
      </w:r>
      <w:bookmarkEnd w:id="1505"/>
      <w:bookmarkEnd w:id="1506"/>
      <w:bookmarkEnd w:id="1508"/>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期权行权代扣个税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40,754,101.45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代扣所得税</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49,105.25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员工持股计划受让款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150,180,905.14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both"/>
              <w:rPr>
                <w:sz w:val="18"/>
                <w:szCs w:val="18"/>
              </w:rPr>
            </w:pPr>
            <w:r>
              <w:rPr>
                <w:rFonts w:ascii="Times New Roman" w:eastAsia="Times New Roman" w:hAnsi="Times New Roman" w:cs="Times New Roman"/>
                <w:color w:val="000000"/>
                <w:spacing w:val="0"/>
                <w:w w:val="100"/>
                <w:position w:val="0"/>
                <w:sz w:val="18"/>
                <w:szCs w:val="18"/>
              </w:rPr>
              <w:t>150,180,905.14</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40,803,206.70</w:t>
            </w:r>
          </w:p>
        </w:tc>
      </w:tr>
    </w:tbl>
    <w:p>
      <w:pPr>
        <w:widowControl w:val="0"/>
        <w:spacing w:after="7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收到的其他与筹资活动有关的现金说明：</w:t>
      </w:r>
    </w:p>
    <w:p>
      <w:pPr>
        <w:pStyle w:val="Style58"/>
        <w:keepNext/>
        <w:keepLines/>
        <w:widowControl w:val="0"/>
        <w:shd w:val="clear" w:color="auto" w:fill="auto"/>
        <w:bidi w:val="0"/>
        <w:spacing w:before="0" w:after="380" w:line="240" w:lineRule="auto"/>
        <w:ind w:left="0" w:right="0" w:firstLine="0"/>
        <w:jc w:val="left"/>
      </w:pPr>
      <w:bookmarkStart w:id="1509" w:name="bookmark1509"/>
      <w:bookmarkStart w:id="1510" w:name="bookmark1510"/>
      <w:bookmarkStart w:id="1511" w:name="bookmark1511"/>
      <w:bookmarkStart w:id="1512" w:name="bookmark1512"/>
      <w:r>
        <w:rPr>
          <w:color w:val="000000"/>
          <w:spacing w:val="0"/>
          <w:w w:val="100"/>
          <w:position w:val="0"/>
        </w:rPr>
        <w:t>（</w:t>
      </w:r>
      <w:bookmarkEnd w:id="1511"/>
      <w:r>
        <w:rPr>
          <w:rFonts w:ascii="Times New Roman" w:eastAsia="Times New Roman" w:hAnsi="Times New Roman" w:cs="Times New Roman"/>
          <w:color w:val="000000"/>
          <w:spacing w:val="0"/>
          <w:w w:val="100"/>
          <w:position w:val="0"/>
        </w:rPr>
        <w:t>4</w:t>
      </w:r>
      <w:r>
        <w:rPr>
          <w:color w:val="000000"/>
          <w:spacing w:val="0"/>
          <w:w w:val="100"/>
          <w:position w:val="0"/>
        </w:rPr>
        <w:t>）支付的其他与筹资活动有关的现金</w:t>
      </w:r>
      <w:bookmarkEnd w:id="1509"/>
      <w:bookmarkEnd w:id="1510"/>
      <w:bookmarkEnd w:id="151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400" w:right="0" w:firstLine="0"/>
              <w:jc w:val="left"/>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1140" w:right="0" w:firstLine="0"/>
              <w:jc w:val="left"/>
            </w:pPr>
            <w:r>
              <w:rPr>
                <w:color w:val="000000"/>
                <w:spacing w:val="0"/>
                <w:w w:val="100"/>
                <w:position w:val="0"/>
              </w:rPr>
              <w:t>上期发生额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代缴期权行权、分红个税</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503,470.98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5,499,900.50</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股权激励律师费</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883,470.98</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5,499,900.50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支付的其他与筹资活动有关的现金说明:</w:t>
      </w:r>
      <w:r>
        <w:br w:type="page"/>
      </w:r>
    </w:p>
    <w:p>
      <w:pPr>
        <w:pStyle w:val="Style32"/>
        <w:keepNext/>
        <w:keepLines/>
        <w:widowControl w:val="0"/>
        <w:shd w:val="clear" w:color="auto" w:fill="auto"/>
        <w:bidi w:val="0"/>
        <w:spacing w:before="0" w:after="380" w:line="240" w:lineRule="auto"/>
        <w:ind w:left="0" w:right="0" w:firstLine="0"/>
        <w:jc w:val="left"/>
      </w:pPr>
      <w:bookmarkStart w:id="1513" w:name="bookmark1513"/>
      <w:bookmarkStart w:id="1514" w:name="bookmark1514"/>
      <w:bookmarkStart w:id="1515" w:name="bookmark1515"/>
      <w:bookmarkStart w:id="1516" w:name="bookmark1516"/>
      <w:r>
        <w:rPr>
          <w:rFonts w:ascii="Times New Roman" w:eastAsia="Times New Roman" w:hAnsi="Times New Roman" w:cs="Times New Roman"/>
          <w:color w:val="000000"/>
          <w:spacing w:val="0"/>
          <w:w w:val="100"/>
          <w:position w:val="0"/>
        </w:rPr>
        <w:t>5</w:t>
      </w:r>
      <w:bookmarkEnd w:id="1515"/>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13"/>
      <w:bookmarkEnd w:id="1514"/>
      <w:bookmarkEnd w:id="1516"/>
    </w:p>
    <w:p>
      <w:pPr>
        <w:pStyle w:val="Style58"/>
        <w:keepNext/>
        <w:keepLines/>
        <w:widowControl w:val="0"/>
        <w:shd w:val="clear" w:color="auto" w:fill="auto"/>
        <w:bidi w:val="0"/>
        <w:spacing w:before="0" w:after="380" w:line="240" w:lineRule="auto"/>
        <w:ind w:left="0" w:right="0" w:firstLine="0"/>
        <w:jc w:val="left"/>
      </w:pPr>
      <w:bookmarkStart w:id="1517" w:name="bookmark1517"/>
      <w:bookmarkStart w:id="1518" w:name="bookmark1518"/>
      <w:bookmarkStart w:id="1519" w:name="bookmark151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17"/>
      <w:bookmarkEnd w:id="1518"/>
      <w:bookmarkEnd w:id="151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补充资料</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本期金额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上期金额</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.将净利润调节为经营活动现金流量：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244,364,630.30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141,291,862.35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加：资产减值准备</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27,396,097.91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22,290,087.34</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740"/>
              <w:jc w:val="left"/>
            </w:pPr>
            <w:r>
              <w:rPr>
                <w:color w:val="000000"/>
                <w:spacing w:val="0"/>
                <w:w w:val="100"/>
                <w:position w:val="0"/>
              </w:rPr>
              <w:t>固定资产折旧、油气资产折耗、</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生产性生物资产折旧</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4,762,330.15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1,524,390.29</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无形资产摊销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8,423,581.88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7,217,127.73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长期待摊费用摊销</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943,207.46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141,674.96</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740"/>
              <w:jc w:val="left"/>
            </w:pPr>
            <w:r>
              <w:rPr>
                <w:color w:val="000000"/>
                <w:spacing w:val="0"/>
                <w:w w:val="100"/>
                <w:position w:val="0"/>
              </w:rPr>
              <w:t>处置固定资产、无形资产和其他 长期资产的损失（收益以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color w:val="000000"/>
                <w:spacing w:val="0"/>
                <w:w w:val="100"/>
                <w:position w:val="0"/>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-401.55</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固定资产报废损失（收益以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175,758.02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47,696.25</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740"/>
              <w:jc w:val="left"/>
            </w:pPr>
            <w:r>
              <w:rPr>
                <w:color w:val="000000"/>
                <w:spacing w:val="0"/>
                <w:w w:val="100"/>
                <w:position w:val="0"/>
              </w:rPr>
              <w:t>公允价值变动损失（收益以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 xml:space="preserve">” </w:t>
            </w:r>
            <w:r>
              <w:rPr>
                <w:color w:val="000000"/>
                <w:spacing w:val="0"/>
                <w:w w:val="100"/>
                <w:position w:val="0"/>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财务费用（收益以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975,421.92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9,952,342.24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投资损失（收益以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200" w:right="0" w:firstLine="0"/>
              <w:jc w:val="both"/>
              <w:rPr>
                <w:sz w:val="18"/>
                <w:szCs w:val="18"/>
              </w:rPr>
            </w:pPr>
            <w:r>
              <w:rPr>
                <w:rFonts w:ascii="Times New Roman" w:eastAsia="Times New Roman" w:hAnsi="Times New Roman" w:cs="Times New Roman"/>
                <w:color w:val="000000"/>
                <w:spacing w:val="0"/>
                <w:w w:val="100"/>
                <w:position w:val="0"/>
                <w:sz w:val="18"/>
                <w:szCs w:val="18"/>
              </w:rPr>
              <w:t>746,199.66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-1,248,020.44</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60" w:line="240" w:lineRule="auto"/>
              <w:ind w:left="0" w:right="0" w:firstLine="740"/>
              <w:jc w:val="left"/>
            </w:pPr>
            <w:r>
              <w:rPr>
                <w:color w:val="000000"/>
                <w:spacing w:val="0"/>
                <w:w w:val="100"/>
                <w:position w:val="0"/>
              </w:rPr>
              <w:t>递延所得税资产减少（增加以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-9,008,000.01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-21,051,848.90</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80" w:line="240" w:lineRule="auto"/>
              <w:ind w:left="0" w:right="0" w:firstLine="740"/>
              <w:jc w:val="left"/>
            </w:pPr>
            <w:r>
              <w:rPr>
                <w:color w:val="000000"/>
                <w:spacing w:val="0"/>
                <w:w w:val="100"/>
                <w:position w:val="0"/>
              </w:rPr>
              <w:t>递延所得税负债增加（减少以</w:t>
            </w:r>
          </w:p>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-80,635.00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-180,635.00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存货的减少（增加以</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-56,751,389.71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10,638,243.06</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经营性应收项目的减少（增加以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-168,876,817.52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-120,008,078.59</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78" w:lineRule="exact"/>
              <w:ind w:left="0" w:right="0" w:firstLine="740"/>
              <w:jc w:val="left"/>
            </w:pPr>
            <w:r>
              <w:rPr>
                <w:color w:val="000000"/>
                <w:spacing w:val="0"/>
                <w:w w:val="100"/>
                <w:position w:val="0"/>
              </w:rPr>
              <w:t xml:space="preserve">经营性应付项目的增加（减少以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―，，号填列）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70,343,151.03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36,972,792.22</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740"/>
              <w:jc w:val="left"/>
            </w:pPr>
            <w:r>
              <w:rPr>
                <w:color w:val="000000"/>
                <w:spacing w:val="0"/>
                <w:w w:val="100"/>
                <w:position w:val="0"/>
              </w:rPr>
              <w:t>经营活动产生的现金流量净额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123,413,134.54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87,587,633.51</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.不涉及现金收支的重大投资和筹资活</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动：</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一年内到期的可转换公司债券</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.现金及现金等价物净变动情况：</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现金的期末余额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313,528,990.76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347,163,721.89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减：现金的期初余额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347,163,721.89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366,771,293.10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现金及现金等价物净增加额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-33,634,731.13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-19,607,571.21</w:t>
            </w:r>
          </w:p>
        </w:tc>
      </w:tr>
    </w:tbl>
    <w:p>
      <w:pPr>
        <w:widowControl w:val="0"/>
        <w:spacing w:after="339" w:line="1" w:lineRule="exact"/>
      </w:pPr>
    </w:p>
    <w:p>
      <w:pPr>
        <w:pStyle w:val="Style58"/>
        <w:keepNext/>
        <w:keepLines/>
        <w:widowControl w:val="0"/>
        <w:shd w:val="clear" w:color="auto" w:fill="auto"/>
        <w:bidi w:val="0"/>
        <w:spacing w:before="0" w:after="400" w:line="240" w:lineRule="auto"/>
        <w:ind w:left="0" w:right="0" w:firstLine="0"/>
        <w:jc w:val="left"/>
      </w:pPr>
      <w:bookmarkStart w:id="1520" w:name="bookmark1520"/>
      <w:bookmarkStart w:id="1521" w:name="bookmark1521"/>
      <w:bookmarkStart w:id="1522" w:name="bookmark152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)本期支付的取得子公司的现金净额</w:t>
      </w:r>
      <w:bookmarkEnd w:id="1520"/>
      <w:bookmarkEnd w:id="1521"/>
      <w:bookmarkEnd w:id="1522"/>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992"/>
        <w:gridCol w:w="4589"/>
      </w:tblGrid>
      <w:tr>
        <w:trPr>
          <w:trHeight w:val="408"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加：以前期间发生的企业合并于本期支付的现金或现金等价物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2220" w:right="0" w:firstLine="0"/>
              <w:jc w:val="left"/>
              <w:rPr>
                <w:sz w:val="18"/>
                <w:szCs w:val="18"/>
              </w:rPr>
            </w:pPr>
            <w:r>
              <w:rPr>
                <w:rFonts w:ascii="Times New Roman" w:eastAsia="Times New Roman" w:hAnsi="Times New Roman" w:cs="Times New Roman"/>
                <w:color w:val="000000"/>
                <w:spacing w:val="0"/>
                <w:w w:val="100"/>
                <w:position w:val="0"/>
                <w:sz w:val="18"/>
                <w:szCs w:val="18"/>
              </w:rPr>
              <w:t>--</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北京泰策科技有限公司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取得子公司支付的现金净额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120,000,000.00</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39" w:line="1" w:lineRule="exact"/>
      </w:pPr>
    </w:p>
    <w:p>
      <w:pPr>
        <w:pStyle w:val="Style58"/>
        <w:keepNext/>
        <w:keepLines/>
        <w:widowControl w:val="0"/>
        <w:numPr>
          <w:ilvl w:val="0"/>
          <w:numId w:val="95"/>
        </w:numPr>
        <w:shd w:val="clear" w:color="auto" w:fill="auto"/>
        <w:bidi w:val="0"/>
        <w:spacing w:before="0" w:after="400" w:line="240" w:lineRule="auto"/>
        <w:ind w:left="0" w:right="0" w:firstLine="0"/>
        <w:jc w:val="left"/>
      </w:pPr>
      <w:bookmarkStart w:id="1523" w:name="bookmark1523"/>
      <w:bookmarkStart w:id="1524" w:name="bookmark1524"/>
      <w:bookmarkStart w:id="1525" w:name="bookmark1525"/>
      <w:bookmarkStart w:id="1526" w:name="bookmark1526"/>
      <w:bookmarkEnd w:id="1525"/>
      <w:r>
        <w:rPr>
          <w:color w:val="000000"/>
          <w:spacing w:val="0"/>
          <w:w w:val="100"/>
          <w:position w:val="0"/>
        </w:rPr>
        <w:t>现金和现金等价物的构成</w:t>
      </w:r>
      <w:bookmarkEnd w:id="1523"/>
      <w:bookmarkEnd w:id="1524"/>
      <w:bookmarkEnd w:id="1526"/>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313,528,990.76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347,163,721.89</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其中：库存现金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53,388.91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40,244.26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60"/>
              <w:jc w:val="left"/>
            </w:pPr>
            <w:r>
              <w:rPr>
                <w:color w:val="000000"/>
                <w:spacing w:val="0"/>
                <w:w w:val="100"/>
                <w:position w:val="0"/>
              </w:rPr>
              <w:t>可随时用于支付的银行存款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313,475,601.85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347,123,477.63</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三、期末现金及现金等价物余额</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900" w:right="0" w:firstLine="0"/>
              <w:jc w:val="left"/>
              <w:rPr>
                <w:sz w:val="18"/>
                <w:szCs w:val="18"/>
              </w:rPr>
            </w:pPr>
            <w:r>
              <w:rPr>
                <w:rFonts w:ascii="Times New Roman" w:eastAsia="Times New Roman" w:hAnsi="Times New Roman" w:cs="Times New Roman"/>
                <w:color w:val="000000"/>
                <w:spacing w:val="0"/>
                <w:w w:val="100"/>
                <w:position w:val="0"/>
                <w:sz w:val="18"/>
                <w:szCs w:val="18"/>
              </w:rPr>
              <w:t>313,528,990.76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040" w:right="0" w:firstLine="0"/>
              <w:jc w:val="left"/>
              <w:rPr>
                <w:sz w:val="18"/>
                <w:szCs w:val="18"/>
              </w:rPr>
            </w:pPr>
            <w:r>
              <w:rPr>
                <w:rFonts w:ascii="Times New Roman" w:eastAsia="Times New Roman" w:hAnsi="Times New Roman" w:cs="Times New Roman"/>
                <w:color w:val="000000"/>
                <w:spacing w:val="0"/>
                <w:w w:val="100"/>
                <w:position w:val="0"/>
                <w:sz w:val="18"/>
                <w:szCs w:val="18"/>
              </w:rPr>
              <w:t>347,163,721.89</w:t>
            </w: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其中：母公司或集团内子公司使用受限制 的现金和现金等价物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3,904,867.66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8,770,500.71</w:t>
            </w:r>
          </w:p>
        </w:tc>
      </w:tr>
    </w:tbl>
    <w:p>
      <w:pPr>
        <w:widowControl w:val="0"/>
        <w:spacing w:after="79" w:line="1" w:lineRule="exact"/>
      </w:pPr>
    </w:p>
    <w:p>
      <w:pPr>
        <w:pStyle w:val="Style28"/>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81"/>
        <w:keepNext w:val="0"/>
        <w:keepLines w:val="0"/>
        <w:widowControl w:val="0"/>
        <w:shd w:val="clear" w:color="auto" w:fill="auto"/>
        <w:bidi w:val="0"/>
        <w:spacing w:before="0" w:after="0" w:line="240" w:lineRule="auto"/>
        <w:ind w:left="0" w:right="0" w:firstLine="440"/>
        <w:jc w:val="left"/>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日，本公司受限制的货币资金明细如下:</w:t>
      </w:r>
    </w:p>
    <w:tbl>
      <w:tblPr>
        <w:tblOverlap w:val="never"/>
        <w:jc w:val="center"/>
        <w:tblLayout w:type="fixed"/>
      </w:tblPr>
      <w:tblGrid>
        <w:gridCol w:w="4142"/>
        <w:gridCol w:w="2760"/>
        <w:gridCol w:w="2770"/>
      </w:tblGrid>
      <w:tr>
        <w:trPr>
          <w:trHeight w:val="35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履约保证金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3,904,867.66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8,770,500.71</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left"/>
              <w:rPr>
                <w:sz w:val="18"/>
                <w:szCs w:val="18"/>
              </w:rPr>
            </w:pPr>
            <w:r>
              <w:rPr>
                <w:rFonts w:ascii="Times New Roman" w:eastAsia="Times New Roman" w:hAnsi="Times New Roman" w:cs="Times New Roman"/>
                <w:color w:val="000000"/>
                <w:spacing w:val="0"/>
                <w:w w:val="100"/>
                <w:position w:val="0"/>
                <w:sz w:val="18"/>
                <w:szCs w:val="18"/>
              </w:rPr>
              <w:t>3,904,867.66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80" w:right="0" w:firstLine="0"/>
              <w:jc w:val="both"/>
              <w:rPr>
                <w:sz w:val="18"/>
                <w:szCs w:val="18"/>
              </w:rPr>
            </w:pPr>
            <w:r>
              <w:rPr>
                <w:rFonts w:ascii="Times New Roman" w:eastAsia="Times New Roman" w:hAnsi="Times New Roman" w:cs="Times New Roman"/>
                <w:color w:val="000000"/>
                <w:spacing w:val="0"/>
                <w:w w:val="100"/>
                <w:position w:val="0"/>
                <w:sz w:val="18"/>
                <w:szCs w:val="18"/>
              </w:rPr>
              <w:t>8,770,500.71</w:t>
            </w:r>
          </w:p>
        </w:tc>
      </w:tr>
    </w:tbl>
    <w:p>
      <w:pPr>
        <w:pStyle w:val="Style32"/>
        <w:keepNext/>
        <w:keepLines/>
        <w:widowControl w:val="0"/>
        <w:shd w:val="clear" w:color="auto" w:fill="auto"/>
        <w:bidi w:val="0"/>
        <w:spacing w:before="0" w:after="380" w:line="240" w:lineRule="auto"/>
        <w:ind w:left="0" w:right="0" w:firstLine="0"/>
        <w:jc w:val="left"/>
      </w:pPr>
      <w:bookmarkStart w:id="1527" w:name="bookmark1527"/>
      <w:bookmarkStart w:id="1528" w:name="bookmark1528"/>
      <w:bookmarkStart w:id="1529" w:name="bookmark1529"/>
      <w:bookmarkStart w:id="1530" w:name="bookmark1530"/>
      <w:r>
        <w:rPr>
          <w:rFonts w:ascii="Times New Roman" w:eastAsia="Times New Roman" w:hAnsi="Times New Roman" w:cs="Times New Roman"/>
          <w:color w:val="000000"/>
          <w:spacing w:val="0"/>
          <w:w w:val="100"/>
          <w:position w:val="0"/>
        </w:rPr>
        <w:t>5</w:t>
      </w:r>
      <w:bookmarkEnd w:id="1529"/>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527"/>
      <w:bookmarkEnd w:id="1528"/>
      <w:bookmarkEnd w:id="153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期末账面价值</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受限原因</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货币资金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3,904,867.66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履约保证金</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3,904,867.66</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2"/>
        <w:keepNext/>
        <w:keepLines/>
        <w:widowControl w:val="0"/>
        <w:shd w:val="clear" w:color="auto" w:fill="auto"/>
        <w:bidi w:val="0"/>
        <w:spacing w:before="0" w:after="380" w:line="240" w:lineRule="auto"/>
        <w:ind w:left="0" w:right="0" w:firstLine="0"/>
        <w:jc w:val="left"/>
      </w:pPr>
      <w:bookmarkStart w:id="1531" w:name="bookmark1531"/>
      <w:bookmarkStart w:id="1532" w:name="bookmark1532"/>
      <w:bookmarkStart w:id="1533" w:name="bookmark1533"/>
      <w:bookmarkStart w:id="1534" w:name="bookmark1534"/>
      <w:r>
        <w:rPr>
          <w:rFonts w:ascii="Times New Roman" w:eastAsia="Times New Roman" w:hAnsi="Times New Roman" w:cs="Times New Roman"/>
          <w:color w:val="000000"/>
          <w:spacing w:val="0"/>
          <w:w w:val="100"/>
          <w:position w:val="0"/>
        </w:rPr>
        <w:t>5</w:t>
      </w:r>
      <w:bookmarkEnd w:id="1533"/>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531"/>
      <w:bookmarkEnd w:id="1532"/>
      <w:bookmarkEnd w:id="1534"/>
    </w:p>
    <w:p>
      <w:pPr>
        <w:pStyle w:val="Style58"/>
        <w:keepNext/>
        <w:keepLines/>
        <w:widowControl w:val="0"/>
        <w:shd w:val="clear" w:color="auto" w:fill="auto"/>
        <w:bidi w:val="0"/>
        <w:spacing w:before="0" w:after="380" w:line="240" w:lineRule="auto"/>
        <w:ind w:left="0" w:right="0" w:firstLine="0"/>
        <w:jc w:val="left"/>
      </w:pPr>
      <w:bookmarkStart w:id="1535" w:name="bookmark1535"/>
      <w:bookmarkStart w:id="1536" w:name="bookmark1536"/>
      <w:bookmarkStart w:id="1537" w:name="bookmark153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35"/>
      <w:bookmarkEnd w:id="1536"/>
      <w:bookmarkEnd w:id="1537"/>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种类</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列报项目</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80"/>
              <w:jc w:val="left"/>
            </w:pPr>
            <w:r>
              <w:rPr>
                <w:color w:val="000000"/>
                <w:spacing w:val="0"/>
                <w:w w:val="100"/>
                <w:position w:val="0"/>
              </w:rPr>
              <w:t>计入当期损益的金额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计入递延收益的政府补助</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121,939,882.00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递延收益、其他收益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91,356,966.01</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计入其他收益的政府补助</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3,774,776.63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其他收益</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3,774,776.63</w:t>
            </w:r>
          </w:p>
        </w:tc>
      </w:tr>
    </w:tbl>
    <w:p>
      <w:pPr>
        <w:widowControl w:val="0"/>
        <w:spacing w:after="299" w:line="1" w:lineRule="exact"/>
      </w:pPr>
    </w:p>
    <w:p>
      <w:pPr>
        <w:pStyle w:val="Style26"/>
        <w:keepNext/>
        <w:keepLines/>
        <w:widowControl w:val="0"/>
        <w:shd w:val="clear" w:color="auto" w:fill="auto"/>
        <w:bidi w:val="0"/>
        <w:spacing w:before="0" w:after="300" w:line="240" w:lineRule="auto"/>
        <w:ind w:left="0" w:right="0" w:firstLine="0"/>
        <w:jc w:val="left"/>
      </w:pPr>
      <w:bookmarkStart w:id="1538" w:name="bookmark1538"/>
      <w:bookmarkStart w:id="1539" w:name="bookmark1539"/>
      <w:bookmarkStart w:id="1540" w:name="bookmark1540"/>
      <w:bookmarkStart w:id="1541" w:name="bookmark1541"/>
      <w:r>
        <w:rPr>
          <w:color w:val="000000"/>
          <w:spacing w:val="0"/>
          <w:w w:val="100"/>
          <w:position w:val="0"/>
          <w:sz w:val="24"/>
          <w:szCs w:val="24"/>
        </w:rPr>
        <w:t>八</w:t>
      </w:r>
      <w:bookmarkEnd w:id="1540"/>
      <w:r>
        <w:rPr>
          <w:color w:val="000000"/>
          <w:spacing w:val="0"/>
          <w:w w:val="100"/>
          <w:position w:val="0"/>
          <w:sz w:val="24"/>
          <w:szCs w:val="24"/>
        </w:rPr>
        <w:t>、合并范围的变更</w:t>
      </w:r>
      <w:bookmarkEnd w:id="1538"/>
      <w:bookmarkEnd w:id="1539"/>
      <w:bookmarkEnd w:id="1541"/>
    </w:p>
    <w:p>
      <w:pPr>
        <w:pStyle w:val="Style32"/>
        <w:keepNext/>
        <w:keepLines/>
        <w:widowControl w:val="0"/>
        <w:shd w:val="clear" w:color="auto" w:fill="auto"/>
        <w:bidi w:val="0"/>
        <w:spacing w:before="0" w:after="380" w:line="308" w:lineRule="exact"/>
        <w:ind w:left="0" w:right="0" w:firstLine="0"/>
        <w:jc w:val="left"/>
      </w:pPr>
      <w:bookmarkStart w:id="1542" w:name="bookmark1542"/>
      <w:bookmarkStart w:id="1543" w:name="bookmark1543"/>
      <w:bookmarkStart w:id="1544" w:name="bookmark1544"/>
      <w:r>
        <w:rPr>
          <w:rFonts w:ascii="Times New Roman" w:eastAsia="Times New Roman" w:hAnsi="Times New Roman" w:cs="Times New Roman"/>
          <w:color w:val="000000"/>
          <w:spacing w:val="0"/>
          <w:w w:val="100"/>
          <w:position w:val="0"/>
        </w:rPr>
        <w:t>1</w:t>
      </w:r>
      <w:r>
        <w:rPr>
          <w:color w:val="000000"/>
          <w:spacing w:val="0"/>
          <w:w w:val="100"/>
          <w:position w:val="0"/>
        </w:rPr>
        <w:t>、其他原因的合并范围变动</w:t>
      </w:r>
      <w:bookmarkEnd w:id="1542"/>
      <w:bookmarkEnd w:id="1543"/>
      <w:bookmarkEnd w:id="1544"/>
    </w:p>
    <w:p>
      <w:pPr>
        <w:pStyle w:val="Style28"/>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说明其他原因导致的合并范围变动（如，新设子公司、清算子公司等）及其相关情况：</w:t>
      </w:r>
    </w:p>
    <w:p>
      <w:pPr>
        <w:pStyle w:val="Style81"/>
        <w:keepNext w:val="0"/>
        <w:keepLines w:val="0"/>
        <w:widowControl w:val="0"/>
        <w:shd w:val="clear" w:color="auto" w:fill="auto"/>
        <w:bidi w:val="0"/>
        <w:spacing w:before="0" w:after="0" w:line="308" w:lineRule="exact"/>
        <w:ind w:left="0" w:right="0" w:firstLine="440"/>
        <w:jc w:val="left"/>
      </w:pPr>
      <w:r>
        <w:rPr>
          <w:color w:val="000000"/>
          <w:spacing w:val="0"/>
          <w:w w:val="100"/>
          <w:position w:val="0"/>
        </w:rPr>
        <w:t>本报告期内公司合并范围因投资设立新子公司及注销清算子公司变动如下：</w:t>
      </w:r>
    </w:p>
    <w:p>
      <w:pPr>
        <w:pStyle w:val="Style81"/>
        <w:keepNext w:val="0"/>
        <w:keepLines w:val="0"/>
        <w:widowControl w:val="0"/>
        <w:shd w:val="clear" w:color="auto" w:fill="auto"/>
        <w:bidi w:val="0"/>
        <w:spacing w:before="0" w:after="0" w:line="308" w:lineRule="exact"/>
        <w:ind w:left="0" w:right="0" w:firstLine="440"/>
        <w:jc w:val="left"/>
      </w:pPr>
      <w:r>
        <w:rPr>
          <w:color w:val="000000"/>
          <w:spacing w:val="0"/>
          <w:w w:val="100"/>
          <w:position w:val="0"/>
        </w:rPr>
        <w:t>报告期内公司成立</w:t>
      </w:r>
      <w:r>
        <w:rPr>
          <w:rFonts w:ascii="Times New Roman" w:eastAsia="Times New Roman" w:hAnsi="Times New Roman" w:cs="Times New Roman"/>
          <w:color w:val="000000"/>
          <w:spacing w:val="0"/>
          <w:w w:val="100"/>
          <w:position w:val="0"/>
        </w:rPr>
        <w:t>1</w:t>
      </w:r>
      <w:r>
        <w:rPr>
          <w:color w:val="000000"/>
          <w:spacing w:val="0"/>
          <w:w w:val="100"/>
          <w:position w:val="0"/>
        </w:rPr>
        <w:t>家全资子公司北京东方通软件有限公司，</w:t>
      </w:r>
      <w:r>
        <w:rPr>
          <w:rFonts w:ascii="Times New Roman" w:eastAsia="Times New Roman" w:hAnsi="Times New Roman" w:cs="Times New Roman"/>
          <w:color w:val="000000"/>
          <w:spacing w:val="0"/>
          <w:w w:val="100"/>
          <w:position w:val="0"/>
        </w:rPr>
        <w:t>7</w:t>
      </w:r>
      <w:r>
        <w:rPr>
          <w:color w:val="000000"/>
          <w:spacing w:val="0"/>
          <w:w w:val="100"/>
          <w:position w:val="0"/>
        </w:rPr>
        <w:t>家全资孙公司，全部纳入合并报表范围， 具体信息如下：</w:t>
      </w:r>
    </w:p>
    <w:p>
      <w:pPr>
        <w:pStyle w:val="Style81"/>
        <w:keepNext w:val="0"/>
        <w:keepLines w:val="0"/>
        <w:widowControl w:val="0"/>
        <w:shd w:val="clear" w:color="auto" w:fill="auto"/>
        <w:bidi w:val="0"/>
        <w:spacing w:before="0" w:after="0" w:line="308" w:lineRule="exact"/>
        <w:ind w:left="0" w:right="0" w:firstLine="440"/>
        <w:jc w:val="left"/>
      </w:pPr>
      <w:r>
        <w:rPr>
          <w:color w:val="000000"/>
          <w:spacing w:val="0"/>
          <w:w w:val="100"/>
          <w:position w:val="0"/>
        </w:rPr>
        <w:t>北京东方通软件有限公司成立于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日，注册资本</w:t>
      </w:r>
      <w:r>
        <w:rPr>
          <w:rFonts w:ascii="Times New Roman" w:eastAsia="Times New Roman" w:hAnsi="Times New Roman" w:cs="Times New Roman"/>
          <w:color w:val="000000"/>
          <w:spacing w:val="0"/>
          <w:w w:val="100"/>
          <w:position w:val="0"/>
        </w:rPr>
        <w:t>10000</w:t>
      </w:r>
      <w:r>
        <w:rPr>
          <w:color w:val="000000"/>
          <w:spacing w:val="0"/>
          <w:w w:val="100"/>
          <w:position w:val="0"/>
        </w:rPr>
        <w:t>万元，法定代表人：李利军，直接 持股比例</w:t>
      </w:r>
      <w:r>
        <w:rPr>
          <w:rFonts w:ascii="Times New Roman" w:eastAsia="Times New Roman" w:hAnsi="Times New Roman" w:cs="Times New Roman"/>
          <w:color w:val="000000"/>
          <w:spacing w:val="0"/>
          <w:w w:val="100"/>
          <w:position w:val="0"/>
        </w:rPr>
        <w:t>100%</w:t>
      </w:r>
      <w:r>
        <w:rPr>
          <w:color w:val="000000"/>
          <w:spacing w:val="0"/>
          <w:w w:val="100"/>
          <w:position w:val="0"/>
        </w:rPr>
        <w:t>。</w:t>
      </w:r>
    </w:p>
    <w:p>
      <w:pPr>
        <w:pStyle w:val="Style81"/>
        <w:keepNext w:val="0"/>
        <w:keepLines w:val="0"/>
        <w:widowControl w:val="0"/>
        <w:shd w:val="clear" w:color="auto" w:fill="auto"/>
        <w:bidi w:val="0"/>
        <w:spacing w:before="0" w:after="0" w:line="308" w:lineRule="exact"/>
        <w:ind w:left="0" w:right="0" w:firstLine="440"/>
        <w:jc w:val="left"/>
      </w:pPr>
      <w:r>
        <w:rPr>
          <w:color w:val="000000"/>
          <w:spacing w:val="0"/>
          <w:w w:val="100"/>
          <w:position w:val="0"/>
        </w:rPr>
        <w:t>广州微智信业科技有限公司系子公司北京网信科技有限公司成立的全资子公司，成立于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2 </w:t>
      </w:r>
      <w:r>
        <w:rPr>
          <w:color w:val="000000"/>
          <w:spacing w:val="0"/>
          <w:w w:val="100"/>
          <w:position w:val="0"/>
        </w:rPr>
        <w:t>日，注册资本</w:t>
      </w:r>
      <w:r>
        <w:rPr>
          <w:rFonts w:ascii="Times New Roman" w:eastAsia="Times New Roman" w:hAnsi="Times New Roman" w:cs="Times New Roman"/>
          <w:color w:val="000000"/>
          <w:spacing w:val="0"/>
          <w:w w:val="100"/>
          <w:position w:val="0"/>
        </w:rPr>
        <w:t>500</w:t>
      </w:r>
      <w:r>
        <w:rPr>
          <w:color w:val="000000"/>
          <w:spacing w:val="0"/>
          <w:w w:val="100"/>
          <w:position w:val="0"/>
        </w:rPr>
        <w:t>万元，法定代表人：周俊，间接持股比例</w:t>
      </w:r>
      <w:r>
        <w:rPr>
          <w:rFonts w:ascii="Times New Roman" w:eastAsia="Times New Roman" w:hAnsi="Times New Roman" w:cs="Times New Roman"/>
          <w:color w:val="000000"/>
          <w:spacing w:val="0"/>
          <w:w w:val="100"/>
          <w:position w:val="0"/>
        </w:rPr>
        <w:t>100%</w:t>
      </w:r>
      <w:r>
        <w:rPr>
          <w:color w:val="000000"/>
          <w:spacing w:val="0"/>
          <w:w w:val="100"/>
          <w:position w:val="0"/>
        </w:rPr>
        <w:t>，目前尚未开展业务。</w:t>
      </w:r>
    </w:p>
    <w:p>
      <w:pPr>
        <w:pStyle w:val="Style81"/>
        <w:keepNext w:val="0"/>
        <w:keepLines w:val="0"/>
        <w:widowControl w:val="0"/>
        <w:shd w:val="clear" w:color="auto" w:fill="auto"/>
        <w:bidi w:val="0"/>
        <w:spacing w:before="0" w:after="0" w:line="308" w:lineRule="exact"/>
        <w:ind w:left="0" w:right="0" w:firstLine="440"/>
        <w:jc w:val="left"/>
      </w:pPr>
      <w:r>
        <w:rPr>
          <w:color w:val="000000"/>
          <w:spacing w:val="0"/>
          <w:w w:val="100"/>
          <w:position w:val="0"/>
        </w:rPr>
        <w:t>广东东方通软件有限公司系子公司北京东方通软件有限公司成立的全资子公司，成立于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17 </w:t>
      </w:r>
      <w:r>
        <w:rPr>
          <w:color w:val="000000"/>
          <w:spacing w:val="0"/>
          <w:w w:val="100"/>
          <w:position w:val="0"/>
        </w:rPr>
        <w:t>日，注册资本</w:t>
      </w:r>
      <w:r>
        <w:rPr>
          <w:rFonts w:ascii="Times New Roman" w:eastAsia="Times New Roman" w:hAnsi="Times New Roman" w:cs="Times New Roman"/>
          <w:color w:val="000000"/>
          <w:spacing w:val="0"/>
          <w:w w:val="100"/>
          <w:position w:val="0"/>
        </w:rPr>
        <w:t>500</w:t>
      </w:r>
      <w:r>
        <w:rPr>
          <w:color w:val="000000"/>
          <w:spacing w:val="0"/>
          <w:w w:val="100"/>
          <w:position w:val="0"/>
        </w:rPr>
        <w:t>万元，法定代表人：周俊，间接持股比例</w:t>
      </w:r>
      <w:r>
        <w:rPr>
          <w:rFonts w:ascii="Times New Roman" w:eastAsia="Times New Roman" w:hAnsi="Times New Roman" w:cs="Times New Roman"/>
          <w:color w:val="000000"/>
          <w:spacing w:val="0"/>
          <w:w w:val="100"/>
          <w:position w:val="0"/>
        </w:rPr>
        <w:t>100%</w:t>
      </w:r>
      <w:r>
        <w:rPr>
          <w:color w:val="000000"/>
          <w:spacing w:val="0"/>
          <w:w w:val="100"/>
          <w:position w:val="0"/>
        </w:rPr>
        <w:t>，目前尚未开展业务。</w:t>
      </w:r>
    </w:p>
    <w:p>
      <w:pPr>
        <w:pStyle w:val="Style81"/>
        <w:keepNext w:val="0"/>
        <w:keepLines w:val="0"/>
        <w:widowControl w:val="0"/>
        <w:shd w:val="clear" w:color="auto" w:fill="auto"/>
        <w:bidi w:val="0"/>
        <w:spacing w:before="0" w:after="0" w:line="308" w:lineRule="exact"/>
        <w:ind w:left="0" w:right="0" w:firstLine="440"/>
        <w:jc w:val="left"/>
      </w:pPr>
      <w:r>
        <w:rPr>
          <w:color w:val="000000"/>
          <w:spacing w:val="0"/>
          <w:w w:val="100"/>
          <w:position w:val="0"/>
        </w:rPr>
        <w:t>广西东方通软件有限公司系子公司北京东方通软件有限公司成立的全资子公司，成立于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20 </w:t>
      </w:r>
      <w:r>
        <w:rPr>
          <w:color w:val="000000"/>
          <w:spacing w:val="0"/>
          <w:w w:val="100"/>
          <w:position w:val="0"/>
        </w:rPr>
        <w:t>日，注册资本</w:t>
      </w:r>
      <w:r>
        <w:rPr>
          <w:rFonts w:ascii="Times New Roman" w:eastAsia="Times New Roman" w:hAnsi="Times New Roman" w:cs="Times New Roman"/>
          <w:color w:val="000000"/>
          <w:spacing w:val="0"/>
          <w:w w:val="100"/>
          <w:position w:val="0"/>
        </w:rPr>
        <w:t>300</w:t>
      </w:r>
      <w:r>
        <w:rPr>
          <w:color w:val="000000"/>
          <w:spacing w:val="0"/>
          <w:w w:val="100"/>
          <w:position w:val="0"/>
        </w:rPr>
        <w:t>万元，法定代表人：陈小冬，间接持股比例</w:t>
      </w:r>
      <w:r>
        <w:rPr>
          <w:rFonts w:ascii="Times New Roman" w:eastAsia="Times New Roman" w:hAnsi="Times New Roman" w:cs="Times New Roman"/>
          <w:color w:val="000000"/>
          <w:spacing w:val="0"/>
          <w:w w:val="100"/>
          <w:position w:val="0"/>
        </w:rPr>
        <w:t>100%</w:t>
      </w:r>
      <w:r>
        <w:rPr>
          <w:color w:val="000000"/>
          <w:spacing w:val="0"/>
          <w:w w:val="100"/>
          <w:position w:val="0"/>
        </w:rPr>
        <w:t>，目前尚未开展业务。</w:t>
      </w:r>
    </w:p>
    <w:p>
      <w:pPr>
        <w:pStyle w:val="Style81"/>
        <w:keepNext w:val="0"/>
        <w:keepLines w:val="0"/>
        <w:widowControl w:val="0"/>
        <w:shd w:val="clear" w:color="auto" w:fill="auto"/>
        <w:bidi w:val="0"/>
        <w:spacing w:before="0" w:after="0" w:line="298" w:lineRule="exact"/>
        <w:ind w:left="0" w:right="0" w:firstLine="440"/>
        <w:jc w:val="left"/>
      </w:pPr>
      <w:r>
        <w:rPr>
          <w:color w:val="000000"/>
          <w:spacing w:val="0"/>
          <w:w w:val="100"/>
          <w:position w:val="0"/>
        </w:rPr>
        <w:t>辽宁东方通软件有限公司系子公司北京东方通软件有限公司成立的全资子公司，成立于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18 </w:t>
      </w:r>
      <w:r>
        <w:rPr>
          <w:color w:val="000000"/>
          <w:spacing w:val="0"/>
          <w:w w:val="100"/>
          <w:position w:val="0"/>
        </w:rPr>
        <w:t>日，注册资本</w:t>
      </w:r>
      <w:r>
        <w:rPr>
          <w:rFonts w:ascii="Times New Roman" w:eastAsia="Times New Roman" w:hAnsi="Times New Roman" w:cs="Times New Roman"/>
          <w:color w:val="000000"/>
          <w:spacing w:val="0"/>
          <w:w w:val="100"/>
          <w:position w:val="0"/>
        </w:rPr>
        <w:t>300</w:t>
      </w:r>
      <w:r>
        <w:rPr>
          <w:color w:val="000000"/>
          <w:spacing w:val="0"/>
          <w:w w:val="100"/>
          <w:position w:val="0"/>
        </w:rPr>
        <w:t>万元，法定代表人：杨伟，间接持股比例</w:t>
      </w:r>
      <w:r>
        <w:rPr>
          <w:rFonts w:ascii="Times New Roman" w:eastAsia="Times New Roman" w:hAnsi="Times New Roman" w:cs="Times New Roman"/>
          <w:color w:val="000000"/>
          <w:spacing w:val="0"/>
          <w:w w:val="100"/>
          <w:position w:val="0"/>
        </w:rPr>
        <w:t>100%</w:t>
      </w:r>
      <w:r>
        <w:rPr>
          <w:color w:val="000000"/>
          <w:spacing w:val="0"/>
          <w:w w:val="100"/>
          <w:position w:val="0"/>
        </w:rPr>
        <w:t>，目前尚未开展业务。</w:t>
      </w:r>
    </w:p>
    <w:p>
      <w:pPr>
        <w:pStyle w:val="Style81"/>
        <w:keepNext w:val="0"/>
        <w:keepLines w:val="0"/>
        <w:widowControl w:val="0"/>
        <w:shd w:val="clear" w:color="auto" w:fill="auto"/>
        <w:bidi w:val="0"/>
        <w:spacing w:before="0" w:after="0" w:line="298" w:lineRule="exact"/>
        <w:ind w:left="0" w:right="0" w:firstLine="440"/>
        <w:jc w:val="left"/>
      </w:pPr>
      <w:r>
        <w:rPr>
          <w:color w:val="000000"/>
          <w:spacing w:val="0"/>
          <w:w w:val="100"/>
          <w:position w:val="0"/>
        </w:rPr>
        <w:t>武汉东方通软件有限公司系子公司北京东方通软件有限公司成立的全资子公司，成立于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15 </w:t>
      </w:r>
      <w:r>
        <w:rPr>
          <w:color w:val="000000"/>
          <w:spacing w:val="0"/>
          <w:w w:val="100"/>
          <w:position w:val="0"/>
        </w:rPr>
        <w:t>日，注册资本</w:t>
      </w:r>
      <w:r>
        <w:rPr>
          <w:rFonts w:ascii="Times New Roman" w:eastAsia="Times New Roman" w:hAnsi="Times New Roman" w:cs="Times New Roman"/>
          <w:color w:val="000000"/>
          <w:spacing w:val="0"/>
          <w:w w:val="100"/>
          <w:position w:val="0"/>
        </w:rPr>
        <w:t>500</w:t>
      </w:r>
      <w:r>
        <w:rPr>
          <w:color w:val="000000"/>
          <w:spacing w:val="0"/>
          <w:w w:val="100"/>
          <w:position w:val="0"/>
        </w:rPr>
        <w:t>万元，法定代表人：陈小冬，间接持股比例</w:t>
      </w:r>
      <w:r>
        <w:rPr>
          <w:rFonts w:ascii="Times New Roman" w:eastAsia="Times New Roman" w:hAnsi="Times New Roman" w:cs="Times New Roman"/>
          <w:color w:val="000000"/>
          <w:spacing w:val="0"/>
          <w:w w:val="100"/>
          <w:position w:val="0"/>
        </w:rPr>
        <w:t>100%</w:t>
      </w:r>
      <w:r>
        <w:rPr>
          <w:color w:val="000000"/>
          <w:spacing w:val="0"/>
          <w:w w:val="100"/>
          <w:position w:val="0"/>
        </w:rPr>
        <w:t>，目前尚未开展业务。</w:t>
      </w:r>
    </w:p>
    <w:p>
      <w:pPr>
        <w:pStyle w:val="Style81"/>
        <w:keepNext w:val="0"/>
        <w:keepLines w:val="0"/>
        <w:widowControl w:val="0"/>
        <w:shd w:val="clear" w:color="auto" w:fill="auto"/>
        <w:bidi w:val="0"/>
        <w:spacing w:before="0" w:after="0" w:line="298" w:lineRule="exact"/>
        <w:ind w:left="0" w:right="0" w:firstLine="440"/>
        <w:jc w:val="left"/>
      </w:pPr>
      <w:r>
        <w:rPr>
          <w:color w:val="000000"/>
          <w:spacing w:val="0"/>
          <w:w w:val="100"/>
          <w:position w:val="0"/>
        </w:rPr>
        <w:t>湖南东方通软件有限公司系子公司北京东方通软件有限公司成立的全资子公司，成立于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 xml:space="preserve">21 </w:t>
      </w:r>
      <w:r>
        <w:rPr>
          <w:color w:val="000000"/>
          <w:spacing w:val="0"/>
          <w:w w:val="100"/>
          <w:position w:val="0"/>
        </w:rPr>
        <w:t>日，注册资本</w:t>
      </w:r>
      <w:r>
        <w:rPr>
          <w:rFonts w:ascii="Times New Roman" w:eastAsia="Times New Roman" w:hAnsi="Times New Roman" w:cs="Times New Roman"/>
          <w:color w:val="000000"/>
          <w:spacing w:val="0"/>
          <w:w w:val="100"/>
          <w:position w:val="0"/>
        </w:rPr>
        <w:t>500</w:t>
      </w:r>
      <w:r>
        <w:rPr>
          <w:color w:val="000000"/>
          <w:spacing w:val="0"/>
          <w:w w:val="100"/>
          <w:position w:val="0"/>
        </w:rPr>
        <w:t>万元，法定代表人：陈小冬，间接持股比例</w:t>
      </w:r>
      <w:r>
        <w:rPr>
          <w:rFonts w:ascii="Times New Roman" w:eastAsia="Times New Roman" w:hAnsi="Times New Roman" w:cs="Times New Roman"/>
          <w:color w:val="000000"/>
          <w:spacing w:val="0"/>
          <w:w w:val="100"/>
          <w:position w:val="0"/>
        </w:rPr>
        <w:t>100%</w:t>
      </w:r>
      <w:r>
        <w:rPr>
          <w:color w:val="000000"/>
          <w:spacing w:val="0"/>
          <w:w w:val="100"/>
          <w:position w:val="0"/>
        </w:rPr>
        <w:t>，目前尚未开展业务。</w:t>
      </w:r>
    </w:p>
    <w:p>
      <w:pPr>
        <w:pStyle w:val="Style81"/>
        <w:keepNext w:val="0"/>
        <w:keepLines w:val="0"/>
        <w:widowControl w:val="0"/>
        <w:shd w:val="clear" w:color="auto" w:fill="auto"/>
        <w:bidi w:val="0"/>
        <w:spacing w:before="0" w:after="0" w:line="298" w:lineRule="exact"/>
        <w:ind w:left="0" w:right="0" w:firstLine="440"/>
        <w:jc w:val="left"/>
      </w:pPr>
      <w:r>
        <w:rPr>
          <w:color w:val="000000"/>
          <w:spacing w:val="0"/>
          <w:w w:val="100"/>
          <w:position w:val="0"/>
        </w:rPr>
        <w:t>重庆东方通软件有限公司系子公司北京东方通软件有限公司成立的全资子公司，成立于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 xml:space="preserve">11 </w:t>
      </w:r>
      <w:r>
        <w:rPr>
          <w:color w:val="000000"/>
          <w:spacing w:val="0"/>
          <w:w w:val="100"/>
          <w:position w:val="0"/>
        </w:rPr>
        <w:t>日，注册资本</w:t>
      </w:r>
      <w:r>
        <w:rPr>
          <w:rFonts w:ascii="Times New Roman" w:eastAsia="Times New Roman" w:hAnsi="Times New Roman" w:cs="Times New Roman"/>
          <w:color w:val="000000"/>
          <w:spacing w:val="0"/>
          <w:w w:val="100"/>
          <w:position w:val="0"/>
        </w:rPr>
        <w:t>300</w:t>
      </w:r>
      <w:r>
        <w:rPr>
          <w:color w:val="000000"/>
          <w:spacing w:val="0"/>
          <w:w w:val="100"/>
          <w:position w:val="0"/>
        </w:rPr>
        <w:t>万元，法定代表人：宋洋，间接持股比例</w:t>
      </w:r>
      <w:r>
        <w:rPr>
          <w:rFonts w:ascii="Times New Roman" w:eastAsia="Times New Roman" w:hAnsi="Times New Roman" w:cs="Times New Roman"/>
          <w:color w:val="000000"/>
          <w:spacing w:val="0"/>
          <w:w w:val="100"/>
          <w:position w:val="0"/>
        </w:rPr>
        <w:t>100%</w:t>
      </w:r>
      <w:r>
        <w:rPr>
          <w:color w:val="000000"/>
          <w:spacing w:val="0"/>
          <w:w w:val="100"/>
          <w:position w:val="0"/>
        </w:rPr>
        <w:t>，目前尚未开展业务。</w:t>
      </w:r>
      <w:r>
        <w:br w:type="page"/>
      </w:r>
    </w:p>
    <w:p>
      <w:pPr>
        <w:pStyle w:val="Style26"/>
        <w:keepNext/>
        <w:keepLines/>
        <w:widowControl w:val="0"/>
        <w:shd w:val="clear" w:color="auto" w:fill="auto"/>
        <w:bidi w:val="0"/>
        <w:spacing w:before="0" w:after="360" w:line="240" w:lineRule="auto"/>
        <w:ind w:left="0" w:right="0" w:firstLine="0"/>
        <w:jc w:val="left"/>
      </w:pPr>
      <w:bookmarkStart w:id="1545" w:name="bookmark1545"/>
      <w:bookmarkStart w:id="1546" w:name="bookmark1546"/>
      <w:bookmarkStart w:id="1547" w:name="bookmark1547"/>
      <w:bookmarkStart w:id="1548" w:name="bookmark1548"/>
      <w:r>
        <w:rPr>
          <w:color w:val="000000"/>
          <w:spacing w:val="0"/>
          <w:w w:val="100"/>
          <w:position w:val="0"/>
          <w:sz w:val="24"/>
          <w:szCs w:val="24"/>
        </w:rPr>
        <w:t>九</w:t>
      </w:r>
      <w:bookmarkEnd w:id="1547"/>
      <w:r>
        <w:rPr>
          <w:color w:val="000000"/>
          <w:spacing w:val="0"/>
          <w:w w:val="100"/>
          <w:position w:val="0"/>
          <w:sz w:val="24"/>
          <w:szCs w:val="24"/>
        </w:rPr>
        <w:t>、在其他主体中的权益</w:t>
      </w:r>
      <w:bookmarkEnd w:id="1545"/>
      <w:bookmarkEnd w:id="1546"/>
      <w:bookmarkEnd w:id="1548"/>
    </w:p>
    <w:p>
      <w:pPr>
        <w:pStyle w:val="Style32"/>
        <w:keepNext/>
        <w:keepLines/>
        <w:widowControl w:val="0"/>
        <w:shd w:val="clear" w:color="auto" w:fill="auto"/>
        <w:bidi w:val="0"/>
        <w:spacing w:before="0" w:after="360" w:line="240" w:lineRule="auto"/>
        <w:ind w:left="0" w:right="0" w:firstLine="0"/>
        <w:jc w:val="left"/>
      </w:pPr>
      <w:bookmarkStart w:id="1549" w:name="bookmark1549"/>
      <w:bookmarkStart w:id="1550" w:name="bookmark1550"/>
      <w:bookmarkStart w:id="1551" w:name="bookmark1551"/>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49"/>
      <w:bookmarkEnd w:id="1550"/>
      <w:bookmarkEnd w:id="1551"/>
    </w:p>
    <w:p>
      <w:pPr>
        <w:pStyle w:val="Style58"/>
        <w:keepNext/>
        <w:keepLines/>
        <w:widowControl w:val="0"/>
        <w:shd w:val="clear" w:color="auto" w:fill="auto"/>
        <w:bidi w:val="0"/>
        <w:spacing w:before="0" w:after="320" w:line="240" w:lineRule="auto"/>
        <w:ind w:left="0" w:right="0" w:firstLine="0"/>
        <w:jc w:val="left"/>
      </w:pPr>
      <w:bookmarkStart w:id="1552" w:name="bookmark1552"/>
      <w:bookmarkStart w:id="1553" w:name="bookmark1553"/>
      <w:bookmarkStart w:id="1554" w:name="bookmark1554"/>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52"/>
      <w:bookmarkEnd w:id="1553"/>
      <w:bookmarkEnd w:id="1554"/>
    </w:p>
    <w:tbl>
      <w:tblPr>
        <w:tblOverlap w:val="never"/>
        <w:jc w:val="center"/>
        <w:tblLayout w:type="fixed"/>
      </w:tblPr>
      <w:tblGrid>
        <w:gridCol w:w="1378"/>
        <w:gridCol w:w="1363"/>
        <w:gridCol w:w="1368"/>
        <w:gridCol w:w="1368"/>
        <w:gridCol w:w="1368"/>
        <w:gridCol w:w="1363"/>
        <w:gridCol w:w="1378"/>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40"/>
              <w:jc w:val="left"/>
            </w:pPr>
            <w:r>
              <w:rPr>
                <w:color w:val="000000"/>
                <w:spacing w:val="0"/>
                <w:w w:val="100"/>
                <w:position w:val="0"/>
              </w:rPr>
              <w:t>子公司名称</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取得方式</w:t>
            </w:r>
          </w:p>
        </w:tc>
      </w:tr>
      <w:tr>
        <w:trPr>
          <w:trHeight w:val="403"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间接</w:t>
            </w:r>
          </w:p>
        </w:tc>
        <w:tc>
          <w:tcPr>
            <w:vMerge/>
            <w:tcBorders>
              <w:left w:val="single" w:sz="4"/>
              <w:right w:val="single" w:sz="4"/>
            </w:tcBorders>
            <w:shd w:val="clear" w:color="auto" w:fill="D6D4CF"/>
            <w:vAlign w:val="center"/>
          </w:tcPr>
          <w:p>
            <w:pP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成都东方通科技 有限责任公司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成都市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both"/>
            </w:pPr>
            <w:r>
              <w:rPr>
                <w:color w:val="000000"/>
                <w:spacing w:val="0"/>
                <w:w w:val="100"/>
                <w:position w:val="0"/>
              </w:rPr>
              <w:t>成都高新区天府 大道中段</w:t>
            </w:r>
            <w:r>
              <w:rPr>
                <w:rFonts w:ascii="Times New Roman" w:eastAsia="Times New Roman" w:hAnsi="Times New Roman" w:cs="Times New Roman"/>
                <w:color w:val="000000"/>
                <w:spacing w:val="0"/>
                <w:w w:val="100"/>
                <w:position w:val="0"/>
                <w:sz w:val="18"/>
                <w:szCs w:val="18"/>
              </w:rPr>
              <w:t>801</w:t>
            </w:r>
            <w:r>
              <w:rPr>
                <w:color w:val="000000"/>
                <w:spacing w:val="0"/>
                <w:w w:val="100"/>
                <w:position w:val="0"/>
              </w:rPr>
              <w:t>号 天府软件园</w:t>
            </w:r>
            <w:r>
              <w:rPr>
                <w:rFonts w:ascii="Times New Roman" w:eastAsia="Times New Roman" w:hAnsi="Times New Roman" w:cs="Times New Roman"/>
                <w:color w:val="000000"/>
                <w:spacing w:val="0"/>
                <w:w w:val="100"/>
                <w:position w:val="0"/>
                <w:sz w:val="18"/>
                <w:szCs w:val="18"/>
              </w:rPr>
              <w:t xml:space="preserve">B3 </w:t>
            </w:r>
            <w:r>
              <w:rPr>
                <w:color w:val="000000"/>
                <w:spacing w:val="0"/>
                <w:w w:val="100"/>
                <w:position w:val="0"/>
              </w:rPr>
              <w:t>栋</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上海东方通泰软 件科技有限公司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上海市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color w:val="000000"/>
                <w:spacing w:val="0"/>
                <w:w w:val="100"/>
                <w:position w:val="0"/>
                <w:sz w:val="17"/>
                <w:szCs w:val="17"/>
              </w:rPr>
              <w:t>江场三路</w:t>
            </w:r>
            <w:r>
              <w:rPr>
                <w:rFonts w:ascii="Times New Roman" w:eastAsia="Times New Roman" w:hAnsi="Times New Roman" w:cs="Times New Roman"/>
                <w:color w:val="000000"/>
                <w:spacing w:val="0"/>
                <w:w w:val="100"/>
                <w:position w:val="0"/>
                <w:sz w:val="18"/>
                <w:szCs w:val="18"/>
              </w:rPr>
              <w:t>26</w:t>
            </w:r>
            <w:r>
              <w:rPr>
                <w:color w:val="000000"/>
                <w:spacing w:val="0"/>
                <w:w w:val="100"/>
                <w:position w:val="0"/>
                <w:sz w:val="17"/>
                <w:szCs w:val="17"/>
              </w:rPr>
              <w:t>、</w:t>
            </w:r>
            <w:r>
              <w:rPr>
                <w:rFonts w:ascii="Times New Roman" w:eastAsia="Times New Roman" w:hAnsi="Times New Roman" w:cs="Times New Roman"/>
                <w:color w:val="000000"/>
                <w:spacing w:val="0"/>
                <w:w w:val="100"/>
                <w:position w:val="0"/>
                <w:sz w:val="18"/>
                <w:szCs w:val="18"/>
              </w:rPr>
              <w:t>28</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303</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北京东方通宇技 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北京市海淀区中 关村南大街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北京惠捷朗科技</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rPr>
                <w:sz w:val="18"/>
                <w:szCs w:val="18"/>
              </w:rPr>
            </w:pPr>
            <w:r>
              <w:rPr>
                <w:color w:val="000000"/>
                <w:spacing w:val="0"/>
                <w:w w:val="100"/>
                <w:position w:val="0"/>
                <w:sz w:val="17"/>
                <w:szCs w:val="17"/>
              </w:rPr>
              <w:t>北京市海淀区中 关村南大街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1</w:t>
            </w:r>
            <w:r>
              <w:rPr>
                <w:color w:val="000000"/>
                <w:spacing w:val="0"/>
                <w:w w:val="100"/>
                <w:position w:val="0"/>
                <w:sz w:val="17"/>
                <w:szCs w:val="17"/>
              </w:rPr>
              <w:t>号楼</w:t>
            </w:r>
            <w:r>
              <w:rPr>
                <w:rFonts w:ascii="Times New Roman" w:eastAsia="Times New Roman" w:hAnsi="Times New Roman" w:cs="Times New Roman"/>
                <w:color w:val="000000"/>
                <w:spacing w:val="0"/>
                <w:w w:val="100"/>
                <w:position w:val="0"/>
                <w:sz w:val="18"/>
                <w:szCs w:val="18"/>
              </w:rPr>
              <w:t>19</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sz w:val="17"/>
                <w:szCs w:val="17"/>
              </w:rPr>
              <w:t xml:space="preserve">座 </w:t>
            </w:r>
            <w:r>
              <w:rPr>
                <w:rFonts w:ascii="Times New Roman" w:eastAsia="Times New Roman" w:hAnsi="Times New Roman" w:cs="Times New Roman"/>
                <w:color w:val="000000"/>
                <w:spacing w:val="0"/>
                <w:w w:val="100"/>
                <w:position w:val="0"/>
                <w:sz w:val="18"/>
                <w:szCs w:val="18"/>
              </w:rPr>
              <w:t>2203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北京数字天堂信 息科技有限责任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北京市海淀区中 关村南大街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p>
            <w:pPr>
              <w:pStyle w:val="Style2"/>
              <w:keepNext w:val="0"/>
              <w:keepLines w:val="0"/>
              <w:widowControl w:val="0"/>
              <w:shd w:val="clear" w:color="auto" w:fill="auto"/>
              <w:bidi w:val="0"/>
              <w:spacing w:before="0" w:after="0" w:line="35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p>
          <w:p>
            <w:pPr>
              <w:pStyle w:val="Style2"/>
              <w:keepNext w:val="0"/>
              <w:keepLines w:val="0"/>
              <w:widowControl w:val="0"/>
              <w:shd w:val="clear" w:color="auto" w:fill="auto"/>
              <w:bidi w:val="0"/>
              <w:spacing w:before="0" w:after="6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2210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东方通科技无锡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无锡市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310" w:lineRule="exact"/>
              <w:ind w:left="0" w:right="0" w:firstLine="0"/>
              <w:jc w:val="both"/>
            </w:pPr>
            <w:r>
              <w:rPr>
                <w:color w:val="000000"/>
                <w:spacing w:val="0"/>
                <w:w w:val="100"/>
                <w:position w:val="0"/>
              </w:rPr>
              <w:t>无锡市新区震泽 路</w:t>
            </w:r>
            <w:r>
              <w:rPr>
                <w:rFonts w:ascii="Times New Roman" w:eastAsia="Times New Roman" w:hAnsi="Times New Roman" w:cs="Times New Roman"/>
                <w:color w:val="000000"/>
                <w:spacing w:val="0"/>
                <w:w w:val="100"/>
                <w:position w:val="0"/>
                <w:sz w:val="18"/>
                <w:szCs w:val="18"/>
              </w:rPr>
              <w:t>18</w:t>
            </w:r>
            <w:r>
              <w:rPr>
                <w:color w:val="000000"/>
                <w:spacing w:val="0"/>
                <w:w w:val="100"/>
                <w:position w:val="0"/>
              </w:rPr>
              <w:t>号无锡软件 园二期</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巨蟹座</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A-507</w:t>
            </w:r>
            <w:r>
              <w:rPr>
                <w:color w:val="000000"/>
                <w:spacing w:val="0"/>
                <w:w w:val="100"/>
                <w:position w:val="0"/>
                <w:sz w:val="17"/>
                <w:szCs w:val="17"/>
              </w:rPr>
              <w:t xml:space="preserve">、 </w:t>
            </w:r>
            <w:r>
              <w:rPr>
                <w:rFonts w:ascii="Times New Roman" w:eastAsia="Times New Roman" w:hAnsi="Times New Roman" w:cs="Times New Roman"/>
                <w:color w:val="000000"/>
                <w:spacing w:val="0"/>
                <w:w w:val="100"/>
                <w:position w:val="0"/>
                <w:sz w:val="18"/>
                <w:szCs w:val="18"/>
              </w:rPr>
              <w:t>502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北京微智信业科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both"/>
            </w:pPr>
            <w:r>
              <w:rPr>
                <w:color w:val="000000"/>
                <w:spacing w:val="0"/>
                <w:w w:val="100"/>
                <w:position w:val="0"/>
              </w:rPr>
              <w:t>北京市海淀区中 关村南大街</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p>
            <w:pPr>
              <w:pStyle w:val="Style2"/>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号楼</w:t>
            </w:r>
            <w:r>
              <w:rPr>
                <w:rFonts w:ascii="Times New Roman" w:eastAsia="Times New Roman" w:hAnsi="Times New Roman" w:cs="Times New Roman"/>
                <w:color w:val="000000"/>
                <w:spacing w:val="0"/>
                <w:w w:val="100"/>
                <w:position w:val="0"/>
                <w:sz w:val="18"/>
                <w:szCs w:val="18"/>
              </w:rPr>
              <w:t>19</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A</w:t>
            </w:r>
            <w:r>
              <w:rPr>
                <w:color w:val="000000"/>
                <w:spacing w:val="0"/>
                <w:w w:val="100"/>
                <w:position w:val="0"/>
              </w:rPr>
              <w:t>座</w:t>
            </w:r>
          </w:p>
          <w:p>
            <w:pPr>
              <w:pStyle w:val="Style2"/>
              <w:keepNext w:val="0"/>
              <w:keepLines w:val="0"/>
              <w:widowControl w:val="0"/>
              <w:shd w:val="clear" w:color="auto" w:fill="auto"/>
              <w:bidi w:val="0"/>
              <w:spacing w:before="0" w:after="0" w:line="36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非同一控制下合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北京泰策科技有</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北京市北京经济 技术开发区科谷 一街</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p>
            <w:pPr>
              <w:pStyle w:val="Style2"/>
              <w:keepNext w:val="0"/>
              <w:keepLines w:val="0"/>
              <w:widowControl w:val="0"/>
              <w:shd w:val="clear" w:color="auto" w:fill="auto"/>
              <w:bidi w:val="0"/>
              <w:spacing w:before="0" w:after="0" w:line="305" w:lineRule="exact"/>
              <w:ind w:left="0" w:right="0" w:firstLine="0"/>
              <w:jc w:val="both"/>
              <w:rPr>
                <w:sz w:val="18"/>
                <w:szCs w:val="18"/>
              </w:rPr>
            </w:pP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1201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非同一控制下合</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并</w:t>
            </w:r>
          </w:p>
        </w:tc>
      </w:tr>
      <w:tr>
        <w:trPr>
          <w:trHeight w:val="994"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北京东方通软件</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北京市</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both"/>
            </w:pPr>
            <w:r>
              <w:rPr>
                <w:color w:val="000000"/>
                <w:spacing w:val="0"/>
                <w:w w:val="100"/>
                <w:position w:val="0"/>
              </w:rPr>
              <w:t>北京市北京经济 技术开发区科谷 一街</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号院</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信息技术业</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00"/>
              <w:jc w:val="both"/>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投资设立</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3"/>
        <w:gridCol w:w="1378"/>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color w:val="000000"/>
                <w:spacing w:val="0"/>
                <w:w w:val="100"/>
                <w:position w:val="0"/>
                <w:sz w:val="17"/>
                <w:szCs w:val="17"/>
              </w:rPr>
              <w:t>楼</w:t>
            </w:r>
            <w:r>
              <w:rPr>
                <w:rFonts w:ascii="Times New Roman" w:eastAsia="Times New Roman" w:hAnsi="Times New Roman" w:cs="Times New Roman"/>
                <w:color w:val="000000"/>
                <w:spacing w:val="0"/>
                <w:w w:val="100"/>
                <w:position w:val="0"/>
                <w:sz w:val="18"/>
                <w:szCs w:val="18"/>
              </w:rPr>
              <w:t>12</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1201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辽宁东方通软件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辽宁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2" w:lineRule="exact"/>
              <w:ind w:left="0" w:right="0" w:firstLine="0"/>
              <w:jc w:val="both"/>
            </w:pPr>
            <w:r>
              <w:rPr>
                <w:color w:val="000000"/>
                <w:spacing w:val="0"/>
                <w:w w:val="100"/>
                <w:position w:val="0"/>
              </w:rPr>
              <w:t>辽宁省沈阳市皇 姑区鸭绿江东街</w:t>
            </w:r>
          </w:p>
          <w:p>
            <w:pPr>
              <w:pStyle w:val="Style2"/>
              <w:keepNext w:val="0"/>
              <w:keepLines w:val="0"/>
              <w:widowControl w:val="0"/>
              <w:shd w:val="clear" w:color="auto" w:fill="auto"/>
              <w:bidi w:val="0"/>
              <w:spacing w:before="0" w:after="0" w:line="35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 xml:space="preserve">73 </w:t>
            </w:r>
            <w:r>
              <w:rPr>
                <w:color w:val="000000"/>
                <w:spacing w:val="0"/>
                <w:w w:val="100"/>
                <w:position w:val="0"/>
                <w:sz w:val="17"/>
                <w:szCs w:val="17"/>
              </w:rPr>
              <w:t xml:space="preserve">号 </w:t>
            </w:r>
            <w:r>
              <w:rPr>
                <w:rFonts w:ascii="Times New Roman" w:eastAsia="Times New Roman" w:hAnsi="Times New Roman" w:cs="Times New Roman"/>
                <w:color w:val="000000"/>
                <w:spacing w:val="0"/>
                <w:w w:val="100"/>
                <w:position w:val="0"/>
                <w:sz w:val="18"/>
                <w:szCs w:val="18"/>
              </w:rPr>
              <w:t xml:space="preserve">701 </w:t>
            </w:r>
            <w:r>
              <w:rPr>
                <w:color w:val="000000"/>
                <w:spacing w:val="0"/>
                <w:w w:val="100"/>
                <w:position w:val="0"/>
                <w:sz w:val="17"/>
                <w:szCs w:val="17"/>
              </w:rPr>
              <w:t xml:space="preserve">室 </w:t>
            </w:r>
            <w:r>
              <w:rPr>
                <w:rFonts w:ascii="Times New Roman" w:eastAsia="Times New Roman" w:hAnsi="Times New Roman" w:cs="Times New Roman"/>
                <w:color w:val="000000"/>
                <w:spacing w:val="0"/>
                <w:w w:val="100"/>
                <w:position w:val="0"/>
                <w:sz w:val="18"/>
                <w:szCs w:val="18"/>
              </w:rPr>
              <w:t>1003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广西东方通软件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09" w:lineRule="exact"/>
              <w:ind w:left="0" w:right="0" w:firstLine="0"/>
              <w:jc w:val="both"/>
            </w:pPr>
            <w:r>
              <w:rPr>
                <w:color w:val="000000"/>
                <w:spacing w:val="0"/>
                <w:w w:val="100"/>
                <w:position w:val="0"/>
              </w:rPr>
              <w:t>南宁市青秀区竹 溪大道</w:t>
            </w:r>
            <w:r>
              <w:rPr>
                <w:rFonts w:ascii="Times New Roman" w:eastAsia="Times New Roman" w:hAnsi="Times New Roman" w:cs="Times New Roman"/>
                <w:color w:val="000000"/>
                <w:spacing w:val="0"/>
                <w:w w:val="100"/>
                <w:position w:val="0"/>
                <w:sz w:val="18"/>
                <w:szCs w:val="18"/>
              </w:rPr>
              <w:t>86</w:t>
            </w:r>
            <w:r>
              <w:rPr>
                <w:color w:val="000000"/>
                <w:spacing w:val="0"/>
                <w:w w:val="100"/>
                <w:position w:val="0"/>
              </w:rPr>
              <w:t>号广源 国际社区</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号楼 二十三层</w:t>
            </w:r>
            <w:r>
              <w:rPr>
                <w:rFonts w:ascii="Times New Roman" w:eastAsia="Times New Roman" w:hAnsi="Times New Roman" w:cs="Times New Roman"/>
                <w:color w:val="000000"/>
                <w:spacing w:val="0"/>
                <w:w w:val="100"/>
                <w:position w:val="0"/>
                <w:sz w:val="18"/>
                <w:szCs w:val="18"/>
              </w:rPr>
              <w:t>2303</w:t>
            </w:r>
            <w:r>
              <w:rPr>
                <w:color w:val="000000"/>
                <w:spacing w:val="0"/>
                <w:w w:val="100"/>
                <w:position w:val="0"/>
              </w:rPr>
              <w:t>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2899"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武汉东方通软件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武汉</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both"/>
              <w:rPr>
                <w:sz w:val="18"/>
                <w:szCs w:val="18"/>
              </w:rPr>
            </w:pPr>
            <w:r>
              <w:rPr>
                <w:color w:val="000000"/>
                <w:spacing w:val="0"/>
                <w:w w:val="100"/>
                <w:position w:val="0"/>
                <w:sz w:val="17"/>
                <w:szCs w:val="17"/>
              </w:rPr>
              <w:t xml:space="preserve">武汉东湖新技术 开发区东一产业 园光谷大道金融 后台服务中心基 地建设项目二期 </w:t>
            </w:r>
            <w:r>
              <w:rPr>
                <w:rFonts w:ascii="Times New Roman" w:eastAsia="Times New Roman" w:hAnsi="Times New Roman" w:cs="Times New Roman"/>
                <w:color w:val="000000"/>
                <w:spacing w:val="0"/>
                <w:w w:val="100"/>
                <w:position w:val="0"/>
                <w:sz w:val="18"/>
                <w:szCs w:val="18"/>
              </w:rPr>
              <w:t xml:space="preserve">2.5 </w:t>
            </w:r>
            <w:r>
              <w:rPr>
                <w:color w:val="000000"/>
                <w:spacing w:val="0"/>
                <w:w w:val="100"/>
                <w:position w:val="0"/>
                <w:sz w:val="17"/>
                <w:szCs w:val="17"/>
              </w:rPr>
              <w:t>期</w:t>
            </w:r>
            <w:r>
              <w:rPr>
                <w:rFonts w:ascii="Times New Roman" w:eastAsia="Times New Roman" w:hAnsi="Times New Roman" w:cs="Times New Roman"/>
                <w:color w:val="000000"/>
                <w:spacing w:val="0"/>
                <w:w w:val="100"/>
                <w:position w:val="0"/>
                <w:sz w:val="18"/>
                <w:szCs w:val="18"/>
              </w:rPr>
              <w:t xml:space="preserve">(2012-036) </w:t>
            </w:r>
            <w:r>
              <w:rPr>
                <w:color w:val="000000"/>
                <w:spacing w:val="0"/>
                <w:w w:val="100"/>
                <w:position w:val="0"/>
                <w:sz w:val="17"/>
                <w:szCs w:val="17"/>
              </w:rPr>
              <w:t>第</w:t>
            </w:r>
            <w:r>
              <w:rPr>
                <w:rFonts w:ascii="Times New Roman" w:eastAsia="Times New Roman" w:hAnsi="Times New Roman" w:cs="Times New Roman"/>
                <w:color w:val="000000"/>
                <w:spacing w:val="0"/>
                <w:w w:val="100"/>
                <w:position w:val="0"/>
                <w:sz w:val="18"/>
                <w:szCs w:val="18"/>
              </w:rPr>
              <w:t>B18</w:t>
            </w:r>
            <w:r>
              <w:rPr>
                <w:color w:val="000000"/>
                <w:spacing w:val="0"/>
                <w:w w:val="100"/>
                <w:position w:val="0"/>
                <w:sz w:val="17"/>
                <w:szCs w:val="17"/>
              </w:rPr>
              <w:t>幢</w:t>
            </w:r>
            <w:r>
              <w:rPr>
                <w:rFonts w:ascii="Times New Roman" w:eastAsia="Times New Roman" w:hAnsi="Times New Roman" w:cs="Times New Roman"/>
                <w:color w:val="000000"/>
                <w:spacing w:val="0"/>
                <w:w w:val="100"/>
                <w:position w:val="0"/>
                <w:sz w:val="18"/>
                <w:szCs w:val="18"/>
              </w:rPr>
              <w:t>6</w:t>
            </w:r>
            <w:r>
              <w:rPr>
                <w:color w:val="000000"/>
                <w:spacing w:val="0"/>
                <w:w w:val="100"/>
                <w:position w:val="0"/>
                <w:sz w:val="17"/>
                <w:szCs w:val="17"/>
              </w:rPr>
              <w:t>层</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sz w:val="17"/>
                <w:szCs w:val="17"/>
              </w:rPr>
              <w:t>号</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自贸区武汉 片区</w:t>
            </w:r>
            <w:r>
              <w:rPr>
                <w:color w:val="000000"/>
                <w:spacing w:val="0"/>
                <w:w w:val="100"/>
                <w:position w:val="0"/>
                <w:sz w:val="18"/>
                <w:szCs w:val="18"/>
              </w:rPr>
              <w:t>)</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34"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湖南东方通软件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湖南</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长沙高新开发区 尖山路</w:t>
            </w:r>
            <w:r>
              <w:rPr>
                <w:rFonts w:ascii="Times New Roman" w:eastAsia="Times New Roman" w:hAnsi="Times New Roman" w:cs="Times New Roman"/>
                <w:color w:val="000000"/>
                <w:spacing w:val="0"/>
                <w:w w:val="100"/>
                <w:position w:val="0"/>
                <w:sz w:val="18"/>
                <w:szCs w:val="18"/>
              </w:rPr>
              <w:t>39</w:t>
            </w:r>
            <w:r>
              <w:rPr>
                <w:color w:val="000000"/>
                <w:spacing w:val="0"/>
                <w:w w:val="100"/>
                <w:position w:val="0"/>
              </w:rPr>
              <w:t>号长沙 中电软件园一期 总部大楼</w:t>
            </w:r>
            <w:r>
              <w:rPr>
                <w:rFonts w:ascii="Times New Roman" w:eastAsia="Times New Roman" w:hAnsi="Times New Roman" w:cs="Times New Roman"/>
                <w:color w:val="000000"/>
                <w:spacing w:val="0"/>
                <w:w w:val="100"/>
                <w:position w:val="0"/>
                <w:sz w:val="18"/>
                <w:szCs w:val="18"/>
              </w:rPr>
              <w:t>1212</w:t>
            </w:r>
            <w:r>
              <w:rPr>
                <w:color w:val="000000"/>
                <w:spacing w:val="0"/>
                <w:w w:val="100"/>
                <w:position w:val="0"/>
              </w:rPr>
              <w:t>室</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65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广东东方通软件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广州市天河区林 和西路</w:t>
            </w:r>
            <w:r>
              <w:rPr>
                <w:rFonts w:ascii="Times New Roman" w:eastAsia="Times New Roman" w:hAnsi="Times New Roman" w:cs="Times New Roman"/>
                <w:color w:val="000000"/>
                <w:spacing w:val="0"/>
                <w:w w:val="100"/>
                <w:position w:val="0"/>
                <w:sz w:val="18"/>
                <w:szCs w:val="18"/>
              </w:rPr>
              <w:t>161</w:t>
            </w:r>
            <w:r>
              <w:rPr>
                <w:color w:val="000000"/>
                <w:spacing w:val="0"/>
                <w:w w:val="100"/>
                <w:position w:val="0"/>
              </w:rPr>
              <w:t>号中 泰国际广场写字 楼第</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层</w:t>
            </w:r>
            <w:r>
              <w:rPr>
                <w:rFonts w:ascii="Times New Roman" w:eastAsia="Times New Roman" w:hAnsi="Times New Roman" w:cs="Times New Roman"/>
                <w:color w:val="000000"/>
                <w:spacing w:val="0"/>
                <w:w w:val="100"/>
                <w:position w:val="0"/>
                <w:sz w:val="18"/>
                <w:szCs w:val="18"/>
              </w:rPr>
              <w:t xml:space="preserve">B2005 </w:t>
            </w:r>
            <w:r>
              <w:rPr>
                <w:color w:val="000000"/>
                <w:spacing w:val="0"/>
                <w:w w:val="100"/>
                <w:position w:val="0"/>
              </w:rPr>
              <w:t>单元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广州微智信业科 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广东</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广州市天河区五 山路</w:t>
            </w:r>
            <w:r>
              <w:rPr>
                <w:rFonts w:ascii="Times New Roman" w:eastAsia="Times New Roman" w:hAnsi="Times New Roman" w:cs="Times New Roman"/>
                <w:color w:val="000000"/>
                <w:spacing w:val="0"/>
                <w:w w:val="100"/>
                <w:position w:val="0"/>
                <w:sz w:val="18"/>
                <w:szCs w:val="18"/>
              </w:rPr>
              <w:t>120</w:t>
            </w:r>
            <w:r>
              <w:rPr>
                <w:color w:val="000000"/>
                <w:spacing w:val="0"/>
                <w:w w:val="100"/>
                <w:position w:val="0"/>
              </w:rPr>
              <w:t>号</w:t>
            </w:r>
            <w:r>
              <w:rPr>
                <w:rFonts w:ascii="Times New Roman" w:eastAsia="Times New Roman" w:hAnsi="Times New Roman" w:cs="Times New Roman"/>
                <w:color w:val="000000"/>
                <w:spacing w:val="0"/>
                <w:w w:val="100"/>
                <w:position w:val="0"/>
                <w:sz w:val="18"/>
                <w:szCs w:val="18"/>
              </w:rPr>
              <w:t xml:space="preserve">205 </w:t>
            </w:r>
            <w:r>
              <w:rPr>
                <w:color w:val="000000"/>
                <w:spacing w:val="0"/>
                <w:w w:val="100"/>
                <w:position w:val="0"/>
              </w:rPr>
              <w:t>房</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r>
        <w:trPr>
          <w:trHeight w:val="1349"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重庆东方通软件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重庆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305" w:lineRule="exact"/>
              <w:ind w:left="0" w:right="0" w:firstLine="0"/>
              <w:jc w:val="both"/>
            </w:pPr>
            <w:r>
              <w:rPr>
                <w:color w:val="000000"/>
                <w:spacing w:val="0"/>
                <w:w w:val="100"/>
                <w:position w:val="0"/>
              </w:rPr>
              <w:t>重庆市沙坪坝区 学城大道</w:t>
            </w:r>
            <w:r>
              <w:rPr>
                <w:rFonts w:ascii="Times New Roman" w:eastAsia="Times New Roman" w:hAnsi="Times New Roman" w:cs="Times New Roman"/>
                <w:color w:val="000000"/>
                <w:spacing w:val="0"/>
                <w:w w:val="100"/>
                <w:position w:val="0"/>
                <w:sz w:val="18"/>
                <w:szCs w:val="18"/>
              </w:rPr>
              <w:t>62</w:t>
            </w:r>
            <w:r>
              <w:rPr>
                <w:color w:val="000000"/>
                <w:spacing w:val="0"/>
                <w:w w:val="100"/>
                <w:position w:val="0"/>
              </w:rPr>
              <w:t xml:space="preserve">号附 </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号研发楼一期</w:t>
            </w:r>
          </w:p>
          <w:p>
            <w:pPr>
              <w:pStyle w:val="Style2"/>
              <w:keepNext w:val="0"/>
              <w:keepLines w:val="0"/>
              <w:widowControl w:val="0"/>
              <w:shd w:val="clear" w:color="auto" w:fill="auto"/>
              <w:bidi w:val="0"/>
              <w:spacing w:before="0" w:after="0" w:line="353"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B4#1-301-02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信息技术业</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投资设立</w:t>
            </w:r>
          </w:p>
        </w:tc>
      </w:tr>
    </w:tbl>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在子公司的持股比例不同于表决权比例的说明：</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持有半数或以下表决权但仍控制被投资单位、以及持有半数以上表决权但不控制被投资单位的依据: 对于纳入合并范围的重要的结构化主体，控制的依据：</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确定公司是代理人还是委托人的依据：</w:t>
      </w:r>
    </w:p>
    <w:p>
      <w:pPr>
        <w:pStyle w:val="Style28"/>
        <w:keepNext w:val="0"/>
        <w:keepLines w:val="0"/>
        <w:widowControl w:val="0"/>
        <w:shd w:val="clear" w:color="auto" w:fill="auto"/>
        <w:bidi w:val="0"/>
        <w:spacing w:before="0" w:after="0" w:line="350" w:lineRule="exact"/>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60" w:line="240" w:lineRule="auto"/>
        <w:ind w:left="0" w:right="0" w:firstLine="0"/>
        <w:jc w:val="left"/>
      </w:pPr>
      <w:bookmarkStart w:id="1555" w:name="bookmark1555"/>
      <w:bookmarkStart w:id="1556" w:name="bookmark1556"/>
      <w:bookmarkStart w:id="1557" w:name="bookmark1557"/>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55"/>
      <w:bookmarkEnd w:id="1556"/>
      <w:bookmarkEnd w:id="1557"/>
    </w:p>
    <w:p>
      <w:pPr>
        <w:pStyle w:val="Style58"/>
        <w:keepNext/>
        <w:keepLines/>
        <w:widowControl w:val="0"/>
        <w:shd w:val="clear" w:color="auto" w:fill="auto"/>
        <w:bidi w:val="0"/>
        <w:spacing w:before="0" w:line="240" w:lineRule="auto"/>
        <w:ind w:left="0" w:right="0" w:firstLine="0"/>
        <w:jc w:val="left"/>
      </w:pPr>
      <w:bookmarkStart w:id="1558" w:name="bookmark1558"/>
      <w:bookmarkStart w:id="1559" w:name="bookmark1559"/>
      <w:bookmarkStart w:id="1560" w:name="bookmark15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58"/>
      <w:bookmarkEnd w:id="1559"/>
      <w:bookmarkEnd w:id="1560"/>
    </w:p>
    <w:tbl>
      <w:tblPr>
        <w:tblOverlap w:val="never"/>
        <w:jc w:val="center"/>
        <w:tblLayout w:type="fixed"/>
      </w:tblPr>
      <w:tblGrid>
        <w:gridCol w:w="1378"/>
        <w:gridCol w:w="1363"/>
        <w:gridCol w:w="1368"/>
        <w:gridCol w:w="1368"/>
        <w:gridCol w:w="1368"/>
        <w:gridCol w:w="1363"/>
        <w:gridCol w:w="1378"/>
      </w:tblGrid>
      <w:tr>
        <w:trPr>
          <w:trHeight w:val="403"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合营企业或联营 企业名称</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20"/>
              <w:jc w:val="left"/>
            </w:pPr>
            <w:r>
              <w:rPr>
                <w:color w:val="000000"/>
                <w:spacing w:val="0"/>
                <w:w w:val="100"/>
                <w:position w:val="0"/>
              </w:rPr>
              <w:t>主要经营地</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注册地</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持股比例</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对合营企业或联 营企业投资的会 计处理方法</w:t>
            </w:r>
          </w:p>
        </w:tc>
      </w:tr>
      <w:tr>
        <w:trPr>
          <w:trHeight w:val="624"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直接</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间接</w:t>
            </w:r>
          </w:p>
        </w:tc>
        <w:tc>
          <w:tcPr>
            <w:vMerge/>
            <w:tcBorders>
              <w:left w:val="single" w:sz="4"/>
              <w:right w:val="single" w:sz="4"/>
            </w:tcBorders>
            <w:shd w:val="clear" w:color="auto" w:fill="D6D4CF"/>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北京核高基软件</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307" w:lineRule="exact"/>
              <w:ind w:left="0" w:right="0" w:firstLine="0"/>
              <w:jc w:val="left"/>
            </w:pPr>
            <w:r>
              <w:rPr>
                <w:color w:val="000000"/>
                <w:spacing w:val="0"/>
                <w:w w:val="100"/>
                <w:position w:val="0"/>
              </w:rPr>
              <w:t>北京市海淀区北 四环西路</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号</w:t>
            </w:r>
          </w:p>
          <w:p>
            <w:pPr>
              <w:pStyle w:val="Style2"/>
              <w:keepNext w:val="0"/>
              <w:keepLines w:val="0"/>
              <w:widowControl w:val="0"/>
              <w:shd w:val="clear" w:color="auto" w:fill="auto"/>
              <w:bidi w:val="0"/>
              <w:spacing w:before="0" w:after="0" w:line="36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2108-212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基础软件应用软</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件服务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杭州清响投资管 理合伙企业（有 限合伙）</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杭州</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05" w:lineRule="exact"/>
              <w:ind w:left="0" w:right="0" w:firstLine="0"/>
              <w:jc w:val="left"/>
            </w:pPr>
            <w:r>
              <w:rPr>
                <w:color w:val="000000"/>
                <w:spacing w:val="0"/>
                <w:w w:val="100"/>
                <w:position w:val="0"/>
              </w:rPr>
              <w:t xml:space="preserve">杭州市余杭区仓 前街道景兴路 </w:t>
            </w:r>
            <w:r>
              <w:rPr>
                <w:rFonts w:ascii="Times New Roman" w:eastAsia="Times New Roman" w:hAnsi="Times New Roman" w:cs="Times New Roman"/>
                <w:color w:val="000000"/>
                <w:spacing w:val="0"/>
                <w:w w:val="100"/>
                <w:position w:val="0"/>
                <w:sz w:val="18"/>
                <w:szCs w:val="18"/>
              </w:rPr>
              <w:t>999</w:t>
            </w:r>
            <w:r>
              <w:rPr>
                <w:color w:val="000000"/>
                <w:spacing w:val="0"/>
                <w:w w:val="100"/>
                <w:position w:val="0"/>
              </w:rPr>
              <w:t>号</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投资管理</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在合营企业或联营企业的持股比例不同于表决权比例的说明：</w:t>
      </w:r>
    </w:p>
    <w:p>
      <w:pPr>
        <w:pStyle w:val="Style28"/>
        <w:keepNext w:val="0"/>
        <w:keepLines w:val="0"/>
        <w:widowControl w:val="0"/>
        <w:shd w:val="clear" w:color="auto" w:fill="auto"/>
        <w:bidi w:val="0"/>
        <w:spacing w:before="0" w:after="360" w:line="240" w:lineRule="auto"/>
        <w:ind w:left="0" w:right="0" w:firstLine="0"/>
        <w:jc w:val="left"/>
      </w:pPr>
      <w:r>
        <w:rPr>
          <w:color w:val="000000"/>
          <w:spacing w:val="0"/>
          <w:w w:val="100"/>
          <w:position w:val="0"/>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rPr>
        <w:t>或以上表决权但不具有重大影响的依据:</w:t>
      </w:r>
    </w:p>
    <w:p>
      <w:pPr>
        <w:pStyle w:val="Style58"/>
        <w:keepNext/>
        <w:keepLines/>
        <w:widowControl w:val="0"/>
        <w:shd w:val="clear" w:color="auto" w:fill="auto"/>
        <w:bidi w:val="0"/>
        <w:spacing w:before="0" w:after="400" w:line="240" w:lineRule="auto"/>
        <w:ind w:left="0" w:right="0" w:firstLine="140"/>
        <w:jc w:val="left"/>
      </w:pPr>
      <w:bookmarkStart w:id="1561" w:name="bookmark1561"/>
      <w:bookmarkStart w:id="1562" w:name="bookmark1562"/>
      <w:bookmarkStart w:id="1563" w:name="bookmark1563"/>
      <w:r>
        <w:rPr>
          <w:rFonts w:ascii="Times New Roman" w:eastAsia="Times New Roman" w:hAnsi="Times New Roman" w:cs="Times New Roman"/>
          <w:color w:val="000000"/>
          <w:spacing w:val="0"/>
          <w:w w:val="100"/>
          <w:position w:val="0"/>
        </w:rPr>
        <w:t>（2</w:t>
      </w:r>
      <w:r>
        <w:rPr>
          <w:color w:val="000000"/>
          <w:spacing w:val="0"/>
          <w:w w:val="100"/>
          <w:position w:val="0"/>
        </w:rPr>
        <w:t>）重要合营企业的主要财务信息</w:t>
      </w:r>
      <w:bookmarkEnd w:id="1561"/>
      <w:bookmarkEnd w:id="1562"/>
      <w:bookmarkEnd w:id="1563"/>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0"/>
        <w:gridCol w:w="1925"/>
      </w:tblGrid>
      <w:tr>
        <w:trPr>
          <w:trHeight w:val="408" w:hRule="exact"/>
        </w:trPr>
        <w:tc>
          <w:tcPr>
            <w:tcBorders>
              <w:top w:val="single" w:sz="4"/>
              <w:left w:val="single" w:sz="4"/>
            </w:tcBorders>
            <w:shd w:val="clear" w:color="auto" w:fill="D6D4CF"/>
            <w:vAlign w:val="top"/>
          </w:tcPr>
          <w:p>
            <w:pPr>
              <w:widowControl w:val="0"/>
              <w:rPr>
                <w:sz w:val="10"/>
                <w:szCs w:val="10"/>
              </w:rPr>
            </w:pP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本期发生额</w:t>
            </w:r>
          </w:p>
        </w:tc>
        <w:tc>
          <w:tcPr>
            <w:gridSpan w:val="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上期发生额</w:t>
            </w:r>
          </w:p>
        </w:tc>
      </w:tr>
      <w:tr>
        <w:trPr>
          <w:trHeight w:val="715" w:hRule="exact"/>
        </w:trPr>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北京核高基软件有限公 司</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杭州清响投资管理合伙 企业（有限合伙）</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北京核高基软件有限公 司</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02" w:lineRule="exact"/>
              <w:ind w:left="0" w:right="0" w:firstLine="0"/>
              <w:jc w:val="center"/>
            </w:pPr>
            <w:r>
              <w:rPr>
                <w:color w:val="000000"/>
                <w:spacing w:val="0"/>
                <w:w w:val="100"/>
                <w:position w:val="0"/>
              </w:rPr>
              <w:t>杭州清响投资管理合伙 企业（有限合伙）</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投资账面价值合计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232,533.73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87,875,085.50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236,461.73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88,617,357.16</w:t>
            </w: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按持股比例计算的净利 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-742,271.66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-13,637.23</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1,262,112.36</w:t>
            </w: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按持股比例计算的综合 收益总额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-3,928.00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-742,271.66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-13,637.23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1,262,112.36</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59" w:line="1" w:lineRule="exact"/>
      </w:pPr>
    </w:p>
    <w:p>
      <w:pPr>
        <w:pStyle w:val="Style26"/>
        <w:keepNext/>
        <w:keepLines/>
        <w:widowControl w:val="0"/>
        <w:shd w:val="clear" w:color="auto" w:fill="auto"/>
        <w:bidi w:val="0"/>
        <w:spacing w:before="0" w:after="360" w:line="240" w:lineRule="auto"/>
        <w:ind w:left="0" w:right="0" w:firstLine="0"/>
        <w:jc w:val="left"/>
      </w:pPr>
      <w:bookmarkStart w:id="1564" w:name="bookmark1564"/>
      <w:bookmarkStart w:id="1565" w:name="bookmark1565"/>
      <w:bookmarkStart w:id="1566" w:name="bookmark1566"/>
      <w:r>
        <w:rPr>
          <w:color w:val="000000"/>
          <w:spacing w:val="0"/>
          <w:w w:val="100"/>
          <w:position w:val="0"/>
          <w:sz w:val="24"/>
          <w:szCs w:val="24"/>
        </w:rPr>
        <w:t>十、公允价值的披露</w:t>
      </w:r>
      <w:bookmarkEnd w:id="1564"/>
      <w:bookmarkEnd w:id="1565"/>
      <w:bookmarkEnd w:id="1566"/>
    </w:p>
    <w:p>
      <w:pPr>
        <w:pStyle w:val="Style32"/>
        <w:keepNext/>
        <w:keepLines/>
        <w:widowControl w:val="0"/>
        <w:shd w:val="clear" w:color="auto" w:fill="auto"/>
        <w:bidi w:val="0"/>
        <w:spacing w:before="0" w:after="360" w:line="240" w:lineRule="auto"/>
        <w:ind w:left="0" w:right="0" w:firstLine="0"/>
        <w:jc w:val="left"/>
      </w:pPr>
      <w:bookmarkStart w:id="1567" w:name="bookmark1567"/>
      <w:bookmarkStart w:id="1568" w:name="bookmark1568"/>
      <w:bookmarkStart w:id="1569" w:name="bookmark1569"/>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67"/>
      <w:bookmarkEnd w:id="1568"/>
      <w:bookmarkEnd w:id="1569"/>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3"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4"/>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期末公允价值</w:t>
            </w:r>
          </w:p>
        </w:tc>
      </w:tr>
      <w:tr>
        <w:trPr>
          <w:trHeight w:val="715"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center"/>
            </w:pPr>
            <w:r>
              <w:rPr>
                <w:color w:val="000000"/>
                <w:spacing w:val="0"/>
                <w:w w:val="100"/>
                <w:position w:val="0"/>
              </w:rPr>
              <w:t>第一层次公允价值计</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第二层次公允价值计量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第三层次公允价值计量</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一、持续的公允价值计量</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9,326,159.15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9,326,159.15</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二、非持续的公允价值计</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900"/>
              <w:jc w:val="left"/>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line="1" w:lineRule="exact"/>
      </w:pPr>
    </w:p>
    <w:tbl>
      <w:tblPr>
        <w:tblOverlap w:val="never"/>
        <w:jc w:val="center"/>
        <w:tblLayout w:type="fixed"/>
      </w:tblPr>
      <w:tblGrid>
        <w:gridCol w:w="1997"/>
        <w:gridCol w:w="1838"/>
        <w:gridCol w:w="1915"/>
        <w:gridCol w:w="1910"/>
        <w:gridCol w:w="1925"/>
      </w:tblGrid>
      <w:tr>
        <w:trPr>
          <w:trHeight w:val="374"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量</w:t>
            </w: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right w:val="single" w:sz="4"/>
            </w:tcBorders>
            <w:shd w:val="clear" w:color="auto" w:fill="D6D4CF"/>
            <w:vAlign w:val="top"/>
          </w:tcPr>
          <w:p>
            <w:pPr>
              <w:widowControl w:val="0"/>
              <w:rPr>
                <w:sz w:val="10"/>
                <w:szCs w:val="10"/>
              </w:rPr>
            </w:pPr>
          </w:p>
        </w:tc>
      </w:tr>
    </w:tbl>
    <w:p>
      <w:pPr>
        <w:widowControl w:val="0"/>
        <w:spacing w:after="359" w:line="1" w:lineRule="exact"/>
      </w:pPr>
    </w:p>
    <w:p>
      <w:pPr>
        <w:pStyle w:val="Style32"/>
        <w:keepNext/>
        <w:keepLines/>
        <w:widowControl w:val="0"/>
        <w:shd w:val="clear" w:color="auto" w:fill="auto"/>
        <w:tabs>
          <w:tab w:pos="378" w:val="left"/>
        </w:tabs>
        <w:bidi w:val="0"/>
        <w:spacing w:before="0" w:after="360" w:line="240" w:lineRule="auto"/>
        <w:ind w:left="0" w:right="0" w:firstLine="0"/>
        <w:jc w:val="left"/>
      </w:pPr>
      <w:bookmarkStart w:id="1570" w:name="bookmark1570"/>
      <w:bookmarkStart w:id="1571" w:name="bookmark1571"/>
      <w:bookmarkStart w:id="1572" w:name="bookmark1572"/>
      <w:bookmarkStart w:id="1573" w:name="bookmark1573"/>
      <w:r>
        <w:rPr>
          <w:rFonts w:ascii="Times New Roman" w:eastAsia="Times New Roman" w:hAnsi="Times New Roman" w:cs="Times New Roman"/>
          <w:color w:val="000000"/>
          <w:spacing w:val="0"/>
          <w:w w:val="100"/>
          <w:position w:val="0"/>
        </w:rPr>
        <w:t>2</w:t>
      </w:r>
      <w:bookmarkEnd w:id="1572"/>
      <w:r>
        <w:rPr>
          <w:color w:val="000000"/>
          <w:spacing w:val="0"/>
          <w:w w:val="100"/>
          <w:position w:val="0"/>
        </w:rPr>
        <w:t>、</w:t>
        <w:tab/>
        <w:t>持续和非持续第一层次公允价值计量项目市价的确定依据</w:t>
      </w:r>
      <w:bookmarkEnd w:id="1570"/>
      <w:bookmarkEnd w:id="1571"/>
      <w:bookmarkEnd w:id="1573"/>
    </w:p>
    <w:p>
      <w:pPr>
        <w:pStyle w:val="Style81"/>
        <w:keepNext w:val="0"/>
        <w:keepLines w:val="0"/>
        <w:widowControl w:val="0"/>
        <w:shd w:val="clear" w:color="auto" w:fill="auto"/>
        <w:bidi w:val="0"/>
        <w:spacing w:before="0" w:after="660" w:line="240" w:lineRule="auto"/>
        <w:ind w:left="0" w:right="0" w:firstLine="640"/>
        <w:jc w:val="left"/>
      </w:pPr>
      <w:r>
        <w:rPr>
          <w:color w:val="000000"/>
          <w:spacing w:val="0"/>
          <w:w w:val="100"/>
          <w:position w:val="0"/>
        </w:rPr>
        <w:t>不涉及。</w:t>
      </w:r>
    </w:p>
    <w:p>
      <w:pPr>
        <w:pStyle w:val="Style32"/>
        <w:keepNext/>
        <w:keepLines/>
        <w:widowControl w:val="0"/>
        <w:shd w:val="clear" w:color="auto" w:fill="auto"/>
        <w:tabs>
          <w:tab w:pos="378" w:val="left"/>
        </w:tabs>
        <w:bidi w:val="0"/>
        <w:spacing w:before="0" w:after="360" w:line="240" w:lineRule="auto"/>
        <w:ind w:left="0" w:right="0" w:firstLine="0"/>
        <w:jc w:val="left"/>
      </w:pPr>
      <w:bookmarkStart w:id="1574" w:name="bookmark1574"/>
      <w:bookmarkStart w:id="1575" w:name="bookmark1575"/>
      <w:bookmarkStart w:id="1576" w:name="bookmark1576"/>
      <w:bookmarkStart w:id="1577" w:name="bookmark1577"/>
      <w:r>
        <w:rPr>
          <w:rFonts w:ascii="Times New Roman" w:eastAsia="Times New Roman" w:hAnsi="Times New Roman" w:cs="Times New Roman"/>
          <w:color w:val="000000"/>
          <w:spacing w:val="0"/>
          <w:w w:val="100"/>
          <w:position w:val="0"/>
        </w:rPr>
        <w:t>3</w:t>
      </w:r>
      <w:bookmarkEnd w:id="1576"/>
      <w:r>
        <w:rPr>
          <w:color w:val="000000"/>
          <w:spacing w:val="0"/>
          <w:w w:val="100"/>
          <w:position w:val="0"/>
        </w:rPr>
        <w:t>、</w:t>
        <w:tab/>
        <w:t>持续和非持续第二层次公允价值计量项目，采用的估值技术和重要参数的定性及定量信息</w:t>
      </w:r>
      <w:bookmarkEnd w:id="1574"/>
      <w:bookmarkEnd w:id="1575"/>
      <w:bookmarkEnd w:id="1577"/>
    </w:p>
    <w:p>
      <w:pPr>
        <w:pStyle w:val="Style81"/>
        <w:keepNext w:val="0"/>
        <w:keepLines w:val="0"/>
        <w:widowControl w:val="0"/>
        <w:shd w:val="clear" w:color="auto" w:fill="auto"/>
        <w:bidi w:val="0"/>
        <w:spacing w:before="0" w:after="660" w:line="240" w:lineRule="auto"/>
        <w:ind w:left="0" w:right="0" w:firstLine="640"/>
        <w:jc w:val="left"/>
      </w:pPr>
      <w:r>
        <w:rPr>
          <w:color w:val="000000"/>
          <w:spacing w:val="0"/>
          <w:w w:val="100"/>
          <w:position w:val="0"/>
        </w:rPr>
        <w:t>不涉及。</w:t>
      </w:r>
    </w:p>
    <w:p>
      <w:pPr>
        <w:pStyle w:val="Style32"/>
        <w:keepNext/>
        <w:keepLines/>
        <w:widowControl w:val="0"/>
        <w:shd w:val="clear" w:color="auto" w:fill="auto"/>
        <w:bidi w:val="0"/>
        <w:spacing w:before="0" w:after="360" w:line="240" w:lineRule="auto"/>
        <w:ind w:left="0" w:right="0" w:firstLine="0"/>
        <w:jc w:val="left"/>
      </w:pPr>
      <w:bookmarkStart w:id="1578" w:name="bookmark1578"/>
      <w:bookmarkStart w:id="1579" w:name="bookmark1579"/>
      <w:bookmarkStart w:id="1580" w:name="bookmark1580"/>
      <w:bookmarkStart w:id="1581" w:name="bookmark1581"/>
      <w:r>
        <w:rPr>
          <w:rFonts w:ascii="Times New Roman" w:eastAsia="Times New Roman" w:hAnsi="Times New Roman" w:cs="Times New Roman"/>
          <w:color w:val="000000"/>
          <w:spacing w:val="0"/>
          <w:w w:val="100"/>
          <w:position w:val="0"/>
        </w:rPr>
        <w:t>4</w:t>
      </w:r>
      <w:bookmarkEnd w:id="1580"/>
      <w:r>
        <w:rPr>
          <w:color w:val="000000"/>
          <w:spacing w:val="0"/>
          <w:w w:val="100"/>
          <w:position w:val="0"/>
        </w:rPr>
        <w:t>、持续和非持续第三层次公允价值计量项目，采用的估值技术和重要参数的定性及定量信息</w:t>
      </w:r>
      <w:bookmarkEnd w:id="1578"/>
      <w:bookmarkEnd w:id="1579"/>
      <w:bookmarkEnd w:id="1581"/>
    </w:p>
    <w:tbl>
      <w:tblPr>
        <w:tblOverlap w:val="never"/>
        <w:jc w:val="center"/>
        <w:tblLayout w:type="fixed"/>
      </w:tblPr>
      <w:tblGrid>
        <w:gridCol w:w="2150"/>
        <w:gridCol w:w="1661"/>
        <w:gridCol w:w="2146"/>
        <w:gridCol w:w="2146"/>
        <w:gridCol w:w="1570"/>
      </w:tblGrid>
      <w:tr>
        <w:trPr>
          <w:trHeight w:val="413" w:hRule="exact"/>
        </w:trPr>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项目</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日公</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估值技术</w:t>
            </w:r>
          </w:p>
        </w:tc>
        <w:tc>
          <w:tcPr>
            <w:vMerge w:val="restart"/>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重大不可观察值</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不可观察值与公</w:t>
            </w:r>
          </w:p>
        </w:tc>
      </w:tr>
      <w:tr>
        <w:trPr>
          <w:trHeight w:val="250" w:hRule="exact"/>
        </w:trPr>
        <w:tc>
          <w:tcPr>
            <w:vMerge/>
            <w:tcBorders>
              <w:left w:val="single" w:sz="4"/>
            </w:tcBorders>
            <w:shd w:val="clear" w:color="auto" w:fill="FFFFFF"/>
            <w:vAlign w:val="center"/>
          </w:tcPr>
          <w:p>
            <w:pPr/>
          </w:p>
        </w:tc>
        <w:tc>
          <w:tcPr>
            <w:tcBorders>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允价值</w:t>
            </w: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righ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允价值的关系</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20"/>
                <w:szCs w:val="20"/>
              </w:rPr>
            </w:pPr>
            <w:r>
              <w:rPr>
                <w:color w:val="000000"/>
                <w:spacing w:val="0"/>
                <w:w w:val="100"/>
                <w:position w:val="0"/>
                <w:sz w:val="20"/>
                <w:szCs w:val="20"/>
              </w:rPr>
              <w:t>其他权益工具投资</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00"/>
              <w:jc w:val="left"/>
              <w:rPr>
                <w:sz w:val="20"/>
                <w:szCs w:val="20"/>
              </w:rPr>
            </w:pPr>
            <w:r>
              <w:rPr>
                <w:rFonts w:ascii="Times New Roman" w:eastAsia="Times New Roman" w:hAnsi="Times New Roman" w:cs="Times New Roman"/>
                <w:color w:val="000000"/>
                <w:spacing w:val="0"/>
                <w:w w:val="100"/>
                <w:position w:val="0"/>
                <w:sz w:val="20"/>
                <w:szCs w:val="20"/>
              </w:rPr>
              <w:t>9,326,159.15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公允价值的最佳估计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投资成本</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rPr>
                <w:sz w:val="20"/>
                <w:szCs w:val="20"/>
              </w:rPr>
            </w:pPr>
            <w:r>
              <w:rPr>
                <w:rFonts w:ascii="Times New Roman" w:eastAsia="Times New Roman" w:hAnsi="Times New Roman" w:cs="Times New Roman"/>
                <w:color w:val="000000"/>
                <w:spacing w:val="0"/>
                <w:w w:val="100"/>
                <w:position w:val="0"/>
                <w:sz w:val="20"/>
                <w:szCs w:val="20"/>
              </w:rPr>
              <w:t>-</w:t>
            </w:r>
          </w:p>
        </w:tc>
      </w:tr>
    </w:tbl>
    <w:p>
      <w:pPr>
        <w:widowControl w:val="0"/>
        <w:spacing w:after="939" w:line="1" w:lineRule="exact"/>
      </w:pPr>
    </w:p>
    <w:p>
      <w:pPr>
        <w:pStyle w:val="Style26"/>
        <w:keepNext/>
        <w:keepLines/>
        <w:widowControl w:val="0"/>
        <w:shd w:val="clear" w:color="auto" w:fill="auto"/>
        <w:bidi w:val="0"/>
        <w:spacing w:before="0" w:after="360" w:line="240" w:lineRule="auto"/>
        <w:ind w:left="0" w:right="0" w:firstLine="0"/>
        <w:jc w:val="left"/>
      </w:pPr>
      <w:bookmarkStart w:id="1582" w:name="bookmark1582"/>
      <w:bookmarkStart w:id="1583" w:name="bookmark1583"/>
      <w:bookmarkStart w:id="1584" w:name="bookmark1584"/>
      <w:r>
        <w:rPr>
          <w:color w:val="000000"/>
          <w:spacing w:val="0"/>
          <w:w w:val="100"/>
          <w:position w:val="0"/>
          <w:sz w:val="24"/>
          <w:szCs w:val="24"/>
        </w:rPr>
        <w:t>十一、关联方及关联交易</w:t>
      </w:r>
      <w:bookmarkEnd w:id="1582"/>
      <w:bookmarkEnd w:id="1583"/>
      <w:bookmarkEnd w:id="1584"/>
    </w:p>
    <w:p>
      <w:pPr>
        <w:pStyle w:val="Style32"/>
        <w:keepNext/>
        <w:keepLines/>
        <w:widowControl w:val="0"/>
        <w:shd w:val="clear" w:color="auto" w:fill="auto"/>
        <w:bidi w:val="0"/>
        <w:spacing w:before="0" w:after="360" w:line="240" w:lineRule="auto"/>
        <w:ind w:left="0" w:right="0" w:firstLine="0"/>
        <w:jc w:val="left"/>
      </w:pPr>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1</w:t>
      </w:r>
      <w:r>
        <w:rPr>
          <w:color w:val="000000"/>
          <w:spacing w:val="0"/>
          <w:w w:val="100"/>
          <w:position w:val="0"/>
        </w:rPr>
        <w:t>、本企业的母公司情况</w:t>
      </w:r>
      <w:bookmarkEnd w:id="1585"/>
      <w:bookmarkEnd w:id="1586"/>
      <w:bookmarkEnd w:id="1587"/>
    </w:p>
    <w:tbl>
      <w:tblPr>
        <w:tblOverlap w:val="never"/>
        <w:jc w:val="center"/>
        <w:tblLayout w:type="fixed"/>
      </w:tblPr>
      <w:tblGrid>
        <w:gridCol w:w="1598"/>
        <w:gridCol w:w="1594"/>
        <w:gridCol w:w="1584"/>
        <w:gridCol w:w="1608"/>
        <w:gridCol w:w="1594"/>
        <w:gridCol w:w="1603"/>
      </w:tblGrid>
      <w:tr>
        <w:trPr>
          <w:trHeight w:val="730"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母公司名称</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注册地</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业务性质</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注册资本</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50" w:lineRule="exact"/>
              <w:ind w:left="0" w:right="0" w:firstLine="0"/>
              <w:jc w:val="center"/>
            </w:pPr>
            <w:r>
              <w:rPr>
                <w:color w:val="000000"/>
                <w:spacing w:val="0"/>
                <w:w w:val="100"/>
                <w:position w:val="0"/>
              </w:rPr>
              <w:t>母公司对本企业的 持股比例</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341" w:lineRule="exact"/>
              <w:ind w:left="0" w:right="0" w:firstLine="0"/>
              <w:jc w:val="center"/>
            </w:pPr>
            <w:r>
              <w:rPr>
                <w:color w:val="000000"/>
                <w:spacing w:val="0"/>
                <w:w w:val="100"/>
                <w:position w:val="0"/>
              </w:rPr>
              <w:t>母公司对本企业的 表决权比例</w:t>
            </w:r>
          </w:p>
        </w:tc>
      </w:tr>
    </w:tbl>
    <w:p>
      <w:pPr>
        <w:widowControl w:val="0"/>
        <w:spacing w:after="9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本企业的母公司情况的说明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本企业最终控制方是黄永军。</w:t>
      </w:r>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其他说明：</w:t>
      </w:r>
    </w:p>
    <w:p>
      <w:pPr>
        <w:pStyle w:val="Style32"/>
        <w:keepNext/>
        <w:keepLines/>
        <w:widowControl w:val="0"/>
        <w:shd w:val="clear" w:color="auto" w:fill="auto"/>
        <w:tabs>
          <w:tab w:pos="378" w:val="left"/>
        </w:tabs>
        <w:bidi w:val="0"/>
        <w:spacing w:before="0" w:after="400" w:line="240" w:lineRule="auto"/>
        <w:ind w:left="0" w:right="0" w:firstLine="0"/>
        <w:jc w:val="left"/>
      </w:pPr>
      <w:bookmarkStart w:id="1588" w:name="bookmark1588"/>
      <w:bookmarkStart w:id="1589" w:name="bookmark1589"/>
      <w:bookmarkStart w:id="1590" w:name="bookmark1590"/>
      <w:bookmarkStart w:id="1591" w:name="bookmark1591"/>
      <w:r>
        <w:rPr>
          <w:rFonts w:ascii="Times New Roman" w:eastAsia="Times New Roman" w:hAnsi="Times New Roman" w:cs="Times New Roman"/>
          <w:color w:val="000000"/>
          <w:spacing w:val="0"/>
          <w:w w:val="100"/>
          <w:position w:val="0"/>
        </w:rPr>
        <w:t>2</w:t>
      </w:r>
      <w:bookmarkEnd w:id="1590"/>
      <w:r>
        <w:rPr>
          <w:color w:val="000000"/>
          <w:spacing w:val="0"/>
          <w:w w:val="100"/>
          <w:position w:val="0"/>
        </w:rPr>
        <w:t>、</w:t>
        <w:tab/>
        <w:t>本企业的子公司情况</w:t>
      </w:r>
      <w:bookmarkEnd w:id="1588"/>
      <w:bookmarkEnd w:id="1589"/>
      <w:bookmarkEnd w:id="1591"/>
    </w:p>
    <w:p>
      <w:pPr>
        <w:pStyle w:val="Style28"/>
        <w:keepNext w:val="0"/>
        <w:keepLines w:val="0"/>
        <w:widowControl w:val="0"/>
        <w:shd w:val="clear" w:color="auto" w:fill="auto"/>
        <w:bidi w:val="0"/>
        <w:spacing w:before="0" w:after="400" w:line="240" w:lineRule="auto"/>
        <w:ind w:left="0" w:right="0" w:firstLine="0"/>
        <w:jc w:val="left"/>
      </w:pPr>
      <w:r>
        <w:rPr>
          <w:color w:val="000000"/>
          <w:spacing w:val="0"/>
          <w:w w:val="100"/>
          <w:position w:val="0"/>
        </w:rPr>
        <w:t>本企业子公司的情况详见附注。</w:t>
      </w:r>
    </w:p>
    <w:p>
      <w:pPr>
        <w:pStyle w:val="Style32"/>
        <w:keepNext/>
        <w:keepLines/>
        <w:widowControl w:val="0"/>
        <w:shd w:val="clear" w:color="auto" w:fill="auto"/>
        <w:tabs>
          <w:tab w:pos="378" w:val="left"/>
        </w:tabs>
        <w:bidi w:val="0"/>
        <w:spacing w:before="0" w:after="400" w:line="240" w:lineRule="auto"/>
        <w:ind w:left="0" w:right="0" w:firstLine="0"/>
        <w:jc w:val="left"/>
      </w:pPr>
      <w:bookmarkStart w:id="1592" w:name="bookmark1592"/>
      <w:bookmarkStart w:id="1593" w:name="bookmark1593"/>
      <w:bookmarkStart w:id="1594" w:name="bookmark1594"/>
      <w:bookmarkStart w:id="1595" w:name="bookmark1595"/>
      <w:r>
        <w:rPr>
          <w:rFonts w:ascii="Times New Roman" w:eastAsia="Times New Roman" w:hAnsi="Times New Roman" w:cs="Times New Roman"/>
          <w:color w:val="000000"/>
          <w:spacing w:val="0"/>
          <w:w w:val="100"/>
          <w:position w:val="0"/>
        </w:rPr>
        <w:t>3</w:t>
      </w:r>
      <w:bookmarkEnd w:id="1594"/>
      <w:r>
        <w:rPr>
          <w:color w:val="000000"/>
          <w:spacing w:val="0"/>
          <w:w w:val="100"/>
          <w:position w:val="0"/>
        </w:rPr>
        <w:t>、</w:t>
        <w:tab/>
        <w:t>本企业合营和联营企业情况</w:t>
      </w:r>
      <w:bookmarkEnd w:id="1592"/>
      <w:bookmarkEnd w:id="1593"/>
      <w:bookmarkEnd w:id="1595"/>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w:t>
      </w: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5"/>
        <w:gridCol w:w="4786"/>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合营或联营企业名称</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与本企业关系</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北京核高基软件有限公司</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合营企业</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32"/>
        <w:keepNext/>
        <w:keepLines/>
        <w:widowControl w:val="0"/>
        <w:shd w:val="clear" w:color="auto" w:fill="auto"/>
        <w:bidi w:val="0"/>
        <w:spacing w:before="0" w:after="320" w:line="240" w:lineRule="auto"/>
        <w:ind w:left="0" w:right="0" w:firstLine="0"/>
        <w:jc w:val="left"/>
      </w:pPr>
      <w:bookmarkStart w:id="1596" w:name="bookmark1596"/>
      <w:bookmarkStart w:id="1597" w:name="bookmark1597"/>
      <w:bookmarkStart w:id="1598" w:name="bookmark1598"/>
      <w:bookmarkStart w:id="1599" w:name="bookmark1599"/>
      <w:r>
        <w:rPr>
          <w:rFonts w:ascii="Times New Roman" w:eastAsia="Times New Roman" w:hAnsi="Times New Roman" w:cs="Times New Roman"/>
          <w:color w:val="000000"/>
          <w:spacing w:val="0"/>
          <w:w w:val="100"/>
          <w:position w:val="0"/>
        </w:rPr>
        <w:t>4</w:t>
      </w:r>
      <w:bookmarkEnd w:id="1598"/>
      <w:r>
        <w:rPr>
          <w:color w:val="000000"/>
          <w:spacing w:val="0"/>
          <w:w w:val="100"/>
          <w:position w:val="0"/>
        </w:rPr>
        <w:t>、其他关联方情况</w:t>
      </w:r>
      <w:bookmarkEnd w:id="1596"/>
      <w:bookmarkEnd w:id="1597"/>
      <w:bookmarkEnd w:id="1599"/>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其他关联方名称</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其他关联方与本企业关系</w:t>
            </w: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北京宏链科技有限公司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2" w:lineRule="exact"/>
              <w:ind w:left="0" w:right="0" w:firstLine="0"/>
              <w:jc w:val="left"/>
              <w:rPr>
                <w:sz w:val="18"/>
                <w:szCs w:val="18"/>
              </w:rPr>
            </w:pPr>
            <w:r>
              <w:rPr>
                <w:color w:val="000000"/>
                <w:spacing w:val="0"/>
                <w:w w:val="100"/>
                <w:position w:val="0"/>
                <w:sz w:val="17"/>
                <w:szCs w:val="17"/>
              </w:rPr>
              <w:t>董事徐少璞任职董事的公司、联营企业杭州清响投资管理合 伙企业（有限合伙）持股比例</w:t>
            </w:r>
            <w:r>
              <w:rPr>
                <w:rFonts w:ascii="Times New Roman" w:eastAsia="Times New Roman" w:hAnsi="Times New Roman" w:cs="Times New Roman"/>
                <w:color w:val="000000"/>
                <w:spacing w:val="0"/>
                <w:w w:val="100"/>
                <w:position w:val="0"/>
                <w:sz w:val="18"/>
                <w:szCs w:val="18"/>
              </w:rPr>
              <w:t>20%</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友虹（北京）科技有限公司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07" w:lineRule="exact"/>
              <w:ind w:left="0" w:right="0" w:firstLine="0"/>
              <w:jc w:val="left"/>
              <w:rPr>
                <w:sz w:val="18"/>
                <w:szCs w:val="18"/>
              </w:rPr>
            </w:pPr>
            <w:r>
              <w:rPr>
                <w:color w:val="000000"/>
                <w:spacing w:val="0"/>
                <w:w w:val="100"/>
                <w:position w:val="0"/>
                <w:sz w:val="17"/>
                <w:szCs w:val="17"/>
              </w:rPr>
              <w:t>董事徐少璞任职董事的公司、联营企业杭州清响投资管理合 伙企业（有限合伙）持股比例</w:t>
            </w:r>
            <w:r>
              <w:rPr>
                <w:rFonts w:ascii="Times New Roman" w:eastAsia="Times New Roman" w:hAnsi="Times New Roman" w:cs="Times New Roman"/>
                <w:color w:val="000000"/>
                <w:spacing w:val="0"/>
                <w:w w:val="100"/>
                <w:position w:val="0"/>
                <w:sz w:val="18"/>
                <w:szCs w:val="18"/>
              </w:rPr>
              <w:t>25%</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联仁健康医疗大数据科技股份有限公司</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董事赵永杰担任副总裁的公司</w:t>
            </w: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刘东婷</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公司监事</w:t>
            </w:r>
          </w:p>
        </w:tc>
      </w:tr>
    </w:tbl>
    <w:p>
      <w:pPr>
        <w:widowControl w:val="0"/>
        <w:spacing w:after="99" w:line="1" w:lineRule="exact"/>
      </w:pPr>
    </w:p>
    <w:p>
      <w:pPr>
        <w:pStyle w:val="Style28"/>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81"/>
        <w:keepNext w:val="0"/>
        <w:keepLines w:val="0"/>
        <w:widowControl w:val="0"/>
        <w:shd w:val="clear" w:color="auto" w:fill="auto"/>
        <w:bidi w:val="0"/>
        <w:spacing w:before="0" w:after="380" w:line="240" w:lineRule="auto"/>
        <w:ind w:left="0" w:right="0" w:firstLine="0"/>
        <w:jc w:val="left"/>
      </w:pPr>
      <w:r>
        <w:rPr>
          <w:color w:val="000000"/>
          <w:spacing w:val="0"/>
          <w:w w:val="100"/>
          <w:position w:val="0"/>
        </w:rPr>
        <w:t>除上述外，本公司董事、监事、高级管理人员、主要投资者及其关系密切的家庭成员等亦为公司关联方。</w:t>
      </w:r>
    </w:p>
    <w:p>
      <w:pPr>
        <w:pStyle w:val="Style32"/>
        <w:keepNext/>
        <w:keepLines/>
        <w:widowControl w:val="0"/>
        <w:shd w:val="clear" w:color="auto" w:fill="auto"/>
        <w:bidi w:val="0"/>
        <w:spacing w:before="0" w:after="380" w:line="240" w:lineRule="auto"/>
        <w:ind w:left="0" w:right="0" w:firstLine="0"/>
        <w:jc w:val="left"/>
      </w:pPr>
      <w:bookmarkStart w:id="1600" w:name="bookmark1600"/>
      <w:bookmarkStart w:id="1601" w:name="bookmark1601"/>
      <w:bookmarkStart w:id="1602" w:name="bookmark1602"/>
      <w:bookmarkStart w:id="1603" w:name="bookmark1603"/>
      <w:r>
        <w:rPr>
          <w:rFonts w:ascii="Times New Roman" w:eastAsia="Times New Roman" w:hAnsi="Times New Roman" w:cs="Times New Roman"/>
          <w:color w:val="000000"/>
          <w:spacing w:val="0"/>
          <w:w w:val="100"/>
          <w:position w:val="0"/>
        </w:rPr>
        <w:t>5</w:t>
      </w:r>
      <w:bookmarkEnd w:id="1602"/>
      <w:r>
        <w:rPr>
          <w:color w:val="000000"/>
          <w:spacing w:val="0"/>
          <w:w w:val="100"/>
          <w:position w:val="0"/>
        </w:rPr>
        <w:t>、关联交易情况</w:t>
      </w:r>
      <w:bookmarkEnd w:id="1600"/>
      <w:bookmarkEnd w:id="1601"/>
      <w:bookmarkEnd w:id="1603"/>
    </w:p>
    <w:p>
      <w:pPr>
        <w:pStyle w:val="Style58"/>
        <w:keepNext/>
        <w:keepLines/>
        <w:widowControl w:val="0"/>
        <w:shd w:val="clear" w:color="auto" w:fill="auto"/>
        <w:bidi w:val="0"/>
        <w:spacing w:before="0" w:after="380" w:line="240" w:lineRule="auto"/>
        <w:ind w:left="0" w:right="0" w:firstLine="0"/>
        <w:jc w:val="left"/>
      </w:pPr>
      <w:bookmarkStart w:id="1604" w:name="bookmark1604"/>
      <w:bookmarkStart w:id="1605" w:name="bookmark1605"/>
      <w:bookmarkStart w:id="1606" w:name="bookmark16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04"/>
      <w:bookmarkEnd w:id="1605"/>
      <w:bookmarkEnd w:id="1606"/>
    </w:p>
    <w:p>
      <w:pPr>
        <w:pStyle w:val="Style28"/>
        <w:keepNext w:val="0"/>
        <w:keepLines w:val="0"/>
        <w:widowControl w:val="0"/>
        <w:shd w:val="clear" w:color="auto" w:fill="auto"/>
        <w:bidi w:val="0"/>
        <w:spacing w:before="0" w:after="16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46"/>
        <w:gridCol w:w="1454"/>
        <w:gridCol w:w="1454"/>
        <w:gridCol w:w="1704"/>
        <w:gridCol w:w="1709"/>
        <w:gridCol w:w="1718"/>
      </w:tblGrid>
      <w:tr>
        <w:trPr>
          <w:trHeight w:val="41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关联交易内容</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获批的交易额度</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是否超过交易额度</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261"/>
        <w:gridCol w:w="2261"/>
        <w:gridCol w:w="2659"/>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80"/>
              <w:jc w:val="left"/>
            </w:pPr>
            <w:r>
              <w:rPr>
                <w:color w:val="000000"/>
                <w:spacing w:val="0"/>
                <w:w w:val="100"/>
                <w:position w:val="0"/>
              </w:rPr>
              <w:t>关联交易内容</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友虹（北京）科技有限公司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141,592.92</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联仁健康医疗大数据科技股份 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销售产品</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1,651,000.00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友虹（北京）科技有限公司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提供劳务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1,603,773.59</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8"/>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购销商品、提供和接受劳务的关联交易说明</w:t>
      </w:r>
    </w:p>
    <w:p>
      <w:pPr>
        <w:pStyle w:val="Style58"/>
        <w:keepNext/>
        <w:keepLines/>
        <w:widowControl w:val="0"/>
        <w:shd w:val="clear" w:color="auto" w:fill="auto"/>
        <w:bidi w:val="0"/>
        <w:spacing w:before="0" w:after="380" w:line="240" w:lineRule="auto"/>
        <w:ind w:left="0" w:right="0" w:firstLine="0"/>
        <w:jc w:val="left"/>
      </w:pPr>
      <w:bookmarkStart w:id="1607" w:name="bookmark1607"/>
      <w:bookmarkStart w:id="1608" w:name="bookmark1608"/>
      <w:bookmarkStart w:id="1609" w:name="bookmark1609"/>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607"/>
      <w:bookmarkEnd w:id="1608"/>
      <w:bookmarkEnd w:id="1609"/>
    </w:p>
    <w:p>
      <w:pPr>
        <w:pStyle w:val="Style28"/>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8"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关键管理人员薪酬</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6,020,698.83</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4,840,400.00</w:t>
            </w: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both"/>
      </w:pPr>
      <w:bookmarkStart w:id="1610" w:name="bookmark1610"/>
      <w:bookmarkStart w:id="1611" w:name="bookmark1611"/>
      <w:bookmarkStart w:id="1612" w:name="bookmark1612"/>
      <w:bookmarkStart w:id="1613" w:name="bookmark1613"/>
      <w:r>
        <w:rPr>
          <w:rFonts w:ascii="Times New Roman" w:eastAsia="Times New Roman" w:hAnsi="Times New Roman" w:cs="Times New Roman"/>
          <w:color w:val="000000"/>
          <w:spacing w:val="0"/>
          <w:w w:val="100"/>
          <w:position w:val="0"/>
        </w:rPr>
        <w:t>6</w:t>
      </w:r>
      <w:bookmarkEnd w:id="1612"/>
      <w:r>
        <w:rPr>
          <w:color w:val="000000"/>
          <w:spacing w:val="0"/>
          <w:w w:val="100"/>
          <w:position w:val="0"/>
        </w:rPr>
        <w:t>、关联方应收应付款项</w:t>
      </w:r>
      <w:bookmarkEnd w:id="1610"/>
      <w:bookmarkEnd w:id="1611"/>
      <w:bookmarkEnd w:id="1613"/>
    </w:p>
    <w:p>
      <w:pPr>
        <w:pStyle w:val="Style58"/>
        <w:keepNext/>
        <w:keepLines/>
        <w:widowControl w:val="0"/>
        <w:shd w:val="clear" w:color="auto" w:fill="auto"/>
        <w:bidi w:val="0"/>
        <w:spacing w:before="0" w:after="380" w:line="240" w:lineRule="auto"/>
        <w:ind w:left="0" w:right="0" w:firstLine="0"/>
        <w:jc w:val="both"/>
      </w:pPr>
      <w:bookmarkStart w:id="1614" w:name="bookmark1614"/>
      <w:bookmarkStart w:id="1615" w:name="bookmark1615"/>
      <w:bookmarkStart w:id="1616" w:name="bookmark161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）应收项目</w:t>
      </w:r>
      <w:bookmarkEnd w:id="1614"/>
      <w:bookmarkEnd w:id="1615"/>
      <w:bookmarkEnd w:id="1616"/>
    </w:p>
    <w:p>
      <w:pPr>
        <w:pStyle w:val="Style28"/>
        <w:keepNext w:val="0"/>
        <w:keepLines w:val="0"/>
        <w:widowControl w:val="0"/>
        <w:shd w:val="clear" w:color="auto" w:fill="auto"/>
        <w:bidi w:val="0"/>
        <w:spacing w:before="0" w:after="320" w:line="240" w:lineRule="auto"/>
        <w:ind w:left="8940" w:right="0" w:firstLine="0"/>
        <w:jc w:val="left"/>
      </w:pPr>
      <w:r>
        <w:rPr>
          <w:color w:val="000000"/>
          <w:spacing w:val="0"/>
          <w:w w:val="100"/>
          <w:position w:val="0"/>
        </w:rPr>
        <w:t>单位：元</w:t>
      </w:r>
      <w:r>
        <w:br w:type="page"/>
      </w:r>
    </w:p>
    <w:tbl>
      <w:tblPr>
        <w:tblOverlap w:val="never"/>
        <w:jc w:val="center"/>
        <w:tblLayout w:type="fixed"/>
      </w:tblPr>
      <w:tblGrid>
        <w:gridCol w:w="1598"/>
        <w:gridCol w:w="1598"/>
        <w:gridCol w:w="1589"/>
        <w:gridCol w:w="1598"/>
        <w:gridCol w:w="1594"/>
        <w:gridCol w:w="1603"/>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项目名称</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关联方</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398"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20"/>
              <w:jc w:val="left"/>
            </w:pPr>
            <w:r>
              <w:rPr>
                <w:color w:val="000000"/>
                <w:spacing w:val="0"/>
                <w:w w:val="100"/>
                <w:position w:val="0"/>
              </w:rPr>
              <w:t>账面余额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40"/>
              <w:jc w:val="left"/>
            </w:pPr>
            <w:r>
              <w:rPr>
                <w:color w:val="000000"/>
                <w:spacing w:val="0"/>
                <w:w w:val="100"/>
                <w:position w:val="0"/>
              </w:rPr>
              <w:t>坏账准备</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北京宏链科技有限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4,500.00</w:t>
            </w:r>
          </w:p>
        </w:tc>
      </w:tr>
      <w:tr>
        <w:trPr>
          <w:trHeight w:val="102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联仁健康医疗大数 据科技股份有限公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906,147.00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刘东婷</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7,500.00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北京核高基软件有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920"/>
              <w:jc w:val="left"/>
              <w:rPr>
                <w:sz w:val="18"/>
                <w:szCs w:val="18"/>
              </w:rPr>
            </w:pPr>
            <w:r>
              <w:rPr>
                <w:rFonts w:ascii="Times New Roman" w:eastAsia="Times New Roman" w:hAnsi="Times New Roman" w:cs="Times New Roman"/>
                <w:color w:val="000000"/>
                <w:spacing w:val="0"/>
                <w:w w:val="100"/>
                <w:position w:val="0"/>
                <w:sz w:val="18"/>
                <w:szCs w:val="18"/>
              </w:rPr>
              <w:t>6,500.00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279" w:line="1" w:lineRule="exact"/>
      </w:pPr>
    </w:p>
    <w:p>
      <w:pPr>
        <w:pStyle w:val="Style26"/>
        <w:keepNext/>
        <w:keepLines/>
        <w:widowControl w:val="0"/>
        <w:shd w:val="clear" w:color="auto" w:fill="auto"/>
        <w:bidi w:val="0"/>
        <w:spacing w:before="0" w:after="380" w:line="240" w:lineRule="auto"/>
        <w:ind w:left="0" w:right="0" w:firstLine="0"/>
        <w:jc w:val="left"/>
      </w:pPr>
      <w:bookmarkStart w:id="1617" w:name="bookmark1617"/>
      <w:bookmarkStart w:id="1618" w:name="bookmark1618"/>
      <w:bookmarkStart w:id="1619" w:name="bookmark1619"/>
      <w:r>
        <w:rPr>
          <w:color w:val="000000"/>
          <w:spacing w:val="0"/>
          <w:w w:val="100"/>
          <w:position w:val="0"/>
          <w:sz w:val="24"/>
          <w:szCs w:val="24"/>
        </w:rPr>
        <w:t>十二、股份支付</w:t>
      </w:r>
      <w:bookmarkEnd w:id="1617"/>
      <w:bookmarkEnd w:id="1618"/>
      <w:bookmarkEnd w:id="1619"/>
    </w:p>
    <w:p>
      <w:pPr>
        <w:pStyle w:val="Style32"/>
        <w:keepNext/>
        <w:keepLines/>
        <w:widowControl w:val="0"/>
        <w:shd w:val="clear" w:color="auto" w:fill="auto"/>
        <w:bidi w:val="0"/>
        <w:spacing w:before="0" w:after="380" w:line="240" w:lineRule="auto"/>
        <w:ind w:left="0" w:right="0" w:firstLine="0"/>
        <w:jc w:val="left"/>
      </w:pPr>
      <w:bookmarkStart w:id="1620" w:name="bookmark1620"/>
      <w:bookmarkStart w:id="1621" w:name="bookmark1621"/>
      <w:bookmarkStart w:id="1622" w:name="bookmark1622"/>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20"/>
      <w:bookmarkEnd w:id="1621"/>
      <w:bookmarkEnd w:id="1622"/>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5458"/>
        <w:gridCol w:w="4123"/>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公司本期授予的各项权益工具总额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11,000,000.00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公司本期行权的各项权益工具总额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2,373,600.00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公司本期失效的各项权益工具总额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604,000.00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公司期末发行在外的股票期权行权价格的范围和合同剩余期限</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授予的股票期权行权价格</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授予的限制性股票价格</w:t>
            </w:r>
            <w:r>
              <w:rPr>
                <w:rFonts w:ascii="Times New Roman" w:eastAsia="Times New Roman" w:hAnsi="Times New Roman" w:cs="Times New Roman"/>
                <w:color w:val="000000"/>
                <w:spacing w:val="0"/>
                <w:w w:val="100"/>
                <w:position w:val="0"/>
                <w:sz w:val="18"/>
                <w:szCs w:val="18"/>
              </w:rPr>
              <w:t>38.32</w:t>
            </w:r>
            <w:r>
              <w:rPr>
                <w:color w:val="000000"/>
                <w:spacing w:val="0"/>
                <w:w w:val="100"/>
                <w:position w:val="0"/>
              </w:rPr>
              <w:t>元</w:t>
            </w:r>
          </w:p>
        </w:tc>
      </w:tr>
    </w:tbl>
    <w:p>
      <w:pPr>
        <w:pStyle w:val="Style28"/>
        <w:keepNext w:val="0"/>
        <w:keepLines w:val="0"/>
        <w:widowControl w:val="0"/>
        <w:shd w:val="clear" w:color="auto" w:fill="auto"/>
        <w:bidi w:val="0"/>
        <w:spacing w:before="0" w:after="0" w:line="317"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年股票期权激励计划：</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年度，公司授予的股票期权工具总额：</w:t>
      </w:r>
      <w:r>
        <w:rPr>
          <w:rFonts w:ascii="Times New Roman" w:eastAsia="Times New Roman" w:hAnsi="Times New Roman" w:cs="Times New Roman"/>
          <w:color w:val="000000"/>
          <w:spacing w:val="0"/>
          <w:w w:val="100"/>
          <w:position w:val="0"/>
          <w:sz w:val="18"/>
          <w:szCs w:val="18"/>
        </w:rPr>
        <w:t>1,198.00</w:t>
      </w:r>
      <w:r>
        <w:rPr>
          <w:color w:val="000000"/>
          <w:spacing w:val="0"/>
          <w:w w:val="100"/>
          <w:position w:val="0"/>
        </w:rPr>
        <w:t>万股，本次授予的股票期权的行权价格</w:t>
      </w:r>
      <w:r>
        <w:rPr>
          <w:rFonts w:ascii="Times New Roman" w:eastAsia="Times New Roman" w:hAnsi="Times New Roman" w:cs="Times New Roman"/>
          <w:color w:val="000000"/>
          <w:spacing w:val="0"/>
          <w:w w:val="100"/>
          <w:position w:val="0"/>
          <w:sz w:val="18"/>
          <w:szCs w:val="18"/>
        </w:rPr>
        <w:t>15.06</w:t>
      </w:r>
      <w:r>
        <w:rPr>
          <w:color w:val="000000"/>
          <w:spacing w:val="0"/>
          <w:w w:val="100"/>
          <w:position w:val="0"/>
        </w:rPr>
        <w:t>元。</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年度，行权总额：</w:t>
      </w:r>
      <w:r>
        <w:rPr>
          <w:rFonts w:ascii="Times New Roman" w:eastAsia="Times New Roman" w:hAnsi="Times New Roman" w:cs="Times New Roman"/>
          <w:color w:val="000000"/>
          <w:spacing w:val="0"/>
          <w:w w:val="100"/>
          <w:position w:val="0"/>
          <w:sz w:val="18"/>
          <w:szCs w:val="18"/>
        </w:rPr>
        <w:t>426.40</w:t>
      </w:r>
      <w:r>
        <w:rPr>
          <w:color w:val="000000"/>
          <w:spacing w:val="0"/>
          <w:w w:val="100"/>
          <w:position w:val="0"/>
        </w:rPr>
        <w:t>万股。失效总额：</w:t>
      </w:r>
      <w:r>
        <w:rPr>
          <w:rFonts w:ascii="Times New Roman" w:eastAsia="Times New Roman" w:hAnsi="Times New Roman" w:cs="Times New Roman"/>
          <w:color w:val="000000"/>
          <w:spacing w:val="0"/>
          <w:w w:val="100"/>
          <w:position w:val="0"/>
          <w:sz w:val="18"/>
          <w:szCs w:val="18"/>
        </w:rPr>
        <w:t>9</w:t>
      </w:r>
      <w:r>
        <w:rPr>
          <w:color w:val="000000"/>
          <w:spacing w:val="0"/>
          <w:w w:val="100"/>
          <w:position w:val="0"/>
        </w:rPr>
        <w:t>万股。</w:t>
      </w:r>
    </w:p>
    <w:p>
      <w:pPr>
        <w:pStyle w:val="Style28"/>
        <w:keepNext w:val="0"/>
        <w:keepLines w:val="0"/>
        <w:widowControl w:val="0"/>
        <w:shd w:val="clear" w:color="auto" w:fill="auto"/>
        <w:bidi w:val="0"/>
        <w:spacing w:before="0" w:after="28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年度，行权总额：</w:t>
      </w:r>
      <w:r>
        <w:rPr>
          <w:rFonts w:ascii="Times New Roman" w:eastAsia="Times New Roman" w:hAnsi="Times New Roman" w:cs="Times New Roman"/>
          <w:color w:val="000000"/>
          <w:spacing w:val="0"/>
          <w:w w:val="100"/>
          <w:position w:val="0"/>
          <w:sz w:val="18"/>
          <w:szCs w:val="18"/>
        </w:rPr>
        <w:t>237.36</w:t>
      </w:r>
      <w:r>
        <w:rPr>
          <w:color w:val="000000"/>
          <w:spacing w:val="0"/>
          <w:w w:val="100"/>
          <w:position w:val="0"/>
        </w:rPr>
        <w:t>万股。失效总额：</w:t>
      </w:r>
      <w:r>
        <w:rPr>
          <w:rFonts w:ascii="Times New Roman" w:eastAsia="Times New Roman" w:hAnsi="Times New Roman" w:cs="Times New Roman"/>
          <w:color w:val="000000"/>
          <w:spacing w:val="0"/>
          <w:w w:val="100"/>
          <w:position w:val="0"/>
          <w:sz w:val="18"/>
          <w:szCs w:val="18"/>
        </w:rPr>
        <w:t>60.40</w:t>
      </w:r>
      <w:r>
        <w:rPr>
          <w:color w:val="000000"/>
          <w:spacing w:val="0"/>
          <w:w w:val="100"/>
          <w:position w:val="0"/>
        </w:rPr>
        <w:t>万股。公司于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日实施了权益分派，</w:t>
      </w: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年股票期权激励计 划股票期权行权价格应由</w:t>
      </w:r>
      <w:r>
        <w:rPr>
          <w:rFonts w:ascii="Times New Roman" w:eastAsia="Times New Roman" w:hAnsi="Times New Roman" w:cs="Times New Roman"/>
          <w:color w:val="000000"/>
          <w:spacing w:val="0"/>
          <w:w w:val="100"/>
          <w:position w:val="0"/>
          <w:sz w:val="18"/>
          <w:szCs w:val="18"/>
        </w:rPr>
        <w:t>15.06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股调整为</w:t>
      </w:r>
      <w:r>
        <w:rPr>
          <w:rFonts w:ascii="Times New Roman" w:eastAsia="Times New Roman" w:hAnsi="Times New Roman" w:cs="Times New Roman"/>
          <w:color w:val="000000"/>
          <w:spacing w:val="0"/>
          <w:w w:val="100"/>
          <w:position w:val="0"/>
          <w:sz w:val="18"/>
          <w:szCs w:val="18"/>
        </w:rPr>
        <w:t>14.96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年限制性股票激励计划：</w:t>
      </w:r>
    </w:p>
    <w:p>
      <w:pPr>
        <w:pStyle w:val="Style28"/>
        <w:keepNext w:val="0"/>
        <w:keepLines w:val="0"/>
        <w:widowControl w:val="0"/>
        <w:shd w:val="clear" w:color="auto" w:fill="auto"/>
        <w:bidi w:val="0"/>
        <w:spacing w:before="0" w:after="380" w:line="317"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年度，公司授予的限制性股票：</w:t>
      </w:r>
      <w:r>
        <w:rPr>
          <w:rFonts w:ascii="Times New Roman" w:eastAsia="Times New Roman" w:hAnsi="Times New Roman" w:cs="Times New Roman"/>
          <w:color w:val="000000"/>
          <w:spacing w:val="0"/>
          <w:w w:val="100"/>
          <w:position w:val="0"/>
          <w:sz w:val="18"/>
          <w:szCs w:val="18"/>
        </w:rPr>
        <w:t>1,100.00</w:t>
      </w:r>
      <w:r>
        <w:rPr>
          <w:color w:val="000000"/>
          <w:spacing w:val="0"/>
          <w:w w:val="100"/>
          <w:position w:val="0"/>
        </w:rPr>
        <w:t>万股，本次授予的股票期权的行权价格</w:t>
      </w:r>
      <w:r>
        <w:rPr>
          <w:rFonts w:ascii="Times New Roman" w:eastAsia="Times New Roman" w:hAnsi="Times New Roman" w:cs="Times New Roman"/>
          <w:color w:val="000000"/>
          <w:spacing w:val="0"/>
          <w:w w:val="100"/>
          <w:position w:val="0"/>
          <w:sz w:val="18"/>
          <w:szCs w:val="18"/>
        </w:rPr>
        <w:t>38.32</w:t>
      </w:r>
      <w:r>
        <w:rPr>
          <w:color w:val="000000"/>
          <w:spacing w:val="0"/>
          <w:w w:val="100"/>
          <w:position w:val="0"/>
        </w:rPr>
        <w:t>元。</w:t>
      </w:r>
    </w:p>
    <w:p>
      <w:pPr>
        <w:pStyle w:val="Style32"/>
        <w:keepNext/>
        <w:keepLines/>
        <w:widowControl w:val="0"/>
        <w:shd w:val="clear" w:color="auto" w:fill="auto"/>
        <w:bidi w:val="0"/>
        <w:spacing w:before="0" w:after="280" w:line="240" w:lineRule="auto"/>
        <w:ind w:left="0" w:right="0" w:firstLine="0"/>
        <w:jc w:val="left"/>
      </w:pPr>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23"/>
      <w:bookmarkEnd w:id="1624"/>
      <w:bookmarkEnd w:id="1625"/>
    </w:p>
    <w:p>
      <w:pPr>
        <w:pStyle w:val="Style28"/>
        <w:keepNext w:val="0"/>
        <w:keepLines w:val="0"/>
        <w:widowControl w:val="0"/>
        <w:shd w:val="clear" w:color="auto" w:fill="auto"/>
        <w:bidi w:val="0"/>
        <w:spacing w:before="0" w:after="0" w:line="317"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317" w:lineRule="exact"/>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1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授予日权益工具公允价值的确定方法</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 xml:space="preserve">Black-Scholes </w:t>
            </w:r>
            <w:r>
              <w:rPr>
                <w:color w:val="000000"/>
                <w:spacing w:val="0"/>
                <w:w w:val="100"/>
                <w:position w:val="0"/>
              </w:rPr>
              <w:t>模型计算</w:t>
            </w:r>
          </w:p>
        </w:tc>
      </w:tr>
    </w:tbl>
    <w:p>
      <w:pPr>
        <w:widowControl w:val="0"/>
        <w:spacing w:line="1" w:lineRule="exact"/>
      </w:pPr>
    </w:p>
    <w:tbl>
      <w:tblPr>
        <w:tblOverlap w:val="never"/>
        <w:jc w:val="center"/>
        <w:tblLayout w:type="fixed"/>
      </w:tblPr>
      <w:tblGrid>
        <w:gridCol w:w="4987"/>
        <w:gridCol w:w="4594"/>
      </w:tblGrid>
      <w:tr>
        <w:trPr>
          <w:trHeight w:val="1032"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可行权权益工具数量的确定依据</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在等待期的每个资产负债表日，根据最新取得的可行权人 数变动，业绩指标完成情况等信息，修正预计可行权的股 票期权数量</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本期估计与上期估计有重大差异的原因</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以权益结算的股份支付计入资本公积的累计金额</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15,117,400.00</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4,277,600.00</w:t>
            </w:r>
          </w:p>
        </w:tc>
      </w:tr>
    </w:tbl>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b/>
          <w:bCs/>
          <w:color w:val="000000"/>
          <w:spacing w:val="0"/>
          <w:w w:val="100"/>
          <w:position w:val="0"/>
          <w:sz w:val="18"/>
          <w:szCs w:val="18"/>
        </w:rPr>
        <w:t>2018</w:t>
      </w:r>
      <w:r>
        <w:rPr>
          <w:b/>
          <w:bCs/>
          <w:color w:val="000000"/>
          <w:spacing w:val="0"/>
          <w:w w:val="100"/>
          <w:position w:val="0"/>
        </w:rPr>
        <w:t>年股票期权激励计划：</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授予日权益工具公允价值的确定方法：</w:t>
      </w:r>
      <w:r>
        <w:rPr>
          <w:rFonts w:ascii="Times New Roman" w:eastAsia="Times New Roman" w:hAnsi="Times New Roman" w:cs="Times New Roman"/>
          <w:color w:val="000000"/>
          <w:spacing w:val="0"/>
          <w:w w:val="100"/>
          <w:position w:val="0"/>
          <w:sz w:val="18"/>
          <w:szCs w:val="18"/>
        </w:rPr>
        <w:t>Black-Scholes</w:t>
      </w:r>
      <w:r>
        <w:rPr>
          <w:color w:val="000000"/>
          <w:spacing w:val="0"/>
          <w:w w:val="100"/>
          <w:position w:val="0"/>
        </w:rPr>
        <w:t>模型。</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对可行权权益工具数量的最佳估计的确定方法：在等待期的每个资产负债表日，根据最新取得的可行权人数变动、业绩指标 完成情况等信息，修正预计可行权的股票期权数量。</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2018</w:t>
      </w:r>
      <w:r>
        <w:rPr>
          <w:color w:val="000000"/>
          <w:spacing w:val="0"/>
          <w:w w:val="100"/>
          <w:position w:val="0"/>
        </w:rPr>
        <w:t>年度以权益结算的股份支付计入资本公积的累计金额：</w:t>
      </w:r>
      <w:r>
        <w:rPr>
          <w:rFonts w:ascii="Times New Roman" w:eastAsia="Times New Roman" w:hAnsi="Times New Roman" w:cs="Times New Roman"/>
          <w:color w:val="000000"/>
          <w:spacing w:val="0"/>
          <w:w w:val="100"/>
          <w:position w:val="0"/>
          <w:sz w:val="18"/>
          <w:szCs w:val="18"/>
        </w:rPr>
        <w:t>303.66</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以权益结算的股份支付确认的费用总额：</w:t>
      </w:r>
      <w:r>
        <w:rPr>
          <w:rFonts w:ascii="Times New Roman" w:eastAsia="Times New Roman" w:hAnsi="Times New Roman" w:cs="Times New Roman"/>
          <w:color w:val="000000"/>
          <w:spacing w:val="0"/>
          <w:w w:val="100"/>
          <w:position w:val="0"/>
          <w:sz w:val="18"/>
          <w:szCs w:val="18"/>
        </w:rPr>
        <w:t>303.66</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2019</w:t>
      </w:r>
      <w:r>
        <w:rPr>
          <w:color w:val="000000"/>
          <w:spacing w:val="0"/>
          <w:w w:val="100"/>
          <w:position w:val="0"/>
        </w:rPr>
        <w:t>年度以权益结算的股份支付计入资本公积的累计金额：</w:t>
      </w:r>
      <w:r>
        <w:rPr>
          <w:rFonts w:ascii="Times New Roman" w:eastAsia="Times New Roman" w:hAnsi="Times New Roman" w:cs="Times New Roman"/>
          <w:color w:val="000000"/>
          <w:spacing w:val="0"/>
          <w:w w:val="100"/>
          <w:position w:val="0"/>
          <w:sz w:val="18"/>
          <w:szCs w:val="18"/>
        </w:rPr>
        <w:t>780.32</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firstLine="0"/>
        <w:jc w:val="left"/>
      </w:pPr>
      <w:r>
        <w:rPr>
          <w:color w:val="000000"/>
          <w:spacing w:val="0"/>
          <w:w w:val="100"/>
          <w:position w:val="0"/>
        </w:rPr>
        <w:t>以权益结算的股份支付确认的费用总额：</w:t>
      </w:r>
      <w:r>
        <w:rPr>
          <w:rFonts w:ascii="Times New Roman" w:eastAsia="Times New Roman" w:hAnsi="Times New Roman" w:cs="Times New Roman"/>
          <w:color w:val="000000"/>
          <w:spacing w:val="0"/>
          <w:w w:val="100"/>
          <w:position w:val="0"/>
          <w:sz w:val="18"/>
          <w:szCs w:val="18"/>
        </w:rPr>
        <w:t>780.32</w:t>
      </w:r>
      <w:r>
        <w:rPr>
          <w:color w:val="000000"/>
          <w:spacing w:val="0"/>
          <w:w w:val="100"/>
          <w:position w:val="0"/>
        </w:rPr>
        <w:t>万元。</w:t>
      </w:r>
    </w:p>
    <w:p>
      <w:pPr>
        <w:pStyle w:val="Style28"/>
        <w:keepNext w:val="0"/>
        <w:keepLines w:val="0"/>
        <w:widowControl w:val="0"/>
        <w:shd w:val="clear" w:color="auto" w:fill="auto"/>
        <w:bidi w:val="0"/>
        <w:spacing w:before="0" w:after="0" w:line="312"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年度以权益结算的股份支付计入资本公积的累计金额：</w:t>
      </w:r>
      <w:r>
        <w:rPr>
          <w:rFonts w:ascii="Times New Roman" w:eastAsia="Times New Roman" w:hAnsi="Times New Roman" w:cs="Times New Roman"/>
          <w:color w:val="000000"/>
          <w:spacing w:val="0"/>
          <w:w w:val="100"/>
          <w:position w:val="0"/>
          <w:sz w:val="18"/>
          <w:szCs w:val="18"/>
        </w:rPr>
        <w:t>427.76</w:t>
      </w:r>
      <w:r>
        <w:rPr>
          <w:color w:val="000000"/>
          <w:spacing w:val="0"/>
          <w:w w:val="100"/>
          <w:position w:val="0"/>
        </w:rPr>
        <w:t>万元。</w:t>
      </w:r>
    </w:p>
    <w:p>
      <w:pPr>
        <w:pStyle w:val="Style28"/>
        <w:keepNext w:val="0"/>
        <w:keepLines w:val="0"/>
        <w:widowControl w:val="0"/>
        <w:shd w:val="clear" w:color="auto" w:fill="auto"/>
        <w:bidi w:val="0"/>
        <w:spacing w:before="0" w:after="280" w:line="312" w:lineRule="exact"/>
        <w:ind w:left="0" w:right="0" w:firstLine="0"/>
        <w:jc w:val="left"/>
      </w:pPr>
      <w:r>
        <w:rPr>
          <w:color w:val="000000"/>
          <w:spacing w:val="0"/>
          <w:w w:val="100"/>
          <w:position w:val="0"/>
        </w:rPr>
        <w:t>以权益结算的股份支付确认的费用总额：</w:t>
      </w:r>
      <w:r>
        <w:rPr>
          <w:rFonts w:ascii="Times New Roman" w:eastAsia="Times New Roman" w:hAnsi="Times New Roman" w:cs="Times New Roman"/>
          <w:color w:val="000000"/>
          <w:spacing w:val="0"/>
          <w:w w:val="100"/>
          <w:position w:val="0"/>
          <w:sz w:val="18"/>
          <w:szCs w:val="18"/>
        </w:rPr>
        <w:t>427.76</w:t>
      </w:r>
      <w:r>
        <w:rPr>
          <w:color w:val="000000"/>
          <w:spacing w:val="0"/>
          <w:w w:val="100"/>
          <w:position w:val="0"/>
        </w:rPr>
        <w:t>万元。</w:t>
      </w:r>
    </w:p>
    <w:p>
      <w:pPr>
        <w:pStyle w:val="Style28"/>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b/>
          <w:bCs/>
          <w:color w:val="000000"/>
          <w:spacing w:val="0"/>
          <w:w w:val="100"/>
          <w:position w:val="0"/>
          <w:sz w:val="18"/>
          <w:szCs w:val="18"/>
        </w:rPr>
        <w:t>2020</w:t>
      </w:r>
      <w:r>
        <w:rPr>
          <w:b/>
          <w:bCs/>
          <w:color w:val="000000"/>
          <w:spacing w:val="0"/>
          <w:w w:val="100"/>
          <w:position w:val="0"/>
        </w:rPr>
        <w:t>年限制性股票激励计划：</w:t>
      </w:r>
    </w:p>
    <w:p>
      <w:pPr>
        <w:pStyle w:val="Style28"/>
        <w:keepNext w:val="0"/>
        <w:keepLines w:val="0"/>
        <w:widowControl w:val="0"/>
        <w:shd w:val="clear" w:color="auto" w:fill="auto"/>
        <w:bidi w:val="0"/>
        <w:spacing w:before="0" w:after="360" w:line="326" w:lineRule="exact"/>
        <w:ind w:left="0" w:right="0" w:firstLine="0"/>
        <w:jc w:val="left"/>
      </w:pPr>
      <w:r>
        <w:rPr>
          <w:color w:val="000000"/>
          <w:spacing w:val="0"/>
          <w:w w:val="100"/>
          <w:position w:val="0"/>
        </w:rPr>
        <w:t>公司以</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日作为本激励计划的授予日，授予价格为</w:t>
      </w:r>
      <w:r>
        <w:rPr>
          <w:rFonts w:ascii="Times New Roman" w:eastAsia="Times New Roman" w:hAnsi="Times New Roman" w:cs="Times New Roman"/>
          <w:color w:val="000000"/>
          <w:spacing w:val="0"/>
          <w:w w:val="100"/>
          <w:position w:val="0"/>
          <w:sz w:val="18"/>
          <w:szCs w:val="18"/>
        </w:rPr>
        <w:t>38.32</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股，授予日公司股票收盘价为</w:t>
      </w:r>
      <w:r>
        <w:rPr>
          <w:rFonts w:ascii="Times New Roman" w:eastAsia="Times New Roman" w:hAnsi="Times New Roman" w:cs="Times New Roman"/>
          <w:color w:val="000000"/>
          <w:spacing w:val="0"/>
          <w:w w:val="100"/>
          <w:position w:val="0"/>
          <w:sz w:val="18"/>
          <w:szCs w:val="18"/>
        </w:rPr>
        <w:t>34.16</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股。根据上述 股份支付费用的计算公式，本次授予事项不涉及股份支付费用。</w:t>
      </w:r>
    </w:p>
    <w:p>
      <w:pPr>
        <w:pStyle w:val="Style26"/>
        <w:keepNext/>
        <w:keepLines/>
        <w:widowControl w:val="0"/>
        <w:shd w:val="clear" w:color="auto" w:fill="auto"/>
        <w:bidi w:val="0"/>
        <w:spacing w:before="0" w:after="360" w:line="240" w:lineRule="auto"/>
        <w:ind w:left="0" w:right="0" w:firstLine="0"/>
        <w:jc w:val="left"/>
      </w:pPr>
      <w:bookmarkStart w:id="1626" w:name="bookmark1626"/>
      <w:bookmarkStart w:id="1627" w:name="bookmark1627"/>
      <w:bookmarkStart w:id="1628" w:name="bookmark1628"/>
      <w:r>
        <w:rPr>
          <w:color w:val="000000"/>
          <w:spacing w:val="0"/>
          <w:w w:val="100"/>
          <w:position w:val="0"/>
          <w:sz w:val="24"/>
          <w:szCs w:val="24"/>
        </w:rPr>
        <w:t>十三、承诺及或有事项</w:t>
      </w:r>
      <w:bookmarkEnd w:id="1626"/>
      <w:bookmarkEnd w:id="1627"/>
      <w:bookmarkEnd w:id="1628"/>
    </w:p>
    <w:p>
      <w:pPr>
        <w:pStyle w:val="Style32"/>
        <w:keepNext/>
        <w:keepLines/>
        <w:widowControl w:val="0"/>
        <w:shd w:val="clear" w:color="auto" w:fill="auto"/>
        <w:bidi w:val="0"/>
        <w:spacing w:before="0" w:after="360" w:line="240" w:lineRule="auto"/>
        <w:ind w:left="0" w:right="0" w:firstLine="0"/>
        <w:jc w:val="left"/>
      </w:pPr>
      <w:bookmarkStart w:id="1629" w:name="bookmark1629"/>
      <w:bookmarkStart w:id="1630" w:name="bookmark1630"/>
      <w:bookmarkStart w:id="1631" w:name="bookmark1631"/>
      <w:r>
        <w:rPr>
          <w:rFonts w:ascii="Times New Roman" w:eastAsia="Times New Roman" w:hAnsi="Times New Roman" w:cs="Times New Roman"/>
          <w:color w:val="000000"/>
          <w:spacing w:val="0"/>
          <w:w w:val="100"/>
          <w:position w:val="0"/>
        </w:rPr>
        <w:t>1</w:t>
      </w:r>
      <w:r>
        <w:rPr>
          <w:color w:val="000000"/>
          <w:spacing w:val="0"/>
          <w:w w:val="100"/>
          <w:position w:val="0"/>
        </w:rPr>
        <w:t>、或有事项</w:t>
      </w:r>
      <w:bookmarkEnd w:id="1629"/>
      <w:bookmarkEnd w:id="1630"/>
      <w:bookmarkEnd w:id="1631"/>
    </w:p>
    <w:p>
      <w:pPr>
        <w:pStyle w:val="Style58"/>
        <w:keepNext/>
        <w:keepLines/>
        <w:widowControl w:val="0"/>
        <w:shd w:val="clear" w:color="auto" w:fill="auto"/>
        <w:bidi w:val="0"/>
        <w:spacing w:before="0" w:line="240" w:lineRule="auto"/>
        <w:ind w:left="0" w:right="0" w:firstLine="0"/>
        <w:jc w:val="left"/>
      </w:pPr>
      <w:bookmarkStart w:id="1632" w:name="bookmark1632"/>
      <w:bookmarkStart w:id="1633" w:name="bookmark1633"/>
      <w:bookmarkStart w:id="1634" w:name="bookmark163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）资产负债表日存在的重要或有事项</w:t>
      </w:r>
      <w:bookmarkEnd w:id="1632"/>
      <w:bookmarkEnd w:id="1633"/>
      <w:bookmarkEnd w:id="1634"/>
    </w:p>
    <w:p>
      <w:pPr>
        <w:pStyle w:val="Style81"/>
        <w:keepNext w:val="0"/>
        <w:keepLines w:val="0"/>
        <w:widowControl w:val="0"/>
        <w:shd w:val="clear" w:color="auto" w:fill="auto"/>
        <w:bidi w:val="0"/>
        <w:spacing w:before="0" w:after="60" w:line="240" w:lineRule="auto"/>
        <w:ind w:left="0" w:right="0" w:firstLine="480"/>
        <w:jc w:val="left"/>
      </w:pPr>
      <w:r>
        <w:rPr>
          <w:color w:val="000000"/>
          <w:spacing w:val="0"/>
          <w:w w:val="100"/>
          <w:position w:val="0"/>
        </w:rPr>
        <w:t>经营租赁承诺</w:t>
      </w:r>
    </w:p>
    <w:p>
      <w:pPr>
        <w:pStyle w:val="Style81"/>
        <w:keepNext w:val="0"/>
        <w:keepLines w:val="0"/>
        <w:widowControl w:val="0"/>
        <w:shd w:val="clear" w:color="auto" w:fill="auto"/>
        <w:bidi w:val="0"/>
        <w:spacing w:before="0" w:after="0" w:line="240" w:lineRule="auto"/>
        <w:ind w:left="0" w:right="0" w:firstLine="480"/>
        <w:jc w:val="left"/>
      </w:pPr>
      <w:r>
        <w:rPr>
          <w:color w:val="000000"/>
          <w:spacing w:val="0"/>
          <w:w w:val="100"/>
          <w:position w:val="0"/>
        </w:rPr>
        <w:t>根据已签订的不可撤销的经营性租赁合同，本公司于资产负债表日后应支付的最低租赁付款额如下:</w:t>
      </w:r>
    </w:p>
    <w:tbl>
      <w:tblPr>
        <w:tblOverlap w:val="never"/>
        <w:jc w:val="center"/>
        <w:tblLayout w:type="fixed"/>
      </w:tblPr>
      <w:tblGrid>
        <w:gridCol w:w="4834"/>
        <w:gridCol w:w="4838"/>
      </w:tblGrid>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剩余租赁期</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最低租赁付款额</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11,352,377.29</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10,939,164.12</w:t>
            </w:r>
          </w:p>
        </w:tc>
      </w:tr>
      <w:tr>
        <w:trPr>
          <w:trHeight w:val="3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8,018,086.48</w:t>
            </w:r>
          </w:p>
        </w:tc>
      </w:tr>
      <w:tr>
        <w:trPr>
          <w:trHeight w:val="341"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11,110,946.82</w:t>
            </w:r>
          </w:p>
        </w:tc>
      </w:tr>
      <w:tr>
        <w:trPr>
          <w:trHeight w:val="350"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41,420,574.71</w:t>
            </w:r>
          </w:p>
        </w:tc>
      </w:tr>
    </w:tbl>
    <w:p>
      <w:pPr>
        <w:pStyle w:val="Style26"/>
        <w:keepNext/>
        <w:keepLines/>
        <w:widowControl w:val="0"/>
        <w:shd w:val="clear" w:color="auto" w:fill="auto"/>
        <w:bidi w:val="0"/>
        <w:spacing w:before="0" w:after="360" w:line="240" w:lineRule="auto"/>
        <w:ind w:left="0" w:right="0" w:firstLine="0"/>
        <w:jc w:val="left"/>
      </w:pPr>
      <w:bookmarkStart w:id="1635" w:name="bookmark1635"/>
      <w:bookmarkStart w:id="1636" w:name="bookmark1636"/>
      <w:bookmarkStart w:id="1637" w:name="bookmark1637"/>
      <w:r>
        <w:rPr>
          <w:color w:val="000000"/>
          <w:spacing w:val="0"/>
          <w:w w:val="100"/>
          <w:position w:val="0"/>
          <w:sz w:val="24"/>
          <w:szCs w:val="24"/>
        </w:rPr>
        <w:t>十四、资产负债表日后事项</w:t>
      </w:r>
      <w:bookmarkEnd w:id="1635"/>
      <w:bookmarkEnd w:id="1636"/>
      <w:bookmarkEnd w:id="1637"/>
    </w:p>
    <w:p>
      <w:pPr>
        <w:pStyle w:val="Style32"/>
        <w:keepNext/>
        <w:keepLines/>
        <w:widowControl w:val="0"/>
        <w:shd w:val="clear" w:color="auto" w:fill="auto"/>
        <w:bidi w:val="0"/>
        <w:spacing w:before="0" w:after="360" w:line="240" w:lineRule="auto"/>
        <w:ind w:left="0" w:right="0" w:firstLine="0"/>
        <w:jc w:val="left"/>
      </w:pPr>
      <w:bookmarkStart w:id="1638" w:name="bookmark1638"/>
      <w:bookmarkStart w:id="1639" w:name="bookmark1639"/>
      <w:bookmarkStart w:id="1640" w:name="bookmark1640"/>
      <w:r>
        <w:rPr>
          <w:rFonts w:ascii="Times New Roman" w:eastAsia="Times New Roman" w:hAnsi="Times New Roman" w:cs="Times New Roman"/>
          <w:color w:val="000000"/>
          <w:spacing w:val="0"/>
          <w:w w:val="100"/>
          <w:position w:val="0"/>
        </w:rPr>
        <w:t>1</w:t>
      </w:r>
      <w:r>
        <w:rPr>
          <w:color w:val="000000"/>
          <w:spacing w:val="0"/>
          <w:w w:val="100"/>
          <w:position w:val="0"/>
        </w:rPr>
        <w:t>、利润分配情况</w:t>
      </w:r>
      <w:bookmarkEnd w:id="1638"/>
      <w:bookmarkEnd w:id="1639"/>
      <w:bookmarkEnd w:id="1640"/>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87"/>
        <w:gridCol w:w="4594"/>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拟分配的利润或股利</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34,056,024.96</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经审议批准宣告发放的利润或股利</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34,056,024.96</w:t>
            </w:r>
          </w:p>
        </w:tc>
      </w:tr>
    </w:tbl>
    <w:p>
      <w:pPr>
        <w:widowControl w:val="0"/>
        <w:spacing w:after="279" w:line="1" w:lineRule="exact"/>
      </w:pPr>
    </w:p>
    <w:p>
      <w:pPr>
        <w:pStyle w:val="Style32"/>
        <w:keepNext/>
        <w:keepLines/>
        <w:widowControl w:val="0"/>
        <w:shd w:val="clear" w:color="auto" w:fill="auto"/>
        <w:bidi w:val="0"/>
        <w:spacing w:before="0" w:after="280" w:line="313" w:lineRule="exact"/>
        <w:ind w:left="0" w:right="0" w:firstLine="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2</w:t>
      </w:r>
      <w:r>
        <w:rPr>
          <w:color w:val="000000"/>
          <w:spacing w:val="0"/>
          <w:w w:val="100"/>
          <w:position w:val="0"/>
        </w:rPr>
        <w:t>、其他资产负债表日后事项说明</w:t>
      </w:r>
      <w:bookmarkEnd w:id="1641"/>
      <w:bookmarkEnd w:id="1642"/>
      <w:bookmarkEnd w:id="1643"/>
    </w:p>
    <w:p>
      <w:pPr>
        <w:pStyle w:val="Style81"/>
        <w:keepNext w:val="0"/>
        <w:keepLines w:val="0"/>
        <w:widowControl w:val="0"/>
        <w:shd w:val="clear" w:color="auto" w:fill="auto"/>
        <w:bidi w:val="0"/>
        <w:spacing w:before="0" w:after="360" w:line="313" w:lineRule="exact"/>
        <w:ind w:left="0" w:right="0" w:firstLine="0"/>
        <w:jc w:val="left"/>
      </w:pPr>
      <w:r>
        <w:rPr>
          <w:color w:val="000000"/>
          <w:spacing w:val="0"/>
          <w:w w:val="100"/>
          <w:position w:val="0"/>
        </w:rPr>
        <w:t>截至财务报告批准报出日止，本公司无其他应披露未披露的重大资产负债表日后事项。</w:t>
      </w:r>
    </w:p>
    <w:p>
      <w:pPr>
        <w:pStyle w:val="Style26"/>
        <w:keepNext/>
        <w:keepLines/>
        <w:widowControl w:val="0"/>
        <w:shd w:val="clear" w:color="auto" w:fill="auto"/>
        <w:bidi w:val="0"/>
        <w:spacing w:before="0" w:after="280" w:line="240" w:lineRule="auto"/>
        <w:ind w:left="0" w:right="0" w:firstLine="0"/>
        <w:jc w:val="left"/>
      </w:pPr>
      <w:bookmarkStart w:id="1644" w:name="bookmark1644"/>
      <w:bookmarkStart w:id="1645" w:name="bookmark1645"/>
      <w:bookmarkStart w:id="1646" w:name="bookmark1646"/>
      <w:r>
        <w:rPr>
          <w:color w:val="000000"/>
          <w:spacing w:val="0"/>
          <w:w w:val="100"/>
          <w:position w:val="0"/>
          <w:sz w:val="24"/>
          <w:szCs w:val="24"/>
        </w:rPr>
        <w:t>十五、其他重要事项</w:t>
      </w:r>
      <w:bookmarkEnd w:id="1644"/>
      <w:bookmarkEnd w:id="1645"/>
      <w:bookmarkEnd w:id="1646"/>
    </w:p>
    <w:p>
      <w:pPr>
        <w:pStyle w:val="Style32"/>
        <w:keepNext/>
        <w:keepLines/>
        <w:widowControl w:val="0"/>
        <w:shd w:val="clear" w:color="auto" w:fill="auto"/>
        <w:bidi w:val="0"/>
        <w:spacing w:before="0" w:after="280" w:line="313" w:lineRule="exact"/>
        <w:ind w:left="0" w:right="0" w:firstLine="0"/>
        <w:jc w:val="both"/>
      </w:pPr>
      <w:bookmarkStart w:id="1647" w:name="bookmark1647"/>
      <w:bookmarkStart w:id="1648" w:name="bookmark1648"/>
      <w:bookmarkStart w:id="1649" w:name="bookmark1649"/>
      <w:r>
        <w:rPr>
          <w:rFonts w:ascii="Times New Roman" w:eastAsia="Times New Roman" w:hAnsi="Times New Roman" w:cs="Times New Roman"/>
          <w:color w:val="000000"/>
          <w:spacing w:val="0"/>
          <w:w w:val="100"/>
          <w:position w:val="0"/>
        </w:rPr>
        <w:t>1</w:t>
      </w:r>
      <w:r>
        <w:rPr>
          <w:color w:val="000000"/>
          <w:spacing w:val="0"/>
          <w:w w:val="100"/>
          <w:position w:val="0"/>
        </w:rPr>
        <w:t>、其他</w:t>
      </w:r>
      <w:bookmarkEnd w:id="1647"/>
      <w:bookmarkEnd w:id="1648"/>
      <w:bookmarkEnd w:id="1649"/>
    </w:p>
    <w:p>
      <w:pPr>
        <w:pStyle w:val="Style81"/>
        <w:keepNext w:val="0"/>
        <w:keepLines w:val="0"/>
        <w:widowControl w:val="0"/>
        <w:shd w:val="clear" w:color="auto" w:fill="auto"/>
        <w:bidi w:val="0"/>
        <w:spacing w:before="0" w:after="0" w:line="313" w:lineRule="exact"/>
        <w:ind w:left="0" w:right="0" w:firstLine="500"/>
        <w:jc w:val="both"/>
      </w:pPr>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8</w:t>
      </w:r>
      <w:r>
        <w:rPr>
          <w:color w:val="000000"/>
          <w:spacing w:val="0"/>
          <w:w w:val="100"/>
          <w:position w:val="0"/>
        </w:rPr>
        <w:t>日召开了第四届董事会第六次会议，于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 xml:space="preserve">日召开了 </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 东大会，审议通过了关于公司向特定对象发行股票方案的议案。公司本次向特定对象发行股票的发行数量 不超过</w:t>
      </w:r>
      <w:r>
        <w:rPr>
          <w:rFonts w:ascii="Times New Roman" w:eastAsia="Times New Roman" w:hAnsi="Times New Roman" w:cs="Times New Roman"/>
          <w:color w:val="000000"/>
          <w:spacing w:val="0"/>
          <w:w w:val="100"/>
          <w:position w:val="0"/>
        </w:rPr>
        <w:t>9,943,181</w:t>
      </w:r>
      <w:r>
        <w:rPr>
          <w:color w:val="000000"/>
          <w:spacing w:val="0"/>
          <w:w w:val="100"/>
          <w:position w:val="0"/>
        </w:rPr>
        <w:t>股（含</w:t>
      </w:r>
      <w:r>
        <w:rPr>
          <w:rFonts w:ascii="Times New Roman" w:eastAsia="Times New Roman" w:hAnsi="Times New Roman" w:cs="Times New Roman"/>
          <w:color w:val="000000"/>
          <w:spacing w:val="0"/>
          <w:w w:val="100"/>
          <w:position w:val="0"/>
        </w:rPr>
        <w:t>9,943,181</w:t>
      </w:r>
      <w:r>
        <w:rPr>
          <w:color w:val="000000"/>
          <w:spacing w:val="0"/>
          <w:w w:val="100"/>
          <w:position w:val="0"/>
        </w:rPr>
        <w:t>股），发行股票数量上限未超过本次发行前公司总股本的</w:t>
      </w:r>
      <w:r>
        <w:rPr>
          <w:rFonts w:ascii="Times New Roman" w:eastAsia="Times New Roman" w:hAnsi="Times New Roman" w:cs="Times New Roman"/>
          <w:color w:val="000000"/>
          <w:spacing w:val="0"/>
          <w:w w:val="100"/>
          <w:position w:val="0"/>
        </w:rPr>
        <w:t>30%</w:t>
      </w:r>
      <w:r>
        <w:rPr>
          <w:color w:val="000000"/>
          <w:spacing w:val="0"/>
          <w:w w:val="100"/>
          <w:position w:val="0"/>
        </w:rPr>
        <w:t>，全部由公 司实际控制人黄永军先生以现金方式认购，发行价格为</w:t>
      </w:r>
      <w:r>
        <w:rPr>
          <w:rFonts w:ascii="Times New Roman" w:eastAsia="Times New Roman" w:hAnsi="Times New Roman" w:cs="Times New Roman"/>
          <w:color w:val="000000"/>
          <w:spacing w:val="0"/>
          <w:w w:val="100"/>
          <w:position w:val="0"/>
        </w:rPr>
        <w:t>35.20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股。募集资金总额不超过</w:t>
      </w:r>
      <w:r>
        <w:rPr>
          <w:rFonts w:ascii="Times New Roman" w:eastAsia="Times New Roman" w:hAnsi="Times New Roman" w:cs="Times New Roman"/>
          <w:color w:val="000000"/>
          <w:spacing w:val="0"/>
          <w:w w:val="100"/>
          <w:position w:val="0"/>
        </w:rPr>
        <w:t>35,000.00</w:t>
      </w:r>
      <w:r>
        <w:rPr>
          <w:color w:val="000000"/>
          <w:spacing w:val="0"/>
          <w:w w:val="100"/>
          <w:position w:val="0"/>
        </w:rPr>
        <w:t xml:space="preserve">万元（含 </w:t>
      </w:r>
      <w:r>
        <w:rPr>
          <w:rFonts w:ascii="Times New Roman" w:eastAsia="Times New Roman" w:hAnsi="Times New Roman" w:cs="Times New Roman"/>
          <w:color w:val="000000"/>
          <w:spacing w:val="0"/>
          <w:w w:val="100"/>
          <w:position w:val="0"/>
        </w:rPr>
        <w:t>35,000.00</w:t>
      </w:r>
      <w:r>
        <w:rPr>
          <w:color w:val="000000"/>
          <w:spacing w:val="0"/>
          <w:w w:val="100"/>
          <w:position w:val="0"/>
        </w:rPr>
        <w:t>万元），扣除发行费用后将全部用于补充流动资金。</w:t>
      </w:r>
    </w:p>
    <w:p>
      <w:pPr>
        <w:pStyle w:val="Style81"/>
        <w:keepNext w:val="0"/>
        <w:keepLines w:val="0"/>
        <w:widowControl w:val="0"/>
        <w:shd w:val="clear" w:color="auto" w:fill="auto"/>
        <w:bidi w:val="0"/>
        <w:spacing w:before="0" w:after="0" w:line="313" w:lineRule="exact"/>
        <w:ind w:left="0" w:right="0" w:firstLine="500"/>
        <w:jc w:val="both"/>
      </w:pP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27</w:t>
      </w:r>
      <w:r>
        <w:rPr>
          <w:color w:val="000000"/>
          <w:spacing w:val="0"/>
          <w:w w:val="100"/>
          <w:position w:val="0"/>
        </w:rPr>
        <w:t>日，公司召开了第四届董事会第十三次会议，审议通过了关于修改向特定对象发行股票 方案的议案，对本次向特定对象发行股票方案的部分内容进行了修改：本次发行的对象为中移资本控股有 限责任公司和公司控股股东、实际控制人黄永军先生。本次向特定对象发行股票数量不超过</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,400.00</w:t>
      </w:r>
      <w:r>
        <w:rPr>
          <w:color w:val="000000"/>
          <w:spacing w:val="0"/>
          <w:w w:val="100"/>
          <w:position w:val="0"/>
        </w:rPr>
        <w:t>万股 （含</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,400.00</w:t>
      </w:r>
      <w:r>
        <w:rPr>
          <w:color w:val="000000"/>
          <w:spacing w:val="0"/>
          <w:w w:val="100"/>
          <w:position w:val="0"/>
        </w:rPr>
        <w:t>万股），其中，中移资本控股有限责任公司认购不超过</w:t>
      </w:r>
      <w:r>
        <w:rPr>
          <w:rFonts w:ascii="Times New Roman" w:eastAsia="Times New Roman" w:hAnsi="Times New Roman" w:cs="Times New Roman"/>
          <w:color w:val="000000"/>
          <w:spacing w:val="0"/>
          <w:w w:val="100"/>
          <w:position w:val="0"/>
        </w:rPr>
        <w:t>1,413</w:t>
      </w:r>
      <w:r>
        <w:rPr>
          <w:color w:val="000000"/>
          <w:spacing w:val="0"/>
          <w:w w:val="100"/>
          <w:position w:val="0"/>
        </w:rPr>
        <w:t>万股，公司实际控制人黄永军先 生认购不超过</w:t>
      </w:r>
      <w:r>
        <w:rPr>
          <w:rFonts w:ascii="Times New Roman" w:eastAsia="Times New Roman" w:hAnsi="Times New Roman" w:cs="Times New Roman"/>
          <w:color w:val="000000"/>
          <w:spacing w:val="0"/>
          <w:w w:val="100"/>
          <w:position w:val="0"/>
        </w:rPr>
        <w:t>987</w:t>
      </w:r>
      <w:r>
        <w:rPr>
          <w:color w:val="000000"/>
          <w:spacing w:val="0"/>
          <w:w w:val="100"/>
          <w:position w:val="0"/>
        </w:rPr>
        <w:t>万股。发行对象均以现金方式认购本次发行的股票，发行价格为</w:t>
      </w:r>
      <w:r>
        <w:rPr>
          <w:rFonts w:ascii="Times New Roman" w:eastAsia="Times New Roman" w:hAnsi="Times New Roman" w:cs="Times New Roman"/>
          <w:color w:val="000000"/>
          <w:spacing w:val="0"/>
          <w:w w:val="100"/>
          <w:position w:val="0"/>
        </w:rPr>
        <w:t>35.37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股。本次发行的 募集资金总额不超过</w:t>
      </w:r>
      <w:r>
        <w:rPr>
          <w:rFonts w:ascii="Times New Roman" w:eastAsia="Times New Roman" w:hAnsi="Times New Roman" w:cs="Times New Roman"/>
          <w:color w:val="000000"/>
          <w:spacing w:val="0"/>
          <w:w w:val="100"/>
          <w:position w:val="0"/>
        </w:rPr>
        <w:t>84,888.00</w:t>
      </w:r>
      <w:r>
        <w:rPr>
          <w:color w:val="000000"/>
          <w:spacing w:val="0"/>
          <w:w w:val="100"/>
          <w:position w:val="0"/>
        </w:rPr>
        <w:t>万元（含</w:t>
      </w:r>
      <w:r>
        <w:rPr>
          <w:rFonts w:ascii="Times New Roman" w:eastAsia="Times New Roman" w:hAnsi="Times New Roman" w:cs="Times New Roman"/>
          <w:color w:val="000000"/>
          <w:spacing w:val="0"/>
          <w:w w:val="100"/>
          <w:position w:val="0"/>
        </w:rPr>
        <w:t>84,888.00</w:t>
      </w:r>
      <w:r>
        <w:rPr>
          <w:color w:val="000000"/>
          <w:spacing w:val="0"/>
          <w:w w:val="100"/>
          <w:position w:val="0"/>
        </w:rPr>
        <w:t>万元），扣除发行费用后的募集资金净额将全部用于信息 技术应用创新产业背景下的基础软件研发升级平台建设项目，拟投入募集资金</w:t>
      </w:r>
      <w:r>
        <w:rPr>
          <w:rFonts w:ascii="Times New Roman" w:eastAsia="Times New Roman" w:hAnsi="Times New Roman" w:cs="Times New Roman"/>
          <w:color w:val="000000"/>
          <w:spacing w:val="0"/>
          <w:w w:val="100"/>
          <w:position w:val="0"/>
        </w:rPr>
        <w:t>20,078.4</w:t>
      </w:r>
      <w:r>
        <w:rPr>
          <w:rFonts w:ascii="Times New Roman" w:eastAsia="Times New Roman" w:hAnsi="Times New Roman" w:cs="Times New Roman"/>
          <w:color w:val="000000"/>
          <w:spacing w:val="0"/>
          <w:w w:val="100"/>
          <w:position w:val="0"/>
        </w:rPr>
        <w:t>0</w:t>
      </w:r>
      <w:r>
        <w:rPr>
          <w:color w:val="000000"/>
          <w:spacing w:val="0"/>
          <w:w w:val="100"/>
          <w:position w:val="0"/>
        </w:rPr>
        <w:t>万元，基于人工智 能技术的数据化能力平台建设项目，拟投入募集资金</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0,373.84</w:t>
      </w:r>
      <w:r>
        <w:rPr>
          <w:color w:val="000000"/>
          <w:spacing w:val="0"/>
          <w:w w:val="100"/>
          <w:position w:val="0"/>
        </w:rPr>
        <w:t>万元，补充流动资金</w:t>
      </w:r>
      <w:r>
        <w:rPr>
          <w:rFonts w:ascii="Times New Roman" w:eastAsia="Times New Roman" w:hAnsi="Times New Roman" w:cs="Times New Roman"/>
          <w:color w:val="000000"/>
          <w:spacing w:val="0"/>
          <w:w w:val="100"/>
          <w:position w:val="0"/>
        </w:rPr>
        <w:t>44,435.76</w:t>
      </w:r>
      <w:r>
        <w:rPr>
          <w:color w:val="000000"/>
          <w:spacing w:val="0"/>
          <w:w w:val="100"/>
          <w:position w:val="0"/>
        </w:rPr>
        <w:t>万元。本次修 改向特定对象发行股票方案事项已经公司</w:t>
      </w:r>
      <w:r>
        <w:rPr>
          <w:rFonts w:ascii="Times New Roman" w:eastAsia="Times New Roman" w:hAnsi="Times New Roman" w:cs="Times New Roman"/>
          <w:color w:val="000000"/>
          <w:spacing w:val="0"/>
          <w:w w:val="100"/>
          <w:position w:val="0"/>
        </w:rPr>
        <w:t>2021</w:t>
      </w:r>
      <w:r>
        <w:rPr>
          <w:color w:val="000000"/>
          <w:spacing w:val="0"/>
          <w:w w:val="100"/>
          <w:position w:val="0"/>
        </w:rPr>
        <w:t>年第一次临时股东大会审议通过。</w:t>
      </w:r>
    </w:p>
    <w:p>
      <w:pPr>
        <w:pStyle w:val="Style81"/>
        <w:keepNext w:val="0"/>
        <w:keepLines w:val="0"/>
        <w:widowControl w:val="0"/>
        <w:shd w:val="clear" w:color="auto" w:fill="auto"/>
        <w:bidi w:val="0"/>
        <w:spacing w:before="0" w:after="280" w:line="313" w:lineRule="exact"/>
        <w:ind w:left="0" w:right="0" w:firstLine="0"/>
        <w:jc w:val="left"/>
      </w:pPr>
      <w:r>
        <w:rPr>
          <w:color w:val="000000"/>
          <w:spacing w:val="0"/>
          <w:w w:val="100"/>
          <w:position w:val="0"/>
        </w:rPr>
        <w:t>为满足公司集团化经营管理和市场需要，统一对外品牌形象，形成相辅相成、互相促进的品牌效应，公司 决定变更全资子公司微智信业的名称。</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日，公司披露《关于全资子公司变更名称并完成工商 变更登记的公告》，经北京市海淀区市场监督管理局核准，北京微智信业科技有限公司更名为：北京东方 通网信科技有限公司。</w:t>
      </w:r>
    </w:p>
    <w:p>
      <w:pPr>
        <w:pStyle w:val="Style26"/>
        <w:keepNext/>
        <w:keepLines/>
        <w:widowControl w:val="0"/>
        <w:shd w:val="clear" w:color="auto" w:fill="auto"/>
        <w:bidi w:val="0"/>
        <w:spacing w:before="0" w:after="280" w:line="240" w:lineRule="auto"/>
        <w:ind w:left="0" w:right="0" w:firstLine="0"/>
        <w:jc w:val="left"/>
      </w:pPr>
      <w:bookmarkStart w:id="1650" w:name="bookmark1650"/>
      <w:bookmarkStart w:id="1651" w:name="bookmark1651"/>
      <w:bookmarkStart w:id="1652" w:name="bookmark1652"/>
      <w:r>
        <w:rPr>
          <w:color w:val="000000"/>
          <w:spacing w:val="0"/>
          <w:w w:val="100"/>
          <w:position w:val="0"/>
          <w:sz w:val="24"/>
          <w:szCs w:val="24"/>
        </w:rPr>
        <w:t>十六、母公司财务报表主要项目注释</w:t>
      </w:r>
      <w:bookmarkEnd w:id="1650"/>
      <w:bookmarkEnd w:id="1651"/>
      <w:bookmarkEnd w:id="1652"/>
    </w:p>
    <w:p>
      <w:pPr>
        <w:pStyle w:val="Style32"/>
        <w:keepNext/>
        <w:keepLines/>
        <w:widowControl w:val="0"/>
        <w:shd w:val="clear" w:color="auto" w:fill="auto"/>
        <w:bidi w:val="0"/>
        <w:spacing w:before="0" w:after="280" w:line="313" w:lineRule="exact"/>
        <w:ind w:left="0" w:right="0" w:firstLine="0"/>
        <w:jc w:val="both"/>
      </w:pPr>
      <w:bookmarkStart w:id="1653" w:name="bookmark1653"/>
      <w:bookmarkStart w:id="1654" w:name="bookmark1654"/>
      <w:bookmarkStart w:id="1655" w:name="bookmark1655"/>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653"/>
      <w:bookmarkEnd w:id="1654"/>
      <w:bookmarkEnd w:id="1655"/>
    </w:p>
    <w:p>
      <w:pPr>
        <w:pStyle w:val="Style58"/>
        <w:keepNext/>
        <w:keepLines/>
        <w:widowControl w:val="0"/>
        <w:shd w:val="clear" w:color="auto" w:fill="auto"/>
        <w:bidi w:val="0"/>
        <w:spacing w:before="0" w:line="313" w:lineRule="exact"/>
        <w:ind w:left="0" w:right="0" w:firstLine="0"/>
        <w:jc w:val="both"/>
      </w:pPr>
      <w:bookmarkStart w:id="1656" w:name="bookmark1656"/>
      <w:bookmarkStart w:id="1657" w:name="bookmark1657"/>
      <w:bookmarkStart w:id="1658" w:name="bookmark165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656"/>
      <w:bookmarkEnd w:id="1657"/>
      <w:bookmarkEnd w:id="1658"/>
    </w:p>
    <w:p>
      <w:pPr>
        <w:pStyle w:val="Style37"/>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3850"/>
        <w:gridCol w:w="4090"/>
      </w:tblGrid>
      <w:tr>
        <w:trPr>
          <w:trHeight w:val="41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bl>
    <w:p>
      <w:pPr>
        <w:widowControl w:val="0"/>
        <w:spacing w:line="1" w:lineRule="exact"/>
      </w:pPr>
      <w:r>
        <w:br w:type="page"/>
      </w:r>
    </w:p>
    <w:tbl>
      <w:tblPr>
        <w:tblOverlap w:val="never"/>
        <w:jc w:val="center"/>
        <w:tblLayout w:type="fixed"/>
      </w:tblPr>
      <w:tblGrid>
        <w:gridCol w:w="1642"/>
        <w:gridCol w:w="763"/>
        <w:gridCol w:w="758"/>
        <w:gridCol w:w="763"/>
        <w:gridCol w:w="758"/>
        <w:gridCol w:w="797"/>
        <w:gridCol w:w="773"/>
        <w:gridCol w:w="797"/>
        <w:gridCol w:w="797"/>
        <w:gridCol w:w="792"/>
        <w:gridCol w:w="941"/>
      </w:tblGrid>
      <w:tr>
        <w:trPr>
          <w:trHeight w:val="408" w:hRule="exact"/>
        </w:trPr>
        <w:tc>
          <w:tcPr>
            <w:vMerge w:val="restart"/>
            <w:tcBorders>
              <w:top w:val="single" w:sz="4"/>
              <w:left w:val="single" w:sz="4"/>
            </w:tcBorders>
            <w:shd w:val="clear" w:color="auto" w:fill="D6D4CF"/>
            <w:vAlign w:val="top"/>
          </w:tcPr>
          <w:p>
            <w:pPr>
              <w:widowControl w:val="0"/>
              <w:rPr>
                <w:sz w:val="10"/>
                <w:szCs w:val="10"/>
              </w:rPr>
            </w:pP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账面价值</w:t>
            </w:r>
          </w:p>
        </w:tc>
      </w:tr>
      <w:tr>
        <w:trPr>
          <w:trHeight w:val="710" w:hRule="exact"/>
        </w:trPr>
        <w:tc>
          <w:tcPr>
            <w:vMerge/>
            <w:tcBorders>
              <w:left w:val="single" w:sz="4"/>
            </w:tcBorders>
            <w:shd w:val="clear" w:color="auto" w:fill="D6D4CF"/>
            <w:vAlign w:val="top"/>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比例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180" w:firstLine="0"/>
              <w:jc w:val="right"/>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计提比 例</w:t>
            </w: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200" w:firstLine="0"/>
              <w:jc w:val="right"/>
            </w:pPr>
            <w:r>
              <w:rPr>
                <w:color w:val="000000"/>
                <w:spacing w:val="0"/>
                <w:w w:val="100"/>
                <w:position w:val="0"/>
              </w:rPr>
              <w:t>比例</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计提比例</w:t>
            </w:r>
          </w:p>
        </w:tc>
        <w:tc>
          <w:tcPr>
            <w:vMerge/>
            <w:tcBorders>
              <w:left w:val="single" w:sz="4"/>
              <w:right w:val="single" w:sz="4"/>
            </w:tcBorders>
            <w:shd w:val="clear" w:color="auto" w:fill="D6D4CF"/>
            <w:vAlign w:val="center"/>
          </w:tcPr>
          <w:p>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按组合计提坏账准 备的应收账款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267,221,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54,662,2</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212,559,2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43,230,55</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136,075,29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账龄组合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267,221,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481.57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54,662,2</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52.55</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212,559,2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29.02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43,230,55</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136,075,29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267,221,</w:t>
            </w:r>
          </w:p>
          <w:p>
            <w:pPr>
              <w:pStyle w:val="Style2"/>
              <w:keepNext w:val="0"/>
              <w:keepLines w:val="0"/>
              <w:widowControl w:val="0"/>
              <w:shd w:val="clear" w:color="auto" w:fill="auto"/>
              <w:bidi w:val="0"/>
              <w:spacing w:before="0" w:after="0" w:line="240" w:lineRule="auto"/>
              <w:ind w:left="0" w:right="0" w:firstLine="200"/>
              <w:jc w:val="both"/>
              <w:rPr>
                <w:sz w:val="18"/>
                <w:szCs w:val="18"/>
              </w:rPr>
            </w:pPr>
            <w:r>
              <w:rPr>
                <w:rFonts w:ascii="Times New Roman" w:eastAsia="Times New Roman" w:hAnsi="Times New Roman" w:cs="Times New Roman"/>
                <w:color w:val="000000"/>
                <w:spacing w:val="0"/>
                <w:w w:val="100"/>
                <w:position w:val="0"/>
                <w:sz w:val="18"/>
                <w:szCs w:val="18"/>
              </w:rPr>
              <w:t>481.57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54,662,2</w:t>
            </w:r>
          </w:p>
          <w:p>
            <w:pPr>
              <w:pStyle w:val="Style2"/>
              <w:keepNext w:val="0"/>
              <w:keepLines w:val="0"/>
              <w:widowControl w:val="0"/>
              <w:shd w:val="clear" w:color="auto" w:fill="auto"/>
              <w:bidi w:val="0"/>
              <w:spacing w:before="0" w:after="0" w:line="240" w:lineRule="auto"/>
              <w:ind w:left="0" w:right="0" w:firstLine="320"/>
              <w:jc w:val="both"/>
              <w:rPr>
                <w:sz w:val="18"/>
                <w:szCs w:val="18"/>
              </w:rPr>
            </w:pPr>
            <w:r>
              <w:rPr>
                <w:rFonts w:ascii="Times New Roman" w:eastAsia="Times New Roman" w:hAnsi="Times New Roman" w:cs="Times New Roman"/>
                <w:color w:val="000000"/>
                <w:spacing w:val="0"/>
                <w:w w:val="100"/>
                <w:position w:val="0"/>
                <w:sz w:val="18"/>
                <w:szCs w:val="18"/>
              </w:rPr>
              <w:t>52.55</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60"/>
              <w:jc w:val="left"/>
              <w:rPr>
                <w:sz w:val="18"/>
                <w:szCs w:val="18"/>
              </w:rPr>
            </w:pPr>
            <w:r>
              <w:rPr>
                <w:rFonts w:ascii="Times New Roman" w:eastAsia="Times New Roman" w:hAnsi="Times New Roman" w:cs="Times New Roman"/>
                <w:color w:val="000000"/>
                <w:spacing w:val="0"/>
                <w:w w:val="100"/>
                <w:position w:val="0"/>
                <w:sz w:val="18"/>
                <w:szCs w:val="18"/>
              </w:rPr>
              <w:t>20.46%</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212,559,2</w:t>
            </w:r>
          </w:p>
          <w:p>
            <w:pPr>
              <w:pStyle w:val="Style2"/>
              <w:keepNext w:val="0"/>
              <w:keepLines w:val="0"/>
              <w:widowControl w:val="0"/>
              <w:shd w:val="clear" w:color="auto" w:fill="auto"/>
              <w:bidi w:val="0"/>
              <w:spacing w:before="0" w:after="0" w:line="240" w:lineRule="auto"/>
              <w:ind w:left="0" w:right="0" w:firstLine="360"/>
              <w:jc w:val="left"/>
              <w:rPr>
                <w:sz w:val="18"/>
                <w:szCs w:val="18"/>
              </w:rPr>
            </w:pPr>
            <w:r>
              <w:rPr>
                <w:rFonts w:ascii="Times New Roman" w:eastAsia="Times New Roman" w:hAnsi="Times New Roman" w:cs="Times New Roman"/>
                <w:color w:val="000000"/>
                <w:spacing w:val="0"/>
                <w:w w:val="100"/>
                <w:position w:val="0"/>
                <w:sz w:val="18"/>
                <w:szCs w:val="18"/>
              </w:rPr>
              <w:t>29.02</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179,305,8</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57.81</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26.13%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43,230,55</w:t>
            </w:r>
          </w:p>
          <w:p>
            <w:pPr>
              <w:pStyle w:val="Style2"/>
              <w:keepNext w:val="0"/>
              <w:keepLines w:val="0"/>
              <w:widowControl w:val="0"/>
              <w:shd w:val="clear" w:color="auto" w:fill="auto"/>
              <w:bidi w:val="0"/>
              <w:spacing w:before="0" w:after="0" w:line="240" w:lineRule="auto"/>
              <w:ind w:left="0" w:right="0" w:firstLine="460"/>
              <w:jc w:val="left"/>
              <w:rPr>
                <w:sz w:val="18"/>
                <w:szCs w:val="18"/>
              </w:rPr>
            </w:pPr>
            <w:r>
              <w:rPr>
                <w:rFonts w:ascii="Times New Roman" w:eastAsia="Times New Roman" w:hAnsi="Times New Roman" w:cs="Times New Roman"/>
                <w:color w:val="000000"/>
                <w:spacing w:val="0"/>
                <w:w w:val="100"/>
                <w:position w:val="0"/>
                <w:sz w:val="18"/>
                <w:szCs w:val="18"/>
              </w:rPr>
              <w:t>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24.11%</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136,075,29</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9.74</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25"/>
        <w:gridCol w:w="1901"/>
        <w:gridCol w:w="1925"/>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4"/>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13" w:hRule="exact"/>
        </w:trPr>
        <w:tc>
          <w:tcPr>
            <w:vMerge/>
            <w:tcBorders>
              <w:left w:val="single" w:sz="4"/>
              <w:bottom w:val="single" w:sz="4"/>
            </w:tcBorders>
            <w:shd w:val="clear" w:color="auto" w:fill="D6D4CF"/>
            <w:vAlign w:val="center"/>
          </w:tcPr>
          <w:p>
            <w:pP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计提理由</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按组合计提坏账准备：账龄组合</w:t>
      </w:r>
    </w:p>
    <w:p>
      <w:pPr>
        <w:widowControl w:val="0"/>
        <w:spacing w:after="139" w:line="1" w:lineRule="exact"/>
      </w:pP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398"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141,985,547.13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36" w:lineRule="exact"/>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个月以上</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 xml:space="preserve">1 </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14,144,488.78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707,224.44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39,396,149.66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3,879,614.97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9.85%</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14,994,717.69</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2,998,943.54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12,329,862.03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4,931,944.81</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11,130,957.44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420" w:right="0" w:firstLine="0"/>
              <w:jc w:val="left"/>
              <w:rPr>
                <w:sz w:val="18"/>
                <w:szCs w:val="18"/>
              </w:rPr>
            </w:pPr>
            <w:r>
              <w:rPr>
                <w:rFonts w:ascii="Times New Roman" w:eastAsia="Times New Roman" w:hAnsi="Times New Roman" w:cs="Times New Roman"/>
                <w:color w:val="000000"/>
                <w:spacing w:val="0"/>
                <w:w w:val="100"/>
                <w:position w:val="0"/>
                <w:sz w:val="18"/>
                <w:szCs w:val="18"/>
              </w:rPr>
              <w:t>8,904,765.95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80.00%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33,239,758.84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33,239,758.84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100.00%</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240" w:right="0" w:firstLine="0"/>
              <w:jc w:val="left"/>
              <w:rPr>
                <w:sz w:val="18"/>
                <w:szCs w:val="18"/>
              </w:rPr>
            </w:pPr>
            <w:r>
              <w:rPr>
                <w:rFonts w:ascii="Times New Roman" w:eastAsia="Times New Roman" w:hAnsi="Times New Roman" w:cs="Times New Roman"/>
                <w:color w:val="000000"/>
                <w:spacing w:val="0"/>
                <w:w w:val="100"/>
                <w:position w:val="0"/>
                <w:sz w:val="18"/>
                <w:szCs w:val="18"/>
              </w:rPr>
              <w:t>267,221,481.57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54,662,252.55</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名称</w:t>
            </w:r>
          </w:p>
        </w:tc>
        <w:tc>
          <w:tcPr>
            <w:gridSpan w:val="3"/>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r>
      <w:tr>
        <w:trPr>
          <w:trHeight w:val="408" w:hRule="exact"/>
        </w:trPr>
        <w:tc>
          <w:tcPr>
            <w:vMerge/>
            <w:tcBorders>
              <w:left w:val="single" w:sz="4"/>
              <w:bottom w:val="single" w:sz="4"/>
            </w:tcBorders>
            <w:shd w:val="clear" w:color="auto" w:fill="D6D4CF"/>
            <w:vAlign w:val="center"/>
          </w:tcPr>
          <w:p>
            <w:pP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计提比例</w:t>
            </w:r>
          </w:p>
        </w:tc>
      </w:tr>
    </w:tbl>
    <w:p>
      <w:pPr>
        <w:pStyle w:val="Style28"/>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8"/>
        <w:keepNext w:val="0"/>
        <w:keepLines w:val="0"/>
        <w:widowControl w:val="0"/>
        <w:shd w:val="clear" w:color="auto" w:fill="auto"/>
        <w:bidi w:val="0"/>
        <w:spacing w:before="0" w:after="120" w:line="341" w:lineRule="exact"/>
        <w:ind w:left="0" w:right="0" w:firstLine="0"/>
        <w:jc w:val="left"/>
      </w:pPr>
      <w:r>
        <w:rPr>
          <w:color w:val="000000"/>
          <w:spacing w:val="0"/>
          <w:w w:val="100"/>
          <w:position w:val="0"/>
        </w:rPr>
        <w:t xml:space="preserve">如是按照预期信用损失一般模型计提应收账款坏账准备，请参照其他应收款的披露方式披露坏账准备的相关信息: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156,130,035.91</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141,985,547.13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个月以上</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14,144,488.78</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39,396,149.66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14,994,717.69</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56,700,578.31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12,329,862.03</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11,130,957.44</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33,239,758.84</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620" w:right="0" w:firstLine="0"/>
              <w:jc w:val="left"/>
              <w:rPr>
                <w:sz w:val="18"/>
                <w:szCs w:val="18"/>
              </w:rPr>
            </w:pPr>
            <w:r>
              <w:rPr>
                <w:rFonts w:ascii="Times New Roman" w:eastAsia="Times New Roman" w:hAnsi="Times New Roman" w:cs="Times New Roman"/>
                <w:color w:val="000000"/>
                <w:spacing w:val="0"/>
                <w:w w:val="100"/>
                <w:position w:val="0"/>
                <w:sz w:val="18"/>
                <w:szCs w:val="18"/>
              </w:rPr>
              <w:t>267,221,481.57</w:t>
            </w:r>
          </w:p>
        </w:tc>
      </w:tr>
    </w:tbl>
    <w:p>
      <w:pPr>
        <w:widowControl w:val="0"/>
        <w:spacing w:after="319" w:line="1" w:lineRule="exact"/>
      </w:pPr>
    </w:p>
    <w:p>
      <w:pPr>
        <w:pStyle w:val="Style58"/>
        <w:keepNext/>
        <w:keepLines/>
        <w:widowControl w:val="0"/>
        <w:shd w:val="clear" w:color="auto" w:fill="auto"/>
        <w:bidi w:val="0"/>
        <w:spacing w:before="0" w:after="380" w:line="240" w:lineRule="auto"/>
        <w:ind w:left="0" w:right="0" w:firstLine="0"/>
        <w:jc w:val="left"/>
      </w:pPr>
      <w:bookmarkStart w:id="1659" w:name="bookmark1659"/>
      <w:bookmarkStart w:id="1660" w:name="bookmark1660"/>
      <w:bookmarkStart w:id="1661" w:name="bookmark166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659"/>
      <w:bookmarkEnd w:id="1660"/>
      <w:bookmarkEnd w:id="166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类别</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期初余额</w:t>
            </w:r>
          </w:p>
        </w:tc>
        <w:tc>
          <w:tcPr>
            <w:gridSpan w:val="4"/>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本期变动金额</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期末余额</w:t>
            </w:r>
          </w:p>
        </w:tc>
      </w:tr>
      <w:tr>
        <w:trPr>
          <w:trHeight w:val="398"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计提</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核销</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right w:val="single" w:sz="4"/>
            </w:tcBorders>
            <w:shd w:val="clear" w:color="auto" w:fill="D6D4CF"/>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color w:val="000000"/>
                <w:spacing w:val="0"/>
                <w:w w:val="100"/>
                <w:position w:val="0"/>
              </w:rPr>
              <w:t>按组合计提预期 信用损失的应收 账款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43,230,558.07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11,431,694.48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54,662,252.55</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43,230,558.07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11,431,694.48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54,662,252.55</w:t>
            </w:r>
          </w:p>
        </w:tc>
      </w:tr>
    </w:tbl>
    <w:p>
      <w:pPr>
        <w:pStyle w:val="Style37"/>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74"/>
        <w:gridCol w:w="3101"/>
        <w:gridCol w:w="3106"/>
      </w:tblGrid>
      <w:tr>
        <w:trPr>
          <w:trHeight w:val="41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收回或转回金额</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收回方式</w:t>
            </w:r>
          </w:p>
        </w:tc>
      </w:tr>
    </w:tbl>
    <w:p>
      <w:pPr>
        <w:widowControl w:val="0"/>
        <w:spacing w:after="319" w:line="1" w:lineRule="exact"/>
      </w:pPr>
    </w:p>
    <w:p>
      <w:pPr>
        <w:pStyle w:val="Style58"/>
        <w:keepNext/>
        <w:keepLines/>
        <w:widowControl w:val="0"/>
        <w:shd w:val="clear" w:color="auto" w:fill="auto"/>
        <w:bidi w:val="0"/>
        <w:spacing w:before="0" w:after="380" w:line="240" w:lineRule="auto"/>
        <w:ind w:left="0" w:right="0" w:firstLine="0"/>
        <w:jc w:val="left"/>
      </w:pPr>
      <w:bookmarkStart w:id="1662" w:name="bookmark1662"/>
      <w:bookmarkStart w:id="1663" w:name="bookmark1663"/>
      <w:bookmarkStart w:id="1664" w:name="bookmark1664"/>
      <w:bookmarkStart w:id="1665" w:name="bookmark1665"/>
      <w:r>
        <w:rPr>
          <w:color w:val="000000"/>
          <w:spacing w:val="0"/>
          <w:w w:val="100"/>
          <w:position w:val="0"/>
        </w:rPr>
        <w:t>（</w:t>
      </w:r>
      <w:bookmarkEnd w:id="1664"/>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662"/>
      <w:bookmarkEnd w:id="1663"/>
      <w:bookmarkEnd w:id="1665"/>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应收账款期末余额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占应收账款期末余额合计数</w:t>
            </w:r>
          </w:p>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的比例</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坏账准备期末余额</w:t>
            </w: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中建材信息技术股份有限公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15,332,724.00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5.74%</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中国软件与技术服务股份有 限公司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1320" w:right="0" w:firstLine="0"/>
              <w:jc w:val="left"/>
              <w:rPr>
                <w:sz w:val="18"/>
                <w:szCs w:val="18"/>
              </w:rPr>
            </w:pPr>
            <w:r>
              <w:rPr>
                <w:rFonts w:ascii="Times New Roman" w:eastAsia="Times New Roman" w:hAnsi="Times New Roman" w:cs="Times New Roman"/>
                <w:color w:val="000000"/>
                <w:spacing w:val="0"/>
                <w:w w:val="100"/>
                <w:position w:val="0"/>
                <w:sz w:val="18"/>
                <w:szCs w:val="18"/>
              </w:rPr>
              <w:t>11,638,935.67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4.36%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280,096.79</w:t>
            </w:r>
          </w:p>
        </w:tc>
      </w:tr>
    </w:tbl>
    <w:p>
      <w:pPr>
        <w:widowControl w:val="0"/>
        <w:spacing w:line="1" w:lineRule="exact"/>
      </w:pPr>
      <w:r>
        <w:br w:type="page"/>
      </w:r>
    </w:p>
    <w:tbl>
      <w:tblPr>
        <w:tblOverlap w:val="never"/>
        <w:jc w:val="center"/>
        <w:tblLayout w:type="fixed"/>
      </w:tblPr>
      <w:tblGrid>
        <w:gridCol w:w="2395"/>
        <w:gridCol w:w="2395"/>
        <w:gridCol w:w="2390"/>
        <w:gridCol w:w="2400"/>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北京东方通网信科技有限公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11,334,887.46</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4.24%</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北京华宇信息技术有限公司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9,005,650.00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北京联合伟世科技股份有限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7,442,574.54</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2.79%</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330,922.57</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54,754,771.67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20.50%</w:t>
            </w:r>
          </w:p>
        </w:tc>
        <w:tc>
          <w:tcPr>
            <w:tcBorders>
              <w:top w:val="single" w:sz="4"/>
              <w:left w:val="single" w:sz="4"/>
              <w:bottom w:val="single" w:sz="4"/>
              <w:right w:val="single" w:sz="4"/>
            </w:tcBorders>
            <w:shd w:val="clear" w:color="auto" w:fill="D6D4CF"/>
            <w:vAlign w:val="top"/>
          </w:tcPr>
          <w:p>
            <w:pPr>
              <w:widowControl w:val="0"/>
              <w:rPr>
                <w:sz w:val="10"/>
                <w:szCs w:val="10"/>
              </w:rPr>
            </w:pPr>
          </w:p>
        </w:tc>
      </w:tr>
    </w:tbl>
    <w:p>
      <w:pPr>
        <w:widowControl w:val="0"/>
        <w:spacing w:after="339" w:line="1" w:lineRule="exact"/>
      </w:pPr>
    </w:p>
    <w:p>
      <w:pPr>
        <w:pStyle w:val="Style32"/>
        <w:keepNext/>
        <w:keepLines/>
        <w:widowControl w:val="0"/>
        <w:shd w:val="clear" w:color="auto" w:fill="auto"/>
        <w:bidi w:val="0"/>
        <w:spacing w:before="0" w:after="380" w:line="240" w:lineRule="auto"/>
        <w:ind w:left="0" w:right="0" w:firstLine="0"/>
        <w:jc w:val="both"/>
      </w:pPr>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66"/>
      <w:bookmarkEnd w:id="1667"/>
      <w:bookmarkEnd w:id="1668"/>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56,337,757.56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53,592,543.52</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56,337,757.56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103,592,543.52</w:t>
            </w:r>
          </w:p>
        </w:tc>
      </w:tr>
    </w:tbl>
    <w:p>
      <w:pPr>
        <w:widowControl w:val="0"/>
        <w:spacing w:after="339" w:line="1" w:lineRule="exact"/>
      </w:pPr>
    </w:p>
    <w:p>
      <w:pPr>
        <w:pStyle w:val="Style58"/>
        <w:keepNext/>
        <w:keepLines/>
        <w:widowControl w:val="0"/>
        <w:shd w:val="clear" w:color="auto" w:fill="auto"/>
        <w:bidi w:val="0"/>
        <w:spacing w:before="0" w:after="340" w:line="240" w:lineRule="auto"/>
        <w:ind w:left="0" w:right="0" w:firstLine="0"/>
        <w:jc w:val="both"/>
      </w:pPr>
      <w:bookmarkStart w:id="1669" w:name="bookmark1669"/>
      <w:bookmarkStart w:id="1670" w:name="bookmark1670"/>
      <w:bookmarkStart w:id="1671" w:name="bookmark1671"/>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）应收股利</w:t>
      </w:r>
      <w:bookmarkEnd w:id="1669"/>
      <w:bookmarkEnd w:id="1670"/>
      <w:bookmarkEnd w:id="1671"/>
    </w:p>
    <w:p>
      <w:pPr>
        <w:pStyle w:val="Style96"/>
        <w:keepNext/>
        <w:keepLines/>
        <w:widowControl w:val="0"/>
        <w:shd w:val="clear" w:color="auto" w:fill="auto"/>
        <w:bidi w:val="0"/>
        <w:spacing w:before="0" w:after="380" w:line="240" w:lineRule="auto"/>
        <w:ind w:left="0" w:right="0" w:firstLine="0"/>
        <w:jc w:val="both"/>
      </w:pPr>
      <w:bookmarkStart w:id="1672" w:name="bookmark1672"/>
      <w:bookmarkStart w:id="1673" w:name="bookmark1673"/>
      <w:bookmarkStart w:id="1674" w:name="bookmark1674"/>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672"/>
      <w:bookmarkEnd w:id="1673"/>
      <w:bookmarkEnd w:id="1674"/>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87"/>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项目</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或被投资单位</w:t>
            </w:r>
            <w:r>
              <w:rPr>
                <w:color w:val="000000"/>
                <w:spacing w:val="0"/>
                <w:w w:val="100"/>
                <w:position w:val="0"/>
                <w:sz w:val="18"/>
                <w:szCs w:val="18"/>
              </w:rPr>
              <w:t>）</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北京微智信业科技有限公司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50,000,000.00</w:t>
            </w:r>
          </w:p>
        </w:tc>
      </w:tr>
    </w:tbl>
    <w:p>
      <w:pPr>
        <w:widowControl w:val="0"/>
        <w:spacing w:after="339" w:line="1" w:lineRule="exact"/>
      </w:pPr>
    </w:p>
    <w:p>
      <w:pPr>
        <w:pStyle w:val="Style58"/>
        <w:keepNext/>
        <w:keepLines/>
        <w:widowControl w:val="0"/>
        <w:shd w:val="clear" w:color="auto" w:fill="auto"/>
        <w:bidi w:val="0"/>
        <w:spacing w:before="0" w:after="380" w:line="240" w:lineRule="auto"/>
        <w:ind w:left="0" w:right="0" w:firstLine="0"/>
        <w:jc w:val="left"/>
      </w:pPr>
      <w:bookmarkStart w:id="1675" w:name="bookmark1675"/>
      <w:bookmarkStart w:id="1676" w:name="bookmark1676"/>
      <w:bookmarkStart w:id="1677" w:name="bookmark16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675"/>
      <w:bookmarkEnd w:id="1676"/>
      <w:bookmarkEnd w:id="1677"/>
    </w:p>
    <w:p>
      <w:pPr>
        <w:pStyle w:val="Style96"/>
        <w:keepNext/>
        <w:keepLines/>
        <w:widowControl w:val="0"/>
        <w:shd w:val="clear" w:color="auto" w:fill="auto"/>
        <w:bidi w:val="0"/>
        <w:spacing w:before="0" w:after="380" w:line="240" w:lineRule="auto"/>
        <w:ind w:left="0" w:right="0" w:firstLine="0"/>
        <w:jc w:val="left"/>
      </w:pPr>
      <w:bookmarkStart w:id="1678" w:name="bookmark1678"/>
      <w:bookmarkStart w:id="1679" w:name="bookmark1679"/>
      <w:bookmarkStart w:id="1680" w:name="bookmark1680"/>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678"/>
      <w:bookmarkEnd w:id="1679"/>
      <w:bookmarkEnd w:id="1680"/>
    </w:p>
    <w:p>
      <w:pPr>
        <w:pStyle w:val="Style28"/>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2"/>
        <w:gridCol w:w="3192"/>
        <w:gridCol w:w="3202"/>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款项性质</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期末账面余额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期初账面余额</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备用金及职工暂借款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317,674.55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122,882.93</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1,649,795.50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717,921.20</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押金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990,467.52</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967,079.88</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51,979,765.45</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50,661,176.07</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1,400,054.54</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1,123,483.44</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left"/>
              <w:rPr>
                <w:sz w:val="18"/>
                <w:szCs w:val="18"/>
              </w:rPr>
            </w:pPr>
            <w:r>
              <w:rPr>
                <w:rFonts w:ascii="Times New Roman" w:eastAsia="Times New Roman" w:hAnsi="Times New Roman" w:cs="Times New Roman"/>
                <w:color w:val="000000"/>
                <w:spacing w:val="0"/>
                <w:w w:val="100"/>
                <w:position w:val="0"/>
                <w:sz w:val="18"/>
                <w:szCs w:val="18"/>
              </w:rPr>
              <w:t>56,337,757.56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20" w:right="0" w:firstLine="0"/>
              <w:jc w:val="both"/>
              <w:rPr>
                <w:sz w:val="18"/>
                <w:szCs w:val="18"/>
              </w:rPr>
            </w:pPr>
            <w:r>
              <w:rPr>
                <w:rFonts w:ascii="Times New Roman" w:eastAsia="Times New Roman" w:hAnsi="Times New Roman" w:cs="Times New Roman"/>
                <w:color w:val="000000"/>
                <w:spacing w:val="0"/>
                <w:w w:val="100"/>
                <w:position w:val="0"/>
                <w:sz w:val="18"/>
                <w:szCs w:val="18"/>
              </w:rPr>
              <w:t>53,592,543.52</w:t>
            </w:r>
          </w:p>
        </w:tc>
      </w:tr>
    </w:tbl>
    <w:p>
      <w:pPr>
        <w:spacing w:lineRule="exact" w:line="1"/>
        <w:rPr>
          <w:sz w:val="2"/>
          <w:szCs w:val="2"/>
        </w:rPr>
      </w:pPr>
      <w:r>
        <w:br w:type="page"/>
      </w:r>
    </w:p>
    <w:p>
      <w:pPr>
        <w:pStyle w:val="Style96"/>
        <w:keepNext/>
        <w:keepLines/>
        <w:widowControl w:val="0"/>
        <w:shd w:val="clear" w:color="auto" w:fill="auto"/>
        <w:bidi w:val="0"/>
        <w:spacing w:before="0" w:line="240" w:lineRule="auto"/>
        <w:ind w:left="0" w:right="0" w:firstLine="0"/>
        <w:jc w:val="left"/>
      </w:pPr>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681"/>
      <w:bookmarkEnd w:id="1682"/>
      <w:bookmarkEnd w:id="1683"/>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0"/>
        <w:gridCol w:w="1651"/>
        <w:gridCol w:w="2098"/>
        <w:gridCol w:w="2102"/>
        <w:gridCol w:w="1810"/>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坏账准备</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第一阶段</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第二阶段</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第三阶段</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715"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6" w:lineRule="exact"/>
              <w:ind w:left="0" w:right="0" w:firstLine="0"/>
              <w:jc w:val="center"/>
            </w:pPr>
            <w:r>
              <w:rPr>
                <w:color w:val="000000"/>
                <w:spacing w:val="0"/>
                <w:w w:val="100"/>
                <w:position w:val="0"/>
              </w:rPr>
              <w:t>未来</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个月预期信 用损失</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未发生信用减值</w:t>
            </w:r>
            <w:r>
              <w:rPr>
                <w:color w:val="000000"/>
                <w:spacing w:val="0"/>
                <w:w w:val="100"/>
                <w:position w:val="0"/>
                <w:sz w:val="18"/>
                <w:szCs w:val="18"/>
              </w:rPr>
              <w:t>）</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整个存续期预期信用损失</w:t>
            </w:r>
          </w:p>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已发生信用减值</w:t>
            </w:r>
            <w:r>
              <w:rPr>
                <w:color w:val="000000"/>
                <w:spacing w:val="0"/>
                <w:w w:val="100"/>
                <w:position w:val="0"/>
                <w:sz w:val="18"/>
                <w:szCs w:val="18"/>
              </w:rPr>
              <w:t>）</w:t>
            </w:r>
          </w:p>
        </w:tc>
        <w:tc>
          <w:tcPr>
            <w:vMerge/>
            <w:tcBorders>
              <w:left w:val="single" w:sz="4"/>
              <w:right w:val="single" w:sz="4"/>
            </w:tcBorders>
            <w:shd w:val="clear" w:color="auto" w:fill="D6D4CF"/>
            <w:vAlign w:val="center"/>
          </w:tcPr>
          <w:p>
            <w:pPr/>
          </w:p>
        </w:tc>
      </w:tr>
      <w:tr>
        <w:trPr>
          <w:trHeight w:val="720"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31" w:lineRule="exact"/>
              <w:ind w:left="0" w:right="0" w:firstLine="0"/>
              <w:jc w:val="left"/>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日余额在 本期</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8"/>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90"/>
        <w:gridCol w:w="4790"/>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47,965,454.38</w:t>
            </w:r>
          </w:p>
        </w:tc>
      </w:tr>
      <w:tr>
        <w:trPr>
          <w:trHeight w:val="398"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个月以内（含</w:t>
            </w: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both"/>
              <w:rPr>
                <w:sz w:val="18"/>
                <w:szCs w:val="18"/>
              </w:rPr>
            </w:pPr>
            <w:r>
              <w:rPr>
                <w:rFonts w:ascii="Times New Roman" w:eastAsia="Times New Roman" w:hAnsi="Times New Roman" w:cs="Times New Roman"/>
                <w:color w:val="000000"/>
                <w:spacing w:val="0"/>
                <w:w w:val="100"/>
                <w:position w:val="0"/>
                <w:sz w:val="18"/>
                <w:szCs w:val="18"/>
              </w:rPr>
              <w:t>45,127,921.37</w:t>
            </w:r>
          </w:p>
        </w:tc>
      </w:tr>
      <w:tr>
        <w:trPr>
          <w:trHeight w:val="403"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6</w:t>
            </w:r>
            <w:r>
              <w:rPr>
                <w:color w:val="000000"/>
                <w:spacing w:val="0"/>
                <w:w w:val="100"/>
                <w:position w:val="0"/>
              </w:rPr>
              <w:t>个月以上</w:t>
            </w:r>
            <w:r>
              <w:rPr>
                <w:color w:val="000000"/>
                <w:spacing w:val="0"/>
                <w:w w:val="100"/>
                <w:position w:val="0"/>
              </w:rPr>
              <w:t>一</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年以内（含</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2,837,533.01</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4,212,535.38</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2</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146,115.43</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4,013,652.37</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3</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4</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1,127,807.05</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4</w:t>
            </w:r>
            <w:r>
              <w:rPr>
                <w:color w:val="000000"/>
                <w:spacing w:val="0"/>
                <w:w w:val="100"/>
                <w:position w:val="0"/>
              </w:rPr>
              <w:t>至</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800" w:right="0" w:firstLine="0"/>
              <w:jc w:val="both"/>
              <w:rPr>
                <w:sz w:val="18"/>
                <w:szCs w:val="18"/>
              </w:rPr>
            </w:pPr>
            <w:r>
              <w:rPr>
                <w:rFonts w:ascii="Times New Roman" w:eastAsia="Times New Roman" w:hAnsi="Times New Roman" w:cs="Times New Roman"/>
                <w:color w:val="000000"/>
                <w:spacing w:val="0"/>
                <w:w w:val="100"/>
                <w:position w:val="0"/>
                <w:sz w:val="18"/>
                <w:szCs w:val="18"/>
              </w:rPr>
              <w:t>2,125,223.66</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年以上</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760,621.66</w:t>
            </w:r>
          </w:p>
        </w:tc>
      </w:tr>
      <w:tr>
        <w:trPr>
          <w:trHeight w:val="40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3720" w:right="0" w:firstLine="0"/>
              <w:jc w:val="left"/>
              <w:rPr>
                <w:sz w:val="18"/>
                <w:szCs w:val="18"/>
              </w:rPr>
            </w:pPr>
            <w:r>
              <w:rPr>
                <w:rFonts w:ascii="Times New Roman" w:eastAsia="Times New Roman" w:hAnsi="Times New Roman" w:cs="Times New Roman"/>
                <w:color w:val="000000"/>
                <w:spacing w:val="0"/>
                <w:w w:val="100"/>
                <w:position w:val="0"/>
                <w:sz w:val="18"/>
                <w:szCs w:val="18"/>
              </w:rPr>
              <w:t>56,337,757.56</w:t>
            </w:r>
          </w:p>
        </w:tc>
      </w:tr>
    </w:tbl>
    <w:p>
      <w:pPr>
        <w:widowControl w:val="0"/>
        <w:spacing w:after="319" w:line="1" w:lineRule="exact"/>
      </w:pPr>
    </w:p>
    <w:p>
      <w:pPr>
        <w:pStyle w:val="Style96"/>
        <w:keepNext/>
        <w:keepLines/>
        <w:widowControl w:val="0"/>
        <w:shd w:val="clear" w:color="auto" w:fill="auto"/>
        <w:bidi w:val="0"/>
        <w:spacing w:before="0" w:line="240" w:lineRule="auto"/>
        <w:ind w:left="0" w:right="0" w:firstLine="0"/>
        <w:jc w:val="left"/>
      </w:pPr>
      <w:bookmarkStart w:id="1684" w:name="bookmark1684"/>
      <w:bookmarkStart w:id="1685" w:name="bookmark1685"/>
      <w:bookmarkStart w:id="1686" w:name="bookmark1686"/>
      <w:bookmarkStart w:id="1687" w:name="bookmark1687"/>
      <w:r>
        <w:rPr>
          <w:rFonts w:ascii="Times New Roman" w:eastAsia="Times New Roman" w:hAnsi="Times New Roman" w:cs="Times New Roman"/>
          <w:color w:val="000000"/>
          <w:spacing w:val="0"/>
          <w:w w:val="100"/>
          <w:position w:val="0"/>
        </w:rPr>
        <w:t>3</w:t>
      </w:r>
      <w:bookmarkEnd w:id="1686"/>
      <w:r>
        <w:rPr>
          <w:color w:val="000000"/>
          <w:spacing w:val="0"/>
          <w:w w:val="100"/>
          <w:position w:val="0"/>
        </w:rPr>
        <w:t>）按欠款方归集的期末余额前五名的其他应收款情况</w:t>
      </w:r>
      <w:bookmarkEnd w:id="1684"/>
      <w:bookmarkEnd w:id="1685"/>
      <w:bookmarkEnd w:id="1687"/>
    </w:p>
    <w:p>
      <w:pPr>
        <w:pStyle w:val="Style28"/>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0"/>
        <w:gridCol w:w="1550"/>
        <w:gridCol w:w="1546"/>
        <w:gridCol w:w="1560"/>
        <w:gridCol w:w="1613"/>
        <w:gridCol w:w="1627"/>
      </w:tblGrid>
      <w:tr>
        <w:trPr>
          <w:trHeight w:val="72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单位名称</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款项的性质</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400"/>
              <w:jc w:val="left"/>
            </w:pPr>
            <w:r>
              <w:rPr>
                <w:color w:val="000000"/>
                <w:spacing w:val="0"/>
                <w:w w:val="100"/>
                <w:position w:val="0"/>
              </w:rPr>
              <w:t>期末余额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账龄</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占其他应收款期末 余额合计数的比例</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坏账准备期末余额</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中国证券登记结算有 限责任公司深圳分公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股权激励款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29,620,800.00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65.99%</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both"/>
            </w:pPr>
            <w:r>
              <w:rPr>
                <w:color w:val="000000"/>
                <w:spacing w:val="0"/>
                <w:w w:val="100"/>
                <w:position w:val="0"/>
              </w:rPr>
              <w:t>北京东方通宇技术有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480"/>
              <w:jc w:val="left"/>
              <w:rPr>
                <w:sz w:val="18"/>
                <w:szCs w:val="18"/>
              </w:rPr>
            </w:pPr>
            <w:r>
              <w:rPr>
                <w:rFonts w:ascii="Times New Roman" w:eastAsia="Times New Roman" w:hAnsi="Times New Roman" w:cs="Times New Roman"/>
                <w:color w:val="000000"/>
                <w:spacing w:val="0"/>
                <w:w w:val="100"/>
                <w:position w:val="0"/>
                <w:sz w:val="18"/>
                <w:szCs w:val="18"/>
              </w:rPr>
              <w:t>12,100,733.52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p>
            <w:pPr>
              <w:pStyle w:val="Style2"/>
              <w:keepNext w:val="0"/>
              <w:keepLines w:val="0"/>
              <w:widowControl w:val="0"/>
              <w:shd w:val="clear" w:color="auto" w:fill="auto"/>
              <w:bidi w:val="0"/>
              <w:spacing w:before="0" w:after="0" w:line="314" w:lineRule="exact"/>
              <w:ind w:left="0" w:right="0" w:firstLine="0"/>
              <w:jc w:val="left"/>
            </w:pPr>
            <w:r>
              <w:rPr>
                <w:rFonts w:ascii="Times New Roman" w:eastAsia="Times New Roman" w:hAnsi="Times New Roman" w:cs="Times New Roman"/>
                <w:color w:val="000000"/>
                <w:spacing w:val="0"/>
                <w:w w:val="100"/>
                <w:position w:val="0"/>
                <w:sz w:val="18"/>
                <w:szCs w:val="18"/>
              </w:rPr>
              <w:t xml:space="preserve">10,000,000.00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7 </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1,700,000.00 </w:t>
            </w:r>
            <w:r>
              <w:rPr>
                <w:color w:val="000000"/>
                <w:spacing w:val="0"/>
                <w:w w:val="100"/>
                <w:position w:val="0"/>
              </w:rPr>
              <w:t>元</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400733.52 </w:t>
            </w:r>
            <w:r>
              <w:rPr>
                <w:color w:val="000000"/>
                <w:spacing w:val="0"/>
                <w:w w:val="100"/>
                <w:position w:val="0"/>
              </w:rPr>
              <w:t>元</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26.96%</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北京数字天堂信息科</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580"/>
              <w:jc w:val="left"/>
              <w:rPr>
                <w:sz w:val="18"/>
                <w:szCs w:val="18"/>
              </w:rPr>
            </w:pPr>
            <w:r>
              <w:rPr>
                <w:rFonts w:ascii="Times New Roman" w:eastAsia="Times New Roman" w:hAnsi="Times New Roman" w:cs="Times New Roman"/>
                <w:color w:val="000000"/>
                <w:spacing w:val="0"/>
                <w:w w:val="100"/>
                <w:position w:val="0"/>
                <w:sz w:val="18"/>
                <w:szCs w:val="18"/>
              </w:rPr>
              <w:t>6,850,000.00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7</w:t>
            </w:r>
            <w:r>
              <w:rPr>
                <w:color w:val="000000"/>
                <w:spacing w:val="0"/>
                <w:w w:val="100"/>
                <w:position w:val="0"/>
              </w:rPr>
              <w:t>个月</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15.26%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90"/>
        <w:gridCol w:w="1550"/>
        <w:gridCol w:w="1550"/>
        <w:gridCol w:w="1555"/>
        <w:gridCol w:w="1613"/>
        <w:gridCol w:w="1627"/>
      </w:tblGrid>
      <w:tr>
        <w:trPr>
          <w:trHeight w:val="1925" w:hRule="exact"/>
        </w:trPr>
        <w:tc>
          <w:tcPr>
            <w:tcBorders>
              <w:top w:val="single" w:sz="4"/>
              <w:left w:val="single" w:sz="4"/>
            </w:tcBorders>
            <w:shd w:val="clear" w:color="auto" w:fill="FFFFFF"/>
            <w:vAlign w:val="top"/>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技有限责任公司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3" w:lineRule="exact"/>
              <w:ind w:left="0" w:right="0" w:firstLine="0"/>
              <w:jc w:val="left"/>
            </w:pPr>
            <w:r>
              <w:rPr>
                <w:rFonts w:ascii="Times New Roman" w:eastAsia="Times New Roman" w:hAnsi="Times New Roman" w:cs="Times New Roman"/>
                <w:color w:val="000000"/>
                <w:spacing w:val="0"/>
                <w:w w:val="100"/>
                <w:position w:val="0"/>
                <w:sz w:val="18"/>
                <w:szCs w:val="18"/>
              </w:rPr>
              <w:t xml:space="preserve">250,000.00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1-2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3,000,000.00 </w:t>
            </w:r>
            <w:r>
              <w:rPr>
                <w:color w:val="000000"/>
                <w:spacing w:val="0"/>
                <w:w w:val="100"/>
                <w:position w:val="0"/>
              </w:rPr>
              <w:t xml:space="preserve">元， </w:t>
            </w:r>
            <w:r>
              <w:rPr>
                <w:rFonts w:ascii="Times New Roman" w:eastAsia="Times New Roman" w:hAnsi="Times New Roman" w:cs="Times New Roman"/>
                <w:color w:val="000000"/>
                <w:spacing w:val="0"/>
                <w:w w:val="100"/>
                <w:position w:val="0"/>
                <w:sz w:val="18"/>
                <w:szCs w:val="18"/>
              </w:rPr>
              <w:t xml:space="preserve">3-4 </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1,000,000.00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4-5</w:t>
            </w:r>
            <w:r>
              <w:rPr>
                <w:color w:val="000000"/>
                <w:spacing w:val="0"/>
                <w:w w:val="100"/>
                <w:position w:val="0"/>
              </w:rPr>
              <w:t xml:space="preserve">年 </w:t>
            </w:r>
            <w:r>
              <w:rPr>
                <w:rFonts w:ascii="Times New Roman" w:eastAsia="Times New Roman" w:hAnsi="Times New Roman" w:cs="Times New Roman"/>
                <w:color w:val="000000"/>
                <w:spacing w:val="0"/>
                <w:w w:val="100"/>
                <w:position w:val="0"/>
                <w:sz w:val="18"/>
                <w:szCs w:val="18"/>
              </w:rPr>
              <w:t xml:space="preserve">2,000,000.00 </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 xml:space="preserve">,5 </w:t>
            </w:r>
            <w:r>
              <w:rPr>
                <w:color w:val="000000"/>
                <w:spacing w:val="0"/>
                <w:w w:val="100"/>
                <w:position w:val="0"/>
              </w:rPr>
              <w:t xml:space="preserve">年 以上 </w:t>
            </w:r>
            <w:r>
              <w:rPr>
                <w:rFonts w:ascii="Times New Roman" w:eastAsia="Times New Roman" w:hAnsi="Times New Roman" w:cs="Times New Roman"/>
                <w:color w:val="000000"/>
                <w:spacing w:val="0"/>
                <w:w w:val="100"/>
                <w:position w:val="0"/>
                <w:sz w:val="18"/>
                <w:szCs w:val="18"/>
              </w:rPr>
              <w:t xml:space="preserve">600,000.00 </w:t>
            </w:r>
            <w:r>
              <w:rPr>
                <w:color w:val="000000"/>
                <w:spacing w:val="0"/>
                <w:w w:val="100"/>
                <w:position w:val="0"/>
              </w:rPr>
              <w:t>元</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成都东方通科技有限 责任公司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往来款</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2,785,697.82</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湖南中技项目管理有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投标保证金</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0-6</w:t>
            </w:r>
            <w:r>
              <w:rPr>
                <w:color w:val="000000"/>
                <w:spacing w:val="0"/>
                <w:w w:val="100"/>
                <w:position w:val="0"/>
              </w:rPr>
              <w:t>个月</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1.11%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51,857,231.34</w:t>
            </w:r>
          </w:p>
        </w:tc>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92.05%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380" w:line="240" w:lineRule="auto"/>
        <w:ind w:left="0" w:right="0" w:firstLine="0"/>
        <w:jc w:val="left"/>
      </w:pPr>
      <w:bookmarkStart w:id="1688" w:name="bookmark1688"/>
      <w:bookmarkStart w:id="1689" w:name="bookmark1689"/>
      <w:bookmarkStart w:id="1690" w:name="bookmark1690"/>
      <w:bookmarkStart w:id="1691" w:name="bookmark1691"/>
      <w:r>
        <w:rPr>
          <w:rFonts w:ascii="Times New Roman" w:eastAsia="Times New Roman" w:hAnsi="Times New Roman" w:cs="Times New Roman"/>
          <w:color w:val="000000"/>
          <w:spacing w:val="0"/>
          <w:w w:val="100"/>
          <w:position w:val="0"/>
        </w:rPr>
        <w:t>3</w:t>
      </w:r>
      <w:bookmarkEnd w:id="1690"/>
      <w:r>
        <w:rPr>
          <w:color w:val="000000"/>
          <w:spacing w:val="0"/>
          <w:w w:val="100"/>
          <w:position w:val="0"/>
        </w:rPr>
        <w:t>、长期股权投资</w:t>
      </w:r>
      <w:bookmarkEnd w:id="1688"/>
      <w:bookmarkEnd w:id="1689"/>
      <w:bookmarkEnd w:id="169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73"/>
        <w:gridCol w:w="1368"/>
        <w:gridCol w:w="1368"/>
        <w:gridCol w:w="1368"/>
        <w:gridCol w:w="1363"/>
        <w:gridCol w:w="1368"/>
        <w:gridCol w:w="1378"/>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500"/>
              <w:jc w:val="left"/>
            </w:pPr>
            <w:r>
              <w:rPr>
                <w:color w:val="000000"/>
                <w:spacing w:val="0"/>
                <w:w w:val="100"/>
                <w:position w:val="0"/>
              </w:rPr>
              <w:t>项目</w:t>
            </w:r>
          </w:p>
        </w:tc>
        <w:tc>
          <w:tcPr>
            <w:gridSpan w:val="3"/>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期末余额</w:t>
            </w:r>
          </w:p>
        </w:tc>
        <w:tc>
          <w:tcPr>
            <w:gridSpan w:val="3"/>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期初余额</w:t>
            </w:r>
          </w:p>
        </w:tc>
      </w:tr>
      <w:tr>
        <w:trPr>
          <w:trHeight w:val="403"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减值准备</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账面价值</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账面余额</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20"/>
              <w:jc w:val="left"/>
            </w:pPr>
            <w:r>
              <w:rPr>
                <w:color w:val="000000"/>
                <w:spacing w:val="0"/>
                <w:w w:val="100"/>
                <w:position w:val="0"/>
              </w:rPr>
              <w:t>减值准备</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300"/>
              <w:jc w:val="left"/>
            </w:pPr>
            <w:r>
              <w:rPr>
                <w:color w:val="000000"/>
                <w:spacing w:val="0"/>
                <w:w w:val="100"/>
                <w:position w:val="0"/>
              </w:rPr>
              <w:t>账面价值</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对子公司投资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1,869,370,000.00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372,776,605.60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1,496,593,394.40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1,795,370,000.00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372,776,605.60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1,422,593,394.40</w:t>
            </w:r>
          </w:p>
        </w:tc>
      </w:tr>
      <w:tr>
        <w:trPr>
          <w:trHeight w:val="710"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对联营、合营企</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业投资</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left"/>
              <w:rPr>
                <w:sz w:val="18"/>
                <w:szCs w:val="18"/>
              </w:rPr>
            </w:pPr>
            <w:r>
              <w:rPr>
                <w:rFonts w:ascii="Times New Roman" w:eastAsia="Times New Roman" w:hAnsi="Times New Roman" w:cs="Times New Roman"/>
                <w:color w:val="000000"/>
                <w:spacing w:val="0"/>
                <w:w w:val="100"/>
                <w:position w:val="0"/>
                <w:sz w:val="18"/>
                <w:szCs w:val="18"/>
              </w:rPr>
              <w:t>88,107,619.23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300"/>
              <w:jc w:val="both"/>
              <w:rPr>
                <w:sz w:val="18"/>
                <w:szCs w:val="18"/>
              </w:rPr>
            </w:pPr>
            <w:r>
              <w:rPr>
                <w:rFonts w:ascii="Times New Roman" w:eastAsia="Times New Roman" w:hAnsi="Times New Roman" w:cs="Times New Roman"/>
                <w:color w:val="000000"/>
                <w:spacing w:val="0"/>
                <w:w w:val="100"/>
                <w:position w:val="0"/>
                <w:sz w:val="18"/>
                <w:szCs w:val="18"/>
              </w:rPr>
              <w:t>88,107,619.23</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88,853,818.89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88,853,818.89</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1,957,477,619.23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00"/>
              <w:jc w:val="left"/>
              <w:rPr>
                <w:sz w:val="18"/>
                <w:szCs w:val="18"/>
              </w:rPr>
            </w:pPr>
            <w:r>
              <w:rPr>
                <w:rFonts w:ascii="Times New Roman" w:eastAsia="Times New Roman" w:hAnsi="Times New Roman" w:cs="Times New Roman"/>
                <w:color w:val="000000"/>
                <w:spacing w:val="0"/>
                <w:w w:val="100"/>
                <w:position w:val="0"/>
                <w:sz w:val="18"/>
                <w:szCs w:val="18"/>
              </w:rPr>
              <w:t>372,776,605.60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1,584,701,013.63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1,884,223,818.89</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20"/>
              <w:jc w:val="left"/>
              <w:rPr>
                <w:sz w:val="18"/>
                <w:szCs w:val="18"/>
              </w:rPr>
            </w:pPr>
            <w:r>
              <w:rPr>
                <w:rFonts w:ascii="Times New Roman" w:eastAsia="Times New Roman" w:hAnsi="Times New Roman" w:cs="Times New Roman"/>
                <w:color w:val="000000"/>
                <w:spacing w:val="0"/>
                <w:w w:val="100"/>
                <w:position w:val="0"/>
                <w:sz w:val="18"/>
                <w:szCs w:val="18"/>
              </w:rPr>
              <w:t>372,776,605.60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1,511,447,213.29</w:t>
            </w:r>
          </w:p>
        </w:tc>
      </w:tr>
    </w:tbl>
    <w:p>
      <w:pPr>
        <w:widowControl w:val="0"/>
        <w:spacing w:after="319" w:line="1" w:lineRule="exact"/>
      </w:pPr>
    </w:p>
    <w:p>
      <w:pPr>
        <w:pStyle w:val="Style58"/>
        <w:keepNext/>
        <w:keepLines/>
        <w:widowControl w:val="0"/>
        <w:shd w:val="clear" w:color="auto" w:fill="auto"/>
        <w:bidi w:val="0"/>
        <w:spacing w:before="0" w:after="380" w:line="240" w:lineRule="auto"/>
        <w:ind w:left="0" w:right="0" w:firstLine="0"/>
        <w:jc w:val="left"/>
      </w:pPr>
      <w:bookmarkStart w:id="1692" w:name="bookmark1692"/>
      <w:bookmarkStart w:id="1693" w:name="bookmark1693"/>
      <w:bookmarkStart w:id="1694" w:name="bookmark1694"/>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692"/>
      <w:bookmarkEnd w:id="1693"/>
      <w:bookmarkEnd w:id="1694"/>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72"/>
        <w:gridCol w:w="1166"/>
        <w:gridCol w:w="1166"/>
        <w:gridCol w:w="1166"/>
        <w:gridCol w:w="1166"/>
        <w:gridCol w:w="1210"/>
        <w:gridCol w:w="1214"/>
        <w:gridCol w:w="1224"/>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180"/>
              <w:jc w:val="left"/>
            </w:pPr>
            <w:r>
              <w:rPr>
                <w:color w:val="000000"/>
                <w:spacing w:val="0"/>
                <w:w w:val="100"/>
                <w:position w:val="0"/>
              </w:rPr>
              <w:t>被投资单位</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期初余额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 面价值</w:t>
            </w:r>
            <w:r>
              <w:rPr>
                <w:color w:val="000000"/>
                <w:spacing w:val="0"/>
                <w:w w:val="100"/>
                <w:position w:val="0"/>
                <w:sz w:val="18"/>
                <w:szCs w:val="18"/>
              </w:rPr>
              <w:t>）</w:t>
            </w:r>
          </w:p>
        </w:tc>
        <w:tc>
          <w:tcPr>
            <w:gridSpan w:val="4"/>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rPr>
                <w:sz w:val="18"/>
                <w:szCs w:val="18"/>
              </w:rPr>
            </w:pPr>
            <w:r>
              <w:rPr>
                <w:color w:val="000000"/>
                <w:spacing w:val="0"/>
                <w:w w:val="100"/>
                <w:position w:val="0"/>
                <w:sz w:val="17"/>
                <w:szCs w:val="17"/>
              </w:rPr>
              <w:t>期末余额</w:t>
            </w: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 价值</w:t>
            </w:r>
            <w:r>
              <w:rPr>
                <w:color w:val="000000"/>
                <w:spacing w:val="0"/>
                <w:w w:val="100"/>
                <w:position w:val="0"/>
                <w:sz w:val="18"/>
                <w:szCs w:val="18"/>
              </w:rPr>
              <w:t>）</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center"/>
            </w:pPr>
            <w:r>
              <w:rPr>
                <w:color w:val="000000"/>
                <w:spacing w:val="0"/>
                <w:w w:val="100"/>
                <w:position w:val="0"/>
              </w:rPr>
              <w:t>减值准备期末 余额</w:t>
            </w:r>
          </w:p>
        </w:tc>
      </w:tr>
      <w:tr>
        <w:trPr>
          <w:trHeight w:val="398"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追加投资</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减少投资</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计提减值准备</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6D4CF"/>
            <w:vAlign w:val="center"/>
          </w:tcPr>
          <w:p>
            <w:pPr/>
          </w:p>
        </w:tc>
        <w:tc>
          <w:tcPr>
            <w:vMerge/>
            <w:tcBorders>
              <w:left w:val="single" w:sz="4"/>
              <w:right w:val="single" w:sz="4"/>
            </w:tcBorders>
            <w:shd w:val="clear" w:color="auto" w:fill="D6D4CF"/>
            <w:vAlign w:val="center"/>
          </w:tcPr>
          <w:p>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成都东方通科 技有限责任公 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240"/>
              <w:jc w:val="left"/>
              <w:rPr>
                <w:sz w:val="18"/>
                <w:szCs w:val="18"/>
              </w:rPr>
            </w:pPr>
            <w:r>
              <w:rPr>
                <w:rFonts w:ascii="Times New Roman" w:eastAsia="Times New Roman" w:hAnsi="Times New Roman" w:cs="Times New Roman"/>
                <w:color w:val="000000"/>
                <w:spacing w:val="0"/>
                <w:w w:val="100"/>
                <w:position w:val="0"/>
                <w:sz w:val="18"/>
                <w:szCs w:val="18"/>
              </w:rPr>
              <w:t>3,000,000.00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上海东方通泰 软件科技有限 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北京东方通宇 技术有限公司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10,000,000.00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both"/>
            </w:pPr>
            <w:r>
              <w:rPr>
                <w:color w:val="000000"/>
                <w:spacing w:val="0"/>
                <w:w w:val="100"/>
                <w:position w:val="0"/>
              </w:rPr>
              <w:t>北京惠捷朗科</w:t>
            </w:r>
          </w:p>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82,070,476.40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40"/>
              <w:jc w:val="left"/>
              <w:rPr>
                <w:sz w:val="18"/>
                <w:szCs w:val="18"/>
              </w:rPr>
            </w:pPr>
            <w:r>
              <w:rPr>
                <w:rFonts w:ascii="Times New Roman" w:eastAsia="Times New Roman" w:hAnsi="Times New Roman" w:cs="Times New Roman"/>
                <w:color w:val="000000"/>
                <w:spacing w:val="0"/>
                <w:w w:val="100"/>
                <w:position w:val="0"/>
                <w:sz w:val="18"/>
                <w:szCs w:val="18"/>
              </w:rPr>
              <w:t>82,070,476.40</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337,929,523.60</w:t>
            </w:r>
          </w:p>
        </w:tc>
      </w:tr>
      <w:tr>
        <w:trPr>
          <w:trHeight w:val="1037" w:hRule="exact"/>
        </w:trPr>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北京数字天堂 信息科技有限 责任公司</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180"/>
              <w:jc w:val="left"/>
              <w:rPr>
                <w:sz w:val="18"/>
                <w:szCs w:val="18"/>
              </w:rPr>
            </w:pPr>
            <w:r>
              <w:rPr>
                <w:rFonts w:ascii="Times New Roman" w:eastAsia="Times New Roman" w:hAnsi="Times New Roman" w:cs="Times New Roman"/>
                <w:color w:val="000000"/>
                <w:spacing w:val="0"/>
                <w:w w:val="100"/>
                <w:position w:val="0"/>
                <w:sz w:val="18"/>
                <w:szCs w:val="18"/>
              </w:rPr>
              <w:t>6,522,918.00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6,522,918.00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34,847,082.00</w:t>
            </w:r>
          </w:p>
        </w:tc>
      </w:tr>
    </w:tbl>
    <w:p>
      <w:pPr>
        <w:widowControl w:val="0"/>
        <w:spacing w:line="1" w:lineRule="exact"/>
      </w:pPr>
      <w:r>
        <w:br w:type="page"/>
      </w:r>
    </w:p>
    <w:tbl>
      <w:tblPr>
        <w:tblOverlap w:val="never"/>
        <w:jc w:val="center"/>
        <w:tblLayout w:type="fixed"/>
      </w:tblPr>
      <w:tblGrid>
        <w:gridCol w:w="1272"/>
        <w:gridCol w:w="1166"/>
        <w:gridCol w:w="1166"/>
        <w:gridCol w:w="1166"/>
        <w:gridCol w:w="1166"/>
        <w:gridCol w:w="1210"/>
        <w:gridCol w:w="1214"/>
        <w:gridCol w:w="1224"/>
      </w:tblGrid>
      <w:tr>
        <w:trPr>
          <w:trHeight w:val="72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pPr>
            <w:r>
              <w:rPr>
                <w:color w:val="000000"/>
                <w:spacing w:val="0"/>
                <w:w w:val="100"/>
                <w:position w:val="0"/>
              </w:rPr>
              <w:t>北京微智信业</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科技有限公司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711,000,000.0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761,000,000.00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20" w:line="240" w:lineRule="auto"/>
              <w:ind w:left="0" w:right="0" w:firstLine="0"/>
              <w:jc w:val="left"/>
            </w:pPr>
            <w:r>
              <w:rPr>
                <w:color w:val="000000"/>
                <w:spacing w:val="0"/>
                <w:w w:val="100"/>
                <w:position w:val="0"/>
              </w:rPr>
              <w:t>北京泰策科技</w:t>
            </w:r>
          </w:p>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有限公司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600,000,000.00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left"/>
            </w:pPr>
            <w:r>
              <w:rPr>
                <w:color w:val="000000"/>
                <w:spacing w:val="0"/>
                <w:w w:val="100"/>
                <w:position w:val="0"/>
              </w:rPr>
              <w:t>北京东方通软 件有限公司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24,000,000.00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1,422,593,394.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74,000,000.00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1,496,593,394.</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372,776,605.60</w:t>
            </w:r>
          </w:p>
        </w:tc>
      </w:tr>
    </w:tbl>
    <w:p>
      <w:pPr>
        <w:widowControl w:val="0"/>
        <w:spacing w:after="319" w:line="1" w:lineRule="exact"/>
      </w:pPr>
    </w:p>
    <w:p>
      <w:pPr>
        <w:pStyle w:val="Style58"/>
        <w:keepNext/>
        <w:keepLines/>
        <w:widowControl w:val="0"/>
        <w:shd w:val="clear" w:color="auto" w:fill="auto"/>
        <w:bidi w:val="0"/>
        <w:spacing w:before="0" w:after="400" w:line="240" w:lineRule="auto"/>
        <w:ind w:left="0" w:right="0" w:firstLine="0"/>
        <w:jc w:val="left"/>
      </w:pPr>
      <w:bookmarkStart w:id="1695" w:name="bookmark1695"/>
      <w:bookmarkStart w:id="1696" w:name="bookmark1696"/>
      <w:bookmarkStart w:id="1697" w:name="bookmark1697"/>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695"/>
      <w:bookmarkEnd w:id="1696"/>
      <w:bookmarkEnd w:id="1697"/>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802"/>
        <w:gridCol w:w="797"/>
        <w:gridCol w:w="797"/>
        <w:gridCol w:w="797"/>
        <w:gridCol w:w="797"/>
        <w:gridCol w:w="802"/>
        <w:gridCol w:w="797"/>
        <w:gridCol w:w="797"/>
        <w:gridCol w:w="797"/>
        <w:gridCol w:w="802"/>
        <w:gridCol w:w="797"/>
        <w:gridCol w:w="806"/>
      </w:tblGrid>
      <w:tr>
        <w:trPr>
          <w:trHeight w:val="403"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投资单位</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left"/>
            </w:pPr>
            <w:r>
              <w:rPr>
                <w:color w:val="000000"/>
                <w:spacing w:val="0"/>
                <w:w w:val="100"/>
                <w:position w:val="0"/>
              </w:rPr>
              <w:t>期初余额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gridSpan w:val="8"/>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本期增减变动</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22" w:lineRule="exact"/>
              <w:ind w:left="0" w:right="0" w:firstLine="0"/>
              <w:jc w:val="both"/>
            </w:pPr>
            <w:r>
              <w:rPr>
                <w:color w:val="000000"/>
                <w:spacing w:val="0"/>
                <w:w w:val="100"/>
                <w:position w:val="0"/>
              </w:rPr>
              <w:t>期末余额</w:t>
            </w:r>
          </w:p>
          <w:p>
            <w:pPr>
              <w:pStyle w:val="Style2"/>
              <w:keepNext w:val="0"/>
              <w:keepLines w:val="0"/>
              <w:widowControl w:val="0"/>
              <w:shd w:val="clear" w:color="auto" w:fill="auto"/>
              <w:bidi w:val="0"/>
              <w:spacing w:before="0" w:after="0" w:line="322" w:lineRule="exact"/>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r>
              <w:rPr>
                <w:color w:val="000000"/>
                <w:spacing w:val="0"/>
                <w:w w:val="100"/>
                <w:position w:val="0"/>
                <w:sz w:val="17"/>
                <w:szCs w:val="17"/>
              </w:rPr>
              <w:t>账面价 值</w:t>
            </w:r>
            <w:r>
              <w:rPr>
                <w:color w:val="000000"/>
                <w:spacing w:val="0"/>
                <w:w w:val="100"/>
                <w:position w:val="0"/>
                <w:sz w:val="18"/>
                <w:szCs w:val="18"/>
              </w:rPr>
              <w:t>）</w:t>
            </w:r>
          </w:p>
        </w:tc>
        <w:tc>
          <w:tcPr>
            <w:vMerge w:val="restart"/>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减值准备</w:t>
            </w:r>
          </w:p>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期末余额</w:t>
            </w:r>
          </w:p>
        </w:tc>
      </w:tr>
      <w:tr>
        <w:trPr>
          <w:trHeight w:val="1027"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追加投资</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减少投资</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center"/>
            </w:pPr>
            <w:r>
              <w:rPr>
                <w:color w:val="000000"/>
                <w:spacing w:val="0"/>
                <w:w w:val="100"/>
                <w:position w:val="0"/>
              </w:rPr>
              <w:t>权益法下 确认的投 资损益</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07" w:lineRule="exact"/>
              <w:ind w:left="0" w:right="0" w:firstLine="0"/>
              <w:jc w:val="left"/>
            </w:pPr>
            <w:r>
              <w:rPr>
                <w:color w:val="000000"/>
                <w:spacing w:val="0"/>
                <w:w w:val="100"/>
                <w:position w:val="0"/>
              </w:rPr>
              <w:t>其他综合 收益调整</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center"/>
            </w:pPr>
            <w:r>
              <w:rPr>
                <w:color w:val="000000"/>
                <w:spacing w:val="0"/>
                <w:w w:val="100"/>
                <w:position w:val="0"/>
              </w:rPr>
              <w:t>其他权益 变动</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9" w:lineRule="exact"/>
              <w:ind w:left="0" w:right="0" w:firstLine="0"/>
              <w:jc w:val="center"/>
            </w:pPr>
            <w:r>
              <w:rPr>
                <w:color w:val="000000"/>
                <w:spacing w:val="0"/>
                <w:w w:val="100"/>
                <w:position w:val="0"/>
              </w:rPr>
              <w:t>宣告发放 现金股利 或利润</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2" w:lineRule="exact"/>
              <w:ind w:left="0" w:right="0" w:firstLine="0"/>
              <w:jc w:val="center"/>
            </w:pPr>
            <w:r>
              <w:rPr>
                <w:color w:val="000000"/>
                <w:spacing w:val="0"/>
                <w:w w:val="100"/>
                <w:position w:val="0"/>
              </w:rPr>
              <w:t>计提减值 准备</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其他</w:t>
            </w:r>
          </w:p>
        </w:tc>
        <w:tc>
          <w:tcPr>
            <w:vMerge/>
            <w:tcBorders>
              <w:left w:val="single" w:sz="4"/>
            </w:tcBorders>
            <w:shd w:val="clear" w:color="auto" w:fill="D6D4CF"/>
            <w:vAlign w:val="center"/>
          </w:tcPr>
          <w:p>
            <w:pPr/>
          </w:p>
        </w:tc>
        <w:tc>
          <w:tcPr>
            <w:vMerge/>
            <w:tcBorders>
              <w:left w:val="single" w:sz="4"/>
              <w:right w:val="single" w:sz="4"/>
            </w:tcBorders>
            <w:shd w:val="clear" w:color="auto" w:fill="D6D4CF"/>
            <w:vAlign w:val="center"/>
          </w:tcPr>
          <w:p>
            <w:pPr/>
          </w:p>
        </w:tc>
      </w:tr>
      <w:tr>
        <w:trPr>
          <w:trHeight w:val="403" w:hRule="exact"/>
        </w:trPr>
        <w:tc>
          <w:tcPr>
            <w:gridSpan w:val="1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一、合营企业</w:t>
            </w:r>
          </w:p>
        </w:tc>
      </w:tr>
      <w:tr>
        <w:trPr>
          <w:trHeight w:val="1027"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2" w:lineRule="exact"/>
              <w:ind w:left="0" w:right="0" w:firstLine="0"/>
              <w:jc w:val="both"/>
            </w:pPr>
            <w:r>
              <w:rPr>
                <w:color w:val="000000"/>
                <w:spacing w:val="0"/>
                <w:w w:val="100"/>
                <w:position w:val="0"/>
              </w:rPr>
              <w:t>北京核高 基软件有 限公司</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236,461.7</w:t>
            </w:r>
          </w:p>
          <w:p>
            <w:pPr>
              <w:pStyle w:val="Style2"/>
              <w:keepNext w:val="0"/>
              <w:keepLines w:val="0"/>
              <w:widowControl w:val="0"/>
              <w:shd w:val="clear" w:color="auto" w:fill="auto"/>
              <w:bidi w:val="0"/>
              <w:spacing w:before="0" w:after="0" w:line="240" w:lineRule="auto"/>
              <w:ind w:left="0" w:right="0" w:firstLine="660"/>
              <w:jc w:val="both"/>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-3,928.00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232,533.7</w:t>
            </w:r>
          </w:p>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3</w:t>
            </w:r>
          </w:p>
        </w:tc>
        <w:tc>
          <w:tcPr>
            <w:tcBorders>
              <w:top w:val="single" w:sz="4"/>
              <w:left w:val="single" w:sz="4"/>
              <w:right w:val="single" w:sz="4"/>
            </w:tcBorders>
            <w:shd w:val="clear" w:color="auto" w:fill="FFFFFF"/>
            <w:vAlign w:val="top"/>
          </w:tcPr>
          <w:p>
            <w:pPr>
              <w:widowControl w:val="0"/>
              <w:rPr>
                <w:sz w:val="10"/>
                <w:szCs w:val="10"/>
              </w:rPr>
            </w:pPr>
          </w:p>
        </w:tc>
      </w:tr>
      <w:tr>
        <w:trPr>
          <w:trHeight w:val="1646" w:hRule="exact"/>
        </w:trPr>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杭州清响 投资管理 合伙企业</w:t>
            </w:r>
          </w:p>
          <w:p>
            <w:pPr>
              <w:pStyle w:val="Style2"/>
              <w:keepNext w:val="0"/>
              <w:keepLines w:val="0"/>
              <w:widowControl w:val="0"/>
              <w:shd w:val="clear" w:color="auto" w:fill="auto"/>
              <w:bidi w:val="0"/>
              <w:spacing w:before="0" w:after="0" w:line="310" w:lineRule="exact"/>
              <w:ind w:left="0" w:right="0" w:firstLine="0"/>
              <w:jc w:val="both"/>
            </w:pPr>
            <w:r>
              <w:rPr>
                <w:color w:val="000000"/>
                <w:spacing w:val="0"/>
                <w:w w:val="100"/>
                <w:position w:val="0"/>
              </w:rPr>
              <w:t>（有限合 伙）</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88,617,35</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7.16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-742,271.</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87,875,08</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5.50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小计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88,853,81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-746,199.</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88,107,61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二、联营企业</w:t>
            </w: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left"/>
              <w:rPr>
                <w:sz w:val="18"/>
                <w:szCs w:val="18"/>
              </w:rPr>
            </w:pPr>
            <w:r>
              <w:rPr>
                <w:rFonts w:ascii="Times New Roman" w:eastAsia="Times New Roman" w:hAnsi="Times New Roman" w:cs="Times New Roman"/>
                <w:color w:val="000000"/>
                <w:spacing w:val="0"/>
                <w:w w:val="100"/>
                <w:position w:val="0"/>
                <w:sz w:val="18"/>
                <w:szCs w:val="18"/>
              </w:rPr>
              <w:t>88,853,81</w:t>
            </w:r>
          </w:p>
          <w:p>
            <w:pPr>
              <w:pStyle w:val="Style2"/>
              <w:keepNext w:val="0"/>
              <w:keepLines w:val="0"/>
              <w:widowControl w:val="0"/>
              <w:shd w:val="clear" w:color="auto" w:fill="auto"/>
              <w:bidi w:val="0"/>
              <w:spacing w:before="0" w:after="0" w:line="240" w:lineRule="auto"/>
              <w:ind w:left="0" w:right="0" w:firstLine="440"/>
              <w:jc w:val="left"/>
              <w:rPr>
                <w:sz w:val="18"/>
                <w:szCs w:val="18"/>
              </w:rPr>
            </w:pPr>
            <w:r>
              <w:rPr>
                <w:rFonts w:ascii="Times New Roman" w:eastAsia="Times New Roman" w:hAnsi="Times New Roman" w:cs="Times New Roman"/>
                <w:color w:val="000000"/>
                <w:spacing w:val="0"/>
                <w:w w:val="100"/>
                <w:position w:val="0"/>
                <w:sz w:val="18"/>
                <w:szCs w:val="18"/>
              </w:rPr>
              <w:t>8.89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-746,199.</w:t>
            </w:r>
          </w:p>
          <w:p>
            <w:pPr>
              <w:pStyle w:val="Style2"/>
              <w:keepNext w:val="0"/>
              <w:keepLines w:val="0"/>
              <w:widowControl w:val="0"/>
              <w:shd w:val="clear" w:color="auto" w:fill="auto"/>
              <w:bidi w:val="0"/>
              <w:spacing w:before="0" w:after="0" w:line="240" w:lineRule="auto"/>
              <w:ind w:left="0" w:right="0" w:firstLine="580"/>
              <w:jc w:val="both"/>
              <w:rPr>
                <w:sz w:val="18"/>
                <w:szCs w:val="18"/>
              </w:rPr>
            </w:pPr>
            <w:r>
              <w:rPr>
                <w:rFonts w:ascii="Times New Roman" w:eastAsia="Times New Roman" w:hAnsi="Times New Roman" w:cs="Times New Roman"/>
                <w:color w:val="000000"/>
                <w:spacing w:val="0"/>
                <w:w w:val="100"/>
                <w:position w:val="0"/>
                <w:sz w:val="18"/>
                <w:szCs w:val="18"/>
              </w:rPr>
              <w:t>66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100" w:line="240" w:lineRule="auto"/>
              <w:ind w:left="0" w:right="0" w:firstLine="0"/>
              <w:jc w:val="both"/>
              <w:rPr>
                <w:sz w:val="18"/>
                <w:szCs w:val="18"/>
              </w:rPr>
            </w:pPr>
            <w:r>
              <w:rPr>
                <w:rFonts w:ascii="Times New Roman" w:eastAsia="Times New Roman" w:hAnsi="Times New Roman" w:cs="Times New Roman"/>
                <w:color w:val="000000"/>
                <w:spacing w:val="0"/>
                <w:w w:val="100"/>
                <w:position w:val="0"/>
                <w:sz w:val="18"/>
                <w:szCs w:val="18"/>
              </w:rPr>
              <w:t>88,107,61</w:t>
            </w:r>
          </w:p>
          <w:p>
            <w:pPr>
              <w:pStyle w:val="Style2"/>
              <w:keepNext w:val="0"/>
              <w:keepLines w:val="0"/>
              <w:widowControl w:val="0"/>
              <w:shd w:val="clear" w:color="auto" w:fill="auto"/>
              <w:bidi w:val="0"/>
              <w:spacing w:before="0" w:after="0" w:line="240" w:lineRule="auto"/>
              <w:ind w:left="0" w:right="0" w:firstLine="460"/>
              <w:jc w:val="both"/>
              <w:rPr>
                <w:sz w:val="18"/>
                <w:szCs w:val="18"/>
              </w:rPr>
            </w:pPr>
            <w:r>
              <w:rPr>
                <w:rFonts w:ascii="Times New Roman" w:eastAsia="Times New Roman" w:hAnsi="Times New Roman" w:cs="Times New Roman"/>
                <w:color w:val="000000"/>
                <w:spacing w:val="0"/>
                <w:w w:val="100"/>
                <w:position w:val="0"/>
                <w:sz w:val="18"/>
                <w:szCs w:val="18"/>
              </w:rPr>
              <w:t>9.23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2"/>
        <w:keepNext/>
        <w:keepLines/>
        <w:widowControl w:val="0"/>
        <w:shd w:val="clear" w:color="auto" w:fill="auto"/>
        <w:bidi w:val="0"/>
        <w:spacing w:before="0" w:after="400" w:line="240" w:lineRule="auto"/>
        <w:ind w:left="0" w:right="0" w:firstLine="0"/>
        <w:jc w:val="left"/>
      </w:pPr>
      <w:bookmarkStart w:id="1698" w:name="bookmark1698"/>
      <w:bookmarkStart w:id="1699" w:name="bookmark1699"/>
      <w:bookmarkStart w:id="1700" w:name="bookmark1700"/>
      <w:bookmarkStart w:id="1701" w:name="bookmark1701"/>
      <w:r>
        <w:rPr>
          <w:rFonts w:ascii="Times New Roman" w:eastAsia="Times New Roman" w:hAnsi="Times New Roman" w:cs="Times New Roman"/>
          <w:color w:val="000000"/>
          <w:spacing w:val="0"/>
          <w:w w:val="100"/>
          <w:position w:val="0"/>
        </w:rPr>
        <w:t>4</w:t>
      </w:r>
      <w:bookmarkEnd w:id="1700"/>
      <w:r>
        <w:rPr>
          <w:color w:val="000000"/>
          <w:spacing w:val="0"/>
          <w:w w:val="100"/>
          <w:position w:val="0"/>
        </w:rPr>
        <w:t>、营业收入和营业成本</w:t>
      </w:r>
      <w:bookmarkEnd w:id="1698"/>
      <w:bookmarkEnd w:id="1699"/>
      <w:bookmarkEnd w:id="1701"/>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97"/>
        <w:gridCol w:w="1838"/>
        <w:gridCol w:w="1915"/>
        <w:gridCol w:w="1910"/>
        <w:gridCol w:w="1925"/>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gridSpan w:val="2"/>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gridSpan w:val="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收入</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成本</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主营业务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263,758,588.90</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840"/>
              <w:jc w:val="left"/>
              <w:rPr>
                <w:sz w:val="18"/>
                <w:szCs w:val="18"/>
              </w:rPr>
            </w:pPr>
            <w:r>
              <w:rPr>
                <w:rFonts w:ascii="Times New Roman" w:eastAsia="Times New Roman" w:hAnsi="Times New Roman" w:cs="Times New Roman"/>
                <w:color w:val="000000"/>
                <w:spacing w:val="0"/>
                <w:w w:val="100"/>
                <w:position w:val="0"/>
                <w:sz w:val="18"/>
                <w:szCs w:val="18"/>
              </w:rPr>
              <w:t>12,124,086.67</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160,478,986.57</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10,801,578.77</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其他业务</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20"/>
              <w:jc w:val="left"/>
              <w:rPr>
                <w:sz w:val="18"/>
                <w:szCs w:val="18"/>
              </w:rPr>
            </w:pPr>
            <w:r>
              <w:rPr>
                <w:rFonts w:ascii="Times New Roman" w:eastAsia="Times New Roman" w:hAnsi="Times New Roman" w:cs="Times New Roman"/>
                <w:color w:val="000000"/>
                <w:spacing w:val="0"/>
                <w:w w:val="100"/>
                <w:position w:val="0"/>
                <w:sz w:val="18"/>
                <w:szCs w:val="18"/>
              </w:rPr>
              <w:t>10,049,741.78</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9,553,222.80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680"/>
              <w:jc w:val="both"/>
              <w:rPr>
                <w:sz w:val="18"/>
                <w:szCs w:val="18"/>
              </w:rPr>
            </w:pPr>
            <w:r>
              <w:rPr>
                <w:rFonts w:ascii="Times New Roman" w:eastAsia="Times New Roman" w:hAnsi="Times New Roman" w:cs="Times New Roman"/>
                <w:color w:val="000000"/>
                <w:spacing w:val="0"/>
                <w:w w:val="100"/>
                <w:position w:val="0"/>
                <w:sz w:val="18"/>
                <w:szCs w:val="18"/>
              </w:rPr>
              <w:t>273,808,330.68</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21,677,309.47</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760"/>
              <w:jc w:val="left"/>
              <w:rPr>
                <w:sz w:val="18"/>
                <w:szCs w:val="18"/>
              </w:rPr>
            </w:pPr>
            <w:r>
              <w:rPr>
                <w:rFonts w:ascii="Times New Roman" w:eastAsia="Times New Roman" w:hAnsi="Times New Roman" w:cs="Times New Roman"/>
                <w:color w:val="000000"/>
                <w:spacing w:val="0"/>
                <w:w w:val="100"/>
                <w:position w:val="0"/>
                <w:sz w:val="18"/>
                <w:szCs w:val="18"/>
              </w:rPr>
              <w:t>160,478,986.57</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10,801,578.77</w:t>
            </w:r>
          </w:p>
        </w:tc>
      </w:tr>
    </w:tbl>
    <w:p>
      <w:pPr>
        <w:spacing w:lineRule="exact" w:line="1"/>
        <w:rPr>
          <w:sz w:val="2"/>
          <w:szCs w:val="2"/>
        </w:rPr>
      </w:pPr>
      <w:r>
        <w:br w:type="page"/>
      </w:r>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rPr>
        <w:t>收入相关信息:</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0"/>
        <w:gridCol w:w="1915"/>
        <w:gridCol w:w="1925"/>
      </w:tblGrid>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合同分类</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1</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color w:val="000000"/>
                <w:spacing w:val="0"/>
                <w:w w:val="100"/>
                <w:position w:val="0"/>
                <w:sz w:val="17"/>
                <w:szCs w:val="17"/>
              </w:rPr>
              <w:t>分部</w:t>
            </w:r>
            <w:r>
              <w:rPr>
                <w:rFonts w:ascii="Times New Roman" w:eastAsia="Times New Roman" w:hAnsi="Times New Roman" w:cs="Times New Roman"/>
                <w:color w:val="000000"/>
                <w:spacing w:val="0"/>
                <w:w w:val="100"/>
                <w:position w:val="0"/>
                <w:sz w:val="18"/>
                <w:szCs w:val="18"/>
              </w:rPr>
              <w:t>2</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合计</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tcBorders>
            <w:shd w:val="clear" w:color="auto" w:fill="D6D4CF"/>
            <w:vAlign w:val="top"/>
          </w:tcPr>
          <w:p>
            <w:pPr>
              <w:widowControl w:val="0"/>
              <w:rPr>
                <w:sz w:val="10"/>
                <w:szCs w:val="10"/>
              </w:rPr>
            </w:pPr>
          </w:p>
        </w:tc>
        <w:tc>
          <w:tcPr>
            <w:tcBorders>
              <w:top w:val="single" w:sz="4"/>
              <w:left w:val="single" w:sz="4"/>
              <w:right w:val="single" w:sz="4"/>
            </w:tcBorders>
            <w:shd w:val="clear" w:color="auto" w:fill="D6D4C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200"/>
              <w:jc w:val="left"/>
            </w:pPr>
            <w:r>
              <w:rPr>
                <w:color w:val="000000"/>
                <w:spacing w:val="0"/>
                <w:w w:val="100"/>
                <w:position w:val="0"/>
              </w:rPr>
              <w:t>其中：</w:t>
            </w: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tcBorders>
            <w:shd w:val="clear" w:color="auto" w:fill="D6D4CF"/>
            <w:vAlign w:val="top"/>
          </w:tcPr>
          <w:p>
            <w:pPr>
              <w:widowControl w:val="0"/>
              <w:rPr>
                <w:sz w:val="10"/>
                <w:szCs w:val="10"/>
              </w:rPr>
            </w:pPr>
          </w:p>
        </w:tc>
        <w:tc>
          <w:tcPr>
            <w:tcBorders>
              <w:top w:val="single" w:sz="4"/>
              <w:left w:val="single" w:sz="4"/>
              <w:bottom w:val="single" w:sz="4"/>
              <w:right w:val="single" w:sz="4"/>
            </w:tcBorders>
            <w:shd w:val="clear" w:color="auto" w:fill="D6D4CF"/>
            <w:vAlign w:val="top"/>
          </w:tcPr>
          <w:p>
            <w:pPr>
              <w:widowControl w:val="0"/>
              <w:rPr>
                <w:sz w:val="10"/>
                <w:szCs w:val="10"/>
              </w:rPr>
            </w:pPr>
          </w:p>
        </w:tc>
      </w:tr>
    </w:tbl>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与履约义务相关的信息：</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不适用</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与分摊至剩余履约义务的交易价格相关的信息：</w:t>
      </w:r>
    </w:p>
    <w:p>
      <w:pPr>
        <w:pStyle w:val="Style28"/>
        <w:keepNext w:val="0"/>
        <w:keepLines w:val="0"/>
        <w:widowControl w:val="0"/>
        <w:shd w:val="clear" w:color="auto" w:fill="auto"/>
        <w:bidi w:val="0"/>
        <w:spacing w:before="0" w:after="0" w:line="322"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元，其中，元预计将于年度确认 收入，元预计将于年度确认收入，元预计将于年度确认收入。</w:t>
      </w:r>
    </w:p>
    <w:p>
      <w:pPr>
        <w:pStyle w:val="Style28"/>
        <w:keepNext w:val="0"/>
        <w:keepLines w:val="0"/>
        <w:widowControl w:val="0"/>
        <w:shd w:val="clear" w:color="auto" w:fill="auto"/>
        <w:bidi w:val="0"/>
        <w:spacing w:before="0" w:after="380" w:line="322" w:lineRule="exact"/>
        <w:ind w:left="0" w:right="0" w:firstLine="0"/>
        <w:jc w:val="both"/>
      </w:pPr>
      <w:r>
        <w:rPr>
          <w:color w:val="000000"/>
          <w:spacing w:val="0"/>
          <w:w w:val="100"/>
          <w:position w:val="0"/>
        </w:rPr>
        <w:t>其他说明：</w:t>
      </w:r>
    </w:p>
    <w:p>
      <w:pPr>
        <w:pStyle w:val="Style32"/>
        <w:keepNext/>
        <w:keepLines/>
        <w:widowControl w:val="0"/>
        <w:shd w:val="clear" w:color="auto" w:fill="auto"/>
        <w:bidi w:val="0"/>
        <w:spacing w:before="0" w:after="380" w:line="240" w:lineRule="auto"/>
        <w:ind w:left="0" w:right="0" w:firstLine="0"/>
        <w:jc w:val="both"/>
      </w:pPr>
      <w:bookmarkStart w:id="1702" w:name="bookmark1702"/>
      <w:bookmarkStart w:id="1703" w:name="bookmark1703"/>
      <w:bookmarkStart w:id="1704" w:name="bookmark1704"/>
      <w:bookmarkStart w:id="1705" w:name="bookmark1705"/>
      <w:r>
        <w:rPr>
          <w:rFonts w:ascii="Times New Roman" w:eastAsia="Times New Roman" w:hAnsi="Times New Roman" w:cs="Times New Roman"/>
          <w:color w:val="000000"/>
          <w:spacing w:val="0"/>
          <w:w w:val="100"/>
          <w:position w:val="0"/>
        </w:rPr>
        <w:t>5</w:t>
      </w:r>
      <w:bookmarkEnd w:id="1704"/>
      <w:r>
        <w:rPr>
          <w:color w:val="000000"/>
          <w:spacing w:val="0"/>
          <w:w w:val="100"/>
          <w:position w:val="0"/>
        </w:rPr>
        <w:t>、投资收益</w:t>
      </w:r>
      <w:bookmarkEnd w:id="1702"/>
      <w:bookmarkEnd w:id="1703"/>
      <w:bookmarkEnd w:id="1705"/>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本期发生额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上期发生额</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成本法核算的长期股权投资收益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50,000,000.00</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权益法核算的长期股权投资收益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-746,199.66</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1,248,475.13</w:t>
            </w: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-746,199.66</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51,248,475.13</w:t>
            </w:r>
          </w:p>
        </w:tc>
      </w:tr>
    </w:tbl>
    <w:p>
      <w:pPr>
        <w:widowControl w:val="0"/>
        <w:spacing w:after="299" w:line="1" w:lineRule="exact"/>
      </w:pPr>
    </w:p>
    <w:p>
      <w:pPr>
        <w:pStyle w:val="Style26"/>
        <w:keepNext/>
        <w:keepLines/>
        <w:widowControl w:val="0"/>
        <w:shd w:val="clear" w:color="auto" w:fill="auto"/>
        <w:bidi w:val="0"/>
        <w:spacing w:before="0" w:after="380" w:line="240" w:lineRule="auto"/>
        <w:ind w:left="0" w:right="0" w:firstLine="0"/>
        <w:jc w:val="left"/>
      </w:pPr>
      <w:bookmarkStart w:id="1706" w:name="bookmark1706"/>
      <w:bookmarkStart w:id="1707" w:name="bookmark1707"/>
      <w:bookmarkStart w:id="1708" w:name="bookmark1708"/>
      <w:r>
        <w:rPr>
          <w:color w:val="000000"/>
          <w:spacing w:val="0"/>
          <w:w w:val="100"/>
          <w:position w:val="0"/>
          <w:sz w:val="24"/>
          <w:szCs w:val="24"/>
        </w:rPr>
        <w:t>十七、补充资料</w:t>
      </w:r>
      <w:bookmarkEnd w:id="1706"/>
      <w:bookmarkEnd w:id="1707"/>
      <w:bookmarkEnd w:id="1708"/>
    </w:p>
    <w:p>
      <w:pPr>
        <w:pStyle w:val="Style32"/>
        <w:keepNext/>
        <w:keepLines/>
        <w:widowControl w:val="0"/>
        <w:shd w:val="clear" w:color="auto" w:fill="auto"/>
        <w:bidi w:val="0"/>
        <w:spacing w:before="0" w:after="380" w:line="240" w:lineRule="auto"/>
        <w:ind w:left="0" w:right="0" w:firstLine="0"/>
        <w:jc w:val="left"/>
      </w:pPr>
      <w:bookmarkStart w:id="1709" w:name="bookmark1709"/>
      <w:bookmarkStart w:id="1710" w:name="bookmark1710"/>
      <w:bookmarkStart w:id="1711" w:name="bookmark1711"/>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709"/>
      <w:bookmarkEnd w:id="1710"/>
      <w:bookmarkEnd w:id="1711"/>
    </w:p>
    <w:p>
      <w:pPr>
        <w:pStyle w:val="Style28"/>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8"/>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58"/>
        <w:gridCol w:w="3197"/>
      </w:tblGrid>
      <w:tr>
        <w:trPr>
          <w:trHeight w:val="40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项目</w:t>
            </w: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金额</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说明</w:t>
            </w:r>
          </w:p>
        </w:tc>
      </w:tr>
      <w:tr>
        <w:trPr>
          <w:trHeight w:val="398"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非流动资产处置损益</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2160" w:right="0" w:firstLine="0"/>
              <w:jc w:val="left"/>
              <w:rPr>
                <w:sz w:val="18"/>
                <w:szCs w:val="18"/>
              </w:rPr>
            </w:pPr>
            <w:r>
              <w:rPr>
                <w:rFonts w:ascii="Times New Roman" w:eastAsia="Times New Roman" w:hAnsi="Times New Roman" w:cs="Times New Roman"/>
                <w:color w:val="000000"/>
                <w:spacing w:val="0"/>
                <w:w w:val="100"/>
                <w:position w:val="0"/>
                <w:sz w:val="18"/>
                <w:szCs w:val="18"/>
              </w:rPr>
              <w:t>-175,356.47</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314" w:lineRule="exact"/>
              <w:ind w:left="0" w:right="0" w:firstLine="0"/>
              <w:jc w:val="both"/>
            </w:pPr>
            <w:r>
              <w:rPr>
                <w:color w:val="000000"/>
                <w:spacing w:val="0"/>
                <w:w w:val="100"/>
                <w:position w:val="0"/>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95,131,742.64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除上述各项之外的其他营业外收入和支出</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-4,807,465.55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both"/>
            </w:pPr>
            <w:r>
              <w:rPr>
                <w:color w:val="000000"/>
                <w:spacing w:val="0"/>
                <w:w w:val="100"/>
                <w:position w:val="0"/>
              </w:rPr>
              <w:t>减：所得税影响额</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13,523,281.95</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331"/>
        <w:gridCol w:w="3058"/>
        <w:gridCol w:w="3197"/>
      </w:tblGrid>
      <w:tr>
        <w:trPr>
          <w:trHeight w:val="418"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合计</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76,625,638.67</w:t>
            </w:r>
          </w:p>
        </w:tc>
        <w:tc>
          <w:tcPr>
            <w:tcBorders>
              <w:top w:val="single" w:sz="4"/>
              <w:left w:val="single" w:sz="4"/>
              <w:bottom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rPr>
                <w:sz w:val="18"/>
                <w:szCs w:val="18"/>
              </w:rPr>
            </w:pPr>
            <w:r>
              <w:rPr>
                <w:rFonts w:ascii="Times New Roman" w:eastAsia="Times New Roman" w:hAnsi="Times New Roman" w:cs="Times New Roman"/>
                <w:color w:val="000000"/>
                <w:spacing w:val="0"/>
                <w:w w:val="100"/>
                <w:position w:val="0"/>
                <w:sz w:val="18"/>
                <w:szCs w:val="18"/>
              </w:rPr>
              <w:t>--</w:t>
            </w:r>
          </w:p>
        </w:tc>
      </w:tr>
    </w:tbl>
    <w:p>
      <w:pPr>
        <w:pStyle w:val="Style28"/>
        <w:keepNext w:val="0"/>
        <w:keepLines w:val="0"/>
        <w:widowControl w:val="0"/>
        <w:shd w:val="clear" w:color="auto" w:fill="auto"/>
        <w:bidi w:val="0"/>
        <w:spacing w:before="0" w:after="140" w:line="310" w:lineRule="exact"/>
        <w:ind w:left="0" w:right="0" w:firstLine="0"/>
        <w:jc w:val="left"/>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号一非经常性损益》中列举的非经常性损益项目界定为经常性损益的项目，应 说明原因。</w:t>
      </w:r>
    </w:p>
    <w:p>
      <w:pPr>
        <w:pStyle w:val="Style28"/>
        <w:keepNext w:val="0"/>
        <w:keepLines w:val="0"/>
        <w:widowControl w:val="0"/>
        <w:shd w:val="clear" w:color="auto" w:fill="auto"/>
        <w:bidi w:val="0"/>
        <w:spacing w:before="0" w:after="26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32"/>
        <w:keepNext/>
        <w:keepLines/>
        <w:widowControl w:val="0"/>
        <w:shd w:val="clear" w:color="auto" w:fill="auto"/>
        <w:bidi w:val="0"/>
        <w:spacing w:before="0" w:after="320" w:line="240" w:lineRule="auto"/>
        <w:ind w:left="0" w:right="0" w:firstLine="0"/>
        <w:jc w:val="left"/>
      </w:pPr>
      <w:bookmarkStart w:id="1712" w:name="bookmark1712"/>
      <w:bookmarkStart w:id="1713" w:name="bookmark1713"/>
      <w:bookmarkStart w:id="1714" w:name="bookmark1714"/>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712"/>
      <w:bookmarkEnd w:id="1713"/>
      <w:bookmarkEnd w:id="1714"/>
    </w:p>
    <w:tbl>
      <w:tblPr>
        <w:tblOverlap w:val="never"/>
        <w:jc w:val="center"/>
        <w:tblLayout w:type="fixed"/>
      </w:tblPr>
      <w:tblGrid>
        <w:gridCol w:w="2669"/>
        <w:gridCol w:w="3086"/>
        <w:gridCol w:w="1906"/>
        <w:gridCol w:w="1920"/>
      </w:tblGrid>
      <w:tr>
        <w:trPr>
          <w:trHeight w:val="408" w:hRule="exact"/>
        </w:trPr>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报告期利润</w:t>
            </w:r>
          </w:p>
        </w:tc>
        <w:tc>
          <w:tcPr>
            <w:vMerge w:val="restart"/>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加权平均净资产收益率</w:t>
            </w:r>
          </w:p>
        </w:tc>
        <w:tc>
          <w:tcPr>
            <w:gridSpan w:val="2"/>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center"/>
            </w:pPr>
            <w:r>
              <w:rPr>
                <w:color w:val="000000"/>
                <w:spacing w:val="0"/>
                <w:w w:val="100"/>
                <w:position w:val="0"/>
              </w:rPr>
              <w:t>每股收益</w:t>
            </w:r>
          </w:p>
        </w:tc>
      </w:tr>
      <w:tr>
        <w:trPr>
          <w:trHeight w:val="398" w:hRule="exact"/>
        </w:trPr>
        <w:tc>
          <w:tcPr>
            <w:vMerge/>
            <w:tcBorders>
              <w:left w:val="single" w:sz="4"/>
            </w:tcBorders>
            <w:shd w:val="clear" w:color="auto" w:fill="D6D4CF"/>
            <w:vAlign w:val="center"/>
          </w:tcPr>
          <w:p>
            <w:pPr/>
          </w:p>
        </w:tc>
        <w:tc>
          <w:tcPr>
            <w:vMerge/>
            <w:tcBorders>
              <w:left w:val="single" w:sz="4"/>
            </w:tcBorders>
            <w:shd w:val="clear" w:color="auto" w:fill="D6D4CF"/>
            <w:vAlign w:val="center"/>
          </w:tcPr>
          <w:p>
            <w:pPr/>
          </w:p>
        </w:tc>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基本每股收益（元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c>
          <w:tcPr>
            <w:tcBorders>
              <w:top w:val="single" w:sz="4"/>
              <w:left w:val="single" w:sz="4"/>
              <w:righ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right"/>
            </w:pPr>
            <w:r>
              <w:rPr>
                <w:color w:val="000000"/>
                <w:spacing w:val="0"/>
                <w:w w:val="100"/>
                <w:position w:val="0"/>
              </w:rPr>
              <w:t>稀释每股收益（元</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w:t>
            </w:r>
          </w:p>
        </w:tc>
      </w:tr>
      <w:tr>
        <w:trPr>
          <w:trHeight w:val="403" w:hRule="exact"/>
        </w:trPr>
        <w:tc>
          <w:tcPr>
            <w:tcBorders>
              <w:top w:val="single" w:sz="4"/>
              <w:left w:val="single" w:sz="4"/>
            </w:tcBorders>
            <w:shd w:val="clear" w:color="auto" w:fill="D6D4CF"/>
            <w:vAlign w:val="center"/>
          </w:tcPr>
          <w:p>
            <w:pPr>
              <w:pStyle w:val="Style2"/>
              <w:keepNext w:val="0"/>
              <w:keepLines w:val="0"/>
              <w:widowControl w:val="0"/>
              <w:shd w:val="clear" w:color="auto" w:fill="auto"/>
              <w:bidi w:val="0"/>
              <w:spacing w:before="0" w:after="0" w:line="240" w:lineRule="auto"/>
              <w:ind w:left="0" w:right="0" w:firstLine="0"/>
              <w:jc w:val="left"/>
            </w:pPr>
            <w:r>
              <w:rPr>
                <w:color w:val="000000"/>
                <w:spacing w:val="0"/>
                <w:w w:val="100"/>
                <w:position w:val="0"/>
              </w:rPr>
              <w:t>归属于公司普通股股东的净利润</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13.01%</w:t>
            </w:r>
          </w:p>
        </w:tc>
        <w:tc>
          <w:tcPr>
            <w:tcBorders>
              <w:top w:val="single" w:sz="4"/>
              <w:lef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0.88</w:t>
            </w:r>
          </w:p>
        </w:tc>
        <w:tc>
          <w:tcPr>
            <w:tcBorders>
              <w:top w:val="single" w:sz="4"/>
              <w:left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0.86</w:t>
            </w:r>
          </w:p>
        </w:tc>
      </w:tr>
      <w:tr>
        <w:trPr>
          <w:trHeight w:val="725" w:hRule="exact"/>
        </w:trPr>
        <w:tc>
          <w:tcPr>
            <w:tcBorders>
              <w:top w:val="single" w:sz="4"/>
              <w:left w:val="single" w:sz="4"/>
              <w:bottom w:val="single" w:sz="4"/>
            </w:tcBorders>
            <w:shd w:val="clear" w:color="auto" w:fill="D6D4CF"/>
            <w:vAlign w:val="center"/>
          </w:tcPr>
          <w:p>
            <w:pPr>
              <w:pStyle w:val="Style2"/>
              <w:keepNext w:val="0"/>
              <w:keepLines w:val="0"/>
              <w:widowControl w:val="0"/>
              <w:shd w:val="clear" w:color="auto" w:fill="auto"/>
              <w:bidi w:val="0"/>
              <w:spacing w:before="0" w:after="0" w:line="317" w:lineRule="exact"/>
              <w:ind w:left="0" w:right="0" w:firstLine="0"/>
              <w:jc w:val="left"/>
            </w:pPr>
            <w:r>
              <w:rPr>
                <w:color w:val="000000"/>
                <w:spacing w:val="0"/>
                <w:w w:val="100"/>
                <w:position w:val="0"/>
              </w:rPr>
              <w:t>扣除非经常性损益后归属于公司 普通股股东的净利润</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8.93%</w:t>
            </w:r>
          </w:p>
        </w:tc>
        <w:tc>
          <w:tcPr>
            <w:tcBorders>
              <w:top w:val="single" w:sz="4"/>
              <w:left w:val="single" w:sz="4"/>
              <w:bottom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0.60</w:t>
            </w:r>
          </w:p>
        </w:tc>
        <w:tc>
          <w:tcPr>
            <w:tcBorders>
              <w:top w:val="single" w:sz="4"/>
              <w:left w:val="single" w:sz="4"/>
              <w:bottom w:val="single" w:sz="4"/>
              <w:right w:val="single" w:sz="4"/>
            </w:tcBorders>
            <w:shd w:val="clear" w:color="auto" w:fill="FFFFFF"/>
            <w:vAlign w:val="center"/>
          </w:tcPr>
          <w:p>
            <w:pPr>
              <w:pStyle w:val="Style2"/>
              <w:keepNext w:val="0"/>
              <w:keepLines w:val="0"/>
              <w:widowControl w:val="0"/>
              <w:shd w:val="clear" w:color="auto" w:fill="auto"/>
              <w:bidi w:val="0"/>
              <w:spacing w:before="0" w:after="0" w:line="240" w:lineRule="auto"/>
              <w:ind w:left="0" w:right="0" w:firstLine="0"/>
              <w:jc w:val="right"/>
              <w:rPr>
                <w:sz w:val="18"/>
                <w:szCs w:val="18"/>
              </w:rPr>
            </w:pPr>
            <w:r>
              <w:rPr>
                <w:rFonts w:ascii="Times New Roman" w:eastAsia="Times New Roman" w:hAnsi="Times New Roman" w:cs="Times New Roman"/>
                <w:color w:val="000000"/>
                <w:spacing w:val="0"/>
                <w:w w:val="100"/>
                <w:position w:val="0"/>
                <w:sz w:val="18"/>
                <w:szCs w:val="18"/>
              </w:rPr>
              <w:t>0.59</w:t>
            </w:r>
          </w:p>
        </w:tc>
      </w:tr>
    </w:tbl>
    <w:p>
      <w:pPr>
        <w:sectPr>
          <w:footnotePr>
            <w:pos w:val="pageBottom"/>
            <w:numFmt w:val="decimal"/>
            <w:numRestart w:val="continuous"/>
          </w:footnotePr>
          <w:type w:val="continuous"/>
          <w:pgSz w:w="11900" w:h="16840"/>
          <w:pgMar w:top="1393" w:right="1058" w:bottom="1436" w:left="1045" w:header="0" w:footer="3" w:gutter="0"/>
          <w:cols w:space="720"/>
          <w:noEndnote/>
          <w:rtlGutter w:val="0"/>
          <w:docGrid w:linePitch="360"/>
        </w:sectPr>
      </w:pPr>
    </w:p>
    <w:p>
      <w:pPr>
        <w:pStyle w:val="Style15"/>
        <w:keepNext/>
        <w:keepLines/>
        <w:widowControl w:val="0"/>
        <w:shd w:val="clear" w:color="auto" w:fill="auto"/>
        <w:bidi w:val="0"/>
        <w:spacing w:before="0" w:after="480" w:line="240" w:lineRule="auto"/>
        <w:ind w:left="0" w:right="0" w:firstLine="0"/>
        <w:jc w:val="center"/>
      </w:pPr>
      <w:bookmarkStart w:id="1715" w:name="bookmark1715"/>
      <w:bookmarkStart w:id="1716" w:name="bookmark1716"/>
      <w:bookmarkStart w:id="1717" w:name="bookmark1717"/>
      <w:r>
        <w:rPr>
          <w:color w:val="000000"/>
          <w:spacing w:val="0"/>
          <w:w w:val="100"/>
          <w:position w:val="0"/>
        </w:rPr>
        <w:t>第十三节备查文件目录</w:t>
      </w:r>
      <w:bookmarkEnd w:id="1715"/>
      <w:bookmarkEnd w:id="1716"/>
      <w:bookmarkEnd w:id="1717"/>
    </w:p>
    <w:p>
      <w:pPr>
        <w:pStyle w:val="Style28"/>
        <w:keepNext w:val="0"/>
        <w:keepLines w:val="0"/>
        <w:widowControl w:val="0"/>
        <w:shd w:val="clear" w:color="auto" w:fill="auto"/>
        <w:tabs>
          <w:tab w:pos="435" w:val="left"/>
        </w:tabs>
        <w:bidi w:val="0"/>
        <w:spacing w:before="0" w:after="0" w:line="312" w:lineRule="exact"/>
        <w:ind w:left="0" w:right="0" w:firstLine="0"/>
        <w:jc w:val="left"/>
      </w:pPr>
      <w:bookmarkStart w:id="1718" w:name="bookmark1718"/>
      <w:r>
        <w:rPr>
          <w:color w:val="000000"/>
          <w:spacing w:val="0"/>
          <w:w w:val="100"/>
          <w:position w:val="0"/>
        </w:rPr>
        <w:t>一</w:t>
      </w:r>
      <w:bookmarkEnd w:id="1718"/>
      <w:r>
        <w:rPr>
          <w:color w:val="000000"/>
          <w:spacing w:val="0"/>
          <w:w w:val="100"/>
          <w:position w:val="0"/>
        </w:rPr>
        <w:t>、</w:t>
        <w:tab/>
        <w:t>载有法定代表人、财务负责人、财务报表编制人签名并盖章的会计报表。</w:t>
      </w:r>
    </w:p>
    <w:p>
      <w:pPr>
        <w:pStyle w:val="Style28"/>
        <w:keepNext w:val="0"/>
        <w:keepLines w:val="0"/>
        <w:widowControl w:val="0"/>
        <w:shd w:val="clear" w:color="auto" w:fill="auto"/>
        <w:tabs>
          <w:tab w:pos="435" w:val="left"/>
        </w:tabs>
        <w:bidi w:val="0"/>
        <w:spacing w:before="0" w:after="0" w:line="312" w:lineRule="exact"/>
        <w:ind w:left="0" w:right="0" w:firstLine="0"/>
        <w:jc w:val="left"/>
      </w:pPr>
      <w:bookmarkStart w:id="1719" w:name="bookmark1719"/>
      <w:r>
        <w:rPr>
          <w:color w:val="000000"/>
          <w:spacing w:val="0"/>
          <w:w w:val="100"/>
          <w:position w:val="0"/>
        </w:rPr>
        <w:t>二</w:t>
      </w:r>
      <w:bookmarkEnd w:id="1719"/>
      <w:r>
        <w:rPr>
          <w:color w:val="000000"/>
          <w:spacing w:val="0"/>
          <w:w w:val="100"/>
          <w:position w:val="0"/>
        </w:rPr>
        <w:t>、</w:t>
        <w:tab/>
        <w:t>载有会计师事务所盖章、注册会计师签名并盖章的审计报告原件。</w:t>
      </w:r>
    </w:p>
    <w:p>
      <w:pPr>
        <w:pStyle w:val="Style28"/>
        <w:keepNext w:val="0"/>
        <w:keepLines w:val="0"/>
        <w:widowControl w:val="0"/>
        <w:shd w:val="clear" w:color="auto" w:fill="auto"/>
        <w:tabs>
          <w:tab w:pos="435" w:val="left"/>
        </w:tabs>
        <w:bidi w:val="0"/>
        <w:spacing w:before="0" w:after="0" w:line="312" w:lineRule="exact"/>
        <w:ind w:left="0" w:right="0" w:firstLine="0"/>
        <w:jc w:val="left"/>
      </w:pPr>
      <w:bookmarkStart w:id="1720" w:name="bookmark1720"/>
      <w:r>
        <w:rPr>
          <w:color w:val="000000"/>
          <w:spacing w:val="0"/>
          <w:w w:val="100"/>
          <w:position w:val="0"/>
        </w:rPr>
        <w:t>三</w:t>
      </w:r>
      <w:bookmarkEnd w:id="1720"/>
      <w:r>
        <w:rPr>
          <w:color w:val="000000"/>
          <w:spacing w:val="0"/>
          <w:w w:val="100"/>
          <w:position w:val="0"/>
        </w:rPr>
        <w:t>、</w:t>
        <w:tab/>
        <w:t>报告期内在中国证监会指定信息披露网站上披露的所有公司文件的正本及公告的原稿。 以上备查文件的备置地点：公司董事会秘书办公室。</w:t>
      </w:r>
    </w:p>
    <w:sectPr>
      <w:footnotePr>
        <w:pos w:val="pageBottom"/>
        <w:numFmt w:val="decimal"/>
        <w:numRestart w:val="continuous"/>
      </w:footnotePr>
      <w:pgSz w:w="11900" w:h="16840"/>
      <w:pgMar w:top="1921" w:right="1102" w:bottom="1921" w:left="1107"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6741795</wp:posOffset>
              </wp:positionH>
              <wp:positionV relativeFrom="page">
                <wp:posOffset>9958070</wp:posOffset>
              </wp:positionV>
              <wp:extent cx="100330" cy="79375"/>
              <wp:wrapNone/>
              <wp:docPr id="4" name="Shape 4"/>
              <a:graphic xmlns:a="http://schemas.openxmlformats.org/drawingml/2006/main">
                <a:graphicData uri="http://schemas.microsoft.com/office/word/2010/wordprocessingShape">
                  <wps:wsp>
                    <wps:cNvSpPr txBox="1"/>
                    <wps:spPr>
                      <a:xfrm>
                        <a:ext cx="10033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0" type="#_x0000_t202" style="position:absolute;margin-left:530.85000000000002pt;margin-top:784.10000000000002pt;width:7.9000000000000004pt;height:6.25pt;z-index:-188744061;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6757670</wp:posOffset>
              </wp:positionH>
              <wp:positionV relativeFrom="page">
                <wp:posOffset>10206990</wp:posOffset>
              </wp:positionV>
              <wp:extent cx="30480" cy="79375"/>
              <wp:wrapNone/>
              <wp:docPr id="9" name="Shape 9"/>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5" type="#_x0000_t202" style="position:absolute;margin-left:532.10000000000002pt;margin-top:803.70000000000005pt;width:2.3999999999999999pt;height:6.25pt;z-index:-188744057;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9680575</wp:posOffset>
              </wp:positionH>
              <wp:positionV relativeFrom="page">
                <wp:posOffset>6826885</wp:posOffset>
              </wp:positionV>
              <wp:extent cx="97790" cy="79375"/>
              <wp:wrapNone/>
              <wp:docPr id="14" name="Shape 14"/>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0" type="#_x0000_t202" style="position:absolute;margin-left:762.25pt;margin-top:537.54999999999995pt;width:7.7000000000000002pt;height:6.25pt;z-index:-18874405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6734810</wp:posOffset>
              </wp:positionH>
              <wp:positionV relativeFrom="page">
                <wp:posOffset>9961245</wp:posOffset>
              </wp:positionV>
              <wp:extent cx="103505" cy="79375"/>
              <wp:wrapNone/>
              <wp:docPr id="19" name="Shape 1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45" type="#_x0000_t202" style="position:absolute;margin-left:530.29999999999995pt;margin-top:784.35000000000002pt;width:8.1500000000000004pt;height:6.25pt;z-index:-188744049;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9671685</wp:posOffset>
              </wp:positionH>
              <wp:positionV relativeFrom="page">
                <wp:posOffset>6827520</wp:posOffset>
              </wp:positionV>
              <wp:extent cx="106680" cy="79375"/>
              <wp:wrapNone/>
              <wp:docPr id="24" name="Shape 24"/>
              <a:graphic xmlns:a="http://schemas.openxmlformats.org/drawingml/2006/main">
                <a:graphicData uri="http://schemas.microsoft.com/office/word/2010/wordprocessingShape">
                  <wps:wsp>
                    <wps:cNvSpPr txBox="1"/>
                    <wps:spPr>
                      <a:xfrm>
                        <a:ext cx="106680"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0" type="#_x0000_t202" style="position:absolute;margin-left:761.55000000000007pt;margin-top:537.60000000000002pt;width:8.4000000000000004pt;height:6.25pt;z-index:-188744045;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2" behindDoc="1" locked="0" layoutInCell="1" allowOverlap="1">
              <wp:simplePos x="0" y="0"/>
              <wp:positionH relativeFrom="page">
                <wp:posOffset>6716395</wp:posOffset>
              </wp:positionH>
              <wp:positionV relativeFrom="page">
                <wp:posOffset>9958070</wp:posOffset>
              </wp:positionV>
              <wp:extent cx="103505" cy="79375"/>
              <wp:wrapNone/>
              <wp:docPr id="29" name="Shape 29"/>
              <a:graphic xmlns:a="http://schemas.openxmlformats.org/drawingml/2006/main">
                <a:graphicData uri="http://schemas.microsoft.com/office/word/2010/wordprocessingShape">
                  <wps:wsp>
                    <wps:cNvSpPr txBox="1"/>
                    <wps:spPr>
                      <a:xfrm>
                        <a:ext cx="103505" cy="79375"/>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5" type="#_x0000_t202" style="position:absolute;margin-left:528.85000000000002pt;margin-top:784.10000000000002pt;width:8.1500000000000004pt;height:6.25pt;z-index:-18874404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4276090</wp:posOffset>
              </wp:positionH>
              <wp:positionV relativeFrom="page">
                <wp:posOffset>551180</wp:posOffset>
              </wp:positionV>
              <wp:extent cx="2563495" cy="106680"/>
              <wp:wrapNone/>
              <wp:docPr id="1" name="Shape 1"/>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北京东方通科技股份有限公司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7" type="#_x0000_t202" style="position:absolute;margin-left:336.69999999999999pt;margin-top:43.399999999999999pt;width:201.84999999999999pt;height:8.4000000000000004pt;z-index:-188744063;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北京东方通科技股份有限公司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700405</wp:posOffset>
              </wp:positionH>
              <wp:positionV relativeFrom="page">
                <wp:posOffset>707390</wp:posOffset>
              </wp:positionV>
              <wp:extent cx="6160135" cy="0"/>
              <wp:wrapNone/>
              <wp:docPr id="3" name="Shape 3"/>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49999999999999pt;margin-top:55.700000000000003pt;width:485.05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4237355</wp:posOffset>
              </wp:positionH>
              <wp:positionV relativeFrom="page">
                <wp:posOffset>551180</wp:posOffset>
              </wp:positionV>
              <wp:extent cx="2563495" cy="106680"/>
              <wp:wrapNone/>
              <wp:docPr id="6" name="Shape 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北京东方通科技股份有限公司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2" type="#_x0000_t202" style="position:absolute;margin-left:333.65000000000003pt;margin-top:43.399999999999999pt;width:201.84999999999999pt;height:8.4000000000000004pt;z-index:-188744059;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北京东方通科技股份有限公司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661670</wp:posOffset>
              </wp:positionH>
              <wp:positionV relativeFrom="page">
                <wp:posOffset>699770</wp:posOffset>
              </wp:positionV>
              <wp:extent cx="6160135" cy="0"/>
              <wp:wrapNone/>
              <wp:docPr id="8" name="Shape 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2.100000000000001pt;margin-top:55.100000000000001pt;width:485.05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7218045</wp:posOffset>
              </wp:positionH>
              <wp:positionV relativeFrom="page">
                <wp:posOffset>553720</wp:posOffset>
              </wp:positionV>
              <wp:extent cx="2560320" cy="106680"/>
              <wp:wrapNone/>
              <wp:docPr id="11" name="Shape 1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北京东方通科技股份有限公司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7" type="#_x0000_t202" style="position:absolute;margin-left:568.35000000000002pt;margin-top:43.600000000000001pt;width:201.59999999999999pt;height:8.4000000000000004pt;z-index:-188744055;mso-wrap-style:none;mso-wrap-distance-left:0;mso-wrap-distance-right:0;mso-position-horizontal-relative:page;mso-position-vertical-relative:page" wrapcoords="0 0" filled="f" stroked="f">
              <v:textbox style="mso-fit-shape-to-text:t" inset="0,0,0,0">
                <w:txbxContent>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北京东方通科技股份有限公司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702945</wp:posOffset>
              </wp:positionV>
              <wp:extent cx="8903335" cy="0"/>
              <wp:wrapNone/>
              <wp:docPr id="13" name="Shape 13"/>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350000000000001pt;width:701.05000000000007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2" behindDoc="1" locked="0" layoutInCell="1" allowOverlap="1">
              <wp:simplePos x="0" y="0"/>
              <wp:positionH relativeFrom="page">
                <wp:posOffset>4274820</wp:posOffset>
              </wp:positionH>
              <wp:positionV relativeFrom="page">
                <wp:posOffset>558165</wp:posOffset>
              </wp:positionV>
              <wp:extent cx="2563495" cy="106680"/>
              <wp:wrapNone/>
              <wp:docPr id="16" name="Shape 1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2" type="#_x0000_t202" style="position:absolute;margin-left:336.60000000000002pt;margin-top:43.950000000000003pt;width:201.84999999999999pt;height:8.4000000000000004pt;z-index:-188744051;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699770</wp:posOffset>
              </wp:positionH>
              <wp:positionV relativeFrom="page">
                <wp:posOffset>707390</wp:posOffset>
              </wp:positionV>
              <wp:extent cx="6160135" cy="0"/>
              <wp:wrapNone/>
              <wp:docPr id="18" name="Shape 1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5.100000000000001pt;margin-top:55.700000000000003pt;width:485.05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7218045</wp:posOffset>
              </wp:positionH>
              <wp:positionV relativeFrom="page">
                <wp:posOffset>556260</wp:posOffset>
              </wp:positionV>
              <wp:extent cx="2560320" cy="106680"/>
              <wp:wrapNone/>
              <wp:docPr id="21" name="Shape 21"/>
              <a:graphic xmlns:a="http://schemas.openxmlformats.org/drawingml/2006/main">
                <a:graphicData uri="http://schemas.microsoft.com/office/word/2010/wordprocessingShape">
                  <wps:wsp>
                    <wps:cNvSpPr txBox="1"/>
                    <wps:spPr>
                      <a:xfrm>
                        <a:ext cx="2560320"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7" type="#_x0000_t202" style="position:absolute;margin-left:568.35000000000002pt;margin-top:43.800000000000004pt;width:201.59999999999999pt;height:8.4000000000000004pt;z-index:-188744047;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896620</wp:posOffset>
              </wp:positionH>
              <wp:positionV relativeFrom="page">
                <wp:posOffset>705485</wp:posOffset>
              </wp:positionV>
              <wp:extent cx="8903335" cy="0"/>
              <wp:wrapNone/>
              <wp:docPr id="23" name="Shape 23"/>
              <a:graphic xmlns:a="http://schemas.openxmlformats.org/drawingml/2006/main">
                <a:graphicData uri="http://schemas.microsoft.com/office/word/2010/wordprocessingShape">
                  <wps:wsp>
                    <wps:cNvCnPr/>
                    <wps:spPr>
                      <a:xfrm>
                        <a:ext cx="8903335" cy="0"/>
                      </a:xfrm>
                      <a:prstGeom prst="straightConnector1"/>
                      <a:ln w="12700">
                        <a:solidFill/>
                      </a:ln>
                    </wps:spPr>
                    <wps:bodyPr/>
                  </wps:wsp>
                </a:graphicData>
              </a:graphic>
            </wp:anchor>
          </w:drawing>
        </mc:Choice>
        <mc:Fallback>
          <w:pict>
            <v:shape o:spt="32" o:oned="true" path="m,l21600,21600e" style="position:absolute;margin-left:70.600000000000009pt;margin-top:55.550000000000004pt;width:701.05000000000007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4256405</wp:posOffset>
              </wp:positionH>
              <wp:positionV relativeFrom="page">
                <wp:posOffset>558165</wp:posOffset>
              </wp:positionV>
              <wp:extent cx="2563495" cy="106680"/>
              <wp:wrapNone/>
              <wp:docPr id="26" name="Shape 26"/>
              <a:graphic xmlns:a="http://schemas.openxmlformats.org/drawingml/2006/main">
                <a:graphicData uri="http://schemas.microsoft.com/office/word/2010/wordprocessingShape">
                  <wps:wsp>
                    <wps:cNvSpPr txBox="1"/>
                    <wps:spPr>
                      <a:xfrm>
                        <a:ext cx="2563495" cy="106680"/>
                      </a:xfrm>
                      <a:prstGeom prst="rect"/>
                      <a:noFill/>
                    </wps:spPr>
                    <wps:txbx>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2" type="#_x0000_t202" style="position:absolute;margin-left:335.15000000000003pt;margin-top:43.950000000000003pt;width:201.84999999999999pt;height:8.4000000000000004pt;z-index:-188744043;mso-wrap-style:none;mso-wrap-distance-left:0;mso-wrap-distance-right:0;mso-position-horizontal-relative:page;mso-position-vertical-relative:page" wrapcoords="0 0" filled="f" stroked="f">
              <v:textbox style="mso-fit-shape-to-text:t" inset="0,0,0,0">
                <w:txbxContent>
                  <w:p>
                    <w:pPr>
                      <w:pStyle w:val="Style55"/>
                      <w:keepNext w:val="0"/>
                      <w:keepLines w:val="0"/>
                      <w:widowControl w:val="0"/>
                      <w:shd w:val="clear" w:color="auto" w:fill="auto"/>
                      <w:bidi w:val="0"/>
                      <w:spacing w:before="0" w:after="0" w:line="240" w:lineRule="auto"/>
                      <w:ind w:left="0" w:right="0" w:firstLine="0"/>
                      <w:jc w:val="left"/>
                    </w:pPr>
                    <w:r>
                      <w:rPr>
                        <w:color w:val="000000"/>
                        <w:spacing w:val="0"/>
                        <w:w w:val="100"/>
                        <w:position w:val="0"/>
                      </w:rPr>
                      <w:t>北京东方通科技股份有限公司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681355</wp:posOffset>
              </wp:positionH>
              <wp:positionV relativeFrom="page">
                <wp:posOffset>707390</wp:posOffset>
              </wp:positionV>
              <wp:extent cx="6160135" cy="0"/>
              <wp:wrapNone/>
              <wp:docPr id="28" name="Shape 28"/>
              <a:graphic xmlns:a="http://schemas.openxmlformats.org/drawingml/2006/main">
                <a:graphicData uri="http://schemas.microsoft.com/office/word/2010/wordprocessingShape">
                  <wps:wsp>
                    <wps:cNvCnPr/>
                    <wps:spPr>
                      <a:xfrm>
                        <a:ext cx="6160135" cy="0"/>
                      </a:xfrm>
                      <a:prstGeom prst="straightConnector1"/>
                      <a:ln w="12700">
                        <a:solidFill/>
                      </a:ln>
                    </wps:spPr>
                    <wps:bodyPr/>
                  </wps:wsp>
                </a:graphicData>
              </a:graphic>
            </wp:anchor>
          </w:drawing>
        </mc:Choice>
        <mc:Fallback>
          <w:pict>
            <v:shape o:spt="32" o:oned="true" path="m,l21600,21600e" style="position:absolute;margin-left:53.649999999999999pt;margin-top:55.700000000000003pt;width:485.05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3"/>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6">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18"/>
        <w:szCs w:val="18"/>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2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5"/>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FFFFFF"/>
      </w:rPr>
    </w:lvl>
  </w:abstractNum>
  <w:abstractNum w:abstractNumId="3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1"/>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92">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94">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 w:numId="93">
    <w:abstractNumId w:val="92"/>
  </w:num>
  <w:num w:numId="95">
    <w:abstractNumId w:val="94"/>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其他_"/>
    <w:basedOn w:val="DefaultParagraphFont"/>
    <w:link w:val="Style2"/>
    <w:rPr>
      <w:rFonts w:ascii="SimSun" w:eastAsia="SimSun" w:hAnsi="SimSun" w:cs="SimSun"/>
      <w:b w:val="0"/>
      <w:bCs w:val="0"/>
      <w:i w:val="0"/>
      <w:iCs w:val="0"/>
      <w:smallCaps w:val="0"/>
      <w:strike w:val="0"/>
      <w:sz w:val="17"/>
      <w:szCs w:val="17"/>
      <w:u w:val="none"/>
      <w:shd w:val="clear" w:color="auto" w:fill="auto"/>
    </w:rPr>
  </w:style>
  <w:style w:type="character" w:customStyle="1" w:styleId="CharStyle7">
    <w:name w:val="页眉或页脚 (2)_"/>
    <w:basedOn w:val="DefaultParagraphFont"/>
    <w:link w:val="Style6"/>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16">
    <w:name w:val="标题 #1_"/>
    <w:basedOn w:val="DefaultParagraphFont"/>
    <w:link w:val="Style15"/>
    <w:rPr>
      <w:rFonts w:ascii="SimSun" w:eastAsia="SimSun" w:hAnsi="SimSun" w:cs="SimSun"/>
      <w:b/>
      <w:bCs/>
      <w:i w:val="0"/>
      <w:iCs w:val="0"/>
      <w:smallCaps w:val="0"/>
      <w:strike w:val="0"/>
      <w:sz w:val="32"/>
      <w:szCs w:val="32"/>
      <w:u w:val="none"/>
      <w:shd w:val="clear" w:color="auto" w:fill="auto"/>
    </w:rPr>
  </w:style>
  <w:style w:type="character" w:customStyle="1" w:styleId="CharStyle18">
    <w:name w:val="正文文本 (2)_"/>
    <w:basedOn w:val="DefaultParagraphFont"/>
    <w:link w:val="Style17"/>
    <w:rPr>
      <w:rFonts w:ascii="SimSun" w:eastAsia="SimSun" w:hAnsi="SimSun" w:cs="SimSun"/>
      <w:b/>
      <w:bCs/>
      <w:i w:val="0"/>
      <w:iCs w:val="0"/>
      <w:smallCaps w:val="0"/>
      <w:strike w:val="0"/>
      <w:sz w:val="26"/>
      <w:szCs w:val="26"/>
      <w:u w:val="none"/>
      <w:shd w:val="clear" w:color="auto" w:fill="auto"/>
    </w:rPr>
  </w:style>
  <w:style w:type="character" w:customStyle="1" w:styleId="CharStyle21">
    <w:name w:val="目录_"/>
    <w:basedOn w:val="DefaultParagraphFont"/>
    <w:link w:val="Style20"/>
    <w:rPr>
      <w:rFonts w:ascii="SimSun" w:eastAsia="SimSun" w:hAnsi="SimSun" w:cs="SimSun"/>
      <w:b/>
      <w:bCs/>
      <w:i w:val="0"/>
      <w:iCs w:val="0"/>
      <w:smallCaps w:val="0"/>
      <w:strike w:val="0"/>
      <w:u w:val="none"/>
      <w:shd w:val="clear" w:color="auto" w:fill="auto"/>
    </w:rPr>
  </w:style>
  <w:style w:type="character" w:customStyle="1" w:styleId="CharStyle27">
    <w:name w:val="标题 #2_"/>
    <w:basedOn w:val="DefaultParagraphFont"/>
    <w:link w:val="Style26"/>
    <w:rPr>
      <w:rFonts w:ascii="SimSun" w:eastAsia="SimSun" w:hAnsi="SimSun" w:cs="SimSun"/>
      <w:b/>
      <w:bCs/>
      <w:i w:val="0"/>
      <w:iCs w:val="0"/>
      <w:smallCaps w:val="0"/>
      <w:strike w:val="0"/>
      <w:u w:val="none"/>
      <w:shd w:val="clear" w:color="auto" w:fill="auto"/>
    </w:rPr>
  </w:style>
  <w:style w:type="character" w:customStyle="1" w:styleId="CharStyle29">
    <w:name w:val="正文文本_"/>
    <w:basedOn w:val="DefaultParagraphFont"/>
    <w:link w:val="Style28"/>
    <w:rPr>
      <w:rFonts w:ascii="SimSun" w:eastAsia="SimSun" w:hAnsi="SimSun" w:cs="SimSun"/>
      <w:b w:val="0"/>
      <w:bCs w:val="0"/>
      <w:i w:val="0"/>
      <w:iCs w:val="0"/>
      <w:smallCaps w:val="0"/>
      <w:strike w:val="0"/>
      <w:sz w:val="17"/>
      <w:szCs w:val="17"/>
      <w:u w:val="none"/>
      <w:shd w:val="clear" w:color="auto" w:fill="auto"/>
    </w:rPr>
  </w:style>
  <w:style w:type="character" w:customStyle="1" w:styleId="CharStyle33">
    <w:name w:val="标题 #3_"/>
    <w:basedOn w:val="DefaultParagraphFont"/>
    <w:link w:val="Style32"/>
    <w:rPr>
      <w:rFonts w:ascii="SimSun" w:eastAsia="SimSun" w:hAnsi="SimSun" w:cs="SimSun"/>
      <w:b/>
      <w:bCs/>
      <w:i w:val="0"/>
      <w:iCs w:val="0"/>
      <w:smallCaps w:val="0"/>
      <w:strike w:val="0"/>
      <w:sz w:val="20"/>
      <w:szCs w:val="20"/>
      <w:u w:val="none"/>
      <w:shd w:val="clear" w:color="auto" w:fill="auto"/>
    </w:rPr>
  </w:style>
  <w:style w:type="character" w:customStyle="1" w:styleId="CharStyle38">
    <w:name w:val="表格标题_"/>
    <w:basedOn w:val="DefaultParagraphFont"/>
    <w:link w:val="Style37"/>
    <w:rPr>
      <w:rFonts w:ascii="SimSun" w:eastAsia="SimSun" w:hAnsi="SimSun" w:cs="SimSun"/>
      <w:b w:val="0"/>
      <w:bCs w:val="0"/>
      <w:i w:val="0"/>
      <w:iCs w:val="0"/>
      <w:smallCaps w:val="0"/>
      <w:strike w:val="0"/>
      <w:sz w:val="17"/>
      <w:szCs w:val="17"/>
      <w:u w:val="none"/>
      <w:shd w:val="clear" w:color="auto" w:fill="auto"/>
    </w:rPr>
  </w:style>
  <w:style w:type="character" w:customStyle="1" w:styleId="CharStyle56">
    <w:name w:val="页眉或页脚_"/>
    <w:basedOn w:val="DefaultParagraphFont"/>
    <w:link w:val="Style55"/>
    <w:rPr>
      <w:rFonts w:ascii="SimSun" w:eastAsia="SimSun" w:hAnsi="SimSun" w:cs="SimSun"/>
      <w:b w:val="0"/>
      <w:bCs w:val="0"/>
      <w:i w:val="0"/>
      <w:iCs w:val="0"/>
      <w:smallCaps w:val="0"/>
      <w:strike w:val="0"/>
      <w:sz w:val="17"/>
      <w:szCs w:val="17"/>
      <w:u w:val="none"/>
      <w:shd w:val="clear" w:color="auto" w:fill="auto"/>
    </w:rPr>
  </w:style>
  <w:style w:type="character" w:customStyle="1" w:styleId="CharStyle59">
    <w:name w:val="标题 #4_"/>
    <w:basedOn w:val="DefaultParagraphFont"/>
    <w:link w:val="Style58"/>
    <w:rPr>
      <w:rFonts w:ascii="SimSun" w:eastAsia="SimSun" w:hAnsi="SimSun" w:cs="SimSun"/>
      <w:b/>
      <w:bCs/>
      <w:i w:val="0"/>
      <w:iCs w:val="0"/>
      <w:smallCaps w:val="0"/>
      <w:strike w:val="0"/>
      <w:sz w:val="20"/>
      <w:szCs w:val="20"/>
      <w:u w:val="none"/>
      <w:shd w:val="clear" w:color="auto" w:fill="auto"/>
    </w:rPr>
  </w:style>
  <w:style w:type="character" w:customStyle="1" w:styleId="CharStyle65">
    <w:name w:val="正文文本 (5)_"/>
    <w:basedOn w:val="DefaultParagraphFont"/>
    <w:link w:val="Style64"/>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76">
    <w:name w:val="正文文本 (7)_"/>
    <w:basedOn w:val="DefaultParagraphFont"/>
    <w:link w:val="Style75"/>
    <w:rPr>
      <w:rFonts w:ascii="Times New Roman" w:eastAsia="Times New Roman" w:hAnsi="Times New Roman" w:cs="Times New Roman"/>
      <w:b/>
      <w:bCs/>
      <w:i w:val="0"/>
      <w:iCs w:val="0"/>
      <w:smallCaps w:val="0"/>
      <w:strike w:val="0"/>
      <w:color w:val="3F4A4D"/>
      <w:sz w:val="20"/>
      <w:szCs w:val="20"/>
      <w:u w:val="none"/>
      <w:shd w:val="clear" w:color="auto" w:fill="auto"/>
    </w:rPr>
  </w:style>
  <w:style w:type="character" w:customStyle="1" w:styleId="CharStyle82">
    <w:name w:val="正文文本 (6)_"/>
    <w:basedOn w:val="DefaultParagraphFont"/>
    <w:link w:val="Style81"/>
    <w:rPr>
      <w:rFonts w:ascii="SimSun" w:eastAsia="SimSun" w:hAnsi="SimSun" w:cs="SimSun"/>
      <w:b w:val="0"/>
      <w:bCs w:val="0"/>
      <w:i w:val="0"/>
      <w:iCs w:val="0"/>
      <w:smallCaps w:val="0"/>
      <w:strike w:val="0"/>
      <w:sz w:val="20"/>
      <w:szCs w:val="20"/>
      <w:u w:val="none"/>
      <w:shd w:val="clear" w:color="auto" w:fill="auto"/>
    </w:rPr>
  </w:style>
  <w:style w:type="character" w:customStyle="1" w:styleId="CharStyle97">
    <w:name w:val="标题 #5_"/>
    <w:basedOn w:val="DefaultParagraphFont"/>
    <w:link w:val="Style96"/>
    <w:rPr>
      <w:rFonts w:ascii="SimSun" w:eastAsia="SimSun" w:hAnsi="SimSun" w:cs="SimSun"/>
      <w:b/>
      <w:bCs/>
      <w:i w:val="0"/>
      <w:iCs w:val="0"/>
      <w:smallCaps w:val="0"/>
      <w:strike w:val="0"/>
      <w:sz w:val="20"/>
      <w:szCs w:val="20"/>
      <w:u w:val="none"/>
      <w:shd w:val="clear" w:color="auto" w:fill="auto"/>
    </w:rPr>
  </w:style>
  <w:style w:type="paragraph" w:customStyle="1" w:styleId="Style2">
    <w:name w:val="其他"/>
    <w:basedOn w:val="Normal"/>
    <w:link w:val="CharStyle3"/>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6">
    <w:name w:val="页眉或页脚 (2)"/>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15">
    <w:name w:val="标题 #1"/>
    <w:basedOn w:val="Normal"/>
    <w:link w:val="CharStyle16"/>
    <w:pPr>
      <w:widowControl w:val="0"/>
      <w:shd w:val="clear" w:color="auto" w:fill="auto"/>
      <w:spacing w:before="27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7">
    <w:name w:val="正文文本 (2)"/>
    <w:basedOn w:val="Normal"/>
    <w:link w:val="CharStyle18"/>
    <w:pPr>
      <w:widowControl w:val="0"/>
      <w:shd w:val="clear" w:color="auto" w:fill="auto"/>
      <w:spacing w:after="100" w:line="623"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20">
    <w:name w:val="目录"/>
    <w:basedOn w:val="Normal"/>
    <w:link w:val="CharStyle21"/>
    <w:pPr>
      <w:widowControl w:val="0"/>
      <w:shd w:val="clear" w:color="auto" w:fill="auto"/>
      <w:spacing w:after="200"/>
    </w:pPr>
    <w:rPr>
      <w:rFonts w:ascii="SimSun" w:eastAsia="SimSun" w:hAnsi="SimSun" w:cs="SimSun"/>
      <w:b/>
      <w:bCs/>
      <w:i w:val="0"/>
      <w:iCs w:val="0"/>
      <w:smallCaps w:val="0"/>
      <w:strike w:val="0"/>
      <w:u w:val="none"/>
      <w:shd w:val="clear" w:color="auto" w:fill="auto"/>
    </w:rPr>
  </w:style>
  <w:style w:type="paragraph" w:customStyle="1" w:styleId="Style26">
    <w:name w:val="标题 #2"/>
    <w:basedOn w:val="Normal"/>
    <w:link w:val="CharStyle27"/>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8">
    <w:name w:val="正文文本"/>
    <w:basedOn w:val="Normal"/>
    <w:link w:val="CharStyle29"/>
    <w:pPr>
      <w:widowControl w:val="0"/>
      <w:shd w:val="clear" w:color="auto" w:fill="auto"/>
      <w:spacing w:line="389" w:lineRule="auto"/>
      <w:ind w:firstLine="380"/>
    </w:pPr>
    <w:rPr>
      <w:rFonts w:ascii="SimSun" w:eastAsia="SimSun" w:hAnsi="SimSun" w:cs="SimSun"/>
      <w:b w:val="0"/>
      <w:bCs w:val="0"/>
      <w:i w:val="0"/>
      <w:iCs w:val="0"/>
      <w:smallCaps w:val="0"/>
      <w:strike w:val="0"/>
      <w:sz w:val="17"/>
      <w:szCs w:val="17"/>
      <w:u w:val="none"/>
      <w:shd w:val="clear" w:color="auto" w:fill="auto"/>
    </w:rPr>
  </w:style>
  <w:style w:type="paragraph" w:customStyle="1" w:styleId="Style32">
    <w:name w:val="标题 #3"/>
    <w:basedOn w:val="Normal"/>
    <w:link w:val="CharStyle33"/>
    <w:pPr>
      <w:widowControl w:val="0"/>
      <w:shd w:val="clear" w:color="auto" w:fill="auto"/>
      <w:spacing w:after="35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7">
    <w:name w:val="表格标题"/>
    <w:basedOn w:val="Normal"/>
    <w:link w:val="CharStyle38"/>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5">
    <w:name w:val="页眉或页脚"/>
    <w:basedOn w:val="Normal"/>
    <w:link w:val="CharStyle56"/>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58">
    <w:name w:val="标题 #4"/>
    <w:basedOn w:val="Normal"/>
    <w:link w:val="CharStyle59"/>
    <w:pPr>
      <w:widowControl w:val="0"/>
      <w:shd w:val="clear" w:color="auto" w:fill="auto"/>
      <w:spacing w:after="36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4">
    <w:name w:val="正文文本 (5)"/>
    <w:basedOn w:val="Normal"/>
    <w:link w:val="CharStyle65"/>
    <w:pPr>
      <w:widowControl w:val="0"/>
      <w:shd w:val="clear" w:color="auto" w:fill="auto"/>
      <w:spacing w:line="317" w:lineRule="exact"/>
      <w:ind w:firstLine="300"/>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75">
    <w:name w:val="正文文本 (7)"/>
    <w:basedOn w:val="Normal"/>
    <w:link w:val="CharStyle76"/>
    <w:pPr>
      <w:widowControl w:val="0"/>
      <w:shd w:val="clear" w:color="auto" w:fill="auto"/>
      <w:spacing w:after="560"/>
      <w:jc w:val="center"/>
    </w:pPr>
    <w:rPr>
      <w:rFonts w:ascii="Times New Roman" w:eastAsia="Times New Roman" w:hAnsi="Times New Roman" w:cs="Times New Roman"/>
      <w:b/>
      <w:bCs/>
      <w:i w:val="0"/>
      <w:iCs w:val="0"/>
      <w:smallCaps w:val="0"/>
      <w:strike w:val="0"/>
      <w:color w:val="3F4A4D"/>
      <w:sz w:val="20"/>
      <w:szCs w:val="20"/>
      <w:u w:val="none"/>
      <w:shd w:val="clear" w:color="auto" w:fill="auto"/>
    </w:rPr>
  </w:style>
  <w:style w:type="paragraph" w:customStyle="1" w:styleId="Style81">
    <w:name w:val="正文文本 (6)"/>
    <w:basedOn w:val="Normal"/>
    <w:link w:val="CharStyle82"/>
    <w:pPr>
      <w:widowControl w:val="0"/>
      <w:shd w:val="clear" w:color="auto" w:fill="auto"/>
      <w:spacing w:line="314" w:lineRule="exact"/>
    </w:pPr>
    <w:rPr>
      <w:rFonts w:ascii="SimSun" w:eastAsia="SimSun" w:hAnsi="SimSun" w:cs="SimSun"/>
      <w:b w:val="0"/>
      <w:bCs w:val="0"/>
      <w:i w:val="0"/>
      <w:iCs w:val="0"/>
      <w:smallCaps w:val="0"/>
      <w:strike w:val="0"/>
      <w:sz w:val="20"/>
      <w:szCs w:val="20"/>
      <w:u w:val="none"/>
      <w:shd w:val="clear" w:color="auto" w:fill="auto"/>
    </w:rPr>
  </w:style>
  <w:style w:type="paragraph" w:customStyle="1" w:styleId="Style96">
    <w:name w:val="标题 #5"/>
    <w:basedOn w:val="Normal"/>
    <w:link w:val="CharStyle97"/>
    <w:pPr>
      <w:widowControl w:val="0"/>
      <w:shd w:val="clear" w:color="auto" w:fill="auto"/>
      <w:spacing w:after="400"/>
      <w:outlineLvl w:val="4"/>
    </w:pPr>
    <w:rPr>
      <w:rFonts w:ascii="SimSun" w:eastAsia="SimSun" w:hAnsi="SimSun" w:cs="SimSu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footer" Target="footer2.xml"/><Relationship Id="rId9" Type="http://schemas.openxmlformats.org/officeDocument/2006/relationships/header" Target="header3.xml"/><Relationship Id="rId10" Type="http://schemas.openxmlformats.org/officeDocument/2006/relationships/footer" Target="footer3.xml"/><Relationship Id="rId11" Type="http://schemas.openxmlformats.org/officeDocument/2006/relationships/header" Target="header4.xml"/><Relationship Id="rId12" Type="http://schemas.openxmlformats.org/officeDocument/2006/relationships/footer" Target="footer4.xml"/><Relationship Id="rId13" Type="http://schemas.openxmlformats.org/officeDocument/2006/relationships/header" Target="header5.xml"/><Relationship Id="rId14" Type="http://schemas.openxmlformats.org/officeDocument/2006/relationships/footer" Target="footer5.xml"/><Relationship Id="rId15" Type="http://schemas.openxmlformats.org/officeDocument/2006/relationships/header" Target="header6.xml"/><Relationship Id="rId16" Type="http://schemas.openxmlformats.org/officeDocument/2006/relationships/footer" Target="footer6.xml"/></Relationships>
</file>

<file path=docProps/core.xml><?xml version="1.0" encoding="utf-8"?>
<cp:coreProperties xmlns:cp="http://schemas.openxmlformats.org/package/2006/metadata/core-properties" xmlns:dc="http://purl.org/dc/elements/1.1/">
  <dc:title>北京东方通科技股份有限公司2020年年度报告全文</dc:title>
  <dc:subject/>
  <dc:creator>北京东方通科技股份有限公司</dc:creator>
  <cp:keywords/>
</cp:coreProperties>
</file>