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247" w:lineRule="exact"/>
        <w:ind w:left="38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1460563" cy="206197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60563" cy="2061972"/>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660" w:lineRule="exact" w:before="0"/>
        <w:ind w:left="1015" w:right="2000" w:firstLine="0"/>
        <w:jc w:val="center"/>
        <w:rPr>
          <w:rFonts w:ascii="仿宋" w:hAnsi="仿宋" w:cs="仿宋" w:eastAsia="仿宋" w:hint="default"/>
          <w:sz w:val="56"/>
          <w:szCs w:val="56"/>
        </w:rPr>
      </w:pPr>
      <w:r>
        <w:rPr>
          <w:rFonts w:ascii="仿宋" w:hAnsi="仿宋" w:cs="仿宋" w:eastAsia="仿宋" w:hint="default"/>
          <w:b/>
          <w:bCs/>
          <w:sz w:val="56"/>
          <w:szCs w:val="56"/>
        </w:rPr>
        <w:t>北京光环新网科技股份有限公司</w:t>
      </w:r>
      <w:r>
        <w:rPr>
          <w:rFonts w:ascii="仿宋" w:hAnsi="仿宋" w:cs="仿宋" w:eastAsia="仿宋" w:hint="default"/>
          <w:sz w:val="56"/>
          <w:szCs w:val="56"/>
        </w:rPr>
      </w:r>
    </w:p>
    <w:p>
      <w:pPr>
        <w:spacing w:before="34"/>
        <w:ind w:left="1015" w:right="1995" w:firstLine="0"/>
        <w:jc w:val="center"/>
        <w:rPr>
          <w:rFonts w:ascii="仿宋" w:hAnsi="仿宋" w:cs="仿宋" w:eastAsia="仿宋" w:hint="default"/>
          <w:sz w:val="56"/>
          <w:szCs w:val="56"/>
        </w:rPr>
      </w:pPr>
      <w:r>
        <w:rPr>
          <w:rFonts w:ascii="仿宋" w:hAnsi="仿宋" w:cs="仿宋" w:eastAsia="仿宋" w:hint="default"/>
          <w:b/>
          <w:bCs/>
          <w:sz w:val="56"/>
          <w:szCs w:val="56"/>
        </w:rPr>
        <w:t>2018</w:t>
      </w:r>
      <w:r>
        <w:rPr>
          <w:rFonts w:ascii="仿宋" w:hAnsi="仿宋" w:cs="仿宋" w:eastAsia="仿宋" w:hint="default"/>
          <w:b/>
          <w:bCs/>
          <w:spacing w:val="-150"/>
          <w:sz w:val="56"/>
          <w:szCs w:val="56"/>
        </w:rPr>
        <w:t> </w:t>
      </w:r>
      <w:r>
        <w:rPr>
          <w:rFonts w:ascii="仿宋" w:hAnsi="仿宋" w:cs="仿宋" w:eastAsia="仿宋" w:hint="default"/>
          <w:b/>
          <w:bCs/>
          <w:sz w:val="56"/>
          <w:szCs w:val="56"/>
        </w:rPr>
        <w:t>年年度报告</w:t>
      </w:r>
      <w:r>
        <w:rPr>
          <w:rFonts w:ascii="仿宋" w:hAnsi="仿宋" w:cs="仿宋" w:eastAsia="仿宋" w:hint="default"/>
          <w:sz w:val="56"/>
          <w:szCs w:val="56"/>
        </w:rPr>
      </w:r>
    </w:p>
    <w:p>
      <w:pPr>
        <w:spacing w:line="240" w:lineRule="auto" w:before="0"/>
        <w:rPr>
          <w:rFonts w:ascii="仿宋" w:hAnsi="仿宋" w:cs="仿宋" w:eastAsia="仿宋" w:hint="default"/>
          <w:b/>
          <w:bCs/>
          <w:sz w:val="56"/>
          <w:szCs w:val="56"/>
        </w:rPr>
      </w:pPr>
    </w:p>
    <w:p>
      <w:pPr>
        <w:spacing w:line="240" w:lineRule="auto" w:before="0"/>
        <w:rPr>
          <w:rFonts w:ascii="仿宋" w:hAnsi="仿宋" w:cs="仿宋" w:eastAsia="仿宋" w:hint="default"/>
          <w:b/>
          <w:bCs/>
          <w:sz w:val="56"/>
          <w:szCs w:val="56"/>
        </w:rPr>
      </w:pPr>
    </w:p>
    <w:p>
      <w:pPr>
        <w:spacing w:line="240" w:lineRule="auto" w:before="0"/>
        <w:rPr>
          <w:rFonts w:ascii="仿宋" w:hAnsi="仿宋" w:cs="仿宋" w:eastAsia="仿宋" w:hint="default"/>
          <w:b/>
          <w:bCs/>
          <w:sz w:val="56"/>
          <w:szCs w:val="56"/>
        </w:rPr>
      </w:pPr>
    </w:p>
    <w:p>
      <w:pPr>
        <w:spacing w:line="240" w:lineRule="auto" w:before="0"/>
        <w:rPr>
          <w:rFonts w:ascii="仿宋" w:hAnsi="仿宋" w:cs="仿宋" w:eastAsia="仿宋" w:hint="default"/>
          <w:b/>
          <w:bCs/>
          <w:sz w:val="56"/>
          <w:szCs w:val="56"/>
        </w:rPr>
      </w:pPr>
    </w:p>
    <w:p>
      <w:pPr>
        <w:spacing w:line="240" w:lineRule="auto" w:before="0"/>
        <w:rPr>
          <w:rFonts w:ascii="仿宋" w:hAnsi="仿宋" w:cs="仿宋" w:eastAsia="仿宋" w:hint="default"/>
          <w:b/>
          <w:bCs/>
          <w:sz w:val="56"/>
          <w:szCs w:val="56"/>
        </w:rPr>
      </w:pPr>
    </w:p>
    <w:p>
      <w:pPr>
        <w:spacing w:line="316" w:lineRule="auto" w:before="442"/>
        <w:ind w:left="3516" w:right="3821" w:firstLine="0"/>
        <w:jc w:val="left"/>
        <w:rPr>
          <w:rFonts w:ascii="仿宋" w:hAnsi="仿宋" w:cs="仿宋" w:eastAsia="仿宋" w:hint="default"/>
          <w:sz w:val="28"/>
          <w:szCs w:val="28"/>
        </w:rPr>
      </w:pPr>
      <w:r>
        <w:rPr>
          <w:rFonts w:ascii="仿宋" w:hAnsi="仿宋" w:cs="仿宋" w:eastAsia="仿宋" w:hint="default"/>
          <w:b/>
          <w:bCs/>
          <w:sz w:val="28"/>
          <w:szCs w:val="28"/>
        </w:rPr>
        <w:t>证券代码：</w:t>
      </w:r>
      <w:r>
        <w:rPr>
          <w:rFonts w:ascii="仿宋" w:hAnsi="仿宋" w:cs="仿宋" w:eastAsia="仿宋" w:hint="default"/>
          <w:b/>
          <w:bCs/>
          <w:sz w:val="28"/>
          <w:szCs w:val="28"/>
        </w:rPr>
        <w:t>300383</w:t>
      </w:r>
      <w:r>
        <w:rPr>
          <w:rFonts w:ascii="仿宋" w:hAnsi="仿宋" w:cs="仿宋" w:eastAsia="仿宋" w:hint="default"/>
          <w:b/>
          <w:bCs/>
          <w:w w:val="99"/>
          <w:sz w:val="28"/>
          <w:szCs w:val="28"/>
        </w:rPr>
        <w:t> </w:t>
      </w:r>
      <w:r>
        <w:rPr>
          <w:rFonts w:ascii="仿宋" w:hAnsi="仿宋" w:cs="仿宋" w:eastAsia="仿宋" w:hint="default"/>
          <w:b/>
          <w:bCs/>
          <w:sz w:val="28"/>
          <w:szCs w:val="28"/>
        </w:rPr>
        <w:t>证券简称：光环新网</w:t>
      </w:r>
      <w:r>
        <w:rPr>
          <w:rFonts w:ascii="仿宋" w:hAnsi="仿宋" w:cs="仿宋" w:eastAsia="仿宋" w:hint="default"/>
          <w:b/>
          <w:bCs/>
          <w:w w:val="99"/>
          <w:sz w:val="28"/>
          <w:szCs w:val="28"/>
        </w:rPr>
        <w:t> </w:t>
      </w:r>
      <w:r>
        <w:rPr>
          <w:rFonts w:ascii="仿宋" w:hAnsi="仿宋" w:cs="仿宋" w:eastAsia="仿宋" w:hint="default"/>
          <w:b/>
          <w:bCs/>
          <w:sz w:val="28"/>
          <w:szCs w:val="28"/>
        </w:rPr>
        <w:t>公告编号：</w:t>
      </w:r>
      <w:r>
        <w:rPr>
          <w:rFonts w:ascii="仿宋" w:hAnsi="仿宋" w:cs="仿宋" w:eastAsia="仿宋" w:hint="default"/>
          <w:b/>
          <w:bCs/>
          <w:sz w:val="28"/>
          <w:szCs w:val="28"/>
        </w:rPr>
        <w:t>2019-019</w:t>
      </w:r>
      <w:r>
        <w:rPr>
          <w:rFonts w:ascii="仿宋" w:hAnsi="仿宋" w:cs="仿宋" w:eastAsia="仿宋" w:hint="default"/>
          <w:b/>
          <w:bCs/>
          <w:w w:val="99"/>
          <w:sz w:val="28"/>
          <w:szCs w:val="28"/>
        </w:rPr>
        <w:t> </w:t>
      </w:r>
      <w:r>
        <w:rPr>
          <w:rFonts w:ascii="仿宋" w:hAnsi="仿宋" w:cs="仿宋" w:eastAsia="仿宋" w:hint="default"/>
          <w:b/>
          <w:bCs/>
          <w:sz w:val="28"/>
          <w:szCs w:val="28"/>
        </w:rPr>
        <w:t>公告日期：</w:t>
      </w:r>
      <w:r>
        <w:rPr>
          <w:rFonts w:ascii="仿宋" w:hAnsi="仿宋" w:cs="仿宋" w:eastAsia="仿宋" w:hint="default"/>
          <w:b/>
          <w:bCs/>
          <w:sz w:val="28"/>
          <w:szCs w:val="28"/>
        </w:rPr>
        <w:t>2019</w:t>
      </w:r>
      <w:r>
        <w:rPr>
          <w:rFonts w:ascii="仿宋" w:hAnsi="仿宋" w:cs="仿宋" w:eastAsia="仿宋" w:hint="default"/>
          <w:b/>
          <w:bCs/>
          <w:spacing w:val="-72"/>
          <w:sz w:val="28"/>
          <w:szCs w:val="28"/>
        </w:rPr>
        <w:t> </w:t>
      </w:r>
      <w:r>
        <w:rPr>
          <w:rFonts w:ascii="仿宋" w:hAnsi="仿宋" w:cs="仿宋" w:eastAsia="仿宋" w:hint="default"/>
          <w:b/>
          <w:bCs/>
          <w:sz w:val="28"/>
          <w:szCs w:val="28"/>
        </w:rPr>
        <w:t>年</w:t>
      </w:r>
      <w:r>
        <w:rPr>
          <w:rFonts w:ascii="仿宋" w:hAnsi="仿宋" w:cs="仿宋" w:eastAsia="仿宋" w:hint="default"/>
          <w:b/>
          <w:bCs/>
          <w:spacing w:val="-73"/>
          <w:sz w:val="28"/>
          <w:szCs w:val="28"/>
        </w:rPr>
        <w:t> </w:t>
      </w:r>
      <w:r>
        <w:rPr>
          <w:rFonts w:ascii="仿宋" w:hAnsi="仿宋" w:cs="仿宋" w:eastAsia="仿宋" w:hint="default"/>
          <w:b/>
          <w:bCs/>
          <w:sz w:val="28"/>
          <w:szCs w:val="28"/>
        </w:rPr>
        <w:t>4</w:t>
      </w:r>
      <w:r>
        <w:rPr>
          <w:rFonts w:ascii="仿宋" w:hAnsi="仿宋" w:cs="仿宋" w:eastAsia="仿宋" w:hint="default"/>
          <w:b/>
          <w:bCs/>
          <w:spacing w:val="-73"/>
          <w:sz w:val="28"/>
          <w:szCs w:val="28"/>
        </w:rPr>
        <w:t> </w:t>
      </w:r>
      <w:r>
        <w:rPr>
          <w:rFonts w:ascii="仿宋" w:hAnsi="仿宋" w:cs="仿宋" w:eastAsia="仿宋" w:hint="default"/>
          <w:b/>
          <w:bCs/>
          <w:sz w:val="28"/>
          <w:szCs w:val="28"/>
        </w:rPr>
        <w:t>月</w:t>
      </w:r>
      <w:r>
        <w:rPr>
          <w:rFonts w:ascii="仿宋" w:hAnsi="仿宋" w:cs="仿宋" w:eastAsia="仿宋" w:hint="default"/>
          <w:b/>
          <w:bCs/>
          <w:spacing w:val="-73"/>
          <w:sz w:val="28"/>
          <w:szCs w:val="28"/>
        </w:rPr>
        <w:t> </w:t>
      </w:r>
      <w:r>
        <w:rPr>
          <w:rFonts w:ascii="仿宋" w:hAnsi="仿宋" w:cs="仿宋" w:eastAsia="仿宋" w:hint="default"/>
          <w:b/>
          <w:bCs/>
          <w:sz w:val="28"/>
          <w:szCs w:val="28"/>
        </w:rPr>
        <w:t>17</w:t>
      </w:r>
      <w:r>
        <w:rPr>
          <w:rFonts w:ascii="仿宋" w:hAnsi="仿宋" w:cs="仿宋" w:eastAsia="仿宋" w:hint="default"/>
          <w:b/>
          <w:bCs/>
          <w:spacing w:val="-73"/>
          <w:sz w:val="28"/>
          <w:szCs w:val="28"/>
        </w:rPr>
        <w:t> </w:t>
      </w:r>
      <w:r>
        <w:rPr>
          <w:rFonts w:ascii="仿宋" w:hAnsi="仿宋" w:cs="仿宋" w:eastAsia="仿宋" w:hint="default"/>
          <w:b/>
          <w:bCs/>
          <w:sz w:val="28"/>
          <w:szCs w:val="28"/>
        </w:rPr>
        <w:t>日</w:t>
      </w:r>
      <w:r>
        <w:rPr>
          <w:rFonts w:ascii="仿宋" w:hAnsi="仿宋" w:cs="仿宋" w:eastAsia="仿宋" w:hint="default"/>
          <w:sz w:val="28"/>
          <w:szCs w:val="28"/>
        </w:rPr>
      </w:r>
    </w:p>
    <w:p>
      <w:pPr>
        <w:spacing w:after="0" w:line="316" w:lineRule="auto"/>
        <w:jc w:val="left"/>
        <w:rPr>
          <w:rFonts w:ascii="仿宋" w:hAnsi="仿宋" w:cs="仿宋" w:eastAsia="仿宋" w:hint="default"/>
          <w:sz w:val="28"/>
          <w:szCs w:val="28"/>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仿宋" w:hAnsi="仿宋" w:cs="仿宋" w:eastAsia="仿宋" w:hint="default"/>
          <w:b/>
          <w:bCs/>
          <w:sz w:val="2"/>
          <w:szCs w:val="2"/>
        </w:rPr>
      </w:pPr>
    </w:p>
    <w:p>
      <w:pPr>
        <w:spacing w:line="20" w:lineRule="exact"/>
        <w:ind w:left="116" w:right="0" w:firstLine="0"/>
        <w:rPr>
          <w:rFonts w:ascii="仿宋" w:hAnsi="仿宋" w:cs="仿宋" w:eastAsia="仿宋" w:hint="default"/>
          <w:sz w:val="2"/>
          <w:szCs w:val="2"/>
        </w:rPr>
      </w:pPr>
      <w:r>
        <w:rPr>
          <w:rFonts w:ascii="仿宋" w:hAnsi="仿宋" w:cs="仿宋" w:eastAsia="仿宋"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1"/>
        <w:rPr>
          <w:rFonts w:ascii="仿宋" w:hAnsi="仿宋" w:cs="仿宋" w:eastAsia="仿宋"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公司负责人耿殿根、主管会计工作负责人张利军及会计机构负责人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张利军声明：保证年度报告中财务报告的真实、准确、完整。</w:t>
      </w:r>
      <w:r>
        <w:rPr>
          <w:rFonts w:ascii="宋体" w:hAnsi="宋体" w:cs="宋体" w:eastAsia="宋体" w:hint="default"/>
          <w:sz w:val="28"/>
          <w:szCs w:val="28"/>
        </w:rPr>
      </w:r>
    </w:p>
    <w:p>
      <w:pPr>
        <w:spacing w:before="147"/>
        <w:ind w:left="716" w:right="382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48" w:lineRule="auto" w:before="0"/>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产业监管政策持续收紧，行业竞争加剧的风险</w:t>
      </w:r>
      <w:r>
        <w:rPr>
          <w:rFonts w:ascii="宋体" w:hAnsi="宋体" w:cs="宋体" w:eastAsia="宋体" w:hint="default"/>
          <w:b/>
          <w:bCs/>
          <w:w w:val="99"/>
          <w:sz w:val="28"/>
          <w:szCs w:val="28"/>
        </w:rPr>
        <w:t> </w:t>
      </w:r>
      <w:r>
        <w:rPr>
          <w:rFonts w:ascii="宋体" w:hAnsi="宋体" w:cs="宋体" w:eastAsia="宋体" w:hint="default"/>
          <w:b/>
          <w:bCs/>
          <w:sz w:val="28"/>
          <w:szCs w:val="28"/>
        </w:rPr>
        <w:t>近年来，随着视频、</w:t>
      </w:r>
      <w:r>
        <w:rPr>
          <w:rFonts w:ascii="Times New Roman" w:hAnsi="Times New Roman" w:cs="Times New Roman" w:eastAsia="Times New Roman" w:hint="default"/>
          <w:b/>
          <w:bCs/>
          <w:sz w:val="28"/>
          <w:szCs w:val="28"/>
        </w:rPr>
        <w:t>5G</w:t>
      </w:r>
      <w:r>
        <w:rPr>
          <w:rFonts w:ascii="宋体" w:hAnsi="宋体" w:cs="宋体" w:eastAsia="宋体" w:hint="default"/>
          <w:b/>
          <w:bCs/>
          <w:sz w:val="28"/>
          <w:szCs w:val="28"/>
        </w:rPr>
        <w:t>、云计算和 </w:t>
      </w:r>
      <w:r>
        <w:rPr>
          <w:rFonts w:ascii="Times New Roman" w:hAnsi="Times New Roman" w:cs="Times New Roman" w:eastAsia="Times New Roman" w:hint="default"/>
          <w:b/>
          <w:bCs/>
          <w:sz w:val="28"/>
          <w:szCs w:val="28"/>
        </w:rPr>
        <w:t>AI</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等需求的不断提升，数据中心作为</w:t>
      </w:r>
      <w:r>
        <w:rPr>
          <w:rFonts w:ascii="宋体" w:hAnsi="宋体" w:cs="宋体" w:eastAsia="宋体" w:hint="default"/>
          <w:sz w:val="28"/>
          <w:szCs w:val="28"/>
        </w:rPr>
      </w:r>
    </w:p>
    <w:p>
      <w:pPr>
        <w:spacing w:line="355" w:lineRule="exact" w:before="0"/>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互联网</w:t>
      </w:r>
      <w:r>
        <w:rPr>
          <w:rFonts w:ascii="宋体" w:hAnsi="宋体" w:cs="宋体" w:eastAsia="宋体" w:hint="default"/>
          <w:b/>
          <w:bCs/>
          <w:spacing w:val="2"/>
          <w:w w:val="99"/>
          <w:sz w:val="28"/>
          <w:szCs w:val="28"/>
        </w:rPr>
        <w:t>应</w:t>
      </w:r>
      <w:r>
        <w:rPr>
          <w:rFonts w:ascii="宋体" w:hAnsi="宋体" w:cs="宋体" w:eastAsia="宋体" w:hint="default"/>
          <w:b/>
          <w:bCs/>
          <w:w w:val="99"/>
          <w:sz w:val="28"/>
          <w:szCs w:val="28"/>
        </w:rPr>
        <w:t>用发展</w:t>
      </w:r>
      <w:r>
        <w:rPr>
          <w:rFonts w:ascii="宋体" w:hAnsi="宋体" w:cs="宋体" w:eastAsia="宋体" w:hint="default"/>
          <w:b/>
          <w:bCs/>
          <w:spacing w:val="2"/>
          <w:w w:val="99"/>
          <w:sz w:val="28"/>
          <w:szCs w:val="28"/>
        </w:rPr>
        <w:t>的</w:t>
      </w:r>
      <w:r>
        <w:rPr>
          <w:rFonts w:ascii="宋体" w:hAnsi="宋体" w:cs="宋体" w:eastAsia="宋体" w:hint="default"/>
          <w:b/>
          <w:bCs/>
          <w:w w:val="99"/>
          <w:sz w:val="28"/>
          <w:szCs w:val="28"/>
        </w:rPr>
        <w:t>信息基</w:t>
      </w:r>
      <w:r>
        <w:rPr>
          <w:rFonts w:ascii="宋体" w:hAnsi="宋体" w:cs="宋体" w:eastAsia="宋体" w:hint="default"/>
          <w:b/>
          <w:bCs/>
          <w:spacing w:val="2"/>
          <w:w w:val="99"/>
          <w:sz w:val="28"/>
          <w:szCs w:val="28"/>
        </w:rPr>
        <w:t>础</w:t>
      </w:r>
      <w:r>
        <w:rPr>
          <w:rFonts w:ascii="宋体" w:hAnsi="宋体" w:cs="宋体" w:eastAsia="宋体" w:hint="default"/>
          <w:b/>
          <w:bCs/>
          <w:w w:val="99"/>
          <w:sz w:val="28"/>
          <w:szCs w:val="28"/>
        </w:rPr>
        <w:t>设施</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市</w:t>
      </w:r>
      <w:r>
        <w:rPr>
          <w:rFonts w:ascii="宋体" w:hAnsi="宋体" w:cs="宋体" w:eastAsia="宋体" w:hint="default"/>
          <w:b/>
          <w:bCs/>
          <w:w w:val="99"/>
          <w:sz w:val="28"/>
          <w:szCs w:val="28"/>
        </w:rPr>
        <w:t>场需求</w:t>
      </w:r>
      <w:r>
        <w:rPr>
          <w:rFonts w:ascii="宋体" w:hAnsi="宋体" w:cs="宋体" w:eastAsia="宋体" w:hint="default"/>
          <w:b/>
          <w:bCs/>
          <w:spacing w:val="2"/>
          <w:w w:val="99"/>
          <w:sz w:val="28"/>
          <w:szCs w:val="28"/>
        </w:rPr>
        <w:t>不</w:t>
      </w:r>
      <w:r>
        <w:rPr>
          <w:rFonts w:ascii="宋体" w:hAnsi="宋体" w:cs="宋体" w:eastAsia="宋体" w:hint="default"/>
          <w:b/>
          <w:bCs/>
          <w:w w:val="99"/>
          <w:sz w:val="28"/>
          <w:szCs w:val="28"/>
        </w:rPr>
        <w:t>断增加</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许多企</w:t>
      </w:r>
      <w:r>
        <w:rPr>
          <w:rFonts w:ascii="宋体" w:hAnsi="宋体" w:cs="宋体" w:eastAsia="宋体" w:hint="default"/>
          <w:b/>
          <w:bCs/>
          <w:spacing w:val="11"/>
          <w:w w:val="99"/>
          <w:sz w:val="28"/>
          <w:szCs w:val="28"/>
        </w:rPr>
        <w:t>业</w:t>
      </w:r>
      <w:r>
        <w:rPr>
          <w:rFonts w:ascii="宋体" w:hAnsi="宋体" w:cs="宋体" w:eastAsia="宋体" w:hint="default"/>
          <w:b/>
          <w:bCs/>
          <w:spacing w:val="1"/>
          <w:w w:val="99"/>
          <w:sz w:val="28"/>
          <w:szCs w:val="28"/>
        </w:rPr>
        <w:t>进</w:t>
      </w:r>
      <w:r>
        <w:rPr>
          <w:rFonts w:ascii="宋体" w:hAnsi="宋体" w:cs="宋体" w:eastAsia="宋体" w:hint="default"/>
          <w:b/>
          <w:bCs/>
          <w:w w:val="99"/>
          <w:sz w:val="28"/>
          <w:szCs w:val="28"/>
        </w:rPr>
        <w:t>入</w:t>
      </w:r>
      <w:r>
        <w:rPr>
          <w:rFonts w:ascii="宋体" w:hAnsi="宋体" w:cs="宋体" w:eastAsia="宋体" w:hint="default"/>
          <w:b/>
          <w:bCs/>
          <w:spacing w:val="-76"/>
          <w:sz w:val="28"/>
          <w:szCs w:val="28"/>
        </w:rPr>
        <w:t> </w:t>
      </w:r>
      <w:r>
        <w:rPr>
          <w:rFonts w:ascii="Times New Roman" w:hAnsi="Times New Roman" w:cs="Times New Roman" w:eastAsia="Times New Roman" w:hint="default"/>
          <w:b/>
          <w:bCs/>
          <w:w w:val="99"/>
          <w:sz w:val="28"/>
          <w:szCs w:val="28"/>
        </w:rPr>
        <w:t>IDC</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1"/>
          <w:w w:val="99"/>
          <w:sz w:val="28"/>
          <w:szCs w:val="28"/>
        </w:rPr>
        <w:t>行业，</w:t>
      </w:r>
      <w:r>
        <w:rPr>
          <w:rFonts w:ascii="宋体" w:hAnsi="宋体" w:cs="宋体" w:eastAsia="宋体" w:hint="default"/>
          <w:sz w:val="28"/>
          <w:szCs w:val="28"/>
        </w:rPr>
      </w:r>
    </w:p>
    <w:p>
      <w:pPr>
        <w:spacing w:line="391" w:lineRule="auto" w:before="236"/>
        <w:ind w:left="154" w:right="113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不遗余力地扩建数据中心机房，公司面临的竞争日益激烈。在产业政策方面，</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6"/>
          <w:w w:val="99"/>
          <w:sz w:val="28"/>
          <w:szCs w:val="28"/>
        </w:rPr>
        <w:t>根据《北京市新增产业的禁止和限制目录》（</w:t>
      </w:r>
      <w:r>
        <w:rPr>
          <w:rFonts w:ascii="Times New Roman" w:hAnsi="Times New Roman" w:cs="Times New Roman" w:eastAsia="Times New Roman" w:hint="default"/>
          <w:b/>
          <w:bCs/>
          <w:spacing w:val="-6"/>
          <w:w w:val="99"/>
          <w:sz w:val="28"/>
          <w:szCs w:val="28"/>
        </w:rPr>
        <w:t>2018</w:t>
      </w:r>
      <w:r>
        <w:rPr>
          <w:rFonts w:ascii="Times New Roman" w:hAnsi="Times New Roman" w:cs="Times New Roman" w:eastAsia="Times New Roman" w:hint="default"/>
          <w:b/>
          <w:bCs/>
          <w:spacing w:val="30"/>
          <w:w w:val="99"/>
          <w:sz w:val="28"/>
          <w:szCs w:val="28"/>
        </w:rPr>
        <w:t> </w:t>
      </w:r>
      <w:r>
        <w:rPr>
          <w:rFonts w:ascii="宋体" w:hAnsi="宋体" w:cs="宋体" w:eastAsia="宋体" w:hint="default"/>
          <w:b/>
          <w:bCs/>
          <w:spacing w:val="-11"/>
          <w:w w:val="99"/>
          <w:sz w:val="28"/>
          <w:szCs w:val="28"/>
        </w:rPr>
        <w:t>版），北京市全市禁止新建和</w:t>
      </w:r>
      <w:r>
        <w:rPr>
          <w:rFonts w:ascii="宋体" w:hAnsi="宋体" w:cs="宋体" w:eastAsia="宋体" w:hint="default"/>
          <w:b/>
          <w:bCs/>
          <w:spacing w:val="-134"/>
          <w:w w:val="99"/>
          <w:sz w:val="28"/>
          <w:szCs w:val="28"/>
        </w:rPr>
        <w:t> </w:t>
      </w:r>
      <w:r>
        <w:rPr>
          <w:rFonts w:ascii="宋体" w:hAnsi="宋体" w:cs="宋体" w:eastAsia="宋体" w:hint="default"/>
          <w:b/>
          <w:bCs/>
          <w:spacing w:val="-134"/>
          <w:w w:val="99"/>
          <w:sz w:val="28"/>
          <w:szCs w:val="28"/>
        </w:rPr>
      </w:r>
      <w:r>
        <w:rPr>
          <w:rFonts w:ascii="宋体" w:hAnsi="宋体" w:cs="宋体" w:eastAsia="宋体" w:hint="default"/>
          <w:b/>
          <w:bCs/>
          <w:sz w:val="28"/>
          <w:szCs w:val="28"/>
        </w:rPr>
        <w:t>扩建</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PUE</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值</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以上的云计算数据中心，中心城区全面禁止新建和扩建数据中</w:t>
      </w:r>
      <w:r>
        <w:rPr>
          <w:rFonts w:ascii="宋体" w:hAnsi="宋体" w:cs="宋体" w:eastAsia="宋体" w:hint="default"/>
          <w:b/>
          <w:bCs/>
          <w:w w:val="99"/>
          <w:sz w:val="28"/>
          <w:szCs w:val="28"/>
        </w:rPr>
        <w:t> </w:t>
      </w:r>
      <w:r>
        <w:rPr>
          <w:rFonts w:ascii="宋体" w:hAnsi="宋体" w:cs="宋体" w:eastAsia="宋体" w:hint="default"/>
          <w:b/>
          <w:bCs/>
          <w:sz w:val="28"/>
          <w:szCs w:val="28"/>
        </w:rPr>
        <w:t>心，一线地区对于数据中心的能耗和效率限制逐渐增加，对公司</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18"/>
          <w:sz w:val="28"/>
          <w:szCs w:val="28"/>
        </w:rPr>
        <w:t> </w:t>
      </w:r>
      <w:r>
        <w:rPr>
          <w:rFonts w:ascii="宋体" w:hAnsi="宋体" w:cs="宋体" w:eastAsia="宋体" w:hint="default"/>
          <w:b/>
          <w:bCs/>
          <w:sz w:val="28"/>
          <w:szCs w:val="28"/>
        </w:rPr>
        <w:t>业务的扩</w:t>
      </w:r>
      <w:r>
        <w:rPr>
          <w:rFonts w:ascii="宋体" w:hAnsi="宋体" w:cs="宋体" w:eastAsia="宋体" w:hint="default"/>
          <w:b/>
          <w:bCs/>
          <w:w w:val="99"/>
          <w:sz w:val="28"/>
          <w:szCs w:val="28"/>
        </w:rPr>
        <w:t> </w:t>
      </w:r>
      <w:r>
        <w:rPr>
          <w:rFonts w:ascii="宋体" w:hAnsi="宋体" w:cs="宋体" w:eastAsia="宋体" w:hint="default"/>
          <w:b/>
          <w:bCs/>
          <w:sz w:val="28"/>
          <w:szCs w:val="28"/>
        </w:rPr>
        <w:t>展也将带来新的挑战。</w:t>
      </w:r>
      <w:r>
        <w:rPr>
          <w:rFonts w:ascii="宋体" w:hAnsi="宋体" w:cs="宋体" w:eastAsia="宋体" w:hint="default"/>
          <w:sz w:val="28"/>
          <w:szCs w:val="28"/>
        </w:rPr>
      </w:r>
    </w:p>
    <w:p>
      <w:pPr>
        <w:spacing w:line="446" w:lineRule="auto" w:before="180"/>
        <w:ind w:left="716" w:right="0"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、应收账款回收风险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随着公司业务规模的快速扩大，近三年以来公司应收账款增速较快，</w:t>
      </w:r>
      <w:r>
        <w:rPr>
          <w:rFonts w:ascii="Times New Roman" w:hAnsi="Times New Roman" w:cs="Times New Roman" w:eastAsia="Times New Roman" w:hint="default"/>
          <w:b/>
          <w:bCs/>
          <w:spacing w:val="3"/>
          <w:w w:val="95"/>
          <w:sz w:val="28"/>
          <w:szCs w:val="28"/>
        </w:rPr>
        <w:t>2016</w:t>
      </w:r>
      <w:r>
        <w:rPr>
          <w:rFonts w:ascii="Times New Roman" w:hAnsi="Times New Roman" w:cs="Times New Roman" w:eastAsia="Times New Roman" w:hint="default"/>
          <w:spacing w:val="3"/>
          <w:sz w:val="28"/>
          <w:szCs w:val="28"/>
        </w:rPr>
      </w:r>
    </w:p>
    <w:p>
      <w:pPr>
        <w:spacing w:line="357" w:lineRule="exact" w:before="0"/>
        <w:ind w:left="154" w:right="0" w:firstLine="0"/>
        <w:jc w:val="both"/>
        <w:rPr>
          <w:rFonts w:ascii="宋体" w:hAnsi="宋体" w:cs="宋体" w:eastAsia="宋体" w:hint="default"/>
          <w:sz w:val="28"/>
          <w:szCs w:val="28"/>
        </w:rPr>
      </w:pPr>
      <w:r>
        <w:rPr>
          <w:rFonts w:ascii="宋体" w:hAnsi="宋体" w:cs="宋体" w:eastAsia="宋体" w:hint="default"/>
          <w:b/>
          <w:bCs/>
          <w:spacing w:val="6"/>
          <w:sz w:val="28"/>
          <w:szCs w:val="28"/>
        </w:rPr>
        <w:t>年末、</w:t>
      </w:r>
      <w:r>
        <w:rPr>
          <w:rFonts w:ascii="Times New Roman" w:hAnsi="Times New Roman" w:cs="Times New Roman" w:eastAsia="Times New Roman" w:hint="default"/>
          <w:b/>
          <w:bCs/>
          <w:spacing w:val="6"/>
          <w:sz w:val="28"/>
          <w:szCs w:val="28"/>
        </w:rPr>
        <w:t>2017  </w:t>
      </w:r>
      <w:r>
        <w:rPr>
          <w:rFonts w:ascii="宋体" w:hAnsi="宋体" w:cs="宋体" w:eastAsia="宋体" w:hint="default"/>
          <w:b/>
          <w:bCs/>
          <w:spacing w:val="13"/>
          <w:sz w:val="28"/>
          <w:szCs w:val="28"/>
        </w:rPr>
        <w:t>年末、本报告期末公司应收账款账面值分别为 </w:t>
      </w:r>
      <w:r>
        <w:rPr>
          <w:rFonts w:ascii="Times New Roman" w:hAnsi="Times New Roman" w:cs="Times New Roman" w:eastAsia="Times New Roman" w:hint="default"/>
          <w:b/>
          <w:bCs/>
          <w:sz w:val="28"/>
          <w:szCs w:val="28"/>
        </w:rPr>
        <w:t>4,580.20</w:t>
      </w:r>
      <w:r>
        <w:rPr>
          <w:rFonts w:ascii="Times New Roman" w:hAnsi="Times New Roman" w:cs="Times New Roman" w:eastAsia="Times New Roman" w:hint="default"/>
          <w:b/>
          <w:bCs/>
          <w:spacing w:val="69"/>
          <w:sz w:val="28"/>
          <w:szCs w:val="28"/>
        </w:rPr>
        <w:t> </w:t>
      </w:r>
      <w:r>
        <w:rPr>
          <w:rFonts w:ascii="宋体" w:hAnsi="宋体" w:cs="宋体" w:eastAsia="宋体" w:hint="default"/>
          <w:b/>
          <w:bCs/>
          <w:spacing w:val="9"/>
          <w:sz w:val="28"/>
          <w:szCs w:val="28"/>
        </w:rPr>
        <w:t>万元、</w:t>
      </w:r>
      <w:r>
        <w:rPr>
          <w:rFonts w:ascii="宋体" w:hAnsi="宋体" w:cs="宋体" w:eastAsia="宋体" w:hint="default"/>
          <w:spacing w:val="9"/>
          <w:sz w:val="28"/>
          <w:szCs w:val="28"/>
        </w:rPr>
      </w:r>
    </w:p>
    <w:p>
      <w:pPr>
        <w:spacing w:before="237"/>
        <w:ind w:left="154" w:right="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98,672.49 </w:t>
      </w:r>
      <w:r>
        <w:rPr>
          <w:rFonts w:ascii="宋体" w:hAnsi="宋体" w:cs="宋体" w:eastAsia="宋体" w:hint="default"/>
          <w:b/>
          <w:bCs/>
          <w:sz w:val="28"/>
          <w:szCs w:val="28"/>
        </w:rPr>
        <w:t>万元、</w:t>
      </w:r>
      <w:r>
        <w:rPr>
          <w:rFonts w:ascii="Times New Roman" w:hAnsi="Times New Roman" w:cs="Times New Roman" w:eastAsia="Times New Roman" w:hint="default"/>
          <w:b/>
          <w:bCs/>
          <w:sz w:val="28"/>
          <w:szCs w:val="28"/>
        </w:rPr>
        <w:t>161,792.30 </w:t>
      </w:r>
      <w:r>
        <w:rPr>
          <w:rFonts w:ascii="宋体" w:hAnsi="宋体" w:cs="宋体" w:eastAsia="宋体" w:hint="default"/>
          <w:b/>
          <w:bCs/>
          <w:sz w:val="28"/>
          <w:szCs w:val="28"/>
        </w:rPr>
        <w:t>万元，占公司资产总额比例分别为</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0.51%</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9.30%</w:t>
      </w:r>
      <w:r>
        <w:rPr>
          <w:rFonts w:ascii="宋体" w:hAnsi="宋体" w:cs="宋体" w:eastAsia="宋体" w:hint="default"/>
          <w:b/>
          <w:bCs/>
          <w:sz w:val="28"/>
          <w:szCs w:val="28"/>
        </w:rPr>
        <w:t>、</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14.21%</w:t>
      </w:r>
      <w:r>
        <w:rPr>
          <w:rFonts w:ascii="宋体" w:hAnsi="宋体" w:cs="宋体" w:eastAsia="宋体" w:hint="default"/>
          <w:b/>
          <w:bCs/>
          <w:sz w:val="28"/>
          <w:szCs w:val="28"/>
        </w:rPr>
        <w:t>，主要为账期内应收款项，若客户因审批流程长或经营状况出现恶化等</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60" w:lineRule="auto" w:before="13"/>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原因拖延付款，存在应收账款逐年增加且不能回收的风险。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、公司规模扩张带来的运营管理风险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随着公司经营规模扩大，投资项目的增加，新业务的拓展以及募投项目的</w:t>
      </w:r>
      <w:r>
        <w:rPr>
          <w:rFonts w:ascii="宋体" w:hAnsi="宋体" w:cs="宋体" w:eastAsia="宋体" w:hint="default"/>
          <w:spacing w:val="3"/>
          <w:sz w:val="28"/>
          <w:szCs w:val="28"/>
        </w:rPr>
      </w:r>
    </w:p>
    <w:p>
      <w:pPr>
        <w:spacing w:line="408" w:lineRule="auto" w:before="0"/>
        <w:ind w:left="154" w:right="114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实施，近年来公司资产规模、业务规模、人员规模持续增长，公司管理的深度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和广度进一步扩大，需要公司在资源整合、市场开拓、研发和质量管理、内控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制度、组织机构等方面做出相应的改进和调整，对公司管理能力、经营能力、</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pacing w:val="3"/>
          <w:w w:val="95"/>
          <w:sz w:val="28"/>
          <w:szCs w:val="28"/>
        </w:rPr>
        <w:t>盈利能力提出了更高的要求。同时，公司对子公司业务体系、组织机构、管理</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制度、企业文化等方面的整合面临较大的管理风险。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、子公司科信盛彩业绩承诺无法实现的风险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报告期内，公司完成了发行股份及支付现金购买北京科信盛彩云计算有限</w:t>
      </w:r>
      <w:r>
        <w:rPr>
          <w:rFonts w:ascii="宋体" w:hAnsi="宋体" w:cs="宋体" w:eastAsia="宋体" w:hint="default"/>
          <w:spacing w:val="3"/>
          <w:sz w:val="28"/>
          <w:szCs w:val="28"/>
        </w:rPr>
      </w:r>
    </w:p>
    <w:p>
      <w:pPr>
        <w:spacing w:line="386" w:lineRule="auto" w:before="17"/>
        <w:ind w:left="154" w:right="1129" w:firstLine="0"/>
        <w:jc w:val="both"/>
        <w:rPr>
          <w:rFonts w:ascii="宋体" w:hAnsi="宋体" w:cs="宋体" w:eastAsia="宋体" w:hint="default"/>
          <w:sz w:val="28"/>
          <w:szCs w:val="28"/>
        </w:rPr>
      </w:pPr>
      <w:r>
        <w:rPr>
          <w:rFonts w:ascii="宋体" w:hAnsi="宋体" w:cs="宋体" w:eastAsia="宋体" w:hint="default"/>
          <w:b/>
          <w:bCs/>
          <w:sz w:val="28"/>
          <w:szCs w:val="28"/>
        </w:rPr>
        <w:t>公司</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85%</w:t>
      </w:r>
      <w:r>
        <w:rPr>
          <w:rFonts w:ascii="宋体" w:hAnsi="宋体" w:cs="宋体" w:eastAsia="宋体" w:hint="default"/>
          <w:b/>
          <w:bCs/>
          <w:sz w:val="28"/>
          <w:szCs w:val="28"/>
        </w:rPr>
        <w:t>股权事项，本次交易的交易对方对标的公司的业绩做出了承诺。</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年科信盛彩完成了当年业绩承诺，扣除非经常性损益后的净利润为 </w:t>
      </w:r>
      <w:r>
        <w:rPr>
          <w:rFonts w:ascii="Times New Roman" w:hAnsi="Times New Roman" w:cs="Times New Roman" w:eastAsia="Times New Roman" w:hint="default"/>
          <w:b/>
          <w:bCs/>
          <w:sz w:val="28"/>
          <w:szCs w:val="28"/>
        </w:rPr>
        <w:t>9,498.37</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万</w:t>
      </w:r>
      <w:r>
        <w:rPr>
          <w:rFonts w:ascii="宋体" w:hAnsi="宋体" w:cs="宋体" w:eastAsia="宋体" w:hint="default"/>
          <w:b/>
          <w:bCs/>
          <w:w w:val="99"/>
          <w:sz w:val="28"/>
          <w:szCs w:val="28"/>
        </w:rPr>
        <w:t> </w:t>
      </w:r>
      <w:r>
        <w:rPr>
          <w:rFonts w:ascii="宋体" w:hAnsi="宋体" w:cs="宋体" w:eastAsia="宋体" w:hint="default"/>
          <w:b/>
          <w:bCs/>
          <w:sz w:val="28"/>
          <w:szCs w:val="28"/>
        </w:rPr>
        <w:t>元，完成率</w:t>
      </w:r>
      <w:r>
        <w:rPr>
          <w:rFonts w:ascii="宋体" w:hAnsi="宋体" w:cs="宋体" w:eastAsia="宋体" w:hint="default"/>
          <w:b/>
          <w:bCs/>
          <w:spacing w:val="-3"/>
          <w:sz w:val="28"/>
          <w:szCs w:val="28"/>
        </w:rPr>
        <w:t> </w:t>
      </w:r>
      <w:r>
        <w:rPr>
          <w:rFonts w:ascii="Times New Roman" w:hAnsi="Times New Roman" w:cs="Times New Roman" w:eastAsia="Times New Roman" w:hint="default"/>
          <w:b/>
          <w:bCs/>
          <w:sz w:val="28"/>
          <w:szCs w:val="28"/>
        </w:rPr>
        <w:t>103.13%</w:t>
      </w:r>
      <w:r>
        <w:rPr>
          <w:rFonts w:ascii="宋体" w:hAnsi="宋体" w:cs="宋体" w:eastAsia="宋体" w:hint="default"/>
          <w:b/>
          <w:bCs/>
          <w:sz w:val="28"/>
          <w:szCs w:val="28"/>
        </w:rPr>
        <w:t>。以后业绩承诺期间如科信盛彩经营情况未达预期，可能</w:t>
      </w:r>
      <w:r>
        <w:rPr>
          <w:rFonts w:ascii="宋体" w:hAnsi="宋体" w:cs="宋体" w:eastAsia="宋体" w:hint="default"/>
          <w:b/>
          <w:bCs/>
          <w:w w:val="99"/>
          <w:sz w:val="28"/>
          <w:szCs w:val="28"/>
        </w:rPr>
        <w:t> </w:t>
      </w:r>
      <w:r>
        <w:rPr>
          <w:rFonts w:ascii="宋体" w:hAnsi="宋体" w:cs="宋体" w:eastAsia="宋体" w:hint="default"/>
          <w:b/>
          <w:bCs/>
          <w:sz w:val="28"/>
          <w:szCs w:val="28"/>
        </w:rPr>
        <w:t>导致业绩承诺无法实现，进而影响公司的整体经营业绩和盈利水平。</w:t>
      </w:r>
      <w:r>
        <w:rPr>
          <w:rFonts w:ascii="宋体" w:hAnsi="宋体" w:cs="宋体" w:eastAsia="宋体" w:hint="default"/>
          <w:sz w:val="28"/>
          <w:szCs w:val="28"/>
        </w:rPr>
      </w:r>
    </w:p>
    <w:p>
      <w:pPr>
        <w:spacing w:line="446" w:lineRule="auto" w:before="187"/>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、子公司中金云网、无双科技业绩承诺期后业绩下滑的风险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截至本报告期末，子公司中金云网已完成三年重组业绩承诺，不存在发生</w:t>
      </w:r>
      <w:r>
        <w:rPr>
          <w:rFonts w:ascii="宋体" w:hAnsi="宋体" w:cs="宋体" w:eastAsia="宋体" w:hint="default"/>
          <w:spacing w:val="3"/>
          <w:sz w:val="28"/>
          <w:szCs w:val="28"/>
        </w:rPr>
      </w:r>
    </w:p>
    <w:p>
      <w:pPr>
        <w:spacing w:line="398" w:lineRule="auto" w:before="16"/>
        <w:ind w:left="154"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商誉减值的迹象。本报告期是无双科技完成业绩承诺期后的第一年，无双科技</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sz w:val="28"/>
          <w:szCs w:val="28"/>
        </w:rPr>
        <w:t>通过加强研发新技术，提高智能投放</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SaaS</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3"/>
          <w:sz w:val="28"/>
          <w:szCs w:val="28"/>
        </w:rPr>
        <w:t>服务质量，提高客户在搜索营销领域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的竞争力，同时加大市场营销推广力度，吸引大量新客户，营业收入较去年同</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5"/>
          <w:sz w:val="28"/>
          <w:szCs w:val="28"/>
        </w:rPr>
        <w:t>期大幅提升，在市场竞争不断加剧的情况下，</w:t>
      </w:r>
      <w:r>
        <w:rPr>
          <w:rFonts w:ascii="Times New Roman" w:hAnsi="Times New Roman" w:cs="Times New Roman" w:eastAsia="Times New Roman" w:hint="default"/>
          <w:b/>
          <w:bCs/>
          <w:spacing w:val="-5"/>
          <w:sz w:val="28"/>
          <w:szCs w:val="28"/>
        </w:rPr>
        <w:t>2018</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年度业绩与</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年相比没有</w:t>
      </w:r>
      <w:r>
        <w:rPr>
          <w:rFonts w:ascii="宋体" w:hAnsi="宋体" w:cs="宋体" w:eastAsia="宋体" w:hint="default"/>
          <w:b/>
          <w:bCs/>
          <w:spacing w:val="1"/>
          <w:w w:val="99"/>
          <w:sz w:val="28"/>
          <w:szCs w:val="28"/>
        </w:rPr>
        <w:t> </w:t>
      </w:r>
      <w:r>
        <w:rPr>
          <w:rFonts w:ascii="宋体" w:hAnsi="宋体" w:cs="宋体" w:eastAsia="宋体" w:hint="default"/>
          <w:b/>
          <w:bCs/>
          <w:spacing w:val="-6"/>
          <w:sz w:val="28"/>
          <w:szCs w:val="28"/>
        </w:rPr>
        <w:t>下滑。未来，如中金云网或无双科技经营业绩出现下滑，将导致商誉减值风险。</w:t>
      </w:r>
      <w:r>
        <w:rPr>
          <w:rFonts w:ascii="宋体" w:hAnsi="宋体" w:cs="宋体" w:eastAsia="宋体" w:hint="default"/>
          <w:spacing w:val="-6"/>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391" w:lineRule="auto" w:before="13"/>
        <w:ind w:left="154" w:right="1132" w:firstLine="562"/>
        <w:jc w:val="both"/>
        <w:rPr>
          <w:rFonts w:ascii="宋体" w:hAnsi="宋体" w:cs="宋体" w:eastAsia="宋体" w:hint="default"/>
          <w:sz w:val="28"/>
          <w:szCs w:val="28"/>
        </w:rPr>
      </w:pPr>
      <w:r>
        <w:rPr>
          <w:rFonts w:ascii="宋体" w:hAnsi="宋体" w:cs="宋体" w:eastAsia="宋体" w:hint="default"/>
          <w:b/>
          <w:bCs/>
          <w:spacing w:val="-6"/>
          <w:w w:val="95"/>
          <w:sz w:val="28"/>
          <w:szCs w:val="28"/>
        </w:rPr>
        <w:t>除上述风险外公司还面临抵押、质押风险、资产负债率较高及流动性风险、</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侵害商标权纠纷</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法律诉讼的风险以及运营成本增加带来的风险，有关上述</w:t>
      </w:r>
      <w:r>
        <w:rPr>
          <w:rFonts w:ascii="宋体" w:hAnsi="宋体" w:cs="宋体" w:eastAsia="宋体" w:hint="default"/>
          <w:b/>
          <w:bCs/>
          <w:spacing w:val="-29"/>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7"/>
          <w:w w:val="95"/>
          <w:sz w:val="28"/>
          <w:szCs w:val="28"/>
        </w:rPr>
        <w:t>项风险因素的具体内容及公司应对举措已在本报告第四节</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经营情况讨论与分</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9"/>
          <w:w w:val="99"/>
          <w:sz w:val="28"/>
          <w:szCs w:val="28"/>
        </w:rPr>
        <w:t>析</w:t>
      </w:r>
      <w:r>
        <w:rPr>
          <w:rFonts w:ascii="Times New Roman" w:hAnsi="Times New Roman" w:cs="Times New Roman" w:eastAsia="Times New Roman" w:hint="default"/>
          <w:b/>
          <w:bCs/>
          <w:spacing w:val="-9"/>
          <w:w w:val="99"/>
          <w:sz w:val="28"/>
          <w:szCs w:val="28"/>
        </w:rPr>
        <w:t>”</w:t>
      </w:r>
      <w:r>
        <w:rPr>
          <w:rFonts w:ascii="宋体" w:hAnsi="宋体" w:cs="宋体" w:eastAsia="宋体" w:hint="default"/>
          <w:b/>
          <w:bCs/>
          <w:spacing w:val="-9"/>
          <w:w w:val="99"/>
          <w:sz w:val="28"/>
          <w:szCs w:val="28"/>
        </w:rPr>
        <w:t>之</w:t>
      </w:r>
      <w:r>
        <w:rPr>
          <w:rFonts w:ascii="Times New Roman" w:hAnsi="Times New Roman" w:cs="Times New Roman" w:eastAsia="Times New Roman" w:hint="default"/>
          <w:b/>
          <w:bCs/>
          <w:spacing w:val="-9"/>
          <w:w w:val="99"/>
          <w:sz w:val="28"/>
          <w:szCs w:val="28"/>
        </w:rPr>
        <w:t>“</w:t>
      </w:r>
      <w:r>
        <w:rPr>
          <w:rFonts w:ascii="宋体" w:hAnsi="宋体" w:cs="宋体" w:eastAsia="宋体" w:hint="default"/>
          <w:b/>
          <w:bCs/>
          <w:spacing w:val="-9"/>
          <w:w w:val="99"/>
          <w:sz w:val="28"/>
          <w:szCs w:val="28"/>
        </w:rPr>
        <w:t>九、公司未来发展的展望</w:t>
      </w:r>
      <w:r>
        <w:rPr>
          <w:rFonts w:ascii="Times New Roman" w:hAnsi="Times New Roman" w:cs="Times New Roman" w:eastAsia="Times New Roman" w:hint="default"/>
          <w:b/>
          <w:bCs/>
          <w:spacing w:val="-9"/>
          <w:w w:val="99"/>
          <w:sz w:val="28"/>
          <w:szCs w:val="28"/>
        </w:rPr>
        <w:t>”</w:t>
      </w:r>
      <w:r>
        <w:rPr>
          <w:rFonts w:ascii="宋体" w:hAnsi="宋体" w:cs="宋体" w:eastAsia="宋体" w:hint="default"/>
          <w:b/>
          <w:bCs/>
          <w:spacing w:val="-9"/>
          <w:w w:val="99"/>
          <w:sz w:val="28"/>
          <w:szCs w:val="28"/>
        </w:rPr>
        <w:t>之</w:t>
      </w:r>
      <w:r>
        <w:rPr>
          <w:rFonts w:ascii="Times New Roman" w:hAnsi="Times New Roman" w:cs="Times New Roman" w:eastAsia="Times New Roman" w:hint="default"/>
          <w:b/>
          <w:bCs/>
          <w:spacing w:val="-9"/>
          <w:w w:val="99"/>
          <w:sz w:val="28"/>
          <w:szCs w:val="28"/>
        </w:rPr>
        <w:t>“</w:t>
      </w:r>
      <w:r>
        <w:rPr>
          <w:rFonts w:ascii="宋体" w:hAnsi="宋体" w:cs="宋体" w:eastAsia="宋体" w:hint="default"/>
          <w:b/>
          <w:bCs/>
          <w:spacing w:val="-9"/>
          <w:w w:val="99"/>
          <w:sz w:val="28"/>
          <w:szCs w:val="28"/>
        </w:rPr>
        <w:t>（四）可能面临的风险</w:t>
      </w:r>
      <w:r>
        <w:rPr>
          <w:rFonts w:ascii="Times New Roman" w:hAnsi="Times New Roman" w:cs="Times New Roman" w:eastAsia="Times New Roman" w:hint="default"/>
          <w:b/>
          <w:bCs/>
          <w:spacing w:val="-9"/>
          <w:w w:val="99"/>
          <w:sz w:val="28"/>
          <w:szCs w:val="28"/>
        </w:rPr>
        <w:t>”</w:t>
      </w:r>
      <w:r>
        <w:rPr>
          <w:rFonts w:ascii="宋体" w:hAnsi="宋体" w:cs="宋体" w:eastAsia="宋体" w:hint="default"/>
          <w:b/>
          <w:bCs/>
          <w:spacing w:val="-9"/>
          <w:w w:val="99"/>
          <w:sz w:val="28"/>
          <w:szCs w:val="28"/>
        </w:rPr>
        <w:t>部分予以详细描述，</w:t>
      </w:r>
      <w:r>
        <w:rPr>
          <w:rFonts w:ascii="宋体" w:hAnsi="宋体" w:cs="宋体" w:eastAsia="宋体" w:hint="default"/>
          <w:b/>
          <w:bCs/>
          <w:spacing w:val="-117"/>
          <w:w w:val="99"/>
          <w:sz w:val="28"/>
          <w:szCs w:val="28"/>
        </w:rPr>
        <w:t> </w:t>
      </w:r>
      <w:r>
        <w:rPr>
          <w:rFonts w:ascii="宋体" w:hAnsi="宋体" w:cs="宋体" w:eastAsia="宋体" w:hint="default"/>
          <w:b/>
          <w:bCs/>
          <w:spacing w:val="-117"/>
          <w:w w:val="99"/>
          <w:sz w:val="28"/>
          <w:szCs w:val="28"/>
        </w:rPr>
      </w:r>
      <w:r>
        <w:rPr>
          <w:rFonts w:ascii="宋体" w:hAnsi="宋体" w:cs="宋体" w:eastAsia="宋体" w:hint="default"/>
          <w:b/>
          <w:bCs/>
          <w:sz w:val="28"/>
          <w:szCs w:val="28"/>
        </w:rPr>
        <w:t>敬请广大投资者查阅并注意投资风险。</w:t>
      </w:r>
      <w:r>
        <w:rPr>
          <w:rFonts w:ascii="宋体" w:hAnsi="宋体" w:cs="宋体" w:eastAsia="宋体" w:hint="default"/>
          <w:sz w:val="28"/>
          <w:szCs w:val="28"/>
        </w:rPr>
      </w:r>
    </w:p>
    <w:p>
      <w:pPr>
        <w:spacing w:before="179"/>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1,541,195,921</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0.20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3821"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015" w:right="199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141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243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015" w:right="199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公司、本公司、上市公司、光环新网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公司全资子公司光环云谷科技有限公司，前身为廊坊开发区华瑞信通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网络技术有限公司。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公司全资子公司北京瑞科新网科技有限公司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公司全资子公司光环新网（上海）信息服务有限公司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公司子公司北京科信盛彩云计算有限公司（曾用名：北京科信盛彩置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9"/>
                <w:sz w:val="18"/>
                <w:szCs w:val="18"/>
              </w:rPr>
              <w:t>业有限公司），</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日已成为公司全资子公司。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云创投资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公司控股子公司光环云数据有限公司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3"/>
                <w:sz w:val="18"/>
                <w:szCs w:val="18"/>
              </w:rPr>
              <w:t>舟山百汇达股权投资管理合伙企业（有限合伙）（曾用名：北京百汇</w:t>
            </w:r>
            <w:r>
              <w:rPr>
                <w:rFonts w:ascii="宋体" w:hAnsi="宋体" w:cs="宋体" w:eastAsia="宋体" w:hint="default"/>
                <w:sz w:val="18"/>
                <w:szCs w:val="18"/>
              </w:rPr>
              <w:t> </w:t>
            </w:r>
            <w:r>
              <w:rPr>
                <w:rFonts w:ascii="宋体" w:hAnsi="宋体" w:cs="宋体" w:eastAsia="宋体" w:hint="default"/>
                <w:spacing w:val="-2"/>
                <w:sz w:val="18"/>
                <w:szCs w:val="18"/>
              </w:rPr>
              <w:t>达投资管理有限公司、霍尔果斯百汇达股权投资管理合伙企业（有限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3"/>
                <w:sz w:val="18"/>
                <w:szCs w:val="18"/>
              </w:rPr>
              <w:t>合伙））</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公司全资子公司北京中金云网科技有限公司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公司全资子公司北京无双科技有限公司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中金盛世投资有限公司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亚马逊通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亚马逊通技术服务（北京）有限公司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50"/>
              <w:jc w:val="left"/>
              <w:rPr>
                <w:rFonts w:ascii="宋体" w:hAnsi="宋体" w:cs="宋体" w:eastAsia="宋体" w:hint="default"/>
                <w:sz w:val="18"/>
                <w:szCs w:val="18"/>
              </w:rPr>
            </w:pPr>
            <w:r>
              <w:rPr>
                <w:rFonts w:ascii="宋体" w:hAnsi="宋体" w:cs="宋体" w:eastAsia="宋体" w:hint="default"/>
                <w:spacing w:val="-1"/>
                <w:sz w:val="18"/>
                <w:szCs w:val="18"/>
              </w:rPr>
              <w:t>互联网数据中心业务（</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spacing w:val="13"/>
                <w:w w:val="99"/>
                <w:sz w:val="18"/>
                <w:szCs w:val="18"/>
              </w:rPr>
              <w:t> </w:t>
            </w:r>
            <w:r>
              <w:rPr>
                <w:rFonts w:ascii="Times New Roman" w:hAnsi="Times New Roman" w:cs="Times New Roman" w:eastAsia="Times New Roman" w:hint="default"/>
                <w:spacing w:val="-6"/>
                <w:sz w:val="18"/>
                <w:szCs w:val="18"/>
              </w:rPr>
              <w:t>Center</w:t>
            </w:r>
            <w:r>
              <w:rPr>
                <w:rFonts w:ascii="宋体" w:hAnsi="宋体" w:cs="宋体" w:eastAsia="宋体" w:hint="default"/>
                <w:spacing w:val="-6"/>
                <w:sz w:val="18"/>
                <w:szCs w:val="18"/>
              </w:rPr>
              <w:t>），主要包括服务器托管、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租用、运维以及网络接入服务的业务。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1"/>
              <w:ind w:left="27" w:right="-9"/>
              <w:jc w:val="both"/>
              <w:rPr>
                <w:rFonts w:ascii="宋体" w:hAnsi="宋体" w:cs="宋体" w:eastAsia="宋体" w:hint="default"/>
                <w:sz w:val="18"/>
                <w:szCs w:val="18"/>
              </w:rPr>
            </w:pPr>
            <w:r>
              <w:rPr>
                <w:rFonts w:ascii="宋体" w:hAnsi="宋体" w:cs="宋体" w:eastAsia="宋体" w:hint="default"/>
                <w:sz w:val="18"/>
                <w:szCs w:val="18"/>
              </w:rPr>
              <w:t>云计算是一种通过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以服务的方式提供动态可伸缩的虚拟化的 资源的计算模式。狭义云计算指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基础设施的交付和使用模式，指 通过网络以按需、易扩展的方式获得所需资源；广义云计算指服务的 交付和使用模式，指通过网络以按需、易扩展的方式获得所需服务。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搜索引擎营销、</w:t>
            </w:r>
            <w:r>
              <w:rPr>
                <w:rFonts w:ascii="Times New Roman" w:hAnsi="Times New Roman" w:cs="Times New Roman" w:eastAsia="Times New Roman" w:hint="default"/>
                <w:sz w:val="18"/>
                <w:szCs w:val="18"/>
              </w:rPr>
              <w:t>SEM</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在互联网用户搜索关键词时向其展示特定营销内容的互联网营销方 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IaaS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云计算服务模式之一，即设施即服务，向客户提供处理、存储、网络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以及其他基础计算资源，客户可以在其上运行任意软件，包括操作系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统和应用程序。用户不管理或者控制底层的云基础架构，但是可以控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制操作系统、存储、发布应用程序，以及可能有限度地控制选择的网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络组件。</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0"/>
        <w:ind w:left="0" w:right="1139"/>
        <w:jc w:val="right"/>
      </w:pPr>
      <w:r>
        <w:rPr/>
        <w:pict>
          <v:shape style="position:absolute;margin-left:56.459999pt;margin-top:-69.968277pt;width:479.25pt;height:123.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云计算服务模式之一，即平台即服务，客户使用云供应商支持的开发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语言和工具，开发出应用程序，并发布到云基础架构上。</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云计算服务模式之一，即软件即服务，客户所使用的服务商提供的运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行在云基础设施上的应用程序。这些应用程序可以通过各种各样的客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户端设备所访问。客户不管理或者控制底层的云基础架构，包括网络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服务器、操作系统、存储设备，甚至独立的应用程序机能。</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AWS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亚马逊的公有云服务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AWS</w:t>
                        </w:r>
                        <w:r>
                          <w:rPr>
                            <w:rFonts w:ascii="宋体" w:hAnsi="宋体" w:cs="宋体" w:eastAsia="宋体" w:hint="default"/>
                            <w:sz w:val="18"/>
                            <w:szCs w:val="18"/>
                          </w:rPr>
                          <w:t>（</w:t>
                        </w:r>
                        <w:r>
                          <w:rPr>
                            <w:rFonts w:ascii="Times New Roman" w:hAnsi="Times New Roman" w:cs="Times New Roman" w:eastAsia="Times New Roman" w:hint="default"/>
                            <w:sz w:val="18"/>
                            <w:szCs w:val="18"/>
                          </w:rPr>
                          <w:t>Amazon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Services</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821"/>
        <w:jc w:val="left"/>
        <w:rPr>
          <w:b w:val="0"/>
          <w:bCs w:val="0"/>
        </w:rPr>
      </w:pPr>
      <w:r>
        <w:rPr/>
        <w:pict>
          <v:group style="position:absolute;margin-left:172.339996pt;margin-top:114.735596pt;width:361.5pt;height:19.6pt;mso-position-horizontal-relative:page;mso-position-vertical-relative:paragraph;z-index:-162712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300383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Sinnet Technology Co.,</w:t>
            </w:r>
            <w:r>
              <w:rPr>
                <w:rFonts w:ascii="Times New Roman"/>
                <w:spacing w:val="-2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Sinnet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耿殿根</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北京市门头沟区石龙经济开发区永安路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102300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www.sinnet.com.cn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3821"/>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p>
            <w:pPr>
              <w:pStyle w:val="TableParagraph"/>
              <w:spacing w:line="240" w:lineRule="auto" w:before="102"/>
              <w:ind w:left="16" w:right="0"/>
              <w:jc w:val="left"/>
              <w:rPr>
                <w:rFonts w:ascii="Times New Roman" w:hAnsi="Times New Roman" w:cs="Times New Roman" w:eastAsia="Times New Roman" w:hint="default"/>
                <w:sz w:val="18"/>
                <w:szCs w:val="18"/>
              </w:rPr>
            </w:pPr>
            <w:r>
              <w:rPr>
                <w:rFonts w:ascii="Times New Roman"/>
                <w:sz w:val="18"/>
              </w:rPr>
              <w:t>2A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2A</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010-64183433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010-64183433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010-64181819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010-64181819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3821"/>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3821"/>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bl>
    <w:p>
      <w:pPr>
        <w:pStyle w:val="BodyText"/>
        <w:spacing w:line="240" w:lineRule="auto" w:before="51"/>
        <w:ind w:right="3821"/>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北京市西城区金融大街甲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金融街中心北楼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刘冠勋、孙菊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公司是否需追溯调整或重述以前年度会计数据</w:t>
      </w:r>
    </w:p>
    <w:p>
      <w:pPr>
        <w:pStyle w:val="BodyText"/>
        <w:spacing w:line="240" w:lineRule="auto" w:before="117"/>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6,023,164,541.28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4,077,168,684.62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2,317,626,641.04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667,452,385.34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435,862,060.15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335,159,778.67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662,232,883.83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432,006,572.96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293,510,286.17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586,931,267.12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405,697,450.59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479,516,081.72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11,386,893,458.21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10,613,566,205.19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8,917,624,206.08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7,500,643,482.77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6,431,051,379.57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6,055,783,300.03</w:t>
            </w:r>
          </w:p>
        </w:tc>
      </w:tr>
    </w:tbl>
    <w:p>
      <w:pPr>
        <w:pStyle w:val="BodyText"/>
        <w:spacing w:line="240" w:lineRule="auto" w:before="51"/>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0.4331</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1,336,842,260.46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1,444,952,646.63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1,700,081,519.00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1,541,288,115.19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138,007,832.44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153,890,920.12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183,257,024.59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192,296,608.19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137,762,502.78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153,192,428.23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182,864,187.05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188,413,765.77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-57,712,521.63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-14,599,333.38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164,001,994.90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495,241,127.23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3821"/>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2,280,337.28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-1,574,720.06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-941,498.91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4,174,000.00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6,366,600.00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50,108,497.79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-209,627.28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-123,318.15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1,029,117.59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946,695.73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7,472,785.37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-3,909.10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-7,125.13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-78,597.14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5,219,501.51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3,855,487.19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41,649,492.50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3821"/>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821"/>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57" w:lineRule="auto" w:before="26"/>
        <w:ind w:left="514" w:right="0"/>
        <w:jc w:val="left"/>
      </w:pPr>
      <w:bookmarkStart w:name="1、从事的主要业务" w:id="17"/>
      <w:bookmarkEnd w:id="17"/>
      <w:r>
        <w:rPr/>
      </w:r>
      <w:r>
        <w:rPr>
          <w:rFonts w:ascii="宋体" w:hAnsi="宋体" w:cs="宋体" w:eastAsia="宋体" w:hint="default"/>
        </w:rPr>
        <w:t>1</w:t>
      </w:r>
      <w:r>
        <w:rPr/>
        <w:t>、从事的主要业务 </w:t>
      </w:r>
      <w:r>
        <w:rPr>
          <w:spacing w:val="-2"/>
        </w:rPr>
        <w:t>公司从事的主要业务包括互联网数据中心服务（</w:t>
      </w:r>
      <w:r>
        <w:rPr>
          <w:rFonts w:ascii="Times New Roman" w:hAnsi="Times New Roman" w:cs="Times New Roman" w:eastAsia="Times New Roman" w:hint="default"/>
          <w:spacing w:val="-2"/>
        </w:rPr>
        <w:t>IDC</w:t>
      </w:r>
      <w:r>
        <w:rPr>
          <w:spacing w:val="-2"/>
        </w:rPr>
        <w:t>及其增值服务）及云计算业务。报告期内，公司主营业务未发生</w:t>
      </w:r>
    </w:p>
    <w:p>
      <w:pPr>
        <w:pStyle w:val="BodyText"/>
        <w:spacing w:line="201" w:lineRule="exact" w:before="0"/>
        <w:ind w:right="3821"/>
        <w:jc w:val="left"/>
      </w:pPr>
      <w:r>
        <w:rPr/>
        <w:t>重大变化，公司不断优化技术和服务，为用户提供更加高效、稳定、安全的服务。</w:t>
      </w:r>
    </w:p>
    <w:p>
      <w:pPr>
        <w:pStyle w:val="BodyText"/>
        <w:spacing w:line="357" w:lineRule="auto" w:before="101"/>
        <w:ind w:left="514" w:right="0"/>
        <w:jc w:val="left"/>
      </w:pPr>
      <w:bookmarkStart w:name="（1）互联网数据中心业务" w:id="18"/>
      <w:bookmarkEnd w:id="18"/>
      <w:r>
        <w:rPr/>
      </w:r>
      <w:r>
        <w:rPr/>
        <w:t>（</w:t>
      </w:r>
      <w:r>
        <w:rPr>
          <w:rFonts w:ascii="宋体" w:hAnsi="宋体" w:cs="宋体" w:eastAsia="宋体" w:hint="default"/>
        </w:rPr>
        <w:t>1</w:t>
      </w:r>
      <w:r>
        <w:rPr/>
        <w:t>）互联网数据中心业务 </w:t>
      </w:r>
      <w:r>
        <w:rPr>
          <w:spacing w:val="-2"/>
        </w:rPr>
        <w:t>互联网数据中心业务是伴随着互联网发展而兴起的服务器托管、租用、运维以及网络接入服务的业务，亦是云计算业务</w:t>
      </w:r>
    </w:p>
    <w:p>
      <w:pPr>
        <w:pStyle w:val="BodyText"/>
        <w:spacing w:line="224" w:lineRule="exact" w:before="0"/>
        <w:ind w:right="0"/>
        <w:jc w:val="left"/>
      </w:pPr>
      <w:r>
        <w:rPr/>
        <w:t>发展必不可少的组成部分，为互联网应用发展提供了基础设施。公司在数据中心建设及运营方面已经积累了二十年的经验，</w:t>
      </w:r>
    </w:p>
    <w:p>
      <w:pPr>
        <w:pStyle w:val="BodyText"/>
        <w:spacing w:line="319" w:lineRule="auto" w:before="76"/>
        <w:ind w:right="1032"/>
        <w:jc w:val="left"/>
      </w:pPr>
      <w:r>
        <w:rPr>
          <w:spacing w:val="-2"/>
        </w:rPr>
        <w:t>时刻紧跟互联网技术发展趋势，保持技术领先优势，服务能力达到国际先进水平。公司目前在北京、上海及其周边地区正在</w:t>
      </w:r>
      <w:r>
        <w:rPr>
          <w:spacing w:val="-66"/>
        </w:rPr>
        <w:t> </w:t>
      </w:r>
      <w:r>
        <w:rPr>
          <w:spacing w:val="-66"/>
        </w:rPr>
      </w:r>
      <w:r>
        <w:rPr/>
        <w:t>运营的数据中心有东直门、酒仙桥、亚太中立亦庄、科信盛彩、中金云网、上海嘉定、房山一期（部分投产）、燕郊一期、</w:t>
      </w:r>
      <w:r>
        <w:rPr>
          <w:spacing w:val="-84"/>
        </w:rPr>
        <w:t> </w:t>
      </w:r>
      <w:r>
        <w:rPr>
          <w:spacing w:val="-84"/>
        </w:rPr>
      </w:r>
      <w:r>
        <w:rPr>
          <w:spacing w:val="-2"/>
        </w:rPr>
        <w:t>燕郊二期等多处高品质的数据中心，可供运营的机柜超过</w:t>
      </w:r>
      <w:r>
        <w:rPr>
          <w:rFonts w:ascii="宋体" w:hAnsi="宋体" w:cs="宋体" w:eastAsia="宋体" w:hint="default"/>
          <w:spacing w:val="-2"/>
        </w:rPr>
        <w:t>3</w:t>
      </w:r>
      <w:r>
        <w:rPr>
          <w:spacing w:val="-2"/>
        </w:rPr>
        <w:t>万个。同时公司积极推进</w:t>
      </w:r>
      <w:r>
        <w:rPr>
          <w:rFonts w:ascii="宋体" w:hAnsi="宋体" w:cs="宋体" w:eastAsia="宋体" w:hint="default"/>
          <w:spacing w:val="-2"/>
        </w:rPr>
        <w:t>IDC</w:t>
      </w:r>
      <w:r>
        <w:rPr>
          <w:spacing w:val="-2"/>
        </w:rPr>
        <w:t>全国战略布局，房山二期、河北燕郊</w:t>
      </w:r>
      <w:r>
        <w:rPr>
          <w:spacing w:val="-60"/>
        </w:rPr>
        <w:t> </w:t>
      </w:r>
      <w:r>
        <w:rPr>
          <w:spacing w:val="-60"/>
        </w:rPr>
      </w:r>
      <w:r>
        <w:rPr>
          <w:spacing w:val="-2"/>
        </w:rPr>
        <w:t>三期、燕郊四期、上海嘉定二期、江苏昆山园区等绿色云计算基地项目的筹划及建设等正在积极进行中。上述各项目全部达</w:t>
      </w:r>
      <w:r>
        <w:rPr>
          <w:spacing w:val="-66"/>
        </w:rPr>
        <w:t> </w:t>
      </w:r>
      <w:r>
        <w:rPr>
          <w:spacing w:val="-66"/>
        </w:rPr>
      </w:r>
      <w:r>
        <w:rPr/>
        <w:t>产后，公司将拥有约</w:t>
      </w:r>
      <w:r>
        <w:rPr>
          <w:rFonts w:ascii="宋体" w:hAnsi="宋体" w:cs="宋体" w:eastAsia="宋体" w:hint="default"/>
        </w:rPr>
        <w:t>10</w:t>
      </w:r>
      <w:r>
        <w:rPr/>
        <w:t>万个机柜的服务能力，为公司业务发展打下坚实基础。</w:t>
      </w:r>
    </w:p>
    <w:p>
      <w:pPr>
        <w:pStyle w:val="BodyText"/>
        <w:spacing w:line="357" w:lineRule="auto" w:before="56"/>
        <w:ind w:left="514" w:right="1122"/>
        <w:jc w:val="left"/>
      </w:pPr>
      <w:bookmarkStart w:name="（2）云计算业务" w:id="19"/>
      <w:bookmarkEnd w:id="19"/>
      <w:r>
        <w:rPr/>
      </w:r>
      <w:r>
        <w:rPr/>
        <w:t>（</w:t>
      </w:r>
      <w:r>
        <w:rPr>
          <w:rFonts w:ascii="宋体" w:hAnsi="宋体" w:cs="宋体" w:eastAsia="宋体" w:hint="default"/>
        </w:rPr>
        <w:t>2</w:t>
      </w:r>
      <w:r>
        <w:rPr/>
        <w:t>）云计算业务 公司积极布局云计算市场，</w:t>
      </w:r>
      <w:r>
        <w:rPr>
          <w:rFonts w:ascii="宋体" w:hAnsi="宋体" w:cs="宋体" w:eastAsia="宋体" w:hint="default"/>
        </w:rPr>
        <w:t>2016</w:t>
      </w:r>
      <w:r>
        <w:rPr/>
        <w:t>年公司与亚马逊通签署了《运营协议》，获得亚马逊通授权开始独立运营</w:t>
      </w:r>
      <w:r>
        <w:rPr>
          <w:rFonts w:ascii="宋体" w:hAnsi="宋体" w:cs="宋体" w:eastAsia="宋体" w:hint="default"/>
        </w:rPr>
        <w:t>AWS</w:t>
      </w:r>
      <w:r>
        <w:rPr/>
        <w:t>中国（北</w:t>
      </w:r>
    </w:p>
    <w:p>
      <w:pPr>
        <w:pStyle w:val="BodyText"/>
        <w:spacing w:line="224" w:lineRule="exact" w:before="0"/>
        <w:ind w:right="0"/>
        <w:jc w:val="left"/>
      </w:pPr>
      <w:r>
        <w:rPr/>
        <w:t>京）区域云服务，利用公司北京及周边地区的基础设施面向中国境内客户提供服务。</w:t>
      </w:r>
      <w:r>
        <w:rPr>
          <w:rFonts w:ascii="宋体" w:hAnsi="宋体" w:cs="宋体" w:eastAsia="宋体" w:hint="default"/>
        </w:rPr>
        <w:t>2017</w:t>
      </w:r>
      <w:r>
        <w:rPr/>
        <w:t>年公司与亚马逊通签署了《分期资</w:t>
      </w:r>
    </w:p>
    <w:p>
      <w:pPr>
        <w:pStyle w:val="BodyText"/>
        <w:spacing w:line="319" w:lineRule="auto" w:before="76"/>
        <w:ind w:right="1129"/>
        <w:jc w:val="both"/>
      </w:pPr>
      <w:r>
        <w:rPr>
          <w:spacing w:val="-2"/>
        </w:rPr>
        <w:t>产出售主协议》，向亚马逊通购买基于亚马逊云技术的云服务相关的特定经营性资产，确保公司持续稳定地提供并运营基于</w:t>
      </w:r>
      <w:r>
        <w:rPr>
          <w:spacing w:val="-65"/>
        </w:rPr>
        <w:t> </w:t>
      </w:r>
      <w:r>
        <w:rPr>
          <w:spacing w:val="-65"/>
        </w:rPr>
      </w:r>
      <w:r>
        <w:rPr>
          <w:rFonts w:ascii="宋体" w:hAnsi="宋体" w:cs="宋体" w:eastAsia="宋体" w:hint="default"/>
        </w:rPr>
        <w:t>AWS</w:t>
      </w:r>
      <w:r>
        <w:rPr/>
        <w:t>技术的云服务。</w:t>
      </w:r>
      <w:r>
        <w:rPr>
          <w:rFonts w:ascii="宋体" w:hAnsi="宋体" w:cs="宋体" w:eastAsia="宋体" w:hint="default"/>
        </w:rPr>
        <w:t>2017</w:t>
      </w:r>
      <w:r>
        <w:rPr/>
        <w:t>年末，公司获得云服务牌照，进一步促进公司云计算业务的发展。报告期内，公司投资成立了控股</w:t>
      </w:r>
      <w:r>
        <w:rPr>
          <w:spacing w:val="-82"/>
        </w:rPr>
        <w:t> </w:t>
      </w:r>
      <w:r>
        <w:rPr>
          <w:spacing w:val="-82"/>
        </w:rPr>
      </w:r>
      <w:r>
        <w:rPr/>
        <w:t>子公司光环云数据有限公司，专注于</w:t>
      </w:r>
      <w:r>
        <w:rPr>
          <w:rFonts w:ascii="宋体" w:hAnsi="宋体" w:cs="宋体" w:eastAsia="宋体" w:hint="default"/>
        </w:rPr>
        <w:t>AWS</w:t>
      </w:r>
      <w:r>
        <w:rPr/>
        <w:t>服务在华的营销与服务支持，有助于公司云计算业务的持续发展。</w:t>
      </w:r>
    </w:p>
    <w:p>
      <w:pPr>
        <w:pStyle w:val="BodyText"/>
        <w:spacing w:line="240" w:lineRule="auto" w:before="56"/>
        <w:ind w:left="514" w:right="0"/>
        <w:jc w:val="left"/>
      </w:pPr>
      <w:r>
        <w:rPr/>
        <w:t>全资子公司无双科技持续深挖最新的移动搜索营销机会，为客户提供搜索引擎投放的数据追踪系统、效果评估体系和</w:t>
      </w:r>
    </w:p>
    <w:p>
      <w:pPr>
        <w:pStyle w:val="BodyText"/>
        <w:spacing w:line="338" w:lineRule="auto" w:before="77"/>
        <w:ind w:left="514" w:right="1118" w:hanging="360"/>
        <w:jc w:val="left"/>
      </w:pPr>
      <w:r>
        <w:rPr>
          <w:rFonts w:ascii="Times New Roman" w:hAnsi="Times New Roman" w:cs="Times New Roman" w:eastAsia="Times New Roman" w:hint="default"/>
        </w:rPr>
        <w:t>SaaS</w:t>
      </w:r>
      <w:r>
        <w:rPr/>
        <w:t>实现工具。 </w:t>
      </w:r>
      <w:r>
        <w:rPr>
          <w:spacing w:val="-2"/>
        </w:rPr>
        <w:t>同时，公司积极推进自主云产品的开发和服务内容的拓展，努力打造更为便捷、高效、安全、可信赖的企业级云产品及</w:t>
      </w:r>
    </w:p>
    <w:p>
      <w:pPr>
        <w:pStyle w:val="BodyText"/>
        <w:spacing w:line="319" w:lineRule="auto" w:before="2"/>
        <w:ind w:right="1130"/>
        <w:jc w:val="both"/>
      </w:pPr>
      <w:r>
        <w:rPr/>
        <w:t>服务，为客户提供更专业的云计算一体化解决方案。基于</w:t>
      </w:r>
      <w:r>
        <w:rPr>
          <w:rFonts w:ascii="宋体" w:hAnsi="宋体" w:cs="宋体" w:eastAsia="宋体" w:hint="default"/>
        </w:rPr>
        <w:t>AWS</w:t>
      </w:r>
      <w:r>
        <w:rPr/>
        <w:t>平台合作推出</w:t>
      </w:r>
      <w:r>
        <w:rPr>
          <w:rFonts w:ascii="宋体" w:hAnsi="宋体" w:cs="宋体" w:eastAsia="宋体" w:hint="default"/>
        </w:rPr>
        <w:t>AWS-DX</w:t>
      </w:r>
      <w:r>
        <w:rPr/>
        <w:t>产品，并为广大客户提供云计算架构及方</w:t>
      </w:r>
      <w:r>
        <w:rPr>
          <w:spacing w:val="-82"/>
        </w:rPr>
        <w:t> </w:t>
      </w:r>
      <w:r>
        <w:rPr>
          <w:spacing w:val="-82"/>
        </w:rPr>
      </w:r>
      <w:r>
        <w:rPr/>
        <w:t>案咨询服务、混合云系统集成服务、云平台运维服务等，通过光环云和</w:t>
      </w:r>
      <w:r>
        <w:rPr>
          <w:rFonts w:ascii="宋体" w:hAnsi="宋体" w:cs="宋体" w:eastAsia="宋体" w:hint="default"/>
        </w:rPr>
        <w:t>AWS</w:t>
      </w:r>
      <w:r>
        <w:rPr/>
        <w:t>云两大平台，公司可满足不同层次客户对云计算</w:t>
      </w:r>
      <w:r>
        <w:rPr>
          <w:spacing w:val="-82"/>
        </w:rPr>
        <w:t> </w:t>
      </w:r>
      <w:r>
        <w:rPr>
          <w:spacing w:val="-82"/>
        </w:rPr>
      </w:r>
      <w:r>
        <w:rPr/>
        <w:t>产品组合和配套服务的需求。</w:t>
      </w:r>
    </w:p>
    <w:p>
      <w:pPr>
        <w:pStyle w:val="BodyText"/>
        <w:spacing w:line="319" w:lineRule="auto" w:before="55"/>
        <w:ind w:right="1117" w:firstLine="360"/>
        <w:jc w:val="left"/>
      </w:pPr>
      <w:bookmarkStart w:name="2018年公司云计算业务收入 437,577.59 万元，较去年同期增长52.4" w:id="20"/>
      <w:bookmarkEnd w:id="20"/>
      <w:r>
        <w:rPr/>
      </w:r>
      <w:r>
        <w:rPr>
          <w:rFonts w:ascii="宋体" w:hAnsi="宋体" w:cs="宋体" w:eastAsia="宋体" w:hint="default"/>
        </w:rPr>
        <w:t>2018</w:t>
      </w:r>
      <w:r>
        <w:rPr/>
        <w:t>年公司云计算业务收入 </w:t>
      </w:r>
      <w:r>
        <w:rPr>
          <w:rFonts w:ascii="宋体" w:hAnsi="宋体" w:cs="宋体" w:eastAsia="宋体" w:hint="default"/>
        </w:rPr>
        <w:t>437,577.59 </w:t>
      </w:r>
      <w:r>
        <w:rPr/>
        <w:t>万元，较去年同期增长</w:t>
      </w:r>
      <w:r>
        <w:rPr>
          <w:rFonts w:ascii="宋体" w:hAnsi="宋体" w:cs="宋体" w:eastAsia="宋体" w:hint="default"/>
        </w:rPr>
        <w:t>52.40%</w:t>
      </w:r>
      <w:r>
        <w:rPr/>
        <w:t>，实现营业利润 </w:t>
      </w:r>
      <w:r>
        <w:rPr>
          <w:rFonts w:ascii="宋体" w:hAnsi="宋体" w:cs="宋体" w:eastAsia="宋体" w:hint="default"/>
        </w:rPr>
        <w:t>47,263.09</w:t>
      </w:r>
      <w:r>
        <w:rPr>
          <w:rFonts w:ascii="宋体" w:hAnsi="宋体" w:cs="宋体" w:eastAsia="宋体" w:hint="default"/>
          <w:spacing w:val="5"/>
        </w:rPr>
        <w:t> </w:t>
      </w:r>
      <w:r>
        <w:rPr/>
        <w:t>万元，较去年同期 增长</w:t>
      </w:r>
      <w:r>
        <w:rPr>
          <w:rFonts w:ascii="宋体" w:hAnsi="宋体" w:cs="宋体" w:eastAsia="宋体" w:hint="default"/>
        </w:rPr>
        <w:t>61.49%</w:t>
      </w:r>
      <w:r>
        <w:rPr/>
        <w:t>。</w:t>
      </w:r>
    </w:p>
    <w:p>
      <w:pPr>
        <w:pStyle w:val="BodyText"/>
        <w:spacing w:line="357" w:lineRule="auto" w:before="58"/>
        <w:ind w:left="514" w:right="0"/>
        <w:jc w:val="left"/>
      </w:pPr>
      <w:bookmarkStart w:name="2、行业发展现状" w:id="21"/>
      <w:bookmarkEnd w:id="21"/>
      <w:r>
        <w:rPr/>
      </w:r>
      <w:r>
        <w:rPr>
          <w:rFonts w:ascii="宋体" w:hAnsi="宋体" w:cs="宋体" w:eastAsia="宋体" w:hint="default"/>
        </w:rPr>
        <w:t>2</w:t>
      </w:r>
      <w:r>
        <w:rPr/>
        <w:t>、行业发展现状 </w:t>
      </w:r>
      <w:r>
        <w:rPr>
          <w:spacing w:val="-2"/>
        </w:rPr>
        <w:t>公司主营业务与互联网发展息息相关。</w:t>
      </w:r>
      <w:r>
        <w:rPr>
          <w:rFonts w:ascii="宋体" w:hAnsi="宋体" w:cs="宋体" w:eastAsia="宋体" w:hint="default"/>
          <w:spacing w:val="-2"/>
        </w:rPr>
        <w:t>2018</w:t>
      </w:r>
      <w:r>
        <w:rPr>
          <w:spacing w:val="-2"/>
        </w:rPr>
        <w:t>年是贯彻党的十九大精神的开局之年，是改革开放</w:t>
      </w:r>
      <w:r>
        <w:rPr>
          <w:rFonts w:ascii="宋体" w:hAnsi="宋体" w:cs="宋体" w:eastAsia="宋体" w:hint="default"/>
          <w:spacing w:val="-2"/>
        </w:rPr>
        <w:t>40</w:t>
      </w:r>
      <w:r>
        <w:rPr>
          <w:spacing w:val="-2"/>
        </w:rPr>
        <w:t>周年，是决胜全面建成</w:t>
      </w:r>
    </w:p>
    <w:p>
      <w:pPr>
        <w:pStyle w:val="BodyText"/>
        <w:spacing w:line="224" w:lineRule="exact" w:before="0"/>
        <w:ind w:right="0"/>
        <w:jc w:val="left"/>
      </w:pPr>
      <w:r>
        <w:rPr/>
        <w:t>小康社会、实施“十三五”规划承上启下的关键一年。以习近平同志为核心的党中央坚持从发展中国特色社会主义、实现中</w:t>
      </w:r>
    </w:p>
    <w:p>
      <w:pPr>
        <w:pStyle w:val="BodyText"/>
        <w:spacing w:line="319" w:lineRule="auto" w:before="76"/>
        <w:ind w:right="1032"/>
        <w:jc w:val="left"/>
      </w:pPr>
      <w:r>
        <w:rPr/>
        <w:t>华民族伟大复兴中国梦的战略高度，系统部署和全面推进网络安全和信息化工作。我国互联网发展和治理不断开创新局面，</w:t>
      </w:r>
      <w:r>
        <w:rPr>
          <w:spacing w:val="-85"/>
        </w:rPr>
        <w:t> </w:t>
      </w:r>
      <w:r>
        <w:rPr>
          <w:spacing w:val="-85"/>
        </w:rPr>
      </w:r>
      <w:r>
        <w:rPr>
          <w:spacing w:val="-2"/>
        </w:rPr>
        <w:t>网络空间日渐清朗，信息化成果惠及亿万人民，网络安全保障能力不断增强，网络空间命运共同体主张获得国际社会广泛认</w:t>
      </w:r>
      <w:r>
        <w:rPr>
          <w:spacing w:val="-66"/>
        </w:rPr>
        <w:t> </w:t>
      </w:r>
      <w:r>
        <w:rPr>
          <w:spacing w:val="-66"/>
        </w:rPr>
      </w:r>
      <w:r>
        <w:rPr/>
        <w:t>同，进一步助力了我国互联网行业的发展。</w:t>
      </w:r>
    </w:p>
    <w:p>
      <w:pPr>
        <w:pStyle w:val="BodyText"/>
        <w:spacing w:line="357" w:lineRule="auto" w:before="56"/>
        <w:ind w:left="514" w:right="0"/>
        <w:jc w:val="left"/>
      </w:pPr>
      <w:bookmarkStart w:name="（1）IDC市场发展趋势" w:id="22"/>
      <w:bookmarkEnd w:id="22"/>
      <w:r>
        <w:rPr/>
      </w:r>
      <w:r>
        <w:rPr/>
        <w:t>（</w:t>
      </w:r>
      <w:r>
        <w:rPr>
          <w:rFonts w:ascii="宋体" w:hAnsi="宋体" w:cs="宋体" w:eastAsia="宋体" w:hint="default"/>
        </w:rPr>
        <w:t>1</w:t>
      </w:r>
      <w:r>
        <w:rPr/>
        <w:t>）</w:t>
      </w:r>
      <w:r>
        <w:rPr>
          <w:rFonts w:ascii="宋体" w:hAnsi="宋体" w:cs="宋体" w:eastAsia="宋体" w:hint="default"/>
        </w:rPr>
        <w:t>IDC</w:t>
      </w:r>
      <w:r>
        <w:rPr/>
        <w:t>市场发展趋势 </w:t>
      </w:r>
      <w:r>
        <w:rPr>
          <w:spacing w:val="-1"/>
        </w:rPr>
        <w:t>中国</w:t>
      </w:r>
      <w:r>
        <w:rPr>
          <w:rFonts w:ascii="宋体" w:hAnsi="宋体" w:cs="宋体" w:eastAsia="宋体" w:hint="default"/>
          <w:spacing w:val="-1"/>
        </w:rPr>
        <w:t>IDC</w:t>
      </w:r>
      <w:r>
        <w:rPr>
          <w:spacing w:val="-1"/>
        </w:rPr>
        <w:t>圈科智咨询</w:t>
      </w:r>
      <w:r>
        <w:rPr>
          <w:rFonts w:ascii="宋体" w:hAnsi="宋体" w:cs="宋体" w:eastAsia="宋体" w:hint="default"/>
          <w:spacing w:val="-1"/>
        </w:rPr>
        <w:t>2018</w:t>
      </w:r>
      <w:r>
        <w:rPr>
          <w:spacing w:val="-1"/>
        </w:rPr>
        <w:t>年最新出炉报告显示，</w:t>
      </w:r>
      <w:r>
        <w:rPr>
          <w:rFonts w:ascii="宋体" w:hAnsi="宋体" w:cs="宋体" w:eastAsia="宋体" w:hint="default"/>
          <w:spacing w:val="-1"/>
        </w:rPr>
        <w:t>2017</w:t>
      </w:r>
      <w:r>
        <w:rPr>
          <w:spacing w:val="-1"/>
        </w:rPr>
        <w:t>年中国</w:t>
      </w:r>
      <w:hyperlink r:id="rId12">
        <w:r>
          <w:rPr>
            <w:rFonts w:ascii="Times New Roman" w:hAnsi="Times New Roman" w:cs="Times New Roman" w:eastAsia="Times New Roman" w:hint="default"/>
            <w:spacing w:val="-1"/>
          </w:rPr>
          <w:t>IDC</w:t>
        </w:r>
        <w:r>
          <w:rPr>
            <w:spacing w:val="-1"/>
          </w:rPr>
          <w:t>市场</w:t>
        </w:r>
      </w:hyperlink>
      <w:r>
        <w:rPr>
          <w:spacing w:val="-1"/>
        </w:rPr>
        <w:t>总规模为</w:t>
      </w:r>
      <w:r>
        <w:rPr>
          <w:rFonts w:ascii="宋体" w:hAnsi="宋体" w:cs="宋体" w:eastAsia="宋体" w:hint="default"/>
          <w:spacing w:val="-1"/>
        </w:rPr>
        <w:t>946.1</w:t>
      </w:r>
      <w:r>
        <w:rPr>
          <w:spacing w:val="-1"/>
        </w:rPr>
        <w:t>亿元，同比增长率</w:t>
      </w:r>
      <w:r>
        <w:rPr>
          <w:rFonts w:ascii="宋体" w:hAnsi="宋体" w:cs="宋体" w:eastAsia="宋体" w:hint="default"/>
          <w:spacing w:val="-1"/>
        </w:rPr>
        <w:t>32.4%</w:t>
      </w:r>
      <w:r>
        <w:rPr>
          <w:spacing w:val="-1"/>
        </w:rPr>
        <w:t>。</w:t>
      </w:r>
      <w:r>
        <w:rPr>
          <w:rFonts w:ascii="宋体" w:hAnsi="宋体" w:cs="宋体" w:eastAsia="宋体" w:hint="default"/>
          <w:spacing w:val="-1"/>
        </w:rPr>
        <w:t>IDC</w:t>
      </w:r>
      <w:r>
        <w:rPr>
          <w:spacing w:val="-1"/>
        </w:rPr>
        <w:t>市场规</w:t>
      </w:r>
    </w:p>
    <w:p>
      <w:pPr>
        <w:pStyle w:val="BodyText"/>
        <w:spacing w:line="201" w:lineRule="exact" w:before="0"/>
        <w:ind w:right="0"/>
        <w:jc w:val="left"/>
      </w:pPr>
      <w:r>
        <w:rPr/>
        <w:t>模的绝对值仍然保持增长，我国</w:t>
      </w:r>
      <w:r>
        <w:rPr>
          <w:rFonts w:ascii="宋体" w:hAnsi="宋体" w:cs="宋体" w:eastAsia="宋体" w:hint="default"/>
        </w:rPr>
        <w:t>IDC</w:t>
      </w:r>
      <w:r>
        <w:rPr/>
        <w:t>市场正在从高速发展期过渡向成熟期，客户需求更加明确清晰，在采购</w:t>
      </w:r>
      <w:r>
        <w:rPr>
          <w:rFonts w:ascii="宋体" w:hAnsi="宋体" w:cs="宋体" w:eastAsia="宋体" w:hint="default"/>
        </w:rPr>
        <w:t>IDC</w:t>
      </w:r>
      <w:r>
        <w:rPr/>
        <w:t>业务时能够准</w:t>
      </w:r>
    </w:p>
    <w:p>
      <w:pPr>
        <w:spacing w:after="0" w:line="201"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22"/>
        <w:jc w:val="left"/>
      </w:pPr>
      <w:r>
        <w:rPr/>
        <w:t>确评估实际需求；同时，</w:t>
      </w:r>
      <w:r>
        <w:rPr>
          <w:rFonts w:ascii="宋体" w:hAnsi="宋体" w:cs="宋体" w:eastAsia="宋体" w:hint="default"/>
        </w:rPr>
        <w:t>IDC</w:t>
      </w:r>
      <w:r>
        <w:rPr/>
        <w:t>服务商也保持均速扩张原则，稳步开拓市场。市场供给双方均理性处理采购需求与供给能力，</w:t>
      </w:r>
      <w:r>
        <w:rPr>
          <w:spacing w:val="-83"/>
        </w:rPr>
        <w:t> </w:t>
      </w:r>
      <w:r>
        <w:rPr>
          <w:spacing w:val="-83"/>
        </w:rPr>
      </w:r>
      <w:r>
        <w:rPr/>
        <w:t>这标志着中国</w:t>
      </w:r>
      <w:r>
        <w:rPr>
          <w:rFonts w:ascii="宋体" w:hAnsi="宋体" w:cs="宋体" w:eastAsia="宋体" w:hint="default"/>
        </w:rPr>
        <w:t>IDC</w:t>
      </w:r>
      <w:r>
        <w:rPr/>
        <w:t>正发展为专业、合规、良性的市场。</w:t>
      </w:r>
    </w:p>
    <w:p>
      <w:pPr>
        <w:pStyle w:val="BodyText"/>
        <w:spacing w:line="319" w:lineRule="auto" w:before="55"/>
        <w:ind w:right="1131" w:firstLine="360"/>
        <w:jc w:val="both"/>
      </w:pPr>
      <w:r>
        <w:rPr/>
        <w:t>互联网行业的高需求仍然是</w:t>
      </w:r>
      <w:r>
        <w:rPr>
          <w:rFonts w:ascii="宋体" w:hAnsi="宋体" w:cs="宋体" w:eastAsia="宋体" w:hint="default"/>
        </w:rPr>
        <w:t>IDC</w:t>
      </w:r>
      <w:r>
        <w:rPr/>
        <w:t>市场的主要驱动力，其中电商、移动互联网类业务需求增速明显；受政策引导与信息化 程度加深，传统行业的</w:t>
      </w:r>
      <w:r>
        <w:rPr>
          <w:rFonts w:ascii="宋体" w:hAnsi="宋体" w:cs="宋体" w:eastAsia="宋体" w:hint="default"/>
        </w:rPr>
        <w:t>IDC</w:t>
      </w:r>
      <w:r>
        <w:rPr/>
        <w:t>需求也呈现上升态势，共同拉动</w:t>
      </w:r>
      <w:r>
        <w:rPr>
          <w:rFonts w:ascii="宋体" w:hAnsi="宋体" w:cs="宋体" w:eastAsia="宋体" w:hint="default"/>
        </w:rPr>
        <w:t>IDC</w:t>
      </w:r>
      <w:r>
        <w:rPr/>
        <w:t>整体市场规模。</w:t>
      </w:r>
    </w:p>
    <w:p>
      <w:pPr>
        <w:pStyle w:val="BodyText"/>
        <w:spacing w:line="319" w:lineRule="auto" w:before="57"/>
        <w:ind w:right="1129" w:firstLine="360"/>
        <w:jc w:val="both"/>
      </w:pPr>
      <w:r>
        <w:rPr/>
        <w:t>以电商、游戏为主的互联网企业，逐年加大</w:t>
      </w:r>
      <w:r>
        <w:rPr>
          <w:rFonts w:ascii="宋体" w:hAnsi="宋体" w:cs="宋体" w:eastAsia="宋体" w:hint="default"/>
        </w:rPr>
        <w:t>IDC</w:t>
      </w:r>
      <w:r>
        <w:rPr/>
        <w:t>行业需求；受政策与市场的双向引导，传统企业正加速企业数据化转型 进程，包括业务上云在内的多项</w:t>
      </w:r>
      <w:r>
        <w:rPr>
          <w:rFonts w:ascii="宋体" w:hAnsi="宋体" w:cs="宋体" w:eastAsia="宋体" w:hint="default"/>
        </w:rPr>
        <w:t>IT</w:t>
      </w:r>
      <w:r>
        <w:rPr/>
        <w:t>需求，不同程度地推动</w:t>
      </w:r>
      <w:r>
        <w:rPr>
          <w:rFonts w:ascii="宋体" w:hAnsi="宋体" w:cs="宋体" w:eastAsia="宋体" w:hint="default"/>
        </w:rPr>
        <w:t>IDC</w:t>
      </w:r>
      <w:r>
        <w:rPr/>
        <w:t>市场规模化增长。另外，基础电信运营商和第三方服务商加紧</w:t>
      </w:r>
      <w:r>
        <w:rPr>
          <w:spacing w:val="-83"/>
        </w:rPr>
        <w:t> </w:t>
      </w:r>
      <w:r>
        <w:rPr>
          <w:spacing w:val="-83"/>
        </w:rPr>
      </w:r>
      <w:r>
        <w:rPr/>
        <w:t>布局国内外市场，继续扩大大型或超大型数据中心规模。</w:t>
      </w:r>
    </w:p>
    <w:p>
      <w:pPr>
        <w:pStyle w:val="BodyText"/>
        <w:spacing w:line="319" w:lineRule="auto" w:before="55"/>
        <w:ind w:right="1129" w:firstLine="360"/>
        <w:jc w:val="both"/>
      </w:pPr>
      <w:r>
        <w:rPr/>
        <w:t>随着</w:t>
      </w:r>
      <w:r>
        <w:rPr>
          <w:rFonts w:ascii="宋体" w:hAnsi="宋体" w:cs="宋体" w:eastAsia="宋体" w:hint="default"/>
        </w:rPr>
        <w:t>5G</w:t>
      </w:r>
      <w:r>
        <w:rPr/>
        <w:t>、物联网等终端侧应用场景的技术演进与迭代，终端侧上网需求量将呈现指数级增长，同时对</w:t>
      </w:r>
      <w:r>
        <w:rPr>
          <w:rFonts w:ascii="宋体" w:hAnsi="宋体" w:cs="宋体" w:eastAsia="宋体" w:hint="default"/>
        </w:rPr>
        <w:t>IDC</w:t>
      </w:r>
      <w:r>
        <w:rPr/>
        <w:t>的应用场景也 将进一步扩大，</w:t>
      </w:r>
      <w:r>
        <w:rPr>
          <w:rFonts w:ascii="宋体" w:hAnsi="宋体" w:cs="宋体" w:eastAsia="宋体" w:hint="default"/>
        </w:rPr>
        <w:t>IDC</w:t>
      </w:r>
      <w:r>
        <w:rPr/>
        <w:t>市场需求随之拉升。预计</w:t>
      </w:r>
      <w:r>
        <w:rPr>
          <w:rFonts w:ascii="宋体" w:hAnsi="宋体" w:cs="宋体" w:eastAsia="宋体" w:hint="default"/>
        </w:rPr>
        <w:t>2020</w:t>
      </w:r>
      <w:r>
        <w:rPr/>
        <w:t>年，中国</w:t>
      </w:r>
      <w:r>
        <w:rPr>
          <w:rFonts w:ascii="宋体" w:hAnsi="宋体" w:cs="宋体" w:eastAsia="宋体" w:hint="default"/>
        </w:rPr>
        <w:t>IDC</w:t>
      </w:r>
      <w:r>
        <w:rPr/>
        <w:t>市场将迎来新一轮大规模增长，市场规模将超过</w:t>
      </w:r>
      <w:r>
        <w:rPr>
          <w:rFonts w:ascii="宋体" w:hAnsi="宋体" w:cs="宋体" w:eastAsia="宋体" w:hint="default"/>
        </w:rPr>
        <w:t>2000</w:t>
      </w:r>
      <w:r>
        <w:rPr/>
        <w:t>亿元。</w:t>
      </w:r>
    </w:p>
    <w:p>
      <w:pPr>
        <w:spacing w:line="240" w:lineRule="auto" w:before="1"/>
        <w:rPr>
          <w:rFonts w:ascii="宋体" w:hAnsi="宋体" w:cs="宋体" w:eastAsia="宋体" w:hint="default"/>
          <w:sz w:val="6"/>
          <w:szCs w:val="6"/>
        </w:rPr>
      </w:pPr>
    </w:p>
    <w:p>
      <w:pPr>
        <w:spacing w:line="3657" w:lineRule="exact"/>
        <w:ind w:left="231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01919" cy="232229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601919" cy="2322290"/>
                    </a:xfrm>
                    <a:prstGeom prst="rect">
                      <a:avLst/>
                    </a:prstGeom>
                  </pic:spPr>
                </pic:pic>
              </a:graphicData>
            </a:graphic>
          </wp:inline>
        </w:drawing>
      </w:r>
      <w:r>
        <w:rPr>
          <w:rFonts w:ascii="宋体" w:hAnsi="宋体" w:cs="宋体" w:eastAsia="宋体" w:hint="default"/>
          <w:position w:val="-72"/>
          <w:sz w:val="20"/>
          <w:szCs w:val="20"/>
        </w:rPr>
      </w:r>
    </w:p>
    <w:p>
      <w:pPr>
        <w:pStyle w:val="Heading4"/>
        <w:spacing w:line="240" w:lineRule="auto" w:before="105"/>
        <w:ind w:left="1015" w:right="1632"/>
        <w:jc w:val="center"/>
        <w:rPr>
          <w:b w:val="0"/>
          <w:bCs w:val="0"/>
        </w:rPr>
      </w:pPr>
      <w:r>
        <w:rPr>
          <w:rFonts w:ascii="宋体" w:hAnsi="宋体" w:cs="宋体" w:eastAsia="宋体" w:hint="default"/>
        </w:rPr>
        <w:t>2018-2020</w:t>
      </w:r>
      <w:r>
        <w:rPr/>
        <w:t>年中国</w:t>
      </w:r>
      <w:r>
        <w:rPr>
          <w:rFonts w:ascii="宋体" w:hAnsi="宋体" w:cs="宋体" w:eastAsia="宋体" w:hint="default"/>
        </w:rPr>
        <w:t>IDC</w:t>
      </w:r>
      <w:r>
        <w:rPr/>
        <w:t>市场规模预测</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7"/>
          <w:szCs w:val="17"/>
        </w:rPr>
      </w:pPr>
    </w:p>
    <w:p>
      <w:pPr>
        <w:pStyle w:val="BodyText"/>
        <w:spacing w:line="357" w:lineRule="auto" w:before="0"/>
        <w:ind w:left="514" w:right="0"/>
        <w:jc w:val="left"/>
      </w:pPr>
      <w:r>
        <w:rPr>
          <w:spacing w:val="-5"/>
        </w:rPr>
        <w:t>（</w:t>
      </w:r>
      <w:r>
        <w:rPr>
          <w:rFonts w:ascii="宋体" w:hAnsi="宋体" w:cs="宋体" w:eastAsia="宋体" w:hint="default"/>
          <w:spacing w:val="-5"/>
        </w:rPr>
        <w:t>2</w:t>
      </w:r>
      <w:r>
        <w:rPr>
          <w:spacing w:val="-5"/>
        </w:rPr>
        <w:t>）云计算市场发展趋势（数据来源于中国互联网络信息中心于</w:t>
      </w:r>
      <w:r>
        <w:rPr>
          <w:rFonts w:ascii="宋体" w:hAnsi="宋体" w:cs="宋体" w:eastAsia="宋体" w:hint="default"/>
          <w:spacing w:val="-5"/>
        </w:rPr>
        <w:t>2019</w:t>
      </w:r>
      <w:r>
        <w:rPr>
          <w:spacing w:val="-5"/>
        </w:rPr>
        <w:t>年</w:t>
      </w:r>
      <w:r>
        <w:rPr>
          <w:rFonts w:ascii="宋体" w:hAnsi="宋体" w:cs="宋体" w:eastAsia="宋体" w:hint="default"/>
          <w:spacing w:val="-5"/>
        </w:rPr>
        <w:t>2</w:t>
      </w:r>
      <w:r>
        <w:rPr>
          <w:spacing w:val="-5"/>
        </w:rPr>
        <w:t>月发布的《中国互联网络发展状况统计报告》）</w:t>
      </w:r>
      <w:r>
        <w:rPr>
          <w:spacing w:val="-76"/>
        </w:rPr>
        <w:t> </w:t>
      </w:r>
      <w:r>
        <w:rPr>
          <w:spacing w:val="-76"/>
        </w:rPr>
      </w:r>
      <w:r>
        <w:rPr>
          <w:rFonts w:ascii="宋体" w:hAnsi="宋体" w:cs="宋体" w:eastAsia="宋体" w:hint="default"/>
        </w:rPr>
        <w:t>2018</w:t>
      </w:r>
      <w:r>
        <w:rPr/>
        <w:t>年我国云计算技术呈现良好发展态势，在政策支持、产业规模、技术研发和应用落地等方面均有所体现。 </w:t>
      </w:r>
      <w:r>
        <w:rPr>
          <w:spacing w:val="-2"/>
        </w:rPr>
        <w:t>在政策方面，我国政府高度重视云计算产业发展，通过陆续出台相关政策积极引导软件企业向云计算加速转型，同时推</w:t>
      </w:r>
    </w:p>
    <w:p>
      <w:pPr>
        <w:pStyle w:val="BodyText"/>
        <w:spacing w:line="224" w:lineRule="exact" w:before="0"/>
        <w:ind w:right="0"/>
        <w:jc w:val="left"/>
      </w:pPr>
      <w:r>
        <w:rPr/>
        <w:t>动云计算在政务、金融、工业等领域中应用水平的提升。继发布《云计算发展三年行动计划（</w:t>
      </w:r>
      <w:r>
        <w:rPr>
          <w:rFonts w:ascii="宋体" w:hAnsi="宋体" w:cs="宋体" w:eastAsia="宋体" w:hint="default"/>
        </w:rPr>
        <w:t>2017-2019</w:t>
      </w:r>
      <w:r>
        <w:rPr/>
        <w:t>年）》之后，工业</w:t>
      </w:r>
    </w:p>
    <w:p>
      <w:pPr>
        <w:pStyle w:val="BodyText"/>
        <w:spacing w:line="319" w:lineRule="auto" w:before="76"/>
        <w:ind w:right="0"/>
        <w:jc w:val="left"/>
      </w:pPr>
      <w:r>
        <w:rPr>
          <w:spacing w:val="-2"/>
        </w:rPr>
        <w:t>和信息化部于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月发布了《推动企业上云实施指南（</w:t>
      </w:r>
      <w:r>
        <w:rPr>
          <w:rFonts w:ascii="宋体" w:hAnsi="宋体" w:cs="宋体" w:eastAsia="宋体" w:hint="default"/>
          <w:spacing w:val="-2"/>
        </w:rPr>
        <w:t>2018-2020</w:t>
      </w:r>
      <w:r>
        <w:rPr>
          <w:spacing w:val="-2"/>
        </w:rPr>
        <w:t>年）》，以强化云计算平台服务和运营能力为基础，以</w:t>
      </w:r>
      <w:r>
        <w:rPr>
          <w:spacing w:val="-54"/>
        </w:rPr>
        <w:t> </w:t>
      </w:r>
      <w:r>
        <w:rPr>
          <w:spacing w:val="-54"/>
        </w:rPr>
      </w:r>
      <w:r>
        <w:rPr/>
        <w:t>加快推动重点行业企业上云为着力点，指导和促进企业运用云计算推进数字化、网络化、智能化转型升级。</w:t>
      </w:r>
    </w:p>
    <w:p>
      <w:pPr>
        <w:pStyle w:val="BodyText"/>
        <w:spacing w:line="319" w:lineRule="auto" w:before="55"/>
        <w:ind w:right="1131" w:firstLine="360"/>
        <w:jc w:val="both"/>
      </w:pPr>
      <w:r>
        <w:rPr>
          <w:spacing w:val="-2"/>
        </w:rPr>
        <w:t>在产业方面，我国大型云服务商已经跻身全球市场前列，且企业营收保持了高速增长。从市场份额来看，亚马逊、微软</w:t>
      </w:r>
      <w:r>
        <w:rPr/>
        <w:t> 和阿里云成为全球排名前三的公有云服务商。</w:t>
      </w:r>
    </w:p>
    <w:p>
      <w:pPr>
        <w:pStyle w:val="BodyText"/>
        <w:spacing w:line="319" w:lineRule="auto" w:before="56"/>
        <w:ind w:right="1032" w:firstLine="360"/>
        <w:jc w:val="left"/>
      </w:pPr>
      <w:r>
        <w:rPr/>
        <w:t>在技术方面，我国云计算发展呈现以下四个特点：其一，</w:t>
      </w:r>
      <w:r>
        <w:rPr>
          <w:rFonts w:ascii="宋体" w:hAnsi="宋体" w:cs="宋体" w:eastAsia="宋体" w:hint="default"/>
        </w:rPr>
        <w:t>X86</w:t>
      </w:r>
      <w:r>
        <w:rPr/>
        <w:t>服务器是云计算硬件平台的主流选择，硬件在平台整体投 入和营收中的占比较高。但随着硬件设备标准化程度和软件异构能力的提升，预计软件和服务市场的营收占比将逐渐增长；</w:t>
      </w:r>
      <w:r>
        <w:rPr>
          <w:spacing w:val="-85"/>
        </w:rPr>
        <w:t> </w:t>
      </w:r>
      <w:r>
        <w:rPr>
          <w:spacing w:val="-85"/>
        </w:rPr>
      </w:r>
      <w:r>
        <w:rPr>
          <w:spacing w:val="-2"/>
        </w:rPr>
        <w:t>其二，国内云计算服务商在重视参与建立开源生态的同时，也积极进行自主研发。阿里巴巴、腾讯、华为等国内云计算服务</w:t>
      </w:r>
      <w:r>
        <w:rPr>
          <w:spacing w:val="-66"/>
        </w:rPr>
        <w:t> </w:t>
      </w:r>
      <w:r>
        <w:rPr>
          <w:spacing w:val="-66"/>
        </w:rPr>
      </w:r>
      <w:r>
        <w:rPr>
          <w:spacing w:val="-4"/>
        </w:rPr>
        <w:t>商陆续参与</w:t>
      </w:r>
      <w:r>
        <w:rPr>
          <w:rFonts w:ascii="宋体" w:hAnsi="宋体" w:cs="宋体" w:eastAsia="宋体" w:hint="default"/>
          <w:spacing w:val="-4"/>
        </w:rPr>
        <w:t>Linux</w:t>
      </w:r>
      <w:r>
        <w:rPr>
          <w:spacing w:val="-4"/>
        </w:rPr>
        <w:t>基金会、</w:t>
      </w:r>
      <w:r>
        <w:rPr>
          <w:rFonts w:ascii="宋体" w:hAnsi="宋体" w:cs="宋体" w:eastAsia="宋体" w:hint="default"/>
          <w:spacing w:val="-4"/>
        </w:rPr>
        <w:t>CNCF</w:t>
      </w:r>
      <w:r>
        <w:rPr>
          <w:spacing w:val="-4"/>
        </w:rPr>
        <w:t>（</w:t>
      </w:r>
      <w:r>
        <w:rPr>
          <w:rFonts w:ascii="宋体" w:hAnsi="宋体" w:cs="宋体" w:eastAsia="宋体" w:hint="default"/>
          <w:spacing w:val="-4"/>
        </w:rPr>
        <w:t>Cloud</w:t>
      </w:r>
      <w:r>
        <w:rPr>
          <w:rFonts w:ascii="宋体" w:hAnsi="宋体" w:cs="宋体" w:eastAsia="宋体" w:hint="default"/>
          <w:spacing w:val="-40"/>
        </w:rPr>
        <w:t> </w:t>
      </w:r>
      <w:r>
        <w:rPr>
          <w:rFonts w:ascii="宋体" w:hAnsi="宋体" w:cs="宋体" w:eastAsia="宋体" w:hint="default"/>
        </w:rPr>
        <w:t>Native</w:t>
      </w:r>
      <w:r>
        <w:rPr>
          <w:rFonts w:ascii="宋体" w:hAnsi="宋体" w:cs="宋体" w:eastAsia="宋体" w:hint="default"/>
          <w:spacing w:val="-42"/>
        </w:rPr>
        <w:t> </w:t>
      </w:r>
      <w:r>
        <w:rPr>
          <w:rFonts w:ascii="宋体" w:hAnsi="宋体" w:cs="宋体" w:eastAsia="宋体" w:hint="default"/>
        </w:rPr>
        <w:t>Computing</w:t>
      </w:r>
      <w:r>
        <w:rPr>
          <w:rFonts w:ascii="宋体" w:hAnsi="宋体" w:cs="宋体" w:eastAsia="宋体" w:hint="default"/>
          <w:spacing w:val="-40"/>
        </w:rPr>
        <w:t> </w:t>
      </w:r>
      <w:r>
        <w:rPr>
          <w:rFonts w:ascii="宋体" w:hAnsi="宋体" w:cs="宋体" w:eastAsia="宋体" w:hint="default"/>
          <w:spacing w:val="-4"/>
        </w:rPr>
        <w:t>Foundation</w:t>
      </w:r>
      <w:r>
        <w:rPr>
          <w:spacing w:val="-4"/>
        </w:rPr>
        <w:t>）基金会等开源基金会，并在</w:t>
      </w:r>
      <w:r>
        <w:rPr>
          <w:rFonts w:ascii="宋体" w:hAnsi="宋体" w:cs="宋体" w:eastAsia="宋体" w:hint="default"/>
          <w:spacing w:val="-4"/>
        </w:rPr>
        <w:t>2018</w:t>
      </w:r>
      <w:r>
        <w:rPr>
          <w:spacing w:val="-4"/>
        </w:rPr>
        <w:t>年发布了“飞天</w:t>
      </w:r>
      <w:r>
        <w:rPr>
          <w:rFonts w:ascii="宋体" w:hAnsi="宋体" w:cs="宋体" w:eastAsia="宋体" w:hint="default"/>
          <w:spacing w:val="-4"/>
        </w:rPr>
        <w:t>2.0</w:t>
      </w:r>
      <w:r>
        <w:rPr>
          <w:spacing w:val="-4"/>
        </w:rPr>
        <w:t>”</w:t>
      </w:r>
      <w:r>
        <w:rPr>
          <w:spacing w:val="-79"/>
        </w:rPr>
        <w:t> </w:t>
      </w:r>
      <w:r>
        <w:rPr>
          <w:spacing w:val="-2"/>
        </w:rPr>
        <w:t>“</w:t>
      </w:r>
      <w:r>
        <w:rPr>
          <w:rFonts w:ascii="宋体" w:hAnsi="宋体" w:cs="宋体" w:eastAsia="宋体" w:hint="default"/>
          <w:spacing w:val="-2"/>
        </w:rPr>
        <w:t>Redis5.0</w:t>
      </w:r>
      <w:r>
        <w:rPr>
          <w:spacing w:val="-2"/>
        </w:rPr>
        <w:t>”等自主研发的云计算产品；其三，安全问题虽然已经引起云计算服务商的高度重视，但安全事故仍旧频发，安</w:t>
      </w:r>
      <w:r>
        <w:rPr>
          <w:spacing w:val="-58"/>
        </w:rPr>
        <w:t> </w:t>
      </w:r>
      <w:r>
        <w:rPr>
          <w:spacing w:val="-58"/>
        </w:rPr>
      </w:r>
      <w:r>
        <w:rPr>
          <w:spacing w:val="-2"/>
        </w:rPr>
        <w:t>全风险管控能力亟待进一步加强；其四，边缘计算与云计算的协同将极大提升对海量数据的及时处理能力、数据存储能力和</w:t>
      </w:r>
      <w:r>
        <w:rPr>
          <w:spacing w:val="-66"/>
        </w:rPr>
        <w:t> </w:t>
      </w:r>
      <w:r>
        <w:rPr>
          <w:spacing w:val="-66"/>
        </w:rPr>
      </w:r>
      <w:r>
        <w:rPr/>
        <w:t>深度学习能力，从而促进物联网的进一步发展。</w:t>
      </w:r>
    </w:p>
    <w:p>
      <w:pPr>
        <w:pStyle w:val="BodyText"/>
        <w:spacing w:line="319" w:lineRule="auto" w:before="55"/>
        <w:ind w:right="1130" w:firstLine="360"/>
        <w:jc w:val="both"/>
      </w:pPr>
      <w:r>
        <w:rPr>
          <w:spacing w:val="-2"/>
        </w:rPr>
        <w:t>在应用方面，我国云计算应用正从互联网行业向政务、金融、工业等传统行业加速渗透。首先，政务行业是云计算应用</w:t>
      </w:r>
      <w:r>
        <w:rPr/>
        <w:t> </w:t>
      </w:r>
      <w:r>
        <w:rPr>
          <w:spacing w:val="-2"/>
        </w:rPr>
        <w:t>最为成熟的领域。目前全国超过九成省级行政区和七成市级行政区已建成或正在建设政务云平台；其次，金融行业积极探索</w:t>
      </w:r>
      <w:r>
        <w:rPr>
          <w:spacing w:val="-65"/>
        </w:rPr>
        <w:t> </w:t>
      </w:r>
      <w:r>
        <w:rPr>
          <w:spacing w:val="-65"/>
        </w:rPr>
      </w:r>
      <w:r>
        <w:rPr>
          <w:spacing w:val="-2"/>
        </w:rPr>
        <w:t>云计算应用场景。由于中小银行和互联网金融机构的系统迁移成本低、云计算应用需求强，使其更倾向于通过云计算改造现</w:t>
      </w:r>
      <w:r>
        <w:rPr>
          <w:spacing w:val="-66"/>
        </w:rPr>
        <w:t> </w:t>
      </w:r>
      <w:r>
        <w:rPr>
          <w:spacing w:val="-66"/>
        </w:rPr>
      </w:r>
      <w:r>
        <w:rPr>
          <w:spacing w:val="-2"/>
        </w:rPr>
        <w:t>有业务系统；最后，工业云开始应用于产业链各个环节。通过与工业物联网、工业大数据、人工智能等技术进行融合，工业</w:t>
      </w:r>
      <w:r>
        <w:rPr>
          <w:spacing w:val="-68"/>
        </w:rPr>
        <w:t> </w:t>
      </w:r>
      <w:r>
        <w:rPr>
          <w:spacing w:val="-68"/>
        </w:rPr>
      </w:r>
      <w:r>
        <w:rPr>
          <w:spacing w:val="-2"/>
        </w:rPr>
        <w:t>研发设计、生产制造、市场营销、售后服务等产业链各个环节均开始引入云计算进行改造，从而形成了智能化发展的新兴业</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8862" w:hanging="360"/>
        <w:jc w:val="left"/>
      </w:pPr>
      <w:r>
        <w:rPr/>
        <w:t>态和应用模式。 </w:t>
      </w:r>
      <w:bookmarkStart w:name="3、公司的发展情况" w:id="23"/>
      <w:bookmarkEnd w:id="23"/>
      <w:r>
        <w:rPr/>
      </w:r>
      <w:r>
        <w:rPr>
          <w:rFonts w:ascii="宋体" w:hAnsi="宋体" w:cs="宋体" w:eastAsia="宋体" w:hint="default"/>
        </w:rPr>
        <w:t>3</w:t>
      </w:r>
      <w:r>
        <w:rPr/>
        <w:t>、公司的发展情况</w:t>
      </w:r>
    </w:p>
    <w:p>
      <w:pPr>
        <w:pStyle w:val="BodyText"/>
        <w:spacing w:line="319" w:lineRule="auto" w:before="28"/>
        <w:ind w:right="0" w:firstLine="360"/>
        <w:jc w:val="left"/>
      </w:pPr>
      <w:r>
        <w:rPr>
          <w:spacing w:val="-2"/>
        </w:rPr>
        <w:t>公司成立至今，致力于以先进技术、优质资源和高品质服务推动互联网创新发展，为用户提供更加高速、稳定、安全的</w:t>
      </w:r>
      <w:r>
        <w:rPr/>
        <w:t> </w:t>
      </w:r>
      <w:r>
        <w:rPr>
          <w:spacing w:val="-2"/>
        </w:rPr>
        <w:t>互联网环境，聚拢优质资源和技术，赢得了良好的商业信誉，尤其在面向商企用户数据通讯及增值服务领域取得了长足的发</w:t>
      </w:r>
      <w:r>
        <w:rPr>
          <w:spacing w:val="-66"/>
        </w:rPr>
        <w:t> </w:t>
      </w:r>
      <w:r>
        <w:rPr>
          <w:spacing w:val="-66"/>
        </w:rPr>
      </w:r>
      <w:r>
        <w:rPr/>
        <w:t>展，在市场上享有领先的市场份额和较高的品牌知名度。作为专业的互联网综合服务提供商，公司建设的</w:t>
      </w:r>
      <w:r>
        <w:rPr>
          <w:rFonts w:ascii="宋体" w:hAnsi="宋体" w:cs="宋体" w:eastAsia="宋体" w:hint="default"/>
        </w:rPr>
        <w:t>IDC</w:t>
      </w:r>
      <w:r>
        <w:rPr/>
        <w:t>机房相对于基</w:t>
      </w:r>
      <w:r>
        <w:rPr>
          <w:spacing w:val="-81"/>
        </w:rPr>
        <w:t> </w:t>
      </w:r>
      <w:r>
        <w:rPr>
          <w:spacing w:val="-81"/>
        </w:rPr>
      </w:r>
      <w:r>
        <w:rPr>
          <w:spacing w:val="-4"/>
        </w:rPr>
        <w:t>础运营及其他网络资源，更能适应商企用户的高端需求，几大数据中心无论在地理位置上还是在硬件设施上均具有突出优势。</w:t>
      </w:r>
      <w:r>
        <w:rPr>
          <w:spacing w:val="-44"/>
        </w:rPr>
        <w:t> </w:t>
      </w:r>
      <w:r>
        <w:rPr>
          <w:spacing w:val="-44"/>
        </w:rPr>
      </w:r>
      <w:r>
        <w:rPr/>
        <w:t>经过十余年专业运营管理经验的积累，行业资深工程师技术团队能够充分满足各类客户的需求，为用户提供高品质的</w:t>
      </w:r>
      <w:r>
        <w:rPr>
          <w:rFonts w:ascii="宋体" w:hAnsi="宋体" w:cs="宋体" w:eastAsia="宋体" w:hint="default"/>
        </w:rPr>
        <w:t>IDC</w:t>
      </w:r>
      <w:r>
        <w:rPr/>
        <w:t>基</w:t>
      </w:r>
      <w:r>
        <w:rPr>
          <w:spacing w:val="-81"/>
        </w:rPr>
        <w:t> </w:t>
      </w:r>
      <w:r>
        <w:rPr/>
        <w:t>础服务及多样化的增值服务。随着国家“互联网</w:t>
      </w:r>
      <w:r>
        <w:rPr>
          <w:rFonts w:ascii="宋体" w:hAnsi="宋体" w:cs="宋体" w:eastAsia="宋体" w:hint="default"/>
        </w:rPr>
        <w:t>+</w:t>
      </w:r>
      <w:r>
        <w:rPr/>
        <w:t>”行动计划的深入开展，公司主营业务具有更为广阔的市场空间，具备更</w:t>
      </w:r>
      <w:r>
        <w:rPr>
          <w:spacing w:val="-82"/>
        </w:rPr>
        <w:t> </w:t>
      </w:r>
      <w:r>
        <w:rPr>
          <w:spacing w:val="-82"/>
        </w:rPr>
      </w:r>
      <w:r>
        <w:rPr/>
        <w:t>强的发展潜力。</w:t>
      </w:r>
    </w:p>
    <w:p>
      <w:pPr>
        <w:spacing w:line="240" w:lineRule="auto" w:before="6"/>
        <w:rPr>
          <w:rFonts w:ascii="宋体" w:hAnsi="宋体" w:cs="宋体" w:eastAsia="宋体" w:hint="default"/>
          <w:sz w:val="20"/>
          <w:szCs w:val="20"/>
        </w:rPr>
      </w:pPr>
    </w:p>
    <w:p>
      <w:pPr>
        <w:pStyle w:val="Heading2"/>
        <w:spacing w:line="240" w:lineRule="auto"/>
        <w:ind w:right="3821"/>
        <w:jc w:val="left"/>
        <w:rPr>
          <w:b w:val="0"/>
          <w:bCs w:val="0"/>
        </w:rPr>
      </w:pPr>
      <w:bookmarkStart w:name="二、主要资产重大变化情况" w:id="24"/>
      <w:bookmarkEnd w:id="24"/>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主要资产重大变化情况" w:id="25"/>
      <w:bookmarkEnd w:id="25"/>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77"/>
              <w:jc w:val="left"/>
              <w:rPr>
                <w:rFonts w:ascii="宋体" w:hAnsi="宋体" w:cs="宋体" w:eastAsia="宋体" w:hint="default"/>
                <w:sz w:val="18"/>
                <w:szCs w:val="18"/>
              </w:rPr>
            </w:pPr>
            <w:r>
              <w:rPr>
                <w:rFonts w:ascii="宋体" w:hAnsi="宋体" w:cs="宋体" w:eastAsia="宋体" w:hint="default"/>
                <w:sz w:val="18"/>
                <w:szCs w:val="18"/>
              </w:rPr>
              <w:t>报告期内，长期股权投资减少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，主要原因为转让持有的陕西广电新网云服务 有限公司和北京华爱光环科技有限公司股权。</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报告期内，货币资金增加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w:t>
            </w:r>
            <w:r>
              <w:rPr>
                <w:rFonts w:ascii="宋体" w:hAnsi="宋体" w:cs="宋体" w:eastAsia="宋体" w:hint="default"/>
                <w:sz w:val="18"/>
                <w:szCs w:val="18"/>
              </w:rPr>
              <w:t>，主要原因为报告期经营活动现金流净额增加。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报告期内，应收账款增加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63.97%</w:t>
            </w:r>
            <w:r>
              <w:rPr>
                <w:rFonts w:ascii="宋体" w:hAnsi="宋体" w:cs="宋体" w:eastAsia="宋体" w:hint="default"/>
                <w:sz w:val="18"/>
                <w:szCs w:val="18"/>
              </w:rPr>
              <w:t>，主要原因为公司云计算业务快速发展，对客户 账期之内的应收款项增加。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报告期内，预付款项增加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32.46%</w:t>
            </w:r>
            <w:r>
              <w:rPr>
                <w:rFonts w:ascii="宋体" w:hAnsi="宋体" w:cs="宋体" w:eastAsia="宋体" w:hint="default"/>
                <w:sz w:val="18"/>
                <w:szCs w:val="18"/>
              </w:rPr>
              <w:t>，主要原因为预付房山绿色云计算基地项目工程 款。</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报告期内，其他应收款增加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57.43%</w:t>
            </w:r>
            <w:r>
              <w:rPr>
                <w:rFonts w:ascii="宋体" w:hAnsi="宋体" w:cs="宋体" w:eastAsia="宋体" w:hint="default"/>
                <w:sz w:val="18"/>
                <w:szCs w:val="18"/>
              </w:rPr>
              <w:t>，主要原因为支付的保证金增加。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报告期内，存货增加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97.2%</w:t>
            </w:r>
            <w:r>
              <w:rPr>
                <w:rFonts w:ascii="宋体" w:hAnsi="宋体" w:cs="宋体" w:eastAsia="宋体" w:hint="default"/>
                <w:sz w:val="18"/>
                <w:szCs w:val="18"/>
              </w:rPr>
              <w:t>，主要原因为报告期机房材料采购增加。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报告期内，其他流动资产减少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65.67%</w:t>
            </w:r>
            <w:r>
              <w:rPr>
                <w:rFonts w:ascii="宋体" w:hAnsi="宋体" w:cs="宋体" w:eastAsia="宋体" w:hint="default"/>
                <w:sz w:val="18"/>
                <w:szCs w:val="18"/>
              </w:rPr>
              <w:t>，主要原因为现金管理余额减少。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报告期内，长期待摊费用增加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57.8%</w:t>
            </w:r>
            <w:r>
              <w:rPr>
                <w:rFonts w:ascii="宋体" w:hAnsi="宋体" w:cs="宋体" w:eastAsia="宋体" w:hint="default"/>
                <w:sz w:val="18"/>
                <w:szCs w:val="18"/>
              </w:rPr>
              <w:t>，主要是因为报告期内在建工程完工转入。</w:t>
            </w:r>
          </w:p>
        </w:tc>
      </w:tr>
      <w:tr>
        <w:trPr>
          <w:trHeight w:val="715"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pacing w:val="-3"/>
                <w:sz w:val="18"/>
                <w:szCs w:val="18"/>
              </w:rPr>
              <w:t>报告期内，递延所得税资产增加</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49.63%</w:t>
            </w:r>
            <w:r>
              <w:rPr>
                <w:rFonts w:ascii="宋体" w:hAnsi="宋体" w:cs="宋体" w:eastAsia="宋体" w:hint="default"/>
                <w:sz w:val="18"/>
                <w:szCs w:val="18"/>
              </w:rPr>
              <w:t>，主要原因为研发费在企业所得税前分期抵 扣增加。</w:t>
            </w:r>
          </w:p>
        </w:tc>
      </w:tr>
    </w:tbl>
    <w:p>
      <w:pPr>
        <w:spacing w:line="240" w:lineRule="auto" w:before="2"/>
        <w:rPr>
          <w:rFonts w:ascii="宋体" w:hAnsi="宋体" w:cs="宋体" w:eastAsia="宋体" w:hint="default"/>
          <w:b/>
          <w:bCs/>
          <w:sz w:val="19"/>
          <w:szCs w:val="19"/>
        </w:rPr>
      </w:pPr>
    </w:p>
    <w:p>
      <w:pPr>
        <w:pStyle w:val="Heading3"/>
        <w:spacing w:line="240" w:lineRule="auto" w:before="35"/>
        <w:ind w:right="3821"/>
        <w:jc w:val="left"/>
        <w:rPr>
          <w:b w:val="0"/>
          <w:bCs w:val="0"/>
        </w:rPr>
      </w:pPr>
      <w:bookmarkStart w:name="2、主要境外资产情况" w:id="26"/>
      <w:bookmarkEnd w:id="26"/>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3821"/>
        <w:jc w:val="left"/>
        <w:rPr>
          <w:b w:val="0"/>
          <w:bCs w:val="0"/>
        </w:rPr>
      </w:pPr>
      <w:bookmarkStart w:name="三、核心竞争力分析" w:id="27"/>
      <w:bookmarkEnd w:id="27"/>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821"/>
        <w:jc w:val="left"/>
      </w:pPr>
      <w:r>
        <w:rPr/>
        <w:t>否</w:t>
      </w:r>
    </w:p>
    <w:p>
      <w:pPr>
        <w:pStyle w:val="BodyText"/>
        <w:spacing w:line="240" w:lineRule="auto" w:before="115"/>
        <w:ind w:left="514" w:right="0"/>
        <w:jc w:val="left"/>
      </w:pPr>
      <w:r>
        <w:rPr/>
        <w:t>公司在不断发展和积累中形成了自己的核心竞争力，始终致力于以先进技术、优质资源和高品质服务推动公司业务发展</w:t>
      </w:r>
    </w:p>
    <w:p>
      <w:pPr>
        <w:pStyle w:val="BodyText"/>
        <w:spacing w:line="319" w:lineRule="auto" w:before="76"/>
        <w:ind w:right="0"/>
        <w:jc w:val="left"/>
      </w:pPr>
      <w:r>
        <w:rPr>
          <w:spacing w:val="-2"/>
        </w:rPr>
        <w:t>创新，为用户提供高速、稳定、安全的互联网环境，聚拢优质资源和技术，不断提升公司的竞争能力和市场影响力。报告期</w:t>
      </w:r>
      <w:r>
        <w:rPr>
          <w:spacing w:val="-68"/>
        </w:rPr>
        <w:t> </w:t>
      </w:r>
      <w:r>
        <w:rPr>
          <w:spacing w:val="-68"/>
        </w:rPr>
      </w:r>
      <w:r>
        <w:rPr>
          <w:spacing w:val="-4"/>
        </w:rPr>
        <w:t>内，公司完成了科信盛彩</w:t>
      </w:r>
      <w:r>
        <w:rPr>
          <w:rFonts w:ascii="宋体" w:hAnsi="宋体" w:cs="宋体" w:eastAsia="宋体" w:hint="default"/>
          <w:spacing w:val="-4"/>
        </w:rPr>
        <w:t>85%</w:t>
      </w:r>
      <w:r>
        <w:rPr>
          <w:spacing w:val="-4"/>
        </w:rPr>
        <w:t>股权的收购，将其</w:t>
      </w:r>
      <w:r>
        <w:rPr>
          <w:rFonts w:ascii="宋体" w:hAnsi="宋体" w:cs="宋体" w:eastAsia="宋体" w:hint="default"/>
          <w:spacing w:val="-4"/>
        </w:rPr>
        <w:t>100%</w:t>
      </w:r>
      <w:r>
        <w:rPr>
          <w:spacing w:val="-4"/>
        </w:rPr>
        <w:t>股权纳入公司，公司的数据中心规模进一步扩展，核心竞争力持续增加。</w:t>
      </w:r>
    </w:p>
    <w:p>
      <w:pPr>
        <w:pStyle w:val="BodyText"/>
        <w:spacing w:line="338" w:lineRule="auto" w:before="58"/>
        <w:ind w:left="514" w:right="0" w:firstLine="1"/>
        <w:jc w:val="left"/>
      </w:pPr>
      <w:bookmarkStart w:name="1、技术服务创新优势" w:id="28"/>
      <w:bookmarkEnd w:id="28"/>
      <w:r>
        <w:rPr/>
      </w:r>
      <w:r>
        <w:rPr>
          <w:rFonts w:ascii="Times New Roman" w:hAnsi="Times New Roman" w:cs="Times New Roman" w:eastAsia="Times New Roman" w:hint="default"/>
          <w:b/>
          <w:bCs/>
        </w:rPr>
        <w:t>1</w:t>
      </w:r>
      <w:r>
        <w:rPr>
          <w:rFonts w:ascii="宋体" w:hAnsi="宋体" w:cs="宋体" w:eastAsia="宋体" w:hint="default"/>
          <w:b/>
          <w:bCs/>
        </w:rPr>
        <w:t>、技术服务创新优势</w:t>
      </w:r>
      <w:r>
        <w:rPr>
          <w:rFonts w:ascii="宋体" w:hAnsi="宋体" w:cs="宋体" w:eastAsia="宋体" w:hint="default"/>
          <w:b/>
          <w:bCs/>
          <w:w w:val="99"/>
        </w:rPr>
        <w:t> </w:t>
      </w:r>
      <w:r>
        <w:rPr>
          <w:spacing w:val="-2"/>
        </w:rPr>
        <w:t>报告期内，公司在网络安全防护、混合云计算应用、数据中心运营优化等领域持续研发。公司在报告期内完成网络攻击</w:t>
      </w:r>
    </w:p>
    <w:p>
      <w:pPr>
        <w:pStyle w:val="BodyText"/>
        <w:spacing w:line="319" w:lineRule="auto" w:before="2"/>
        <w:ind w:right="1130"/>
        <w:jc w:val="both"/>
      </w:pPr>
      <w:r>
        <w:rPr>
          <w:spacing w:val="-2"/>
        </w:rPr>
        <w:t>防护系统的升级，加强网络防护能力；完成混合云加密应用、混合云灾备应用等研发，可为客户提供多种混合云解决方案服</w:t>
      </w:r>
      <w:r>
        <w:rPr>
          <w:spacing w:val="-66"/>
        </w:rPr>
        <w:t> </w:t>
      </w:r>
      <w:r>
        <w:rPr>
          <w:spacing w:val="-66"/>
        </w:rPr>
      </w:r>
      <w:r>
        <w:rPr>
          <w:spacing w:val="-2"/>
        </w:rPr>
        <w:t>务；完成数据中心运维管理的相关研发，提升数据中心运营效率。公司在报告期内完成</w:t>
      </w:r>
      <w:r>
        <w:rPr>
          <w:rFonts w:ascii="宋体" w:hAnsi="宋体" w:cs="宋体" w:eastAsia="宋体" w:hint="default"/>
          <w:spacing w:val="-2"/>
        </w:rPr>
        <w:t>IPv6</w:t>
      </w:r>
      <w:r>
        <w:rPr>
          <w:spacing w:val="-2"/>
        </w:rPr>
        <w:t>网络应用市场的调研，将适时进</w:t>
      </w:r>
      <w:r>
        <w:rPr>
          <w:spacing w:val="-62"/>
        </w:rPr>
        <w:t> </w:t>
      </w:r>
      <w:r>
        <w:rPr>
          <w:spacing w:val="-62"/>
        </w:rPr>
      </w:r>
      <w:r>
        <w:rPr/>
        <w:t>行相关应用服务的研发。</w:t>
      </w:r>
    </w:p>
    <w:p>
      <w:pPr>
        <w:pStyle w:val="BodyText"/>
        <w:spacing w:line="357" w:lineRule="auto" w:before="56"/>
        <w:ind w:left="514" w:right="0"/>
        <w:jc w:val="left"/>
      </w:pPr>
      <w:r>
        <w:rPr/>
        <w:t>公司将继续在互联网安全、混合云应用、数据中心高效运维等领域进行研发，满足客户多方面的使用需求。 </w:t>
      </w:r>
      <w:r>
        <w:rPr>
          <w:spacing w:val="-2"/>
        </w:rPr>
        <w:t>报告期内，全资子公司中金云网继续在</w:t>
      </w:r>
      <w:r>
        <w:rPr>
          <w:rFonts w:ascii="宋体" w:hAnsi="宋体" w:cs="宋体" w:eastAsia="宋体" w:hint="default"/>
          <w:spacing w:val="-2"/>
        </w:rPr>
        <w:t>IT</w:t>
      </w:r>
      <w:r>
        <w:rPr>
          <w:spacing w:val="-2"/>
        </w:rPr>
        <w:t>信息系统软件开发、互联网线路及软件技术领域深耕，自主研发的中金云网流</w:t>
      </w:r>
    </w:p>
    <w:p>
      <w:pPr>
        <w:pStyle w:val="BodyText"/>
        <w:spacing w:line="224" w:lineRule="exact" w:before="0"/>
        <w:ind w:right="0"/>
        <w:jc w:val="left"/>
      </w:pPr>
      <w:r>
        <w:rPr/>
        <w:t>程管理平台引入了项目管理和知识管理的思想，更加注重工作任务的分解、协同和监督，有效构建协同工作平台，进一步提</w:t>
      </w:r>
    </w:p>
    <w:p>
      <w:pPr>
        <w:pStyle w:val="BodyText"/>
        <w:spacing w:line="319" w:lineRule="auto" w:before="76"/>
        <w:ind w:right="1032"/>
        <w:jc w:val="left"/>
      </w:pPr>
      <w:r>
        <w:rPr>
          <w:spacing w:val="-2"/>
        </w:rPr>
        <w:t>升工作效率。其自主研发的中金云网互联网专线服务管理系统和互联网链路渠道管理系统正式上线，解决了该技术领域从无</w:t>
      </w:r>
      <w:r>
        <w:rPr>
          <w:spacing w:val="-64"/>
        </w:rPr>
        <w:t> </w:t>
      </w:r>
      <w:r>
        <w:rPr>
          <w:spacing w:val="-64"/>
        </w:rPr>
      </w:r>
      <w:r>
        <w:rPr/>
        <w:t>到有的自动化服务问题，使产品形成有结构、有系列、有标准流程；从整体上提升了中金云网在互联网服务中的技术水平，</w:t>
      </w:r>
      <w:r>
        <w:rPr>
          <w:spacing w:val="-85"/>
        </w:rPr>
        <w:t> </w:t>
      </w:r>
      <w:r>
        <w:rPr>
          <w:spacing w:val="-85"/>
        </w:rPr>
      </w:r>
      <w:r>
        <w:rPr/>
        <w:t>互联网专线服务和客户管理更有效。</w:t>
      </w:r>
    </w:p>
    <w:p>
      <w:pPr>
        <w:pStyle w:val="BodyText"/>
        <w:spacing w:line="319" w:lineRule="auto" w:before="55"/>
        <w:ind w:right="1122" w:firstLine="360"/>
        <w:jc w:val="left"/>
      </w:pPr>
      <w:r>
        <w:rPr/>
        <w:t>报告期内，中金云网成功研发了数据中心外包客户管理系统，采用</w:t>
      </w:r>
      <w:r>
        <w:rPr>
          <w:rFonts w:ascii="宋体" w:hAnsi="宋体" w:cs="宋体" w:eastAsia="宋体" w:hint="default"/>
        </w:rPr>
        <w:t>Internet/Intranet</w:t>
      </w:r>
      <w:r>
        <w:rPr/>
        <w:t>技术，适用于局域网和广域网环 境、采用面向对象的技术，对数据中心外包客户的服务资源、服务质量、服务内容、提供数据支撑和跟踪管理。</w:t>
      </w:r>
    </w:p>
    <w:p>
      <w:pPr>
        <w:pStyle w:val="BodyText"/>
        <w:spacing w:line="319" w:lineRule="auto" w:before="55"/>
        <w:ind w:right="1032" w:firstLine="360"/>
        <w:jc w:val="left"/>
      </w:pPr>
      <w:r>
        <w:rPr>
          <w:spacing w:val="-2"/>
        </w:rPr>
        <w:t>中金云网通过自主研发并结合多年对数据中心和云计算平台的运维管理经验，建立了机房运维管理系统，采用面向对象</w:t>
      </w:r>
      <w:r>
        <w:rPr/>
        <w:t> 技术，代码可重用性高，内置工作流，可进行工单流程审批的任务和设计，界面设计符合行业规范，维护简单，可靠性高，</w:t>
      </w:r>
      <w:r>
        <w:rPr>
          <w:spacing w:val="-85"/>
        </w:rPr>
        <w:t> </w:t>
      </w:r>
      <w:r>
        <w:rPr>
          <w:spacing w:val="-85"/>
        </w:rPr>
      </w:r>
      <w:r>
        <w:rPr>
          <w:spacing w:val="-2"/>
        </w:rPr>
        <w:t>具备数据分析与挖掘能力，实现故障预判与工单推送，提高了机房资源利用率以及管理效率，降低运维成本，提高用户满意</w:t>
      </w:r>
      <w:r>
        <w:rPr>
          <w:spacing w:val="-66"/>
        </w:rPr>
        <w:t> </w:t>
      </w:r>
      <w:r>
        <w:rPr>
          <w:spacing w:val="-66"/>
        </w:rPr>
      </w:r>
      <w:r>
        <w:rPr/>
        <w:t>度，进一步提升了数据中心的服务高端金融客户的能力。</w:t>
      </w:r>
    </w:p>
    <w:p>
      <w:pPr>
        <w:pStyle w:val="BodyText"/>
        <w:spacing w:line="319" w:lineRule="auto" w:before="57"/>
        <w:ind w:right="1132" w:firstLine="360"/>
        <w:jc w:val="both"/>
      </w:pPr>
      <w:r>
        <w:rPr>
          <w:spacing w:val="-2"/>
        </w:rPr>
        <w:t>短信增值服务管理系统是报告期内中金云网自主研发的一项重要的增值服务，为企业用户提供短信消息推送、营销管理</w:t>
      </w:r>
      <w:r>
        <w:rPr/>
        <w:t> </w:t>
      </w:r>
      <w:r>
        <w:rPr>
          <w:spacing w:val="-2"/>
        </w:rPr>
        <w:t>功能，企业选择该短信营销平台，快速灵活，可以根据自己的意愿进行编辑和修改。进行有效的短信企业级营销，可以控制</w:t>
      </w:r>
      <w:r>
        <w:rPr>
          <w:spacing w:val="-66"/>
        </w:rPr>
        <w:t> </w:t>
      </w:r>
      <w:r>
        <w:rPr>
          <w:spacing w:val="-66"/>
        </w:rPr>
      </w:r>
      <w:r>
        <w:rPr/>
        <w:t>发送时间，即使上百万条短信，设置相关的规则，可以在很短时间内完成，实现了企业进行短信营销统一管理的功能。</w:t>
      </w:r>
    </w:p>
    <w:p>
      <w:pPr>
        <w:pStyle w:val="BodyText"/>
        <w:spacing w:line="319" w:lineRule="auto" w:before="55"/>
        <w:ind w:right="1132" w:firstLine="360"/>
        <w:jc w:val="both"/>
      </w:pPr>
      <w:r>
        <w:rPr>
          <w:spacing w:val="-2"/>
        </w:rPr>
        <w:t>通过引进技术消化创新中金云网建立了智能监控管理平台，以视频联网平台架构为基础，集成视频监控子系统，视频人</w:t>
      </w:r>
      <w:r>
        <w:rPr/>
        <w:t> </w:t>
      </w:r>
      <w:r>
        <w:rPr>
          <w:spacing w:val="-2"/>
        </w:rPr>
        <w:t>脸识别子系统、视频车辆监控子系统、</w:t>
      </w:r>
      <w:r>
        <w:rPr>
          <w:rFonts w:ascii="宋体" w:hAnsi="宋体" w:cs="宋体" w:eastAsia="宋体" w:hint="default"/>
          <w:spacing w:val="-2"/>
        </w:rPr>
        <w:t>GIS</w:t>
      </w:r>
      <w:r>
        <w:rPr>
          <w:rFonts w:ascii="宋体" w:hAnsi="宋体" w:cs="宋体" w:eastAsia="宋体" w:hint="default"/>
          <w:spacing w:val="19"/>
        </w:rPr>
        <w:t> </w:t>
      </w:r>
      <w:r>
        <w:rPr>
          <w:spacing w:val="-2"/>
        </w:rPr>
        <w:t>子系统、报警主机子系统，融合相关子系统功能，建立统一管理、统一接警、相</w:t>
      </w:r>
      <w:r>
        <w:rPr>
          <w:spacing w:val="-88"/>
        </w:rPr>
        <w:t> </w:t>
      </w:r>
      <w:r>
        <w:rPr>
          <w:spacing w:val="-88"/>
        </w:rPr>
      </w:r>
      <w:r>
        <w:rPr>
          <w:spacing w:val="-2"/>
        </w:rPr>
        <w:t>互联动、大规模前端接入、多用户多级授权管理、可定制的二次开发等的一体化系统集成应用平台，系统对机房内环境，以</w:t>
      </w:r>
      <w:r>
        <w:rPr>
          <w:spacing w:val="-66"/>
        </w:rPr>
        <w:t> </w:t>
      </w:r>
      <w:r>
        <w:rPr>
          <w:spacing w:val="-66"/>
        </w:rPr>
      </w:r>
      <w:r>
        <w:rPr/>
        <w:t>及机房内办公的人员进行实时的行为监控，对机房内突发的情况进行及时的处理，很大程度上提高了工作的安全性。</w:t>
      </w:r>
    </w:p>
    <w:p>
      <w:pPr>
        <w:pStyle w:val="BodyText"/>
        <w:spacing w:line="319" w:lineRule="auto" w:before="55"/>
        <w:ind w:right="1032" w:firstLine="360"/>
        <w:jc w:val="left"/>
      </w:pPr>
      <w:r>
        <w:rPr/>
        <w:t>报告期内，中金云网数据中心获得“国家绿色数据中心”称号，公司在不断结合数据中心行业先进节能经验的基础上， 积极开展与第三方专业节能公司的合作，共同深挖节能潜能，通过采用机房内气流组织调整、空调改造、</w:t>
      </w:r>
      <w:r>
        <w:rPr>
          <w:rFonts w:ascii="宋体" w:hAnsi="宋体" w:cs="宋体" w:eastAsia="宋体" w:hint="default"/>
        </w:rPr>
        <w:t>UPS</w:t>
      </w:r>
      <w:r>
        <w:rPr/>
        <w:t>更换、暖通新</w:t>
      </w:r>
      <w:r>
        <w:rPr>
          <w:spacing w:val="-81"/>
        </w:rPr>
        <w:t> </w:t>
      </w:r>
      <w:r>
        <w:rPr>
          <w:spacing w:val="-81"/>
        </w:rPr>
      </w:r>
      <w:r>
        <w:rPr/>
        <w:t>技术应用等节能手段，节能成效显著，有助于降低数据中心运营成本。</w:t>
      </w:r>
    </w:p>
    <w:p>
      <w:pPr>
        <w:pStyle w:val="BodyText"/>
        <w:spacing w:line="319" w:lineRule="auto" w:before="56"/>
        <w:ind w:right="0" w:firstLine="360"/>
        <w:jc w:val="left"/>
      </w:pPr>
      <w:r>
        <w:rPr>
          <w:spacing w:val="-2"/>
        </w:rPr>
        <w:t>报告期内，全资子公司无双科技深挖最新的移动搜索营销机会，为客户提供搜索引擎投放的数据追踪系统、效果评估体</w:t>
      </w:r>
      <w:r>
        <w:rPr/>
        <w:t> 系和</w:t>
      </w:r>
      <w:r>
        <w:rPr>
          <w:rFonts w:ascii="宋体" w:hAnsi="宋体" w:cs="宋体" w:eastAsia="宋体" w:hint="default"/>
        </w:rPr>
        <w:t>SaaS</w:t>
      </w:r>
      <w:r>
        <w:rPr/>
        <w:t>实现工具，帮助客户大幅降低新营销模式的学习成本和进入门槛。</w:t>
      </w:r>
    </w:p>
    <w:p>
      <w:pPr>
        <w:pStyle w:val="BodyText"/>
        <w:spacing w:line="316" w:lineRule="auto" w:before="55"/>
        <w:ind w:right="1032" w:firstLine="360"/>
        <w:jc w:val="left"/>
      </w:pPr>
      <w:r>
        <w:rPr/>
        <w:t>报告期内，无双科技发布了《云区块白皮书</w:t>
      </w:r>
      <w:r>
        <w:rPr>
          <w:rFonts w:ascii="宋体" w:hAnsi="宋体" w:cs="宋体" w:eastAsia="宋体" w:hint="default"/>
        </w:rPr>
        <w:t>1.0</w:t>
      </w:r>
      <w:r>
        <w:rPr/>
        <w:t>版》，目前“云区块”(CloudBlockchain)包括数字资产、供应链金融、 </w:t>
      </w:r>
      <w:r>
        <w:rPr>
          <w:spacing w:val="-2"/>
        </w:rPr>
        <w:t>供应链溯源、众筹公证、广告投放、医疗保健和政府应用七大核心应用场景。公司与无双科技孵化并开发了开放式区块链服</w:t>
      </w:r>
      <w:r>
        <w:rPr>
          <w:spacing w:val="-65"/>
        </w:rPr>
        <w:t> </w:t>
      </w:r>
      <w:r>
        <w:rPr>
          <w:spacing w:val="-65"/>
        </w:rPr>
      </w:r>
      <w:r>
        <w:rPr/>
        <w:t>务平台</w:t>
      </w:r>
      <w:r>
        <w:rPr>
          <w:rFonts w:ascii="宋体" w:hAnsi="宋体" w:cs="宋体" w:eastAsia="宋体" w:hint="default"/>
        </w:rPr>
        <w:t>GHBaaS</w:t>
      </w:r>
      <w:r>
        <w:rPr/>
        <w:t>（</w:t>
      </w:r>
      <w:r>
        <w:rPr>
          <w:rFonts w:ascii="宋体" w:hAnsi="宋体" w:cs="宋体" w:eastAsia="宋体" w:hint="default"/>
        </w:rPr>
        <w:t>Guang</w:t>
      </w:r>
      <w:r>
        <w:rPr>
          <w:rFonts w:ascii="宋体" w:hAnsi="宋体" w:cs="宋体" w:eastAsia="宋体" w:hint="default"/>
          <w:spacing w:val="-17"/>
        </w:rPr>
        <w:t> </w:t>
      </w:r>
      <w:r>
        <w:rPr>
          <w:rFonts w:ascii="宋体" w:hAnsi="宋体" w:cs="宋体" w:eastAsia="宋体" w:hint="default"/>
        </w:rPr>
        <w:t>Huan</w:t>
      </w:r>
      <w:r>
        <w:rPr>
          <w:rFonts w:ascii="宋体" w:hAnsi="宋体" w:cs="宋体" w:eastAsia="宋体" w:hint="default"/>
          <w:spacing w:val="-17"/>
        </w:rPr>
        <w:t> </w:t>
      </w:r>
      <w:r>
        <w:rPr>
          <w:rFonts w:ascii="宋体" w:hAnsi="宋体" w:cs="宋体" w:eastAsia="宋体" w:hint="default"/>
        </w:rPr>
        <w:t>Blockchain</w:t>
      </w:r>
      <w:r>
        <w:rPr>
          <w:rFonts w:ascii="宋体" w:hAnsi="宋体" w:cs="宋体" w:eastAsia="宋体" w:hint="default"/>
          <w:spacing w:val="-17"/>
        </w:rPr>
        <w:t> </w:t>
      </w:r>
      <w:r>
        <w:rPr>
          <w:rFonts w:ascii="宋体" w:hAnsi="宋体" w:cs="宋体" w:eastAsia="宋体" w:hint="default"/>
        </w:rPr>
        <w:t>as</w:t>
      </w:r>
      <w:r>
        <w:rPr>
          <w:rFonts w:ascii="宋体" w:hAnsi="宋体" w:cs="宋体" w:eastAsia="宋体" w:hint="default"/>
          <w:spacing w:val="-17"/>
        </w:rPr>
        <w:t> </w:t>
      </w:r>
      <w:r>
        <w:rPr>
          <w:rFonts w:ascii="宋体" w:hAnsi="宋体" w:cs="宋体" w:eastAsia="宋体" w:hint="default"/>
        </w:rPr>
        <w:t>a</w:t>
      </w:r>
      <w:r>
        <w:rPr>
          <w:rFonts w:ascii="宋体" w:hAnsi="宋体" w:cs="宋体" w:eastAsia="宋体" w:hint="default"/>
          <w:spacing w:val="-16"/>
        </w:rPr>
        <w:t> </w:t>
      </w:r>
      <w:r>
        <w:rPr>
          <w:rFonts w:ascii="宋体" w:hAnsi="宋体" w:cs="宋体" w:eastAsia="宋体" w:hint="default"/>
        </w:rPr>
        <w:t>Service</w:t>
      </w:r>
      <w:r>
        <w:rPr/>
        <w:t>），主要面向初创企业、开源机构、联盟、金融、社会服务等具有区 </w:t>
      </w:r>
      <w:r>
        <w:rPr>
          <w:spacing w:val="-2"/>
        </w:rPr>
        <w:t>块链应用需求的用户，具有加快场景应用、降低部署成本、提高安全属性、带来全新赢利点等特点，是区块链技术为驱动力</w:t>
      </w:r>
      <w:r>
        <w:rPr>
          <w:spacing w:val="-66"/>
        </w:rPr>
        <w:t> </w:t>
      </w:r>
      <w:r>
        <w:rPr>
          <w:spacing w:val="-66"/>
        </w:rPr>
      </w:r>
      <w:r>
        <w:rPr>
          <w:spacing w:val="-2"/>
        </w:rPr>
        <w:t>的实际应用。</w:t>
      </w:r>
      <w:r>
        <w:rPr>
          <w:rFonts w:ascii="宋体" w:hAnsi="宋体" w:cs="宋体" w:eastAsia="宋体" w:hint="default"/>
          <w:spacing w:val="-2"/>
        </w:rPr>
        <w:t>GHBaaS</w:t>
      </w:r>
      <w:r>
        <w:rPr>
          <w:spacing w:val="-2"/>
        </w:rPr>
        <w:t>对多种区块链类型提供底层支持，提供安全便捷、去中心化的一站式管理方案，用户可以使用对比特币</w:t>
      </w:r>
    </w:p>
    <w:p>
      <w:pPr>
        <w:pStyle w:val="BodyText"/>
        <w:spacing w:line="319" w:lineRule="auto"/>
        <w:ind w:right="1122"/>
        <w:jc w:val="left"/>
      </w:pPr>
      <w:r>
        <w:rPr/>
        <w:t>（</w:t>
      </w:r>
      <w:r>
        <w:rPr>
          <w:rFonts w:ascii="宋体" w:hAnsi="宋体" w:cs="宋体" w:eastAsia="宋体" w:hint="default"/>
        </w:rPr>
        <w:t>BTC</w:t>
      </w:r>
      <w:r>
        <w:rPr/>
        <w:t>）、以太坊（</w:t>
      </w:r>
      <w:r>
        <w:rPr>
          <w:rFonts w:ascii="宋体" w:hAnsi="宋体" w:cs="宋体" w:eastAsia="宋体" w:hint="default"/>
        </w:rPr>
        <w:t>ETH</w:t>
      </w:r>
      <w:r>
        <w:rPr/>
        <w:t>）、光环积分（</w:t>
      </w:r>
      <w:r>
        <w:rPr>
          <w:rFonts w:ascii="宋体" w:hAnsi="宋体" w:cs="宋体" w:eastAsia="宋体" w:hint="default"/>
        </w:rPr>
        <w:t>GHT</w:t>
      </w:r>
      <w:r>
        <w:rPr/>
        <w:t>）等数字资产进行统一存储、管理和转账</w:t>
      </w:r>
      <w:r>
        <w:rPr>
          <w:rFonts w:ascii="宋体" w:hAnsi="宋体" w:cs="宋体" w:eastAsia="宋体" w:hint="default"/>
        </w:rPr>
        <w:t>,</w:t>
      </w:r>
      <w:r>
        <w:rPr/>
        <w:t>同时具有算力售卖、自建云主机、</w:t>
      </w:r>
      <w:r>
        <w:rPr>
          <w:rFonts w:ascii="宋体" w:hAnsi="宋体" w:cs="宋体" w:eastAsia="宋体" w:hint="default"/>
        </w:rPr>
        <w:t>GPU</w:t>
      </w:r>
      <w:r>
        <w:rPr>
          <w:rFonts w:ascii="宋体" w:hAnsi="宋体" w:cs="宋体" w:eastAsia="宋体" w:hint="default"/>
          <w:spacing w:val="-83"/>
        </w:rPr>
        <w:t> </w:t>
      </w:r>
      <w:r>
        <w:rPr/>
        <w:t>云租赁等企业及个人实用功能。</w:t>
      </w:r>
    </w:p>
    <w:p>
      <w:pPr>
        <w:pStyle w:val="BodyText"/>
        <w:spacing w:line="316" w:lineRule="auto" w:before="55"/>
        <w:ind w:right="1032" w:firstLine="360"/>
        <w:jc w:val="left"/>
      </w:pPr>
      <w:r>
        <w:rPr/>
        <w:t>报告期内，子公司光环云数据自主开发建设</w:t>
      </w:r>
      <w:r>
        <w:rPr>
          <w:rFonts w:ascii="宋体" w:hAnsi="宋体" w:cs="宋体" w:eastAsia="宋体" w:hint="default"/>
        </w:rPr>
        <w:t>INSPIRE</w:t>
      </w:r>
      <w:r>
        <w:rPr/>
        <w:t>赋能平台，</w:t>
      </w:r>
      <w:r>
        <w:rPr>
          <w:rFonts w:ascii="宋体" w:hAnsi="宋体" w:cs="宋体" w:eastAsia="宋体" w:hint="default"/>
        </w:rPr>
        <w:t>INSPIRE</w:t>
      </w:r>
      <w:r>
        <w:rPr/>
        <w:t>赋能平台是光环云数据为其各类渠道合作伙伴、 云服务者社区以及客户提供的云生态赋能平台，平台提供</w:t>
      </w:r>
      <w:r>
        <w:rPr>
          <w:rFonts w:ascii="宋体" w:hAnsi="宋体" w:cs="宋体" w:eastAsia="宋体" w:hint="default"/>
        </w:rPr>
        <w:t>AWS</w:t>
      </w:r>
      <w:r>
        <w:rPr/>
        <w:t>渠道与服务社群招募、能力培训、商机管理、售前支持、解决</w:t>
      </w:r>
      <w:r>
        <w:rPr>
          <w:spacing w:val="-82"/>
        </w:rPr>
        <w:t> </w:t>
      </w:r>
      <w:r>
        <w:rPr>
          <w:spacing w:val="-82"/>
        </w:rPr>
      </w:r>
      <w:r>
        <w:rPr>
          <w:spacing w:val="-2"/>
        </w:rPr>
        <w:t>方案支持、订单管理、服务交付、运维客服以及结算与激励管理等端到端一站式赋能服务，渠道合作伙伴与云服务者通过平</w:t>
      </w:r>
    </w:p>
    <w:p>
      <w:pPr>
        <w:spacing w:after="0" w:line="316" w:lineRule="auto"/>
        <w:jc w:val="left"/>
        <w:sectPr>
          <w:footerReference w:type="default" r:id="rId14"/>
          <w:pgSz w:w="11910" w:h="16840"/>
          <w:pgMar w:footer="979" w:header="747" w:top="1060" w:bottom="1160" w:left="980" w:right="0"/>
          <w:pgNumType w:start="14"/>
        </w:sectPr>
      </w:pPr>
    </w:p>
    <w:p>
      <w:pPr>
        <w:spacing w:line="240" w:lineRule="auto" w:before="12"/>
        <w:rPr>
          <w:rFonts w:ascii="宋体" w:hAnsi="宋体" w:cs="宋体" w:eastAsia="宋体" w:hint="default"/>
          <w:sz w:val="25"/>
          <w:szCs w:val="25"/>
        </w:rPr>
      </w:pPr>
    </w:p>
    <w:p>
      <w:pPr>
        <w:pStyle w:val="BodyText"/>
        <w:spacing w:line="319" w:lineRule="auto" w:before="44"/>
        <w:ind w:left="694" w:right="1130"/>
        <w:jc w:val="both"/>
      </w:pPr>
      <w:r>
        <w:rPr>
          <w:spacing w:val="-5"/>
        </w:rPr>
        <w:t>台，能够方便快捷地申请云服务推广的相关资质，培育自身服务能力，获取市场与产品信息，及时捕捉商机，有效转化商机，</w:t>
      </w:r>
      <w:r>
        <w:rPr>
          <w:spacing w:val="-79"/>
        </w:rPr>
        <w:t> </w:t>
      </w:r>
      <w:r>
        <w:rPr>
          <w:spacing w:val="-79"/>
        </w:rPr>
      </w:r>
      <w:r>
        <w:rPr>
          <w:spacing w:val="-2"/>
        </w:rPr>
        <w:t>实现售前支持，客户方案咨询，第三方服务集成，销售与服务交付过程管理，客户服务与支持、服务评估与审计，对账与结</w:t>
      </w:r>
      <w:r>
        <w:rPr>
          <w:spacing w:val="-68"/>
        </w:rPr>
        <w:t> </w:t>
      </w:r>
      <w:r>
        <w:rPr>
          <w:spacing w:val="-68"/>
        </w:rPr>
      </w:r>
      <w:r>
        <w:rPr>
          <w:spacing w:val="-2"/>
        </w:rPr>
        <w:t>算，自有云产品与服务的导入与发布，以及运维客服外包等全流程和全方位的</w:t>
      </w:r>
      <w:r>
        <w:rPr>
          <w:rFonts w:ascii="宋体" w:hAnsi="宋体" w:cs="宋体" w:eastAsia="宋体" w:hint="default"/>
          <w:spacing w:val="-2"/>
        </w:rPr>
        <w:t>O2O</w:t>
      </w:r>
      <w:r>
        <w:rPr>
          <w:spacing w:val="-2"/>
        </w:rPr>
        <w:t>赋能支撑。</w:t>
      </w:r>
      <w:r>
        <w:rPr>
          <w:rFonts w:ascii="宋体" w:hAnsi="宋体" w:cs="宋体" w:eastAsia="宋体" w:hint="default"/>
          <w:spacing w:val="-2"/>
        </w:rPr>
        <w:t>INSPIRE</w:t>
      </w:r>
      <w:r>
        <w:rPr>
          <w:spacing w:val="-2"/>
        </w:rPr>
        <w:t>赋能平台的开发与投入</w:t>
      </w:r>
      <w:r>
        <w:rPr>
          <w:spacing w:val="-56"/>
        </w:rPr>
        <w:t> </w:t>
      </w:r>
      <w:r>
        <w:rPr/>
        <w:t>运营，将促进</w:t>
      </w:r>
      <w:r>
        <w:rPr>
          <w:rFonts w:ascii="宋体" w:hAnsi="宋体" w:cs="宋体" w:eastAsia="宋体" w:hint="default"/>
        </w:rPr>
        <w:t>AWS</w:t>
      </w:r>
      <w:r>
        <w:rPr/>
        <w:t>云服务与云生态圈在中国市场的普及与推广，形成更高效、更敏捷和更安全的交付能力，发展更丰富、更</w:t>
      </w:r>
      <w:r>
        <w:rPr>
          <w:spacing w:val="-83"/>
        </w:rPr>
        <w:t> </w:t>
      </w:r>
      <w:r>
        <w:rPr>
          <w:spacing w:val="-83"/>
        </w:rPr>
      </w:r>
      <w:r>
        <w:rPr/>
        <w:t>活跃和更创新的云生态体系。</w:t>
      </w:r>
    </w:p>
    <w:p>
      <w:pPr>
        <w:pStyle w:val="BodyText"/>
        <w:spacing w:line="319" w:lineRule="auto" w:before="55"/>
        <w:ind w:left="694" w:right="1129" w:firstLine="360"/>
        <w:jc w:val="both"/>
      </w:pPr>
      <w:r>
        <w:rPr/>
        <w:t>报告期内，公司及子公司新增计算机软件著作权</w:t>
      </w:r>
      <w:r>
        <w:rPr>
          <w:rFonts w:ascii="宋体" w:hAnsi="宋体" w:cs="宋体" w:eastAsia="宋体" w:hint="default"/>
        </w:rPr>
        <w:t>42</w:t>
      </w:r>
      <w:r>
        <w:rPr/>
        <w:t>项。截至报告期末，公司及子公司共取得</w:t>
      </w:r>
      <w:r>
        <w:rPr>
          <w:rFonts w:ascii="宋体" w:hAnsi="宋体" w:cs="宋体" w:eastAsia="宋体" w:hint="default"/>
        </w:rPr>
        <w:t>146</w:t>
      </w:r>
      <w:r>
        <w:rPr/>
        <w:t>项计算机软件著作权及 </w:t>
      </w:r>
      <w:r>
        <w:rPr>
          <w:spacing w:val="-2"/>
        </w:rPr>
        <w:t>专利权。上述计算机软件著作权登记证书及专利权的取得有利于公司及子公司发挥主导产品的自主知识产权优势，形成持续</w:t>
      </w:r>
      <w:r>
        <w:rPr>
          <w:spacing w:val="-64"/>
        </w:rPr>
        <w:t> </w:t>
      </w:r>
      <w:r>
        <w:rPr>
          <w:spacing w:val="-64"/>
        </w:rPr>
      </w:r>
      <w:r>
        <w:rPr/>
        <w:t>创新机制，保持技术的领先。</w:t>
      </w:r>
    </w:p>
    <w:p>
      <w:pPr>
        <w:pStyle w:val="BodyText"/>
        <w:spacing w:line="240" w:lineRule="auto" w:before="58"/>
        <w:ind w:left="1054" w:right="0"/>
        <w:jc w:val="left"/>
      </w:pPr>
      <w:r>
        <w:rPr/>
        <w:t>报告期内公司及子公司取得的软件著作权情况如下：</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980"/>
        <w:gridCol w:w="1960"/>
        <w:gridCol w:w="1961"/>
        <w:gridCol w:w="1960"/>
        <w:gridCol w:w="1960"/>
        <w:gridCol w:w="1961"/>
      </w:tblGrid>
      <w:tr>
        <w:trPr>
          <w:trHeight w:val="41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3" w:right="0"/>
              <w:jc w:val="left"/>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证件号</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证书取得日期</w:t>
            </w:r>
            <w:r>
              <w:rPr>
                <w:rFonts w:ascii="宋体" w:hAnsi="宋体" w:cs="宋体" w:eastAsia="宋体" w:hint="default"/>
                <w:sz w:val="18"/>
                <w:szCs w:val="18"/>
              </w:rPr>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85" w:right="165" w:hanging="521"/>
              <w:jc w:val="left"/>
              <w:rPr>
                <w:rFonts w:ascii="Times New Roman" w:hAnsi="Times New Roman" w:cs="Times New Roman" w:eastAsia="Times New Roman" w:hint="default"/>
                <w:sz w:val="18"/>
                <w:szCs w:val="18"/>
              </w:rPr>
            </w:pPr>
            <w:r>
              <w:rPr>
                <w:rFonts w:ascii="宋体" w:hAnsi="宋体" w:cs="宋体" w:eastAsia="宋体" w:hint="default"/>
                <w:sz w:val="18"/>
                <w:szCs w:val="18"/>
              </w:rPr>
              <w:t>制冷设施能效控制系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2018SR1048847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3377942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166" w:right="167"/>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基于流量检测的 </w:t>
            </w:r>
            <w:r>
              <w:rPr>
                <w:rFonts w:ascii="Times New Roman" w:hAnsi="Times New Roman" w:cs="Times New Roman" w:eastAsia="Times New Roman" w:hint="default"/>
                <w:sz w:val="18"/>
                <w:szCs w:val="18"/>
              </w:rPr>
              <w:t>DDOS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自助防护系统 </w:t>
            </w:r>
            <w:r>
              <w:rPr>
                <w:rFonts w:ascii="Times New Roman" w:hAnsi="Times New Roman" w:cs="Times New Roman" w:eastAsia="Times New Roman" w:hint="default"/>
                <w:sz w:val="18"/>
                <w:szCs w:val="18"/>
              </w:rPr>
              <w:t>V2.0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2018SR1055675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3384770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5" w:right="107" w:hanging="3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的统一监控 及账单管理平台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2018SR1015472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3344567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95" w:right="107" w:hanging="48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的密钥管理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2018SR1015454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3344549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25" w:right="107" w:hanging="21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的快速云备 份服务系统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2018SR1018485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3347580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firstLine="3"/>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平台的资源 编排</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DevOps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系统</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2018SR1019862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3348957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15" w:right="102" w:hanging="31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58"/>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TCP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加速 访问系统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2018SR1019994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3349089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Redmine</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2018SR1020086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3349181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光环云谷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冷源能效控制系统</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2018SR1051874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3380969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光环云谷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 </w:t>
            </w:r>
            <w:r>
              <w:rPr>
                <w:rFonts w:ascii="宋体" w:hAnsi="宋体" w:cs="宋体" w:eastAsia="宋体" w:hint="default"/>
                <w:sz w:val="18"/>
                <w:szCs w:val="18"/>
              </w:rPr>
              <w:t>的</w:t>
            </w:r>
          </w:p>
          <w:p>
            <w:pPr>
              <w:pStyle w:val="TableParagraph"/>
              <w:spacing w:line="240" w:lineRule="auto" w:before="63"/>
              <w:ind w:left="27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DevOps </w:t>
            </w:r>
            <w:r>
              <w:rPr>
                <w:rFonts w:ascii="宋体" w:hAnsi="宋体" w:cs="宋体" w:eastAsia="宋体" w:hint="default"/>
                <w:sz w:val="18"/>
                <w:szCs w:val="18"/>
              </w:rPr>
              <w:t>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2018SR1019214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3348309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光环云谷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05" w:right="120" w:hanging="386"/>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DDoS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防 护系统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2018SR1019943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3349038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光环云谷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15" w:right="119" w:hanging="296"/>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的网络状态 测量系统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2018SR1020079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3349174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64" w:right="165"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协议的全 国互联网性能监控系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2018SR1053209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3382304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80"/>
        <w:gridCol w:w="1960"/>
        <w:gridCol w:w="1961"/>
        <w:gridCol w:w="1960"/>
        <w:gridCol w:w="1960"/>
        <w:gridCol w:w="1961"/>
      </w:tblGrid>
      <w:tr>
        <w:trPr>
          <w:trHeight w:val="41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3" w:right="0"/>
              <w:jc w:val="left"/>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证件号</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证书取得日期</w:t>
            </w:r>
            <w:r>
              <w:rPr>
                <w:rFonts w:ascii="宋体" w:hAnsi="宋体" w:cs="宋体" w:eastAsia="宋体" w:hint="default"/>
                <w:sz w:val="18"/>
                <w:szCs w:val="18"/>
              </w:rPr>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103" w:right="102"/>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Modbus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协议的制 冷设备远程控制系统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2018SR1061107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3390202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15" w:right="110" w:hanging="306"/>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的无人值守 控制系统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2018SR1057183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3386278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6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164" w:right="165"/>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基于空调系统供回水 管道压差的水泵变频 节能控制系统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2018SR1061258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3390353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6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64" w:right="165"/>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基于阀门开度参数分 析的双盘管精密空调 逻辑控制系统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2018SR1061267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3390362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164" w:right="165"/>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基于断电重启工况下 的精密空调控制系统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2018SR1044385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3373480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5" w:right="165" w:hanging="161"/>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基于蓄冷罐调蓄的节 能控制系统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2018SR1060387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3389482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0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8"/>
              <w:ind w:left="145" w:right="144" w:firstLine="1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基于多功能仪表的电 力设备监控系统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2018SR1044344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3373439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64" w:right="165"/>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基于数据中心节能运 行的余热回收控制系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2018SR1060396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3389491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0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8"/>
              <w:ind w:left="145" w:right="144" w:firstLine="1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基于冗余制冷供应的 分布式能源系统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2018SR1061268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3390363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24" w:right="124"/>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设备恒定进风 温度的列间空调逻辑 控制系统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2018SR1057192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3386287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5" w:right="165" w:hanging="161"/>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基于混合云应用的数 据备份系统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2018SR1046917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3376012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159" w:right="159"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基于混合云应用的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端自动扩展系统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2018SR1054294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3383389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5" w:right="165" w:hanging="161"/>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基于混合云应用的数 据迁移系统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2018SR1046935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3376030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5" w:right="165" w:hanging="161"/>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基于混合云应用的负 载均衡系统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2018SR1054302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3383397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45" w:right="144" w:hanging="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SNMP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协议的网 络流量监控系统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2018SR1054281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3383376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80"/>
        <w:gridCol w:w="1960"/>
        <w:gridCol w:w="1961"/>
        <w:gridCol w:w="1960"/>
        <w:gridCol w:w="1960"/>
        <w:gridCol w:w="1961"/>
      </w:tblGrid>
      <w:tr>
        <w:trPr>
          <w:trHeight w:val="41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3" w:right="0"/>
              <w:jc w:val="left"/>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证件号</w:t>
            </w:r>
            <w:r>
              <w:rPr>
                <w:rFonts w:ascii="宋体" w:hAnsi="宋体" w:cs="宋体" w:eastAsia="宋体" w:hint="default"/>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证书取得日期</w:t>
            </w:r>
            <w:r>
              <w:rPr>
                <w:rFonts w:ascii="宋体" w:hAnsi="宋体" w:cs="宋体" w:eastAsia="宋体" w:hint="default"/>
                <w:sz w:val="18"/>
                <w:szCs w:val="18"/>
              </w:rPr>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5" w:right="144" w:hanging="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SNMP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协议的敞 口流量计费系统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2018SR1053221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3382316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光环新网（上海）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44" w:right="144"/>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SNMP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协议的服 务器硬件资源利用率 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2018SR1053233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3382328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85" w:right="165" w:hanging="52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中金云网流程管理平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2018SR210809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2924797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5" w:right="165" w:hanging="25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中金云网云智能监控 管理平台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2018SR595695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2924790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5" w:right="165" w:hanging="7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中金云网互联网专线 服务管理系统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2018SR905616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3234711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5" w:right="165" w:hanging="16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中金云网短信增值服 务管理系统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2018SR924496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3253591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05" w:right="165" w:hanging="34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中金云网机房运维管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2018SR924633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3253728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5" w:right="165" w:hanging="71"/>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中金云网互联网链路 渠道管理系统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2018SR924433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3253528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0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中金云网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7"/>
              <w:ind w:left="145" w:right="144" w:firstLine="19"/>
              <w:jc w:val="left"/>
              <w:rPr>
                <w:rFonts w:ascii="Times New Roman" w:hAnsi="Times New Roman" w:cs="Times New Roman" w:eastAsia="Times New Roman" w:hint="default"/>
                <w:sz w:val="18"/>
                <w:szCs w:val="18"/>
              </w:rPr>
            </w:pPr>
            <w:r>
              <w:rPr>
                <w:rFonts w:ascii="宋体" w:hAnsi="宋体" w:cs="宋体" w:eastAsia="宋体" w:hint="default"/>
                <w:sz w:val="18"/>
                <w:szCs w:val="18"/>
              </w:rPr>
              <w:t>中金云网数据中心外 包客户管理系统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2018SR924637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3253732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无双科技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动态创意模板系统</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2018SR955435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3284530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无双科技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05" w:right="102" w:hanging="4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人群库广告产品推 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2018SR958787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3287882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无双科技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创意点击优化系统</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2018SR959676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3288771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无双科技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95" w:right="165" w:hanging="431"/>
              <w:jc w:val="left"/>
              <w:rPr>
                <w:rFonts w:ascii="Times New Roman" w:hAnsi="Times New Roman" w:cs="Times New Roman" w:eastAsia="Times New Roman" w:hint="default"/>
                <w:sz w:val="18"/>
                <w:szCs w:val="18"/>
              </w:rPr>
            </w:pPr>
            <w:r>
              <w:rPr>
                <w:rFonts w:ascii="宋体" w:hAnsi="宋体" w:cs="宋体" w:eastAsia="宋体" w:hint="default"/>
                <w:sz w:val="18"/>
                <w:szCs w:val="18"/>
              </w:rPr>
              <w:t>无双多媒体营销助手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2018SR956375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3285470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无双科技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25" w:right="102" w:hanging="2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第三方监测数据对 接分析系统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2019SR0185230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3605987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pStyle w:val="BodyText"/>
        <w:spacing w:line="338" w:lineRule="auto" w:before="35"/>
        <w:ind w:left="1054" w:right="0" w:firstLine="1"/>
        <w:jc w:val="left"/>
      </w:pPr>
      <w:r>
        <w:rPr>
          <w:rFonts w:ascii="Times New Roman" w:hAnsi="Times New Roman" w:cs="Times New Roman" w:eastAsia="Times New Roman" w:hint="default"/>
          <w:b/>
          <w:bCs/>
        </w:rPr>
        <w:t>2</w:t>
      </w:r>
      <w:r>
        <w:rPr>
          <w:rFonts w:ascii="宋体" w:hAnsi="宋体" w:cs="宋体" w:eastAsia="宋体" w:hint="default"/>
          <w:b/>
          <w:bCs/>
        </w:rPr>
        <w:t>、数据中心机房资源优势</w:t>
      </w:r>
      <w:r>
        <w:rPr>
          <w:rFonts w:ascii="宋体" w:hAnsi="宋体" w:cs="宋体" w:eastAsia="宋体" w:hint="default"/>
          <w:b/>
          <w:bCs/>
          <w:w w:val="99"/>
        </w:rPr>
        <w:t> </w:t>
      </w:r>
      <w:r>
        <w:rPr>
          <w:spacing w:val="-2"/>
        </w:rPr>
        <w:t>公司在数据中心建设及运营方面已经积累了二十年的经验，时刻紧跟互联网技术发展趋势，保持技术领先优势，服务能</w:t>
      </w:r>
    </w:p>
    <w:p>
      <w:pPr>
        <w:pStyle w:val="BodyText"/>
        <w:spacing w:line="319" w:lineRule="auto" w:before="2"/>
        <w:ind w:left="694" w:right="1130"/>
        <w:jc w:val="both"/>
      </w:pPr>
      <w:r>
        <w:rPr>
          <w:spacing w:val="-2"/>
        </w:rPr>
        <w:t>力达到国际先进水平。公司目前在北京、上海及其周边地区正在运营的数据中心有东直门、酒仙桥、亚太中立亦庄、科信盛</w:t>
      </w:r>
      <w:r>
        <w:rPr>
          <w:spacing w:val="-66"/>
        </w:rPr>
        <w:t> </w:t>
      </w:r>
      <w:r>
        <w:rPr>
          <w:spacing w:val="-66"/>
        </w:rPr>
      </w:r>
      <w:r>
        <w:rPr/>
        <w:t>彩、中金云网、上海嘉定、房山一期（部分投产）、燕郊一期、燕郊二期等多处高品质的数据中心，可供运营的机柜超过</w:t>
      </w:r>
      <w:r>
        <w:rPr>
          <w:rFonts w:ascii="宋体" w:hAnsi="宋体" w:cs="宋体" w:eastAsia="宋体" w:hint="default"/>
        </w:rPr>
        <w:t>3</w:t>
      </w:r>
      <w:r>
        <w:rPr>
          <w:rFonts w:ascii="宋体" w:hAnsi="宋体" w:cs="宋体" w:eastAsia="宋体" w:hint="default"/>
          <w:spacing w:val="-84"/>
        </w:rPr>
        <w:t> </w:t>
      </w:r>
      <w:r>
        <w:rPr/>
        <w:t>万个。同时公司积极推进</w:t>
      </w:r>
      <w:r>
        <w:rPr>
          <w:rFonts w:ascii="宋体" w:hAnsi="宋体" w:cs="宋体" w:eastAsia="宋体" w:hint="default"/>
        </w:rPr>
        <w:t>IDC</w:t>
      </w:r>
      <w:r>
        <w:rPr/>
        <w:t>全国战略布局，房山二期、河北燕郊三期、燕郊四期、上海嘉定二期、江苏昆山园区等绿色云</w:t>
      </w:r>
      <w:r>
        <w:rPr>
          <w:spacing w:val="-83"/>
        </w:rPr>
        <w:t> </w:t>
      </w:r>
      <w:r>
        <w:rPr>
          <w:spacing w:val="-83"/>
        </w:rPr>
      </w:r>
      <w:r>
        <w:rPr>
          <w:spacing w:val="-2"/>
        </w:rPr>
        <w:t>计算基地项目的筹划及建设等正在积极进行中。上述各项目全部达产后，公司将拥有约</w:t>
      </w:r>
      <w:r>
        <w:rPr>
          <w:rFonts w:ascii="宋体" w:hAnsi="宋体" w:cs="宋体" w:eastAsia="宋体" w:hint="default"/>
          <w:spacing w:val="-2"/>
        </w:rPr>
        <w:t>10</w:t>
      </w:r>
      <w:r>
        <w:rPr>
          <w:spacing w:val="-2"/>
        </w:rPr>
        <w:t>万个机柜的服务能力，公司数据中</w:t>
      </w:r>
      <w:r>
        <w:rPr>
          <w:spacing w:val="-64"/>
        </w:rPr>
        <w:t> </w:t>
      </w:r>
      <w:r>
        <w:rPr>
          <w:spacing w:val="-64"/>
        </w:rPr>
      </w:r>
      <w:r>
        <w:rPr/>
        <w:t>心资源优势明显。</w:t>
      </w:r>
    </w:p>
    <w:p>
      <w:pPr>
        <w:pStyle w:val="BodyText"/>
        <w:spacing w:line="338" w:lineRule="auto" w:before="58"/>
        <w:ind w:left="1054" w:right="0" w:firstLine="1"/>
        <w:jc w:val="left"/>
      </w:pPr>
      <w:r>
        <w:rPr>
          <w:rFonts w:ascii="Times New Roman" w:hAnsi="Times New Roman" w:cs="Times New Roman" w:eastAsia="Times New Roman" w:hint="default"/>
          <w:b/>
          <w:bCs/>
        </w:rPr>
        <w:t>3</w:t>
      </w:r>
      <w:r>
        <w:rPr>
          <w:rFonts w:ascii="宋体" w:hAnsi="宋体" w:cs="宋体" w:eastAsia="宋体" w:hint="default"/>
          <w:b/>
          <w:bCs/>
        </w:rPr>
        <w:t>、市场及客户资源优势</w:t>
      </w:r>
      <w:r>
        <w:rPr>
          <w:rFonts w:ascii="宋体" w:hAnsi="宋体" w:cs="宋体" w:eastAsia="宋体" w:hint="default"/>
          <w:b/>
          <w:bCs/>
          <w:w w:val="99"/>
        </w:rPr>
        <w:t> </w:t>
      </w:r>
      <w:r>
        <w:rPr>
          <w:spacing w:val="-2"/>
        </w:rPr>
        <w:t>十余年来，公司始终专注于为客户打造优质的网络环境及数据中心资源，积累了丰富的数据中心建设经验，以及独道的</w:t>
      </w:r>
    </w:p>
    <w:p>
      <w:pPr>
        <w:spacing w:after="0" w:line="338" w:lineRule="auto"/>
        <w:jc w:val="left"/>
        <w:sectPr>
          <w:pgSz w:w="11910" w:h="16840"/>
          <w:pgMar w:header="747" w:footer="979" w:top="1060" w:bottom="1160" w:left="44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数据中心管理体系。公司通过引进技术与自身经验相结合的方式，不断改进技术水平、提升服务品质，以高品质服务、高性</w:t>
      </w:r>
      <w:r>
        <w:rPr>
          <w:spacing w:val="-66"/>
        </w:rPr>
        <w:t> </w:t>
      </w:r>
      <w:r>
        <w:rPr>
          <w:spacing w:val="-66"/>
        </w:rPr>
      </w:r>
      <w:r>
        <w:rPr>
          <w:spacing w:val="-2"/>
        </w:rPr>
        <w:t>价比优势成为众多知名客户的优选对象。公司充分利用资本市场优势，通过并购重组方式进一步扩充企业规模，扩大业务范</w:t>
      </w:r>
      <w:r>
        <w:rPr>
          <w:spacing w:val="-66"/>
        </w:rPr>
        <w:t> </w:t>
      </w:r>
      <w:r>
        <w:rPr>
          <w:spacing w:val="-66"/>
        </w:rPr>
      </w:r>
      <w:r>
        <w:rPr>
          <w:spacing w:val="-2"/>
        </w:rPr>
        <w:t>围，丰富客户资源，提高市场占有率，增强综合竞争力。多年来，公司凭借优质的服务和良好的口碑，在行业内树立了较好</w:t>
      </w:r>
      <w:r>
        <w:rPr>
          <w:spacing w:val="-68"/>
        </w:rPr>
        <w:t> </w:t>
      </w:r>
      <w:r>
        <w:rPr>
          <w:spacing w:val="-68"/>
        </w:rPr>
      </w:r>
      <w:r>
        <w:rPr/>
        <w:t>的市场形象，客户认可度高，客户群体稳定性强</w:t>
      </w:r>
    </w:p>
    <w:p>
      <w:pPr>
        <w:pStyle w:val="BodyText"/>
        <w:spacing w:line="338" w:lineRule="auto" w:before="57"/>
        <w:ind w:left="514" w:right="0" w:firstLine="1"/>
        <w:jc w:val="left"/>
      </w:pPr>
      <w:bookmarkStart w:name="4、管理团队及人才优势" w:id="29"/>
      <w:bookmarkEnd w:id="29"/>
      <w:r>
        <w:rPr/>
      </w:r>
      <w:r>
        <w:rPr>
          <w:rFonts w:ascii="Times New Roman" w:hAnsi="Times New Roman" w:cs="Times New Roman" w:eastAsia="Times New Roman" w:hint="default"/>
          <w:b/>
          <w:bCs/>
        </w:rPr>
        <w:t>4</w:t>
      </w:r>
      <w:r>
        <w:rPr>
          <w:rFonts w:ascii="宋体" w:hAnsi="宋体" w:cs="宋体" w:eastAsia="宋体" w:hint="default"/>
          <w:b/>
          <w:bCs/>
        </w:rPr>
        <w:t>、管理团队及人才优势</w:t>
      </w:r>
      <w:r>
        <w:rPr>
          <w:rFonts w:ascii="宋体" w:hAnsi="宋体" w:cs="宋体" w:eastAsia="宋体" w:hint="default"/>
          <w:b/>
          <w:bCs/>
          <w:w w:val="99"/>
        </w:rPr>
        <w:t> </w:t>
      </w:r>
      <w:r>
        <w:rPr>
          <w:spacing w:val="-2"/>
        </w:rPr>
        <w:t>公司具有精干、专业、稳定的核心管理团队，具有敏锐的市场嗅觉，能够快速把握行业市场发展趋势及需求，顺应行业</w:t>
      </w:r>
    </w:p>
    <w:p>
      <w:pPr>
        <w:pStyle w:val="BodyText"/>
        <w:spacing w:line="357" w:lineRule="auto" w:before="4"/>
        <w:ind w:left="514" w:right="0" w:hanging="360"/>
        <w:jc w:val="left"/>
      </w:pPr>
      <w:r>
        <w:rPr/>
        <w:t>和政策的变化，制定经营规划，增强公司持续盈利能力，稳固公司行业地位。 </w:t>
      </w:r>
      <w:r>
        <w:rPr>
          <w:spacing w:val="-2"/>
        </w:rPr>
        <w:t>公司始终把人力资源开发和内部人才培养作为公司发展战略的重要组成部分，不断完善人力资源培训体系，积极培养复</w:t>
      </w:r>
    </w:p>
    <w:p>
      <w:pPr>
        <w:pStyle w:val="BodyText"/>
        <w:spacing w:line="224" w:lineRule="exact" w:before="0"/>
        <w:ind w:right="0"/>
        <w:jc w:val="both"/>
      </w:pPr>
      <w:r>
        <w:rPr/>
        <w:t>合型人才，在公司内部形成合理的人才梯队，完善考核管理机制，设计对各类人才具有吸引力、创造力的激励机制，促进员</w:t>
      </w:r>
    </w:p>
    <w:p>
      <w:pPr>
        <w:pStyle w:val="BodyText"/>
        <w:spacing w:line="240" w:lineRule="auto" w:before="77"/>
        <w:ind w:right="0"/>
        <w:jc w:val="both"/>
      </w:pPr>
      <w:r>
        <w:rPr/>
        <w:t>工与公司共同发展。</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3821"/>
        <w:jc w:val="left"/>
        <w:rPr>
          <w:b w:val="0"/>
          <w:bCs w:val="0"/>
        </w:rPr>
      </w:pPr>
      <w:bookmarkStart w:name="第四节 经营情况讨论与分析" w:id="30"/>
      <w:bookmarkEnd w:id="30"/>
      <w:r>
        <w:rPr>
          <w:b w:val="0"/>
          <w:bCs w:val="0"/>
        </w:rPr>
      </w:r>
      <w:bookmarkStart w:name="_bookmark2" w:id="31"/>
      <w:bookmarkEnd w:id="31"/>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821"/>
        <w:jc w:val="left"/>
        <w:rPr>
          <w:b w:val="0"/>
          <w:bCs w:val="0"/>
        </w:rPr>
      </w:pPr>
      <w:bookmarkStart w:name="一、概述" w:id="32"/>
      <w:bookmarkEnd w:id="32"/>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29" w:firstLine="360"/>
        <w:jc w:val="both"/>
      </w:pPr>
      <w:r>
        <w:rPr>
          <w:rFonts w:ascii="宋体" w:hAnsi="宋体" w:cs="宋体" w:eastAsia="宋体" w:hint="default"/>
          <w:spacing w:val="-2"/>
        </w:rPr>
        <w:t>2018</w:t>
      </w:r>
      <w:r>
        <w:rPr>
          <w:spacing w:val="-2"/>
        </w:rPr>
        <w:t>年公司围绕企业发展战略积极推动年度经营计划的贯彻落实。报告期内公司整体经营情况良好，业绩稳步增长，实</w:t>
      </w:r>
      <w:r>
        <w:rPr/>
        <w:t> 现营业收入</w:t>
      </w:r>
      <w:r>
        <w:rPr>
          <w:rFonts w:ascii="宋体" w:hAnsi="宋体" w:cs="宋体" w:eastAsia="宋体" w:hint="default"/>
        </w:rPr>
        <w:t>602,316.45</w:t>
      </w:r>
      <w:r>
        <w:rPr/>
        <w:t>万元，较上年同期增长</w:t>
      </w:r>
      <w:r>
        <w:rPr>
          <w:rFonts w:ascii="宋体" w:hAnsi="宋体" w:cs="宋体" w:eastAsia="宋体" w:hint="default"/>
        </w:rPr>
        <w:t>47.73%</w:t>
      </w:r>
      <w:r>
        <w:rPr/>
        <w:t>；实现营业利润</w:t>
      </w:r>
      <w:r>
        <w:rPr>
          <w:rFonts w:ascii="宋体" w:hAnsi="宋体" w:cs="宋体" w:eastAsia="宋体" w:hint="default"/>
        </w:rPr>
        <w:t>78,548.67</w:t>
      </w:r>
      <w:r>
        <w:rPr/>
        <w:t>万元，较上年同期增长</w:t>
      </w:r>
      <w:r>
        <w:rPr>
          <w:rFonts w:ascii="宋体" w:hAnsi="宋体" w:cs="宋体" w:eastAsia="宋体" w:hint="default"/>
        </w:rPr>
        <w:t>55.78%</w:t>
      </w:r>
      <w:r>
        <w:rPr/>
        <w:t>；利润总额为</w:t>
      </w:r>
      <w:r>
        <w:rPr>
          <w:spacing w:val="-83"/>
        </w:rPr>
        <w:t> </w:t>
      </w:r>
      <w:r>
        <w:rPr>
          <w:spacing w:val="-83"/>
        </w:rPr>
      </w:r>
      <w:r>
        <w:rPr>
          <w:rFonts w:ascii="宋体" w:hAnsi="宋体" w:cs="宋体" w:eastAsia="宋体" w:hint="default"/>
          <w:spacing w:val="-2"/>
        </w:rPr>
        <w:t>78,813.60</w:t>
      </w:r>
      <w:r>
        <w:rPr>
          <w:spacing w:val="-2"/>
        </w:rPr>
        <w:t>万元，较上年同期增长</w:t>
      </w:r>
      <w:r>
        <w:rPr>
          <w:rFonts w:ascii="宋体" w:hAnsi="宋体" w:cs="宋体" w:eastAsia="宋体" w:hint="default"/>
          <w:spacing w:val="-2"/>
        </w:rPr>
        <w:t>54.40%</w:t>
      </w:r>
      <w:r>
        <w:rPr>
          <w:spacing w:val="-2"/>
        </w:rPr>
        <w:t>；实现归属于上市公司股东的净利润为</w:t>
      </w:r>
      <w:r>
        <w:rPr>
          <w:rFonts w:ascii="宋体" w:hAnsi="宋体" w:cs="宋体" w:eastAsia="宋体" w:hint="default"/>
          <w:spacing w:val="-2"/>
        </w:rPr>
        <w:t>66,745.24</w:t>
      </w:r>
      <w:r>
        <w:rPr>
          <w:spacing w:val="-2"/>
        </w:rPr>
        <w:t>万元，较上年同期增长</w:t>
      </w:r>
      <w:r>
        <w:rPr>
          <w:rFonts w:ascii="宋体" w:hAnsi="宋体" w:cs="宋体" w:eastAsia="宋体" w:hint="default"/>
          <w:spacing w:val="-2"/>
        </w:rPr>
        <w:t>53.13%</w:t>
      </w:r>
      <w:r>
        <w:rPr>
          <w:spacing w:val="-2"/>
        </w:rPr>
        <w:t>。报</w:t>
      </w:r>
      <w:r>
        <w:rPr>
          <w:spacing w:val="-58"/>
        </w:rPr>
        <w:t> </w:t>
      </w:r>
      <w:r>
        <w:rPr/>
        <w:t>告期内公司业务持续稳定增长，主营业务云计算及相关服务和</w:t>
      </w:r>
      <w:r>
        <w:rPr>
          <w:rFonts w:ascii="宋体" w:hAnsi="宋体" w:cs="宋体" w:eastAsia="宋体" w:hint="default"/>
        </w:rPr>
        <w:t>IDC</w:t>
      </w:r>
      <w:r>
        <w:rPr/>
        <w:t>及其增值服务继续保持增长势头，云计算及相关服务收入</w:t>
      </w:r>
      <w:r>
        <w:rPr>
          <w:spacing w:val="-82"/>
        </w:rPr>
        <w:t> </w:t>
      </w:r>
      <w:r>
        <w:rPr>
          <w:spacing w:val="-82"/>
        </w:rPr>
      </w:r>
      <w:r>
        <w:rPr/>
        <w:t>较上年同期增长</w:t>
      </w:r>
      <w:r>
        <w:rPr>
          <w:rFonts w:ascii="宋体" w:hAnsi="宋体" w:cs="宋体" w:eastAsia="宋体" w:hint="default"/>
        </w:rPr>
        <w:t>52.40%</w:t>
      </w:r>
      <w:r>
        <w:rPr/>
        <w:t>，云计算服务收入占全年总收入</w:t>
      </w:r>
      <w:r>
        <w:rPr>
          <w:rFonts w:ascii="宋体" w:hAnsi="宋体" w:cs="宋体" w:eastAsia="宋体" w:hint="default"/>
        </w:rPr>
        <w:t>72.65%</w:t>
      </w:r>
      <w:r>
        <w:rPr/>
        <w:t>。</w:t>
      </w:r>
    </w:p>
    <w:p>
      <w:pPr>
        <w:pStyle w:val="BodyText"/>
        <w:spacing w:line="319" w:lineRule="auto" w:before="55"/>
        <w:ind w:right="1130" w:firstLine="360"/>
        <w:jc w:val="both"/>
      </w:pPr>
      <w:r>
        <w:rPr/>
        <w:t>报告期内，公司积极推动并完成了收购科信盛彩</w:t>
      </w:r>
      <w:r>
        <w:rPr>
          <w:rFonts w:ascii="宋体" w:hAnsi="宋体" w:cs="宋体" w:eastAsia="宋体" w:hint="default"/>
        </w:rPr>
        <w:t>85%</w:t>
      </w:r>
      <w:r>
        <w:rPr/>
        <w:t>股权的并购重组工作，进一步扩大了公司数据中心规模，增强了公 </w:t>
      </w:r>
      <w:r>
        <w:rPr>
          <w:spacing w:val="-5"/>
        </w:rPr>
        <w:t>司的持续盈利能力。燕郊光环云谷二期项目、上海嘉定绿色云计算基地项目已投入运营，房山绿色云计算基地项目持续建设，</w:t>
      </w:r>
      <w:r>
        <w:rPr>
          <w:spacing w:val="-79"/>
        </w:rPr>
        <w:t> </w:t>
      </w:r>
      <w:r>
        <w:rPr>
          <w:spacing w:val="-79"/>
        </w:rPr>
      </w:r>
      <w:r>
        <w:rPr/>
        <w:t>项目进展顺利，公司业务规模保持持续增长，目前可供运营的机柜超过</w:t>
      </w:r>
      <w:r>
        <w:rPr>
          <w:rFonts w:ascii="宋体" w:hAnsi="宋体" w:cs="宋体" w:eastAsia="宋体" w:hint="default"/>
        </w:rPr>
        <w:t>3</w:t>
      </w:r>
      <w:r>
        <w:rPr/>
        <w:t>万个。同时公司积极布局京津冀地区、上海及长三</w:t>
      </w:r>
      <w:r>
        <w:rPr>
          <w:spacing w:val="-83"/>
        </w:rPr>
        <w:t> </w:t>
      </w:r>
      <w:r>
        <w:rPr>
          <w:spacing w:val="-83"/>
        </w:rPr>
      </w:r>
      <w:r>
        <w:rPr/>
        <w:t>角地区</w:t>
      </w:r>
      <w:r>
        <w:rPr>
          <w:rFonts w:ascii="宋体" w:hAnsi="宋体" w:cs="宋体" w:eastAsia="宋体" w:hint="default"/>
        </w:rPr>
        <w:t>IDC</w:t>
      </w:r>
      <w:r>
        <w:rPr/>
        <w:t>市场，房山二期、河北燕郊三期、燕郊四期、上海嘉定二期、江苏昆山园区等绿色云计算基地项目的筹划及建设</w:t>
      </w:r>
      <w:r>
        <w:rPr>
          <w:spacing w:val="-83"/>
        </w:rPr>
        <w:t> </w:t>
      </w:r>
      <w:r>
        <w:rPr>
          <w:spacing w:val="-83"/>
        </w:rPr>
      </w:r>
      <w:r>
        <w:rPr/>
        <w:t>工作正在有序进行，上述各项目全部达产后，公司将拥有约</w:t>
      </w:r>
      <w:r>
        <w:rPr>
          <w:rFonts w:ascii="宋体" w:hAnsi="宋体" w:cs="宋体" w:eastAsia="宋体" w:hint="default"/>
        </w:rPr>
        <w:t>10</w:t>
      </w:r>
      <w:r>
        <w:rPr/>
        <w:t>万个机柜的服务能力。</w:t>
      </w:r>
    </w:p>
    <w:p>
      <w:pPr>
        <w:pStyle w:val="BodyText"/>
        <w:spacing w:line="319" w:lineRule="auto" w:before="55"/>
        <w:ind w:right="1131" w:firstLine="360"/>
        <w:jc w:val="both"/>
      </w:pPr>
      <w:r>
        <w:rPr>
          <w:spacing w:val="-2"/>
        </w:rPr>
        <w:t>近日，公司与中国电信股份有限公司上海分公司签订了《深化互联网数据中心及云网融合战略合作协议》，通过此次合</w:t>
      </w:r>
      <w:r>
        <w:rPr/>
        <w:t> </w:t>
      </w:r>
      <w:r>
        <w:rPr>
          <w:spacing w:val="-2"/>
        </w:rPr>
        <w:t>作，有助于双方结合优势资源，强化优势互补、强强联合效应，在上海及长三角地区打造新一代的云数据中心群，服务于上</w:t>
      </w:r>
      <w:r>
        <w:rPr>
          <w:spacing w:val="-66"/>
        </w:rPr>
        <w:t> </w:t>
      </w:r>
      <w:r>
        <w:rPr>
          <w:spacing w:val="-66"/>
        </w:rPr>
      </w:r>
      <w:r>
        <w:rPr>
          <w:spacing w:val="-2"/>
        </w:rPr>
        <w:t>海市工业生产信息化应用、电子商务平台、智慧办公等智慧城市领域，推动区域数字经济发展，形成辐射长三角，面向全球</w:t>
      </w:r>
      <w:r>
        <w:rPr>
          <w:spacing w:val="-66"/>
        </w:rPr>
        <w:t> </w:t>
      </w:r>
      <w:r>
        <w:rPr>
          <w:spacing w:val="-66"/>
        </w:rPr>
      </w:r>
      <w:r>
        <w:rPr/>
        <w:t>的服务能力。</w:t>
      </w:r>
    </w:p>
    <w:p>
      <w:pPr>
        <w:pStyle w:val="BodyText"/>
        <w:spacing w:line="319" w:lineRule="auto" w:before="56"/>
        <w:ind w:right="1131" w:firstLine="360"/>
        <w:jc w:val="both"/>
      </w:pPr>
      <w:r>
        <w:rPr>
          <w:spacing w:val="-2"/>
        </w:rPr>
        <w:t>报告期内，公司运营的亚马逊云计算服务获得了公安部门颁发的“信息系统安全等级保护备案证明”（等保三级），进</w:t>
      </w:r>
      <w:r>
        <w:rPr/>
        <w:t> 一步提升了公司云服务运营品质与安全等级；公司及光环云谷、光环新网（上海）、科信盛彩等子公司均通过了国际标准</w:t>
      </w:r>
      <w:r>
        <w:rPr>
          <w:spacing w:val="-9"/>
        </w:rPr>
        <w:t> </w:t>
      </w:r>
      <w:r>
        <w:rPr>
          <w:spacing w:val="-9"/>
        </w:rPr>
      </w:r>
      <w:r>
        <w:rPr>
          <w:rFonts w:ascii="宋体" w:hAnsi="宋体" w:cs="宋体" w:eastAsia="宋体" w:hint="default"/>
          <w:spacing w:val="-2"/>
        </w:rPr>
        <w:t>ISO22301</w:t>
      </w:r>
      <w:r>
        <w:rPr>
          <w:spacing w:val="-2"/>
        </w:rPr>
        <w:t>认证，并获得了业务连续性管理体系认证证书，标志着光环新网及相关子公司在业务连续性方面已达到业界先进水</w:t>
      </w:r>
      <w:r>
        <w:rPr>
          <w:spacing w:val="-56"/>
        </w:rPr>
        <w:t> </w:t>
      </w:r>
      <w:r>
        <w:rPr>
          <w:spacing w:val="-56"/>
        </w:rPr>
      </w:r>
      <w:r>
        <w:rPr>
          <w:spacing w:val="-2"/>
        </w:rPr>
        <w:t>平并实现了与国际主流模式接轨，符合国际标准，能够为用户持续提供安全稳定高质量的产品及服务，主营业务服务能力进</w:t>
      </w:r>
      <w:r>
        <w:rPr>
          <w:spacing w:val="-66"/>
        </w:rPr>
        <w:t> </w:t>
      </w:r>
      <w:r>
        <w:rPr>
          <w:spacing w:val="-66"/>
        </w:rPr>
      </w:r>
      <w:r>
        <w:rPr/>
        <w:t>一步增强。</w:t>
      </w:r>
    </w:p>
    <w:p>
      <w:pPr>
        <w:pStyle w:val="BodyText"/>
        <w:spacing w:line="319" w:lineRule="auto" w:before="55"/>
        <w:ind w:right="1032" w:firstLine="360"/>
        <w:jc w:val="left"/>
      </w:pPr>
      <w:r>
        <w:rPr>
          <w:spacing w:val="-2"/>
        </w:rPr>
        <w:t>报告期内，公司聚集了国内云计算领域的资深从业者，投资成立了控股子公司光环云数据有限公司，光环云数据专注于</w:t>
      </w:r>
      <w:r>
        <w:rPr/>
        <w:t> </w:t>
      </w:r>
      <w:r>
        <w:rPr>
          <w:rFonts w:ascii="宋体" w:hAnsi="宋体" w:cs="宋体" w:eastAsia="宋体" w:hint="default"/>
          <w:spacing w:val="-2"/>
        </w:rPr>
        <w:t>AWS</w:t>
      </w:r>
      <w:r>
        <w:rPr>
          <w:spacing w:val="-2"/>
        </w:rPr>
        <w:t>服务在华的营销与服务支持，提供包括直销和渠道销售</w:t>
      </w:r>
      <w:r>
        <w:rPr>
          <w:rFonts w:ascii="宋体" w:hAnsi="宋体" w:cs="宋体" w:eastAsia="宋体" w:hint="default"/>
          <w:spacing w:val="-2"/>
        </w:rPr>
        <w:t>AWS</w:t>
      </w:r>
      <w:r>
        <w:rPr>
          <w:spacing w:val="-2"/>
        </w:rPr>
        <w:t>产品与服务、</w:t>
      </w:r>
      <w:r>
        <w:rPr>
          <w:rFonts w:ascii="宋体" w:hAnsi="宋体" w:cs="宋体" w:eastAsia="宋体" w:hint="default"/>
          <w:spacing w:val="-2"/>
        </w:rPr>
        <w:t>AWS</w:t>
      </w:r>
      <w:r>
        <w:rPr>
          <w:spacing w:val="-2"/>
        </w:rPr>
        <w:t>相关解决方案与服务集成、</w:t>
      </w:r>
      <w:r>
        <w:rPr>
          <w:rFonts w:ascii="宋体" w:hAnsi="宋体" w:cs="宋体" w:eastAsia="宋体" w:hint="default"/>
          <w:spacing w:val="-2"/>
        </w:rPr>
        <w:t>AWS</w:t>
      </w:r>
      <w:r>
        <w:rPr>
          <w:spacing w:val="-2"/>
        </w:rPr>
        <w:t>云生态系统服</w:t>
      </w:r>
      <w:r>
        <w:rPr>
          <w:spacing w:val="-54"/>
        </w:rPr>
        <w:t> </w:t>
      </w:r>
      <w:r>
        <w:rPr/>
        <w:t>务支持与推广、</w:t>
      </w:r>
      <w:r>
        <w:rPr>
          <w:rFonts w:ascii="宋体" w:hAnsi="宋体" w:cs="宋体" w:eastAsia="宋体" w:hint="default"/>
        </w:rPr>
        <w:t>AWS</w:t>
      </w:r>
      <w:r>
        <w:rPr/>
        <w:t>服务交付支持等。作为</w:t>
      </w:r>
      <w:r>
        <w:rPr>
          <w:rFonts w:ascii="宋体" w:hAnsi="宋体" w:cs="宋体" w:eastAsia="宋体" w:hint="default"/>
        </w:rPr>
        <w:t>AWS</w:t>
      </w:r>
      <w:r>
        <w:rPr/>
        <w:t>服务在华推广机构，光环云数据致力于建立一个覆盖全国的云计算服务平台，</w:t>
      </w:r>
      <w:r>
        <w:rPr>
          <w:spacing w:val="-83"/>
        </w:rPr>
        <w:t> </w:t>
      </w:r>
      <w:r>
        <w:rPr>
          <w:spacing w:val="-83"/>
        </w:rPr>
      </w:r>
      <w:r>
        <w:rPr/>
        <w:t>完成</w:t>
      </w:r>
      <w:r>
        <w:rPr>
          <w:rFonts w:ascii="宋体" w:hAnsi="宋体" w:cs="宋体" w:eastAsia="宋体" w:hint="default"/>
        </w:rPr>
        <w:t>AWS</w:t>
      </w:r>
      <w:r>
        <w:rPr/>
        <w:t>公有云及其生态中相关云技术产品的推广和服务，实现由传统</w:t>
      </w:r>
      <w:r>
        <w:rPr>
          <w:rFonts w:ascii="宋体" w:hAnsi="宋体" w:cs="宋体" w:eastAsia="宋体" w:hint="default"/>
        </w:rPr>
        <w:t>IT</w:t>
      </w:r>
      <w:r>
        <w:rPr/>
        <w:t>向云平台的迁移和系统优化。</w:t>
      </w:r>
    </w:p>
    <w:p>
      <w:pPr>
        <w:pStyle w:val="BodyText"/>
        <w:spacing w:line="319" w:lineRule="auto" w:before="55"/>
        <w:ind w:right="1027" w:firstLine="360"/>
        <w:jc w:val="left"/>
      </w:pPr>
      <w:r>
        <w:rPr>
          <w:spacing w:val="-2"/>
        </w:rPr>
        <w:t>截至本报告期末，光环云数据已建立百人营销团队与数十家客户达成合作意向，并与近</w:t>
      </w:r>
      <w:r>
        <w:rPr>
          <w:rFonts w:ascii="宋体" w:hAnsi="宋体" w:cs="宋体" w:eastAsia="宋体" w:hint="default"/>
          <w:spacing w:val="-2"/>
        </w:rPr>
        <w:t>160</w:t>
      </w:r>
      <w:r>
        <w:rPr>
          <w:spacing w:val="-2"/>
        </w:rPr>
        <w:t>家企业达成战略合作共建</w:t>
      </w:r>
      <w:r>
        <w:rPr>
          <w:rFonts w:ascii="宋体" w:hAnsi="宋体" w:cs="宋体" w:eastAsia="宋体" w:hint="default"/>
          <w:spacing w:val="-2"/>
        </w:rPr>
        <w:t>AWS</w:t>
      </w:r>
      <w:r>
        <w:rPr>
          <w:rFonts w:ascii="宋体" w:hAnsi="宋体" w:cs="宋体" w:eastAsia="宋体" w:hint="default"/>
        </w:rPr>
        <w:t> </w:t>
      </w:r>
      <w:r>
        <w:rPr>
          <w:spacing w:val="-3"/>
        </w:rPr>
        <w:t>云生态。光环云数据自主开发建设的</w:t>
      </w:r>
      <w:r>
        <w:rPr>
          <w:rFonts w:ascii="宋体" w:hAnsi="宋体" w:cs="宋体" w:eastAsia="宋体" w:hint="default"/>
          <w:spacing w:val="-3"/>
        </w:rPr>
        <w:t>INSPIRE</w:t>
      </w:r>
      <w:r>
        <w:rPr>
          <w:spacing w:val="-3"/>
        </w:rPr>
        <w:t>赋能平台已于报告期末正式上线。团队正在运行</w:t>
      </w:r>
      <w:r>
        <w:rPr>
          <w:rFonts w:ascii="宋体" w:hAnsi="宋体" w:cs="宋体" w:eastAsia="宋体" w:hint="default"/>
          <w:spacing w:val="-3"/>
        </w:rPr>
        <w:t>INSPIRE</w:t>
      </w:r>
      <w:r>
        <w:rPr>
          <w:rFonts w:ascii="宋体" w:hAnsi="宋体" w:cs="宋体" w:eastAsia="宋体" w:hint="default"/>
          <w:spacing w:val="-46"/>
        </w:rPr>
        <w:t> </w:t>
      </w:r>
      <w:r>
        <w:rPr>
          <w:rFonts w:ascii="宋体" w:hAnsi="宋体" w:cs="宋体" w:eastAsia="宋体" w:hint="default"/>
          <w:spacing w:val="-12"/>
        </w:rPr>
        <w:t>SPN</w:t>
      </w:r>
      <w:r>
        <w:rPr>
          <w:spacing w:val="-12"/>
        </w:rPr>
        <w:t>光环云渠道（计划）、</w:t>
      </w:r>
      <w:r>
        <w:rPr/>
        <w:t> </w:t>
      </w:r>
      <w:r>
        <w:rPr>
          <w:rFonts w:ascii="宋体" w:hAnsi="宋体" w:cs="宋体" w:eastAsia="宋体" w:hint="default"/>
        </w:rPr>
        <w:t>INSPIRE FREELANCER</w:t>
      </w:r>
      <w:r>
        <w:rPr/>
        <w:t>光环云社群（计划）、</w:t>
      </w:r>
      <w:r>
        <w:rPr>
          <w:rFonts w:ascii="宋体" w:hAnsi="宋体" w:cs="宋体" w:eastAsia="宋体" w:hint="default"/>
        </w:rPr>
        <w:t>INSPIRE CEP</w:t>
      </w:r>
      <w:r>
        <w:rPr/>
        <w:t>光环云区域拓展（计划）、 </w:t>
      </w:r>
      <w:r>
        <w:rPr>
          <w:rFonts w:ascii="宋体" w:hAnsi="宋体" w:cs="宋体" w:eastAsia="宋体" w:hint="default"/>
        </w:rPr>
        <w:t>INSPIRE</w:t>
      </w:r>
      <w:r>
        <w:rPr>
          <w:rFonts w:ascii="宋体" w:hAnsi="宋体" w:cs="宋体" w:eastAsia="宋体" w:hint="default"/>
          <w:spacing w:val="4"/>
        </w:rPr>
        <w:t> </w:t>
      </w:r>
      <w:r>
        <w:rPr>
          <w:rFonts w:ascii="宋体" w:hAnsi="宋体" w:cs="宋体" w:eastAsia="宋体" w:hint="default"/>
        </w:rPr>
        <w:t>ECO</w:t>
      </w:r>
      <w:r>
        <w:rPr/>
        <w:t>光环云生态（计划），并 不断拓展公司</w:t>
      </w:r>
      <w:r>
        <w:rPr>
          <w:rFonts w:ascii="宋体" w:hAnsi="宋体" w:cs="宋体" w:eastAsia="宋体" w:hint="default"/>
        </w:rPr>
        <w:t>INSPIRE BASICS</w:t>
      </w:r>
      <w:r>
        <w:rPr/>
        <w:t>光环云基本服务（</w:t>
      </w:r>
      <w:r>
        <w:rPr>
          <w:rFonts w:ascii="宋体" w:hAnsi="宋体" w:cs="宋体" w:eastAsia="宋体" w:hint="default"/>
        </w:rPr>
        <w:t>AWS</w:t>
      </w:r>
      <w:r>
        <w:rPr/>
        <w:t>服务）、</w:t>
      </w:r>
      <w:r>
        <w:rPr>
          <w:rFonts w:ascii="宋体" w:hAnsi="宋体" w:cs="宋体" w:eastAsia="宋体" w:hint="default"/>
        </w:rPr>
        <w:t>INSPIRE TRAINING</w:t>
      </w:r>
      <w:r>
        <w:rPr/>
        <w:t>光环云学院、</w:t>
      </w:r>
      <w:r>
        <w:rPr>
          <w:rFonts w:ascii="宋体" w:hAnsi="宋体" w:cs="宋体" w:eastAsia="宋体" w:hint="default"/>
        </w:rPr>
        <w:t>INSPIRE</w:t>
      </w:r>
      <w:r>
        <w:rPr>
          <w:rFonts w:ascii="宋体" w:hAnsi="宋体" w:cs="宋体" w:eastAsia="宋体" w:hint="default"/>
          <w:spacing w:val="4"/>
        </w:rPr>
        <w:t> </w:t>
      </w:r>
      <w:r>
        <w:rPr>
          <w:rFonts w:ascii="宋体" w:hAnsi="宋体" w:cs="宋体" w:eastAsia="宋体" w:hint="default"/>
        </w:rPr>
        <w:t>HYBRID</w:t>
      </w:r>
      <w:r>
        <w:rPr/>
        <w:t>光环混合云、 </w:t>
      </w:r>
      <w:r>
        <w:rPr>
          <w:rFonts w:ascii="宋体" w:hAnsi="宋体" w:cs="宋体" w:eastAsia="宋体" w:hint="default"/>
        </w:rPr>
        <w:t>INSPIRE</w:t>
      </w:r>
      <w:r>
        <w:rPr>
          <w:rFonts w:ascii="宋体" w:hAnsi="宋体" w:cs="宋体" w:eastAsia="宋体" w:hint="default"/>
          <w:spacing w:val="-41"/>
        </w:rPr>
        <w:t> </w:t>
      </w:r>
      <w:r>
        <w:rPr>
          <w:rFonts w:ascii="宋体" w:hAnsi="宋体" w:cs="宋体" w:eastAsia="宋体" w:hint="default"/>
        </w:rPr>
        <w:t>CONNECT</w:t>
      </w:r>
      <w:r>
        <w:rPr/>
        <w:t>光环云网、</w:t>
      </w:r>
      <w:r>
        <w:rPr>
          <w:rFonts w:ascii="宋体" w:hAnsi="宋体" w:cs="宋体" w:eastAsia="宋体" w:hint="default"/>
        </w:rPr>
        <w:t>INSPIRE</w:t>
      </w:r>
      <w:r>
        <w:rPr>
          <w:rFonts w:ascii="宋体" w:hAnsi="宋体" w:cs="宋体" w:eastAsia="宋体" w:hint="default"/>
          <w:spacing w:val="-41"/>
        </w:rPr>
        <w:t> </w:t>
      </w:r>
      <w:r>
        <w:rPr>
          <w:rFonts w:ascii="宋体" w:hAnsi="宋体" w:cs="宋体" w:eastAsia="宋体" w:hint="default"/>
        </w:rPr>
        <w:t>CAP</w:t>
      </w:r>
      <w:r>
        <w:rPr/>
        <w:t>光环云运营服务等产品线的市场规模，帮助客户及合作伙伴更高效、更敏捷地获得 </w:t>
      </w:r>
      <w:r>
        <w:rPr>
          <w:spacing w:val="-2"/>
        </w:rPr>
        <w:t>和使用</w:t>
      </w:r>
      <w:r>
        <w:rPr>
          <w:rFonts w:ascii="宋体" w:hAnsi="宋体" w:cs="宋体" w:eastAsia="宋体" w:hint="default"/>
          <w:spacing w:val="-2"/>
        </w:rPr>
        <w:t>AWS</w:t>
      </w:r>
      <w:r>
        <w:rPr>
          <w:spacing w:val="-2"/>
        </w:rPr>
        <w:t>及其云生态衍生产品服务。光环云数据将通过</w:t>
      </w:r>
      <w:r>
        <w:rPr>
          <w:rFonts w:ascii="宋体" w:hAnsi="宋体" w:cs="宋体" w:eastAsia="宋体" w:hint="default"/>
          <w:spacing w:val="-2"/>
        </w:rPr>
        <w:t>INSPIRE</w:t>
      </w:r>
      <w:r>
        <w:rPr>
          <w:spacing w:val="-2"/>
        </w:rPr>
        <w:t>赋能平台携手广大用户、渠道与生态合作伙伴，不断寻求更</w:t>
      </w:r>
      <w:r>
        <w:rPr>
          <w:spacing w:val="-57"/>
        </w:rPr>
        <w:t> </w:t>
      </w:r>
      <w:r>
        <w:rPr>
          <w:spacing w:val="-57"/>
        </w:rPr>
      </w:r>
      <w:r>
        <w:rPr/>
        <w:t>丰富、更人性化的云产品的服务形态和交付模式，公司也将通过建立专业团队进一步提升云计算服务核心竞争力。</w:t>
      </w:r>
    </w:p>
    <w:p>
      <w:pPr>
        <w:pStyle w:val="BodyText"/>
        <w:spacing w:line="319" w:lineRule="auto" w:before="55"/>
        <w:ind w:right="1032" w:firstLine="360"/>
        <w:jc w:val="left"/>
      </w:pPr>
      <w:r>
        <w:rPr/>
        <w:t>报告期内，公司主营业务的服务能力与品质获得市场与主管部门的进一步认可，继去年跻身中国互联网百强企业之后， 公司于报告期内再度荣获中国互联网协会及工业和信息化部信息中心颁发的“</w:t>
      </w:r>
      <w:r>
        <w:rPr>
          <w:rFonts w:ascii="宋体" w:hAnsi="宋体" w:cs="宋体" w:eastAsia="宋体" w:hint="default"/>
        </w:rPr>
        <w:t>2018</w:t>
      </w:r>
      <w:r>
        <w:rPr/>
        <w:t>年中国互联网百强企业”，荣获中国</w:t>
      </w:r>
      <w:r>
        <w:rPr>
          <w:rFonts w:ascii="宋体" w:hAnsi="宋体" w:cs="宋体" w:eastAsia="宋体" w:hint="default"/>
        </w:rPr>
        <w:t>IDC</w:t>
      </w:r>
      <w:r>
        <w:rPr>
          <w:rFonts w:ascii="宋体" w:hAnsi="宋体" w:cs="宋体" w:eastAsia="宋体" w:hint="default"/>
          <w:spacing w:val="-82"/>
        </w:rPr>
        <w:t> </w:t>
      </w:r>
      <w:r>
        <w:rPr/>
        <w:t>产业年度大典组委会颁发的“</w:t>
      </w:r>
      <w:r>
        <w:rPr>
          <w:rFonts w:ascii="宋体" w:hAnsi="宋体" w:cs="宋体" w:eastAsia="宋体" w:hint="default"/>
        </w:rPr>
        <w:t>2018</w:t>
      </w:r>
      <w:r>
        <w:rPr/>
        <w:t>年度中国</w:t>
      </w:r>
      <w:r>
        <w:rPr>
          <w:rFonts w:ascii="宋体" w:hAnsi="宋体" w:cs="宋体" w:eastAsia="宋体" w:hint="default"/>
        </w:rPr>
        <w:t>IDC</w:t>
      </w:r>
      <w:r>
        <w:rPr/>
        <w:t>产业最具影响力企业”等荣誉。报告期内，公司积极参加由公安部组织举行</w:t>
      </w:r>
      <w:r>
        <w:rPr>
          <w:spacing w:val="-83"/>
        </w:rPr>
        <w:t> </w:t>
      </w:r>
      <w:r>
        <w:rPr>
          <w:spacing w:val="-83"/>
        </w:rPr>
      </w:r>
      <w:r>
        <w:rPr/>
        <w:t>的“护网</w:t>
      </w:r>
      <w:r>
        <w:rPr>
          <w:rFonts w:ascii="宋体" w:hAnsi="宋体" w:cs="宋体" w:eastAsia="宋体" w:hint="default"/>
        </w:rPr>
        <w:t>2018</w:t>
      </w:r>
      <w:r>
        <w:rPr/>
        <w:t>”关键信息基础设施网络攻防实战演习，获得公安部的高度肯定，并被授予优秀防守单位奖。</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8300" w:lineRule="exact"/>
        <w:ind w:left="1343" w:right="0" w:firstLine="0"/>
        <w:rPr>
          <w:rFonts w:ascii="宋体" w:hAnsi="宋体" w:cs="宋体" w:eastAsia="宋体" w:hint="default"/>
          <w:sz w:val="20"/>
          <w:szCs w:val="20"/>
        </w:rPr>
      </w:pPr>
      <w:r>
        <w:rPr>
          <w:rFonts w:ascii="宋体" w:hAnsi="宋体" w:cs="宋体" w:eastAsia="宋体" w:hint="default"/>
          <w:position w:val="-165"/>
          <w:sz w:val="20"/>
          <w:szCs w:val="20"/>
        </w:rPr>
        <w:drawing>
          <wp:inline distT="0" distB="0" distL="0" distR="0">
            <wp:extent cx="4807823" cy="527065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807823" cy="5270658"/>
                    </a:xfrm>
                    <a:prstGeom prst="rect">
                      <a:avLst/>
                    </a:prstGeom>
                  </pic:spPr>
                </pic:pic>
              </a:graphicData>
            </a:graphic>
          </wp:inline>
        </w:drawing>
      </w:r>
      <w:r>
        <w:rPr>
          <w:rFonts w:ascii="宋体" w:hAnsi="宋体" w:cs="宋体" w:eastAsia="宋体" w:hint="default"/>
          <w:position w:val="-165"/>
          <w:sz w:val="20"/>
          <w:szCs w:val="20"/>
        </w:rPr>
      </w:r>
    </w:p>
    <w:p>
      <w:pPr>
        <w:spacing w:line="240" w:lineRule="auto" w:before="7"/>
        <w:rPr>
          <w:rFonts w:ascii="宋体" w:hAnsi="宋体" w:cs="宋体" w:eastAsia="宋体" w:hint="default"/>
          <w:sz w:val="25"/>
          <w:szCs w:val="25"/>
        </w:rPr>
      </w:pPr>
    </w:p>
    <w:p>
      <w:pPr>
        <w:pStyle w:val="Heading2"/>
        <w:spacing w:line="240" w:lineRule="auto" w:before="26"/>
        <w:ind w:right="3821"/>
        <w:jc w:val="left"/>
        <w:rPr>
          <w:b w:val="0"/>
          <w:bCs w:val="0"/>
        </w:rPr>
      </w:pPr>
      <w:bookmarkStart w:name="二、主营业务分析" w:id="33"/>
      <w:bookmarkEnd w:id="33"/>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34"/>
      <w:bookmarkEnd w:id="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35"/>
      <w:bookmarkEnd w:id="35"/>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3821"/>
        <w:jc w:val="left"/>
        <w:rPr>
          <w:b w:val="0"/>
          <w:bCs w:val="0"/>
        </w:rPr>
      </w:pPr>
      <w:bookmarkStart w:name="（1）营业收入构成" w:id="36"/>
      <w:bookmarkEnd w:id="36"/>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0"/>
        <w:ind w:right="3821"/>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6,023,164,541.28</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4,077,168,684.62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5,926,410,566.63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4,013,841,158.00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96,753,974.65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63,327,526.62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互联网宽带接入服 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61,922,253.27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63,548,538.15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1,292,386,030.41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874,487,004.05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196,326,397.45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204,476,904.23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4,375,775,885.50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2,871,328,711.57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96,753,974.65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63,327,526.62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5,769,279,541.93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3,943,337,822.30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194,263,157.85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122,022,529.84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198,135.31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1,416,244.34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59,423,706.19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10,392,088.14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471.82%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占公司营业收入或营业利润10%以上的行业、产品或地区情况" w:id="37"/>
      <w:bookmarkEnd w:id="37"/>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5,926,410,566.63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4,669,199,623.46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21.21%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47.65%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46.37%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4" w:right="0"/>
              <w:jc w:val="left"/>
              <w:rPr>
                <w:rFonts w:ascii="Times New Roman" w:hAnsi="Times New Roman" w:cs="Times New Roman" w:eastAsia="Times New Roman" w:hint="default"/>
                <w:sz w:val="18"/>
                <w:szCs w:val="18"/>
              </w:rPr>
            </w:pPr>
            <w:r>
              <w:rPr>
                <w:rFonts w:ascii="Times New Roman"/>
                <w:sz w:val="18"/>
              </w:rPr>
              <w:t>0.68%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1,292,386,030.41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559,584,336.35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云计算及其服务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4,375,775,885.50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3,903,144,995.96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5,769,279,541.93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4,610,458,957.24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3）公司实物销售收入是否大于劳务收入" w:id="38"/>
      <w:bookmarkEnd w:id="38"/>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4）公司已签订的重大销售合同截至本报告期的履行情况" w:id="39"/>
      <w:bookmarkEnd w:id="39"/>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92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319" w:lineRule="auto" w:before="42"/>
        <w:ind w:right="1122" w:firstLine="360"/>
        <w:jc w:val="left"/>
      </w:pPr>
      <w:r>
        <w:rPr>
          <w:rFonts w:ascii="宋体" w:hAnsi="宋体" w:cs="宋体" w:eastAsia="宋体" w:hint="default"/>
        </w:rPr>
        <w:t>1</w:t>
      </w:r>
      <w:r>
        <w:rPr/>
        <w:t>、公司与中国移动通信集团北京有限公司的</w:t>
      </w:r>
      <w:r>
        <w:rPr>
          <w:rFonts w:ascii="宋体" w:hAnsi="宋体" w:cs="宋体" w:eastAsia="宋体" w:hint="default"/>
        </w:rPr>
        <w:t>IDC</w:t>
      </w:r>
      <w:r>
        <w:rPr/>
        <w:t>及其增值服务订单总金额为</w:t>
      </w:r>
      <w:r>
        <w:rPr>
          <w:rFonts w:ascii="宋体" w:hAnsi="宋体" w:cs="宋体" w:eastAsia="宋体" w:hint="default"/>
        </w:rPr>
        <w:t>108,228</w:t>
      </w:r>
      <w:r>
        <w:rPr/>
        <w:t>万元，报告期内履行金额为</w:t>
      </w:r>
      <w:r>
        <w:rPr>
          <w:rFonts w:ascii="宋体" w:hAnsi="宋体" w:cs="宋体" w:eastAsia="宋体" w:hint="default"/>
        </w:rPr>
        <w:t>11,497 </w:t>
      </w:r>
      <w:r>
        <w:rPr/>
        <w:t>万元，尚未履行金额为</w:t>
      </w:r>
      <w:r>
        <w:rPr>
          <w:rFonts w:ascii="宋体" w:hAnsi="宋体" w:cs="宋体" w:eastAsia="宋体" w:hint="default"/>
        </w:rPr>
        <w:t>60,300</w:t>
      </w:r>
      <w:r>
        <w:rPr/>
        <w:t>万元。</w:t>
      </w:r>
    </w:p>
    <w:p>
      <w:pPr>
        <w:pStyle w:val="BodyText"/>
        <w:spacing w:line="240" w:lineRule="auto" w:before="55"/>
        <w:ind w:left="514" w:right="0"/>
        <w:jc w:val="left"/>
      </w:pPr>
      <w:r>
        <w:rPr>
          <w:rFonts w:ascii="宋体" w:hAnsi="宋体" w:cs="宋体" w:eastAsia="宋体" w:hint="default"/>
        </w:rPr>
        <w:t>2</w:t>
      </w:r>
      <w:r>
        <w:rPr/>
        <w:t>、公司与中国联合网络通信有限公司北京市分公司的</w:t>
      </w:r>
      <w:r>
        <w:rPr>
          <w:rFonts w:ascii="宋体" w:hAnsi="宋体" w:cs="宋体" w:eastAsia="宋体" w:hint="default"/>
        </w:rPr>
        <w:t>IDC</w:t>
      </w:r>
      <w:r>
        <w:rPr/>
        <w:t>及其增值服务订单总金额为</w:t>
      </w:r>
      <w:r>
        <w:rPr>
          <w:rFonts w:ascii="宋体" w:hAnsi="宋体" w:cs="宋体" w:eastAsia="宋体" w:hint="default"/>
        </w:rPr>
        <w:t>42,345</w:t>
      </w:r>
      <w:r>
        <w:rPr/>
        <w:t>万元，报告期内履行金额为</w:t>
      </w:r>
    </w:p>
    <w:p>
      <w:pPr>
        <w:pStyle w:val="BodyText"/>
        <w:spacing w:line="240" w:lineRule="auto" w:before="78"/>
        <w:ind w:right="3821"/>
        <w:jc w:val="left"/>
      </w:pPr>
      <w:r>
        <w:rPr>
          <w:rFonts w:ascii="宋体" w:hAnsi="宋体" w:cs="宋体" w:eastAsia="宋体" w:hint="default"/>
        </w:rPr>
        <w:t>11,233</w:t>
      </w:r>
      <w:r>
        <w:rPr/>
        <w:t>万元，尚未履行金额为</w:t>
      </w:r>
      <w:r>
        <w:rPr>
          <w:rFonts w:ascii="宋体" w:hAnsi="宋体" w:cs="宋体" w:eastAsia="宋体" w:hint="default"/>
        </w:rPr>
        <w:t>13,564</w:t>
      </w:r>
      <w:r>
        <w:rPr/>
        <w:t>万元。</w:t>
      </w:r>
    </w:p>
    <w:p>
      <w:pPr>
        <w:pStyle w:val="BodyText"/>
        <w:spacing w:line="319" w:lineRule="auto" w:before="115"/>
        <w:ind w:right="1122" w:firstLine="360"/>
        <w:jc w:val="left"/>
      </w:pPr>
      <w:r>
        <w:rPr>
          <w:rFonts w:ascii="宋体" w:hAnsi="宋体" w:cs="宋体" w:eastAsia="宋体" w:hint="default"/>
        </w:rPr>
        <w:t>3</w:t>
      </w:r>
      <w:r>
        <w:rPr/>
        <w:t>、公司与北京三快科技有限公司的</w:t>
      </w:r>
      <w:r>
        <w:rPr>
          <w:rFonts w:ascii="宋体" w:hAnsi="宋体" w:cs="宋体" w:eastAsia="宋体" w:hint="default"/>
        </w:rPr>
        <w:t>IDC</w:t>
      </w:r>
      <w:r>
        <w:rPr/>
        <w:t>及其增值服务订单总金额为</w:t>
      </w:r>
      <w:r>
        <w:rPr>
          <w:rFonts w:ascii="宋体" w:hAnsi="宋体" w:cs="宋体" w:eastAsia="宋体" w:hint="default"/>
        </w:rPr>
        <w:t>19,082</w:t>
      </w:r>
      <w:r>
        <w:rPr/>
        <w:t>万元，报告期内履行金额为</w:t>
      </w:r>
      <w:r>
        <w:rPr>
          <w:rFonts w:ascii="宋体" w:hAnsi="宋体" w:cs="宋体" w:eastAsia="宋体" w:hint="default"/>
        </w:rPr>
        <w:t>8,252</w:t>
      </w:r>
      <w:r>
        <w:rPr/>
        <w:t>万元，尚未 履行金额为</w:t>
      </w:r>
      <w:r>
        <w:rPr>
          <w:rFonts w:ascii="宋体" w:hAnsi="宋体" w:cs="宋体" w:eastAsia="宋体" w:hint="default"/>
        </w:rPr>
        <w:t>4,405</w:t>
      </w:r>
      <w:r>
        <w:rPr/>
        <w:t>万元。</w:t>
      </w:r>
    </w:p>
    <w:p>
      <w:pPr>
        <w:pStyle w:val="BodyText"/>
        <w:spacing w:line="319" w:lineRule="auto" w:before="56"/>
        <w:ind w:right="1122" w:firstLine="360"/>
        <w:jc w:val="left"/>
      </w:pPr>
      <w:r>
        <w:rPr>
          <w:rFonts w:ascii="宋体" w:hAnsi="宋体" w:cs="宋体" w:eastAsia="宋体" w:hint="default"/>
        </w:rPr>
        <w:t>4</w:t>
      </w:r>
      <w:r>
        <w:rPr/>
        <w:t>、公司与北京三快云计算有限公司的</w:t>
      </w:r>
      <w:r>
        <w:rPr>
          <w:rFonts w:ascii="宋体" w:hAnsi="宋体" w:cs="宋体" w:eastAsia="宋体" w:hint="default"/>
        </w:rPr>
        <w:t>IDC</w:t>
      </w:r>
      <w:r>
        <w:rPr/>
        <w:t>及其增值服务订单总金额为</w:t>
      </w:r>
      <w:r>
        <w:rPr>
          <w:rFonts w:ascii="宋体" w:hAnsi="宋体" w:cs="宋体" w:eastAsia="宋体" w:hint="default"/>
        </w:rPr>
        <w:t>13,866.55</w:t>
      </w:r>
      <w:r>
        <w:rPr/>
        <w:t>万元，报告期内履行金额为</w:t>
      </w:r>
      <w:r>
        <w:rPr>
          <w:rFonts w:ascii="宋体" w:hAnsi="宋体" w:cs="宋体" w:eastAsia="宋体" w:hint="default"/>
        </w:rPr>
        <w:t>2,577.44</w:t>
      </w:r>
      <w:r>
        <w:rPr/>
        <w:t>万 元，尚未履行金额为</w:t>
      </w:r>
      <w:r>
        <w:rPr>
          <w:rFonts w:ascii="宋体" w:hAnsi="宋体" w:cs="宋体" w:eastAsia="宋体" w:hint="default"/>
        </w:rPr>
        <w:t>11,289.11</w:t>
      </w:r>
      <w:r>
        <w:rPr/>
        <w:t>万元。</w:t>
      </w:r>
    </w:p>
    <w:p>
      <w:pPr>
        <w:pStyle w:val="BodyText"/>
        <w:spacing w:line="319" w:lineRule="auto" w:before="55"/>
        <w:ind w:right="1128" w:firstLine="360"/>
        <w:jc w:val="left"/>
      </w:pPr>
      <w:r>
        <w:rPr>
          <w:rFonts w:ascii="宋体" w:hAnsi="宋体" w:cs="宋体" w:eastAsia="宋体" w:hint="default"/>
          <w:spacing w:val="-3"/>
        </w:rPr>
        <w:t>5</w:t>
      </w:r>
      <w:r>
        <w:rPr>
          <w:spacing w:val="-3"/>
        </w:rPr>
        <w:t>、中金云网与华夏银行股份有限公司的数据中心外包服务合同总金额为</w:t>
      </w:r>
      <w:r>
        <w:rPr>
          <w:rFonts w:ascii="宋体" w:hAnsi="宋体" w:cs="宋体" w:eastAsia="宋体" w:hint="default"/>
          <w:spacing w:val="-3"/>
        </w:rPr>
        <w:t>28,781.98</w:t>
      </w:r>
      <w:r>
        <w:rPr>
          <w:spacing w:val="-3"/>
        </w:rPr>
        <w:t>万元，报告期内履行金额为</w:t>
      </w:r>
      <w:r>
        <w:rPr>
          <w:rFonts w:ascii="宋体" w:hAnsi="宋体" w:cs="宋体" w:eastAsia="宋体" w:hint="default"/>
          <w:spacing w:val="-3"/>
        </w:rPr>
        <w:t>23,709.57</w:t>
      </w:r>
      <w:r>
        <w:rPr>
          <w:rFonts w:ascii="宋体" w:hAnsi="宋体" w:cs="宋体" w:eastAsia="宋体" w:hint="default"/>
        </w:rPr>
        <w:t> </w:t>
      </w:r>
      <w:r>
        <w:rPr/>
        <w:t>万元，尚未履行合同金额为</w:t>
      </w:r>
      <w:r>
        <w:rPr>
          <w:rFonts w:ascii="宋体" w:hAnsi="宋体" w:cs="宋体" w:eastAsia="宋体" w:hint="default"/>
        </w:rPr>
        <w:t>5,072.41</w:t>
      </w:r>
      <w:r>
        <w:rPr/>
        <w:t>万元。</w:t>
      </w:r>
    </w:p>
    <w:p>
      <w:pPr>
        <w:pStyle w:val="BodyText"/>
        <w:spacing w:line="319" w:lineRule="auto" w:before="55"/>
        <w:ind w:right="1128" w:firstLine="360"/>
        <w:jc w:val="left"/>
      </w:pPr>
      <w:r>
        <w:rPr>
          <w:rFonts w:ascii="宋体" w:hAnsi="宋体" w:cs="宋体" w:eastAsia="宋体" w:hint="default"/>
          <w:spacing w:val="-3"/>
        </w:rPr>
        <w:t>6</w:t>
      </w:r>
      <w:r>
        <w:rPr>
          <w:spacing w:val="-3"/>
        </w:rPr>
        <w:t>、中金云网与中国农业银行的数据中心外包服务合同总额为</w:t>
      </w:r>
      <w:r>
        <w:rPr>
          <w:rFonts w:ascii="宋体" w:hAnsi="宋体" w:cs="宋体" w:eastAsia="宋体" w:hint="default"/>
          <w:spacing w:val="-3"/>
        </w:rPr>
        <w:t>29,043.03</w:t>
      </w:r>
      <w:r>
        <w:rPr>
          <w:spacing w:val="-3"/>
        </w:rPr>
        <w:t>万元，报告期内履行合同金额为</w:t>
      </w:r>
      <w:r>
        <w:rPr>
          <w:rFonts w:ascii="宋体" w:hAnsi="宋体" w:cs="宋体" w:eastAsia="宋体" w:hint="default"/>
          <w:spacing w:val="-3"/>
        </w:rPr>
        <w:t>23,445.84</w:t>
      </w:r>
      <w:r>
        <w:rPr>
          <w:spacing w:val="-3"/>
        </w:rPr>
        <w:t>万元，</w:t>
      </w:r>
      <w:r>
        <w:rPr/>
        <w:t> 尚未履行合同金额为</w:t>
      </w:r>
      <w:r>
        <w:rPr>
          <w:rFonts w:ascii="宋体" w:hAnsi="宋体" w:cs="宋体" w:eastAsia="宋体" w:hint="default"/>
        </w:rPr>
        <w:t>5,597.19</w:t>
      </w:r>
      <w:r>
        <w:rPr/>
        <w:t>万元。</w:t>
      </w:r>
    </w:p>
    <w:p>
      <w:pPr>
        <w:pStyle w:val="BodyText"/>
        <w:spacing w:line="240" w:lineRule="auto" w:before="56"/>
        <w:ind w:left="514" w:right="0"/>
        <w:jc w:val="left"/>
      </w:pPr>
      <w:r>
        <w:rPr>
          <w:rFonts w:ascii="宋体" w:hAnsi="宋体" w:cs="宋体" w:eastAsia="宋体" w:hint="default"/>
        </w:rPr>
        <w:t>7</w:t>
      </w:r>
      <w:r>
        <w:rPr/>
        <w:t>、中金云网与新华人寿保险股份有限公司的数据中心外包服务合同总额为</w:t>
      </w:r>
      <w:r>
        <w:rPr>
          <w:rFonts w:ascii="宋体" w:hAnsi="宋体" w:cs="宋体" w:eastAsia="宋体" w:hint="default"/>
        </w:rPr>
        <w:t>20,743.26</w:t>
      </w:r>
      <w:r>
        <w:rPr/>
        <w:t>万元，报告期内履行合同金额为</w:t>
      </w:r>
    </w:p>
    <w:p>
      <w:pPr>
        <w:pStyle w:val="BodyText"/>
        <w:spacing w:line="240" w:lineRule="auto" w:before="77"/>
        <w:ind w:right="3821"/>
        <w:jc w:val="left"/>
      </w:pPr>
      <w:r>
        <w:rPr>
          <w:rFonts w:ascii="宋体" w:hAnsi="宋体" w:cs="宋体" w:eastAsia="宋体" w:hint="default"/>
        </w:rPr>
        <w:t>2,148.21</w:t>
      </w:r>
      <w:r>
        <w:rPr/>
        <w:t>万元，尚未履行合同金额为</w:t>
      </w:r>
      <w:r>
        <w:rPr>
          <w:rFonts w:ascii="宋体" w:hAnsi="宋体" w:cs="宋体" w:eastAsia="宋体" w:hint="default"/>
        </w:rPr>
        <w:t>18,595.05</w:t>
      </w:r>
      <w:r>
        <w:rPr/>
        <w:t>万元。</w:t>
      </w:r>
    </w:p>
    <w:p>
      <w:pPr>
        <w:pStyle w:val="BodyText"/>
        <w:spacing w:line="319" w:lineRule="auto" w:before="115"/>
        <w:ind w:right="1122" w:firstLine="360"/>
        <w:jc w:val="left"/>
      </w:pPr>
      <w:r>
        <w:rPr>
          <w:rFonts w:ascii="宋体" w:hAnsi="宋体" w:cs="宋体" w:eastAsia="宋体" w:hint="default"/>
        </w:rPr>
        <w:t>8</w:t>
      </w:r>
      <w:r>
        <w:rPr/>
        <w:t>、无双科技与深圳九星互动科技有限公司</w:t>
      </w:r>
      <w:r>
        <w:rPr>
          <w:rFonts w:ascii="宋体" w:hAnsi="宋体" w:cs="宋体" w:eastAsia="宋体" w:hint="default"/>
        </w:rPr>
        <w:t>2018</w:t>
      </w:r>
      <w:r>
        <w:rPr/>
        <w:t>年度签订的销售合同约定总金额不低于</w:t>
      </w:r>
      <w:r>
        <w:rPr>
          <w:rFonts w:ascii="宋体" w:hAnsi="宋体" w:cs="宋体" w:eastAsia="宋体" w:hint="default"/>
        </w:rPr>
        <w:t>11,030</w:t>
      </w:r>
      <w:r>
        <w:rPr/>
        <w:t>万元，报告期内履行金额 为</w:t>
      </w:r>
      <w:r>
        <w:rPr>
          <w:rFonts w:ascii="宋体" w:hAnsi="宋体" w:cs="宋体" w:eastAsia="宋体" w:hint="default"/>
        </w:rPr>
        <w:t>23,870.43</w:t>
      </w:r>
      <w:r>
        <w:rPr/>
        <w:t>万元。</w:t>
      </w:r>
    </w:p>
    <w:p>
      <w:pPr>
        <w:pStyle w:val="BodyText"/>
        <w:spacing w:line="319" w:lineRule="auto" w:before="55"/>
        <w:ind w:right="1122" w:firstLine="360"/>
        <w:jc w:val="left"/>
      </w:pPr>
      <w:r>
        <w:rPr>
          <w:rFonts w:ascii="宋体" w:hAnsi="宋体" w:cs="宋体" w:eastAsia="宋体" w:hint="default"/>
        </w:rPr>
        <w:t>9</w:t>
      </w:r>
      <w:r>
        <w:rPr/>
        <w:t>、无双科技与北京齐欣互动科技有限公司</w:t>
      </w:r>
      <w:r>
        <w:rPr>
          <w:rFonts w:ascii="宋体" w:hAnsi="宋体" w:cs="宋体" w:eastAsia="宋体" w:hint="default"/>
        </w:rPr>
        <w:t>2018</w:t>
      </w:r>
      <w:r>
        <w:rPr/>
        <w:t>年度签订的销售合同约定总金额不低于</w:t>
      </w:r>
      <w:r>
        <w:rPr>
          <w:rFonts w:ascii="宋体" w:hAnsi="宋体" w:cs="宋体" w:eastAsia="宋体" w:hint="default"/>
        </w:rPr>
        <w:t>25,900</w:t>
      </w:r>
      <w:r>
        <w:rPr/>
        <w:t>万元，报告期内履行金额 为</w:t>
      </w:r>
      <w:r>
        <w:rPr>
          <w:rFonts w:ascii="宋体" w:hAnsi="宋体" w:cs="宋体" w:eastAsia="宋体" w:hint="default"/>
        </w:rPr>
        <w:t>22,896.48</w:t>
      </w:r>
      <w:r>
        <w:rPr/>
        <w:t>万元。</w:t>
      </w:r>
    </w:p>
    <w:p>
      <w:pPr>
        <w:pStyle w:val="BodyText"/>
        <w:spacing w:line="319" w:lineRule="auto" w:before="56"/>
        <w:ind w:right="0" w:firstLine="360"/>
        <w:jc w:val="left"/>
      </w:pPr>
      <w:r>
        <w:rPr>
          <w:rFonts w:ascii="宋体" w:hAnsi="宋体" w:cs="宋体" w:eastAsia="宋体" w:hint="default"/>
          <w:spacing w:val="-2"/>
        </w:rPr>
        <w:t>10</w:t>
      </w:r>
      <w:r>
        <w:rPr>
          <w:spacing w:val="-2"/>
        </w:rPr>
        <w:t>、无双科技与五八同城信息技术有限公司</w:t>
      </w:r>
      <w:r>
        <w:rPr>
          <w:rFonts w:ascii="宋体" w:hAnsi="宋体" w:cs="宋体" w:eastAsia="宋体" w:hint="default"/>
          <w:spacing w:val="-2"/>
        </w:rPr>
        <w:t>2018</w:t>
      </w:r>
      <w:r>
        <w:rPr>
          <w:spacing w:val="-2"/>
        </w:rPr>
        <w:t>年度签订的销售合同约定总金额不低于</w:t>
      </w:r>
      <w:r>
        <w:rPr>
          <w:rFonts w:ascii="宋体" w:hAnsi="宋体" w:cs="宋体" w:eastAsia="宋体" w:hint="default"/>
          <w:spacing w:val="-2"/>
        </w:rPr>
        <w:t>12,751</w:t>
      </w:r>
      <w:r>
        <w:rPr>
          <w:spacing w:val="-2"/>
        </w:rPr>
        <w:t>万元，报告期内履行金额</w:t>
      </w:r>
      <w:r>
        <w:rPr/>
        <w:t> 为</w:t>
      </w:r>
      <w:r>
        <w:rPr>
          <w:rFonts w:ascii="宋体" w:hAnsi="宋体" w:cs="宋体" w:eastAsia="宋体" w:hint="default"/>
        </w:rPr>
        <w:t>22,111.29</w:t>
      </w:r>
      <w:r>
        <w:rPr/>
        <w:t>万元。</w:t>
      </w:r>
    </w:p>
    <w:p>
      <w:pPr>
        <w:pStyle w:val="BodyText"/>
        <w:spacing w:line="319" w:lineRule="auto" w:before="56"/>
        <w:ind w:right="0" w:firstLine="360"/>
        <w:jc w:val="left"/>
      </w:pPr>
      <w:r>
        <w:rPr>
          <w:rFonts w:ascii="宋体" w:hAnsi="宋体" w:cs="宋体" w:eastAsia="宋体" w:hint="default"/>
          <w:spacing w:val="-2"/>
        </w:rPr>
        <w:t>11</w:t>
      </w:r>
      <w:r>
        <w:rPr>
          <w:spacing w:val="-2"/>
        </w:rPr>
        <w:t>、无双科技与携程计算机技术（上海）有限公司</w:t>
      </w:r>
      <w:r>
        <w:rPr>
          <w:rFonts w:ascii="宋体" w:hAnsi="宋体" w:cs="宋体" w:eastAsia="宋体" w:hint="default"/>
          <w:spacing w:val="-2"/>
        </w:rPr>
        <w:t>2018</w:t>
      </w:r>
      <w:r>
        <w:rPr>
          <w:spacing w:val="-2"/>
        </w:rPr>
        <w:t>年度签订的销售合同约定总金额不低于</w:t>
      </w:r>
      <w:r>
        <w:rPr>
          <w:rFonts w:ascii="宋体" w:hAnsi="宋体" w:cs="宋体" w:eastAsia="宋体" w:hint="default"/>
          <w:spacing w:val="-2"/>
        </w:rPr>
        <w:t>52,868</w:t>
      </w:r>
      <w:r>
        <w:rPr>
          <w:spacing w:val="-2"/>
        </w:rPr>
        <w:t>万元，报告期内履</w:t>
      </w:r>
      <w:r>
        <w:rPr/>
        <w:t> 行金额为</w:t>
      </w:r>
      <w:r>
        <w:rPr>
          <w:rFonts w:ascii="宋体" w:hAnsi="宋体" w:cs="宋体" w:eastAsia="宋体" w:hint="default"/>
        </w:rPr>
        <w:t>20,898.84</w:t>
      </w:r>
      <w:r>
        <w:rPr/>
        <w:t>万元。</w:t>
      </w:r>
    </w:p>
    <w:p>
      <w:pPr>
        <w:pStyle w:val="BodyText"/>
        <w:spacing w:line="319" w:lineRule="auto" w:before="55"/>
        <w:ind w:right="0" w:firstLine="360"/>
        <w:jc w:val="left"/>
      </w:pPr>
      <w:r>
        <w:rPr>
          <w:rFonts w:ascii="宋体" w:hAnsi="宋体" w:cs="宋体" w:eastAsia="宋体" w:hint="default"/>
          <w:spacing w:val="-2"/>
        </w:rPr>
        <w:t>12</w:t>
      </w:r>
      <w:r>
        <w:rPr>
          <w:spacing w:val="-2"/>
        </w:rPr>
        <w:t>、无双科技与瑞庭网络技术（上海）有限公司</w:t>
      </w:r>
      <w:r>
        <w:rPr>
          <w:rFonts w:ascii="宋体" w:hAnsi="宋体" w:cs="宋体" w:eastAsia="宋体" w:hint="default"/>
          <w:spacing w:val="-2"/>
        </w:rPr>
        <w:t>2018</w:t>
      </w:r>
      <w:r>
        <w:rPr>
          <w:spacing w:val="-2"/>
        </w:rPr>
        <w:t>年度签订的销售合同约定总金额不低于</w:t>
      </w:r>
      <w:r>
        <w:rPr>
          <w:rFonts w:ascii="宋体" w:hAnsi="宋体" w:cs="宋体" w:eastAsia="宋体" w:hint="default"/>
          <w:spacing w:val="-2"/>
        </w:rPr>
        <w:t>27,934</w:t>
      </w:r>
      <w:r>
        <w:rPr>
          <w:spacing w:val="-2"/>
        </w:rPr>
        <w:t>万元，报告期内履行</w:t>
      </w:r>
      <w:r>
        <w:rPr/>
        <w:t> 金额为</w:t>
      </w:r>
      <w:r>
        <w:rPr>
          <w:rFonts w:ascii="宋体" w:hAnsi="宋体" w:cs="宋体" w:eastAsia="宋体" w:hint="default"/>
        </w:rPr>
        <w:t>20,322.42</w:t>
      </w:r>
      <w:r>
        <w:rPr/>
        <w:t>万元。</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3821"/>
        <w:jc w:val="left"/>
        <w:rPr>
          <w:b w:val="0"/>
          <w:bCs w:val="0"/>
        </w:rPr>
      </w:pPr>
      <w:bookmarkStart w:name="（5）营业成本构成" w:id="40"/>
      <w:bookmarkEnd w:id="40"/>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821"/>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33,808,404.82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27,527,742.47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287,368,327.74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219,691,547.11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26,576,832.79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29,749,520.44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212,760,125.87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198,533,648.31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1,329,351,190.79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1,174,793,136.71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290,834,864.49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195,005,798.69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4,810,733.04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2,261,609.32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13,816,593.46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17,255,056.83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342,953,945.50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141,789,418.01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2,125,892,974.11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1,182,524,696.30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1,025,630.85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782,451.62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2,919,251.22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2,427,632.10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65,378,713.53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26,742,456.45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171,248.38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3,143,958.90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3,304,982.88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3,396,928.90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46,889.70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541,196.50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381,724.12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3,238,107.34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2,852,253.94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16,011,551.94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24,077,848.30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706,545.21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1,446,543.20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15,263,402.72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14,150,216.17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20,363.17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5,754,755.07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5,635,845.89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28,063,761.75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24,675,488.53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40,122,640.13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16,624,755.02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141.34%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25,418,516.57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28,002,596.97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35,932,145.42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16,206,285.45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262,032,893.30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168,853,929.39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4,810,733.04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2,261,609.32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112.71%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10,148,490.22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13,605,605.18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152,255,374.13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120,898,013.96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799,781.79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782,451.62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161,564,577.73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168,177,146.69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2,214,208.12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1,238,600.55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23,476.76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1,654,651.53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1,655,595.65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2,506,535.73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229,019,927.55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177,750,343.24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428,294.25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207,869.82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1,329,351,190.79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1,174,793,136.71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2,125,892,974.11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1,182,524,696.30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28,801,971.19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26,151,869.30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3,629,088.51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3,629,088.48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183,289,164.77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13,599,962.51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1,247.72%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225,849.06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2,919,251.22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2,427,632.10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65,378,713.53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26,742,456.45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171,248.38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3,143,958.90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3,304,982.88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3,396,928.90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46,889.70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物业维护费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541,196.50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381,724.12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3821"/>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3821"/>
        <w:jc w:val="left"/>
        <w:rPr>
          <w:b w:val="0"/>
          <w:bCs w:val="0"/>
        </w:rPr>
      </w:pPr>
      <w:bookmarkStart w:name="（6）报告期内合并范围是否发生变动" w:id="41"/>
      <w:bookmarkEnd w:id="41"/>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9" w:lineRule="auto" w:before="101"/>
        <w:ind w:right="1132" w:firstLine="360"/>
        <w:jc w:val="both"/>
      </w:pPr>
      <w:r>
        <w:rPr>
          <w:rFonts w:ascii="宋体" w:hAnsi="宋体" w:cs="宋体" w:eastAsia="宋体" w:hint="default"/>
          <w:spacing w:val="-2"/>
        </w:rPr>
        <w:t>2018</w:t>
      </w:r>
      <w:r>
        <w:rPr>
          <w:spacing w:val="-2"/>
        </w:rPr>
        <w:t>年度合并范围共增加五户，分别是子公司光环云数据有限公司、北京弘丰科华科技发展有限公司，二级子公司北京</w:t>
      </w:r>
      <w:r>
        <w:rPr/>
        <w:t> 无双尚链科技有限公司、杭州光环云数据有限公司、北京新光环无双科技有限公司。具体如下：</w:t>
      </w:r>
    </w:p>
    <w:p>
      <w:pPr>
        <w:pStyle w:val="BodyText"/>
        <w:spacing w:line="240" w:lineRule="auto" w:before="56"/>
        <w:ind w:left="514" w:right="3821"/>
        <w:jc w:val="left"/>
      </w:pPr>
      <w:r>
        <w:rPr>
          <w:rFonts w:ascii="宋体" w:hAnsi="宋体" w:cs="宋体" w:eastAsia="宋体" w:hint="default"/>
        </w:rPr>
        <w:t>1</w:t>
      </w:r>
      <w:r>
        <w:rPr/>
        <w:t>、子公司光环云数据有限公司</w:t>
      </w:r>
    </w:p>
    <w:p>
      <w:pPr>
        <w:pStyle w:val="BodyText"/>
        <w:spacing w:line="319" w:lineRule="auto" w:before="116"/>
        <w:ind w:right="1129" w:firstLine="360"/>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18</w:t>
      </w:r>
      <w:r>
        <w:rPr/>
        <w:t>日，公司与舟山百汇达股权投资管理合伙企业（有限合伙）、天津若水企业管理合伙企业（有限合伙）共 </w:t>
      </w:r>
      <w:r>
        <w:rPr>
          <w:spacing w:val="-5"/>
        </w:rPr>
        <w:t>同投资设立光环云数据有限公司，其中公司认缴</w:t>
      </w:r>
      <w:r>
        <w:rPr>
          <w:rFonts w:ascii="宋体" w:hAnsi="宋体" w:cs="宋体" w:eastAsia="宋体" w:hint="default"/>
          <w:spacing w:val="-5"/>
        </w:rPr>
        <w:t>1,500</w:t>
      </w:r>
      <w:r>
        <w:rPr>
          <w:spacing w:val="-5"/>
        </w:rPr>
        <w:t>万元，持股比例为</w:t>
      </w:r>
      <w:r>
        <w:rPr>
          <w:rFonts w:ascii="宋体" w:hAnsi="宋体" w:cs="宋体" w:eastAsia="宋体" w:hint="default"/>
          <w:spacing w:val="-5"/>
        </w:rPr>
        <w:t>30%</w:t>
      </w:r>
      <w:r>
        <w:rPr>
          <w:spacing w:val="-5"/>
        </w:rPr>
        <w:t>，舟山百汇达股权投资管理合伙企业（有限合伙）</w:t>
      </w:r>
      <w:r>
        <w:rPr>
          <w:spacing w:val="-62"/>
        </w:rPr>
        <w:t> </w:t>
      </w:r>
      <w:r>
        <w:rPr>
          <w:spacing w:val="-62"/>
        </w:rPr>
      </w:r>
      <w:r>
        <w:rPr>
          <w:spacing w:val="-2"/>
        </w:rPr>
        <w:t>认缴</w:t>
      </w:r>
      <w:r>
        <w:rPr>
          <w:rFonts w:ascii="宋体" w:hAnsi="宋体" w:cs="宋体" w:eastAsia="宋体" w:hint="default"/>
          <w:spacing w:val="-2"/>
        </w:rPr>
        <w:t>1,500</w:t>
      </w:r>
      <w:r>
        <w:rPr>
          <w:spacing w:val="-2"/>
        </w:rPr>
        <w:t>万元，持股比例为</w:t>
      </w:r>
      <w:r>
        <w:rPr>
          <w:rFonts w:ascii="宋体" w:hAnsi="宋体" w:cs="宋体" w:eastAsia="宋体" w:hint="default"/>
          <w:spacing w:val="-2"/>
        </w:rPr>
        <w:t>30%</w:t>
      </w:r>
      <w:r>
        <w:rPr>
          <w:spacing w:val="-2"/>
        </w:rPr>
        <w:t>，天津若水企业管理合伙企业（有限合伙）认缴</w:t>
      </w:r>
      <w:r>
        <w:rPr>
          <w:rFonts w:ascii="宋体" w:hAnsi="宋体" w:cs="宋体" w:eastAsia="宋体" w:hint="default"/>
          <w:spacing w:val="-2"/>
        </w:rPr>
        <w:t>2,000</w:t>
      </w:r>
      <w:r>
        <w:rPr>
          <w:spacing w:val="-2"/>
        </w:rPr>
        <w:t>万元，持股比例为</w:t>
      </w:r>
      <w:r>
        <w:rPr>
          <w:rFonts w:ascii="宋体" w:hAnsi="宋体" w:cs="宋体" w:eastAsia="宋体" w:hint="default"/>
          <w:spacing w:val="-2"/>
        </w:rPr>
        <w:t>40%</w:t>
      </w:r>
      <w:r>
        <w:rPr>
          <w:spacing w:val="-2"/>
        </w:rPr>
        <w:t>。同时，公司与</w:t>
      </w:r>
      <w:r>
        <w:rPr>
          <w:spacing w:val="-56"/>
        </w:rPr>
        <w:t> </w:t>
      </w:r>
      <w:r>
        <w:rPr>
          <w:spacing w:val="-56"/>
        </w:rPr>
      </w:r>
      <w:r>
        <w:rPr/>
        <w:t>舟山百汇达股权投资管理合伙企业（有限合伙）签署了《关于光环云数据有限公司之一致行动协议》，约定：（</w:t>
      </w:r>
      <w:r>
        <w:rPr>
          <w:rFonts w:ascii="宋体" w:hAnsi="宋体" w:cs="宋体" w:eastAsia="宋体" w:hint="default"/>
        </w:rPr>
        <w:t>1</w:t>
      </w:r>
      <w:r>
        <w:rPr/>
        <w:t>）自本次</w:t>
      </w:r>
      <w:r>
        <w:rPr>
          <w:spacing w:val="-84"/>
        </w:rPr>
        <w:t> </w:t>
      </w:r>
      <w:r>
        <w:rPr>
          <w:spacing w:val="-84"/>
        </w:rPr>
      </w:r>
      <w:r>
        <w:rPr>
          <w:spacing w:val="-2"/>
        </w:rPr>
        <w:t>投资完成之日起，在决定标的公司有关经营发展、且需经标的公司股东会审议批准的重大事项时，百汇达将跟随公司行使股</w:t>
      </w:r>
      <w:r>
        <w:rPr>
          <w:spacing w:val="-66"/>
        </w:rPr>
        <w:t> </w:t>
      </w:r>
      <w:r>
        <w:rPr>
          <w:spacing w:val="-66"/>
        </w:rPr>
      </w:r>
      <w:r>
        <w:rPr/>
        <w:t>东权利，与公司保持一致。特别是行使股东会召集权、提案权、表决权时采取一致行动；（</w:t>
      </w:r>
      <w:r>
        <w:rPr>
          <w:rFonts w:ascii="宋体" w:hAnsi="宋体" w:cs="宋体" w:eastAsia="宋体" w:hint="default"/>
        </w:rPr>
        <w:t>2</w:t>
      </w:r>
      <w:r>
        <w:rPr/>
        <w:t>）如一方拟就协议约定的重大</w:t>
      </w:r>
      <w:r>
        <w:rPr>
          <w:spacing w:val="-82"/>
        </w:rPr>
        <w:t> </w:t>
      </w:r>
      <w:r>
        <w:rPr>
          <w:spacing w:val="-82"/>
        </w:rPr>
      </w:r>
      <w:r>
        <w:rPr>
          <w:spacing w:val="-2"/>
        </w:rPr>
        <w:t>事项向股东会提出议案时，须事先与另一方进行充分的沟通、协商，最终按照公司决定的意见以双方名义共同向股东会提出</w:t>
      </w:r>
      <w:r>
        <w:rPr>
          <w:spacing w:val="-66"/>
        </w:rPr>
        <w:t> </w:t>
      </w:r>
      <w:r>
        <w:rPr>
          <w:spacing w:val="-66"/>
        </w:rPr>
      </w:r>
      <w:r>
        <w:rPr/>
        <w:t>提案；（</w:t>
      </w:r>
      <w:r>
        <w:rPr>
          <w:rFonts w:ascii="宋体" w:hAnsi="宋体" w:cs="宋体" w:eastAsia="宋体" w:hint="default"/>
        </w:rPr>
        <w:t>3</w:t>
      </w:r>
      <w:r>
        <w:rPr/>
        <w:t>）双方在标的公司召开股东会审议协议约定的重大事项前须进行充分沟通协商，最终按照公司决定的意见在股东</w:t>
      </w:r>
      <w:r>
        <w:rPr>
          <w:spacing w:val="-83"/>
        </w:rPr>
        <w:t> </w:t>
      </w:r>
      <w:r>
        <w:rPr>
          <w:spacing w:val="-83"/>
        </w:rPr>
      </w:r>
      <w:r>
        <w:rPr/>
        <w:t>会上对该等事项行使表决权。公司对光环云数据有限公司达到控制，将其纳入合并报表范围。</w:t>
      </w:r>
    </w:p>
    <w:p>
      <w:pPr>
        <w:pStyle w:val="BodyText"/>
        <w:spacing w:line="240" w:lineRule="auto" w:before="56"/>
        <w:ind w:left="514" w:right="3821"/>
        <w:jc w:val="left"/>
      </w:pPr>
      <w:r>
        <w:rPr>
          <w:rFonts w:ascii="宋体" w:hAnsi="宋体" w:cs="宋体" w:eastAsia="宋体" w:hint="default"/>
        </w:rPr>
        <w:t>2</w:t>
      </w:r>
      <w:r>
        <w:rPr/>
        <w:t>、二级子公司北京无双尚链科技有限公司</w:t>
      </w:r>
    </w:p>
    <w:p>
      <w:pPr>
        <w:pStyle w:val="BodyText"/>
        <w:spacing w:line="316" w:lineRule="auto" w:before="115"/>
        <w:ind w:right="1129"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13</w:t>
      </w:r>
      <w:r>
        <w:rPr>
          <w:spacing w:val="-2"/>
        </w:rPr>
        <w:t>日，本公司全资子公司北京无双科技有限公司及本公司控股子公司北京光环凯旋管理咨询有限公司和天津</w:t>
      </w:r>
      <w:r>
        <w:rPr/>
        <w:t> </w:t>
      </w:r>
      <w:r>
        <w:rPr>
          <w:spacing w:val="-2"/>
        </w:rPr>
        <w:t>无涯资产管理合伙企业（有限合伙）、上海灏烨金融信息服务有限公司共同设立北京无双尚链科技有限公司，其中北京无双</w:t>
      </w:r>
      <w:r>
        <w:rPr>
          <w:spacing w:val="-66"/>
        </w:rPr>
        <w:t> </w:t>
      </w:r>
      <w:r>
        <w:rPr>
          <w:spacing w:val="-66"/>
        </w:rPr>
      </w:r>
      <w:r>
        <w:rPr>
          <w:spacing w:val="-2"/>
        </w:rPr>
        <w:t>科技有限公司认缴</w:t>
      </w:r>
      <w:r>
        <w:rPr>
          <w:rFonts w:ascii="宋体" w:hAnsi="宋体" w:cs="宋体" w:eastAsia="宋体" w:hint="default"/>
          <w:spacing w:val="-2"/>
        </w:rPr>
        <w:t>130</w:t>
      </w:r>
      <w:r>
        <w:rPr>
          <w:spacing w:val="-2"/>
        </w:rPr>
        <w:t>万元，持股比例</w:t>
      </w:r>
      <w:r>
        <w:rPr>
          <w:rFonts w:ascii="宋体" w:hAnsi="宋体" w:cs="宋体" w:eastAsia="宋体" w:hint="default"/>
          <w:spacing w:val="-2"/>
        </w:rPr>
        <w:t>26%</w:t>
      </w:r>
      <w:r>
        <w:rPr>
          <w:spacing w:val="-2"/>
        </w:rPr>
        <w:t>，北京光环凯旋管理咨询有限公司认缴</w:t>
      </w:r>
      <w:r>
        <w:rPr>
          <w:rFonts w:ascii="宋体" w:hAnsi="宋体" w:cs="宋体" w:eastAsia="宋体" w:hint="default"/>
          <w:spacing w:val="-2"/>
        </w:rPr>
        <w:t>125</w:t>
      </w:r>
      <w:r>
        <w:rPr>
          <w:spacing w:val="-2"/>
        </w:rPr>
        <w:t>万元，持股比例</w:t>
      </w:r>
      <w:r>
        <w:rPr>
          <w:rFonts w:ascii="宋体" w:hAnsi="宋体" w:cs="宋体" w:eastAsia="宋体" w:hint="default"/>
          <w:spacing w:val="-2"/>
        </w:rPr>
        <w:t>25%</w:t>
      </w:r>
      <w:r>
        <w:rPr>
          <w:spacing w:val="-2"/>
        </w:rPr>
        <w:t>，天津无涯资产管理</w:t>
      </w:r>
      <w:r>
        <w:rPr>
          <w:spacing w:val="-55"/>
        </w:rPr>
        <w:t> </w:t>
      </w:r>
      <w:r>
        <w:rPr>
          <w:spacing w:val="-55"/>
        </w:rPr>
      </w:r>
      <w:r>
        <w:rPr/>
        <w:t>合伙企业（有限合伙）认缴</w:t>
      </w:r>
      <w:r>
        <w:rPr>
          <w:rFonts w:ascii="宋体" w:hAnsi="宋体" w:cs="宋体" w:eastAsia="宋体" w:hint="default"/>
        </w:rPr>
        <w:t>170</w:t>
      </w:r>
      <w:r>
        <w:rPr/>
        <w:t>万元，持股比例</w:t>
      </w:r>
      <w:r>
        <w:rPr>
          <w:rFonts w:ascii="宋体" w:hAnsi="宋体" w:cs="宋体" w:eastAsia="宋体" w:hint="default"/>
        </w:rPr>
        <w:t>34%</w:t>
      </w:r>
      <w:r>
        <w:rPr/>
        <w:t>，上海灏烨金融信息服务有限公司认缴</w:t>
      </w:r>
      <w:r>
        <w:rPr>
          <w:rFonts w:ascii="宋体" w:hAnsi="宋体" w:cs="宋体" w:eastAsia="宋体" w:hint="default"/>
        </w:rPr>
        <w:t>75</w:t>
      </w:r>
      <w:r>
        <w:rPr/>
        <w:t>万元，持股比例</w:t>
      </w:r>
      <w:r>
        <w:rPr>
          <w:rFonts w:ascii="宋体" w:hAnsi="宋体" w:cs="宋体" w:eastAsia="宋体" w:hint="default"/>
        </w:rPr>
        <w:t>15%</w:t>
      </w:r>
      <w:r>
        <w:rPr/>
        <w:t>。北京无双</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1302" w:hanging="360"/>
        <w:jc w:val="left"/>
      </w:pPr>
      <w:r>
        <w:rPr/>
        <w:t>科技有限公司和北京光环凯旋管理咨询有限公司共同持有北京无双尚链科技有限公司</w:t>
      </w:r>
      <w:r>
        <w:rPr>
          <w:rFonts w:ascii="宋体" w:hAnsi="宋体" w:cs="宋体" w:eastAsia="宋体" w:hint="default"/>
        </w:rPr>
        <w:t>51%</w:t>
      </w:r>
      <w:r>
        <w:rPr/>
        <w:t>股份，公司将其纳入合并范围。 </w:t>
      </w:r>
      <w:r>
        <w:rPr>
          <w:rFonts w:ascii="宋体" w:hAnsi="宋体" w:cs="宋体" w:eastAsia="宋体" w:hint="default"/>
        </w:rPr>
        <w:t>3</w:t>
      </w:r>
      <w:r>
        <w:rPr/>
        <w:t>、子公司北京弘丰科华科技发展有限公司 本公司与子公司北京科信盛彩云计算有限公司共同设立北京弘丰科华科技发展有限公司。 </w:t>
      </w:r>
      <w:r>
        <w:rPr>
          <w:rFonts w:ascii="宋体" w:hAnsi="宋体" w:cs="宋体" w:eastAsia="宋体" w:hint="default"/>
        </w:rPr>
        <w:t>4</w:t>
      </w:r>
      <w:r>
        <w:rPr/>
        <w:t>、二级子公司杭州光环云数据有限公司</w:t>
      </w:r>
    </w:p>
    <w:p>
      <w:pPr>
        <w:pStyle w:val="BodyText"/>
        <w:spacing w:line="240" w:lineRule="auto" w:before="28"/>
        <w:ind w:left="514" w:right="0"/>
        <w:jc w:val="left"/>
      </w:pP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15</w:t>
      </w:r>
      <w:r>
        <w:rPr/>
        <w:t>日，本公司控股子公司光环云数据有限公司出资设立杭州光环云数据有限公司。</w:t>
      </w:r>
    </w:p>
    <w:p>
      <w:pPr>
        <w:pStyle w:val="BodyText"/>
        <w:spacing w:line="240" w:lineRule="auto" w:before="117"/>
        <w:ind w:left="514" w:right="3821"/>
        <w:jc w:val="left"/>
      </w:pPr>
      <w:r>
        <w:rPr>
          <w:rFonts w:ascii="宋体" w:hAnsi="宋体" w:cs="宋体" w:eastAsia="宋体" w:hint="default"/>
        </w:rPr>
        <w:t>5</w:t>
      </w:r>
      <w:r>
        <w:rPr/>
        <w:t>、二级子公司北京新光环无双科技有限公司</w:t>
      </w:r>
    </w:p>
    <w:p>
      <w:pPr>
        <w:pStyle w:val="BodyText"/>
        <w:spacing w:line="240" w:lineRule="auto" w:before="116"/>
        <w:ind w:left="514" w:right="0"/>
        <w:jc w:val="left"/>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23</w:t>
      </w:r>
      <w:r>
        <w:rPr/>
        <w:t>日，本公司全资子公司北京无双科技有限公司出资设立北京新光环无双科技有限公司。</w:t>
      </w:r>
    </w:p>
    <w:p>
      <w:pPr>
        <w:spacing w:line="240" w:lineRule="auto" w:before="10"/>
        <w:rPr>
          <w:rFonts w:ascii="宋体" w:hAnsi="宋体" w:cs="宋体" w:eastAsia="宋体" w:hint="default"/>
          <w:sz w:val="26"/>
          <w:szCs w:val="26"/>
        </w:rPr>
      </w:pPr>
    </w:p>
    <w:p>
      <w:pPr>
        <w:pStyle w:val="Heading3"/>
        <w:spacing w:line="240" w:lineRule="auto"/>
        <w:ind w:right="3821"/>
        <w:jc w:val="left"/>
        <w:rPr>
          <w:b w:val="0"/>
          <w:bCs w:val="0"/>
        </w:rPr>
      </w:pPr>
      <w:bookmarkStart w:name="（7）公司报告期内业务、产品或服务发生重大变化或调整有关情况" w:id="42"/>
      <w:bookmarkEnd w:id="42"/>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8）主要销售客户和主要供应商情况" w:id="43"/>
      <w:bookmarkEnd w:id="43"/>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1,224,277,399.64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38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341,323,870.72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233,159,202.48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225,192,694.98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216,004,530.76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208,597,100.70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1,224,277,399.64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w:t>
            </w:r>
          </w:p>
        </w:tc>
      </w:tr>
    </w:tbl>
    <w:p>
      <w:pPr>
        <w:pStyle w:val="BodyText"/>
        <w:spacing w:line="240" w:lineRule="auto" w:before="51"/>
        <w:ind w:right="3821"/>
        <w:jc w:val="left"/>
      </w:pPr>
      <w:r>
        <w:rPr/>
        <w:t>主要客户其他情况说明</w:t>
      </w:r>
    </w:p>
    <w:p>
      <w:pPr>
        <w:pStyle w:val="BodyText"/>
        <w:spacing w:line="319" w:lineRule="auto" w:before="116"/>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公司前五名客户与公司不存在关联关系，不存在公司董事、监事、高级管理人员、核心技术人员、持股</w:t>
      </w:r>
      <w:r>
        <w:rPr>
          <w:rFonts w:ascii="Times New Roman" w:hAnsi="Times New Roman" w:cs="Times New Roman" w:eastAsia="Times New Roman" w:hint="default"/>
        </w:rPr>
        <w:t>5%</w:t>
      </w:r>
      <w:r>
        <w:rPr/>
        <w:t>以上股东、实际 控制人和其他关联方在主要客户中直接或者间接拥有权益等情况。</w:t>
      </w:r>
    </w:p>
    <w:p>
      <w:pPr>
        <w:pStyle w:val="BodyText"/>
        <w:spacing w:line="240" w:lineRule="auto" w:before="58"/>
        <w:ind w:right="3821"/>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3,811,067,309.48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38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1,590,223,816.53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1,423,282,924.29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390,105,045.55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223,409,678.87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184,045,844.24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3,811,067,309.48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79.30%</w:t>
            </w:r>
          </w:p>
        </w:tc>
      </w:tr>
    </w:tbl>
    <w:p>
      <w:pPr>
        <w:pStyle w:val="BodyText"/>
        <w:spacing w:line="240" w:lineRule="auto" w:before="51"/>
        <w:ind w:right="3821"/>
        <w:jc w:val="left"/>
      </w:pPr>
      <w:r>
        <w:rPr/>
        <w:t>主要供应商其他情况说明</w:t>
      </w:r>
    </w:p>
    <w:p>
      <w:pPr>
        <w:pStyle w:val="BodyText"/>
        <w:spacing w:line="319" w:lineRule="auto" w:before="117"/>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公司前五名供应商与公司不存在关联关系，不存在公司董事、监事、高级管理人员、核心技术人员、持股</w:t>
      </w:r>
      <w:r>
        <w:rPr>
          <w:rFonts w:ascii="Times New Roman" w:hAnsi="Times New Roman" w:cs="Times New Roman" w:eastAsia="Times New Roman" w:hint="default"/>
        </w:rPr>
        <w:t>5%</w:t>
      </w:r>
      <w:r>
        <w:rPr/>
        <w:t>以上股东、实 际控制人和其他关联方在主要供应商中直接或者间接拥有权益等情况。</w:t>
      </w:r>
    </w:p>
    <w:p>
      <w:pPr>
        <w:spacing w:line="240" w:lineRule="auto" w:before="5"/>
        <w:rPr>
          <w:rFonts w:ascii="宋体" w:hAnsi="宋体" w:cs="宋体" w:eastAsia="宋体" w:hint="default"/>
          <w:sz w:val="22"/>
          <w:szCs w:val="22"/>
        </w:rPr>
      </w:pPr>
    </w:p>
    <w:p>
      <w:pPr>
        <w:pStyle w:val="Heading3"/>
        <w:spacing w:line="240" w:lineRule="auto"/>
        <w:ind w:right="3821"/>
        <w:jc w:val="left"/>
        <w:rPr>
          <w:b w:val="0"/>
          <w:bCs w:val="0"/>
        </w:rPr>
      </w:pPr>
      <w:bookmarkStart w:name="3、费用" w:id="44"/>
      <w:bookmarkEnd w:id="44"/>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44,985,076.36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51,937,354.50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137,617,708.92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124,747,596.43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119,786,890.55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67,676,213.73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77.00%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主要原因为增加分期付款购买资产 的融资费用摊销。</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183,327,747.27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111,994,123.16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主要原因为公司加大研发投入。</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研发投入" w:id="45"/>
      <w:bookmarkEnd w:id="45"/>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before="0"/>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报告期内公司持续推动各研发项目进展，不断加大研发投入，积极研发可提高生产效率、满足市场需求的技术和服务。 </w:t>
      </w:r>
      <w:r>
        <w:rPr>
          <w:spacing w:val="-2"/>
        </w:rPr>
        <w:t>报告期内，公司在网络安全防护、混合云计算应用、数据中心运营优化等领域持续研发。公司在报告期内完成网络攻击</w:t>
      </w:r>
    </w:p>
    <w:p>
      <w:pPr>
        <w:pStyle w:val="BodyText"/>
        <w:spacing w:line="319" w:lineRule="auto" w:before="0"/>
        <w:ind w:right="1130"/>
        <w:jc w:val="both"/>
      </w:pPr>
      <w:r>
        <w:rPr>
          <w:spacing w:val="-2"/>
        </w:rPr>
        <w:t>防护系统的升级，加强网络防护能力；完成混合云加密应用、混合云灾备应用等研发，可为客户提供多种混合云解决方案服</w:t>
      </w:r>
      <w:r>
        <w:rPr>
          <w:spacing w:val="-66"/>
        </w:rPr>
        <w:t> </w:t>
      </w:r>
      <w:r>
        <w:rPr>
          <w:spacing w:val="-66"/>
        </w:rPr>
      </w:r>
      <w:r>
        <w:rPr>
          <w:spacing w:val="-2"/>
        </w:rPr>
        <w:t>务；完成数据中心运维管理的相关研发，提升数据中心运营效率。公司在报告期内完成</w:t>
      </w:r>
      <w:r>
        <w:rPr>
          <w:rFonts w:ascii="宋体" w:hAnsi="宋体" w:cs="宋体" w:eastAsia="宋体" w:hint="default"/>
          <w:spacing w:val="-2"/>
        </w:rPr>
        <w:t>IPv6</w:t>
      </w:r>
      <w:r>
        <w:rPr>
          <w:spacing w:val="-2"/>
        </w:rPr>
        <w:t>网络应用市场的调研，将适时进</w:t>
      </w:r>
      <w:r>
        <w:rPr>
          <w:spacing w:val="-62"/>
        </w:rPr>
        <w:t> </w:t>
      </w:r>
      <w:r>
        <w:rPr>
          <w:spacing w:val="-62"/>
        </w:rPr>
      </w:r>
      <w:r>
        <w:rPr/>
        <w:t>行相关应用服务的研发。</w:t>
      </w:r>
    </w:p>
    <w:p>
      <w:pPr>
        <w:pStyle w:val="BodyText"/>
        <w:spacing w:line="319" w:lineRule="auto" w:before="55"/>
        <w:ind w:right="0" w:firstLine="360"/>
        <w:jc w:val="left"/>
      </w:pPr>
      <w:r>
        <w:rPr>
          <w:spacing w:val="-2"/>
        </w:rPr>
        <w:t>报告期内，子公司中金云网完成了智能监控管理平台</w:t>
      </w:r>
      <w:r>
        <w:rPr>
          <w:rFonts w:ascii="宋体" w:hAnsi="宋体" w:cs="宋体" w:eastAsia="宋体" w:hint="default"/>
          <w:spacing w:val="-2"/>
        </w:rPr>
        <w:t>V1.0</w:t>
      </w:r>
      <w:r>
        <w:rPr>
          <w:spacing w:val="-2"/>
        </w:rPr>
        <w:t>的技术开发，为金融云平台用户提供可靠的实时监控数据，并</w:t>
      </w:r>
      <w:r>
        <w:rPr/>
        <w:t> 对监控数据进行分析和评估，进一步满足用户需求。</w:t>
      </w:r>
    </w:p>
    <w:p>
      <w:pPr>
        <w:pStyle w:val="BodyText"/>
        <w:spacing w:line="319" w:lineRule="auto" w:before="55"/>
        <w:ind w:right="1032" w:firstLine="360"/>
        <w:jc w:val="left"/>
      </w:pPr>
      <w:r>
        <w:rPr>
          <w:spacing w:val="-2"/>
        </w:rPr>
        <w:t>中金云网流程管理平台</w:t>
      </w:r>
      <w:r>
        <w:rPr>
          <w:rFonts w:ascii="宋体" w:hAnsi="宋体" w:cs="宋体" w:eastAsia="宋体" w:hint="default"/>
          <w:spacing w:val="-2"/>
        </w:rPr>
        <w:t>V1.0</w:t>
      </w:r>
      <w:r>
        <w:rPr>
          <w:spacing w:val="-2"/>
        </w:rPr>
        <w:t>、互联网专线服务管理系统、短信增值服务管理系统、机房运维管理系统、互联网链路渠道</w:t>
      </w:r>
      <w:r>
        <w:rPr/>
        <w:t> 管理系统、数据中心外包客户管理系统的正式上线，为公司业务发展提供技术支撑、拓宽营销渠道，进一步提升服务质量，</w:t>
      </w:r>
      <w:r>
        <w:rPr>
          <w:spacing w:val="-85"/>
        </w:rPr>
        <w:t> </w:t>
      </w:r>
      <w:r>
        <w:rPr>
          <w:spacing w:val="-85"/>
        </w:rPr>
      </w:r>
      <w:r>
        <w:rPr/>
        <w:t>为用户提供的安全可靠、高效灵活的数据中心服务，保证机房的安全与服务质量。</w:t>
      </w:r>
    </w:p>
    <w:p>
      <w:pPr>
        <w:pStyle w:val="BodyText"/>
        <w:spacing w:line="319" w:lineRule="auto" w:before="56"/>
        <w:ind w:right="1131" w:firstLine="360"/>
        <w:jc w:val="both"/>
      </w:pPr>
      <w:r>
        <w:rPr>
          <w:spacing w:val="-2"/>
        </w:rPr>
        <w:t>报告期内，子公司无双科技共完成了</w:t>
      </w:r>
      <w:r>
        <w:rPr>
          <w:rFonts w:ascii="宋体" w:hAnsi="宋体" w:cs="宋体" w:eastAsia="宋体" w:hint="default"/>
          <w:spacing w:val="-2"/>
        </w:rPr>
        <w:t>AG</w:t>
      </w:r>
      <w:r>
        <w:rPr>
          <w:spacing w:val="-2"/>
        </w:rPr>
        <w:t>第三方监测数据对接分析系统、</w:t>
      </w:r>
      <w:r>
        <w:rPr>
          <w:rFonts w:ascii="宋体" w:hAnsi="宋体" w:cs="宋体" w:eastAsia="宋体" w:hint="default"/>
          <w:spacing w:val="-2"/>
        </w:rPr>
        <w:t>AG</w:t>
      </w:r>
      <w:r>
        <w:rPr>
          <w:spacing w:val="-2"/>
        </w:rPr>
        <w:t>网站影响力排名分析平台、</w:t>
      </w:r>
      <w:r>
        <w:rPr>
          <w:rFonts w:ascii="宋体" w:hAnsi="宋体" w:cs="宋体" w:eastAsia="宋体" w:hint="default"/>
          <w:spacing w:val="-2"/>
        </w:rPr>
        <w:t>AG</w:t>
      </w:r>
      <w:r>
        <w:rPr>
          <w:spacing w:val="-2"/>
        </w:rPr>
        <w:t>应用统计分析平</w:t>
      </w:r>
      <w:r>
        <w:rPr/>
        <w:t> 台、</w:t>
      </w:r>
      <w:r>
        <w:rPr>
          <w:rFonts w:ascii="宋体" w:hAnsi="宋体" w:cs="宋体" w:eastAsia="宋体" w:hint="default"/>
        </w:rPr>
        <w:t>AG</w:t>
      </w:r>
      <w:r>
        <w:rPr/>
        <w:t>网站推广关键词自动推荐系统、基于网页</w:t>
      </w:r>
      <w:r>
        <w:rPr>
          <w:rFonts w:ascii="宋体" w:hAnsi="宋体" w:cs="宋体" w:eastAsia="宋体" w:hint="default"/>
        </w:rPr>
        <w:t>Context</w:t>
      </w:r>
      <w:r>
        <w:rPr/>
        <w:t>语境分析的</w:t>
      </w:r>
      <w:r>
        <w:rPr>
          <w:rFonts w:ascii="宋体" w:hAnsi="宋体" w:cs="宋体" w:eastAsia="宋体" w:hint="default"/>
        </w:rPr>
        <w:t>AG</w:t>
      </w:r>
      <w:r>
        <w:rPr/>
        <w:t>人群库系统、</w:t>
      </w:r>
      <w:r>
        <w:rPr>
          <w:rFonts w:ascii="宋体" w:hAnsi="宋体" w:cs="宋体" w:eastAsia="宋体" w:hint="default"/>
        </w:rPr>
        <w:t>AG</w:t>
      </w:r>
      <w:r>
        <w:rPr/>
        <w:t>客户网站流量分析的搭建，并开始进</w:t>
      </w:r>
      <w:r>
        <w:rPr>
          <w:spacing w:val="-84"/>
        </w:rPr>
        <w:t> </w:t>
      </w:r>
      <w:r>
        <w:rPr>
          <w:spacing w:val="-84"/>
        </w:rPr>
      </w:r>
      <w:r>
        <w:rPr>
          <w:spacing w:val="-5"/>
        </w:rPr>
        <w:t>行旅游客源地分析预测系统、企业营销预算自动控制系统、超级账户数据查询系统、微信小程序追踪平台、</w:t>
      </w:r>
      <w:r>
        <w:rPr>
          <w:rFonts w:ascii="宋体" w:hAnsi="宋体" w:cs="宋体" w:eastAsia="宋体" w:hint="default"/>
          <w:spacing w:val="-5"/>
        </w:rPr>
        <w:t>AG</w:t>
      </w:r>
      <w:r>
        <w:rPr>
          <w:spacing w:val="-5"/>
        </w:rPr>
        <w:t>广告监测系统、</w:t>
      </w:r>
      <w:r>
        <w:rPr>
          <w:spacing w:val="-75"/>
        </w:rPr>
        <w:t> </w:t>
      </w:r>
      <w:r>
        <w:rPr>
          <w:spacing w:val="-75"/>
        </w:rPr>
      </w:r>
      <w:r>
        <w:rPr/>
        <w:t>信息流广告检测平台、百度信息流广告投放平台的建立，对公司运营效率和客户体验有较大幅度的提升。</w:t>
      </w:r>
    </w:p>
    <w:p>
      <w:pPr>
        <w:pStyle w:val="BodyText"/>
        <w:spacing w:line="300" w:lineRule="auto" w:before="55"/>
        <w:ind w:right="0" w:firstLine="360"/>
        <w:jc w:val="left"/>
      </w:pPr>
      <w:r>
        <w:rPr>
          <w:spacing w:val="-1"/>
        </w:rPr>
        <w:t>报告期内，无双科技发布了《云区块白皮书</w:t>
      </w:r>
      <w:r>
        <w:rPr>
          <w:rFonts w:ascii="Times New Roman" w:hAnsi="Times New Roman" w:cs="Times New Roman" w:eastAsia="Times New Roman" w:hint="default"/>
          <w:spacing w:val="-1"/>
        </w:rPr>
        <w:t>1.0</w:t>
      </w:r>
      <w:r>
        <w:rPr>
          <w:spacing w:val="-1"/>
        </w:rPr>
        <w:t>版》，目前</w:t>
      </w:r>
      <w:r>
        <w:rPr>
          <w:rFonts w:ascii="Times New Roman" w:hAnsi="Times New Roman" w:cs="Times New Roman" w:eastAsia="Times New Roman" w:hint="default"/>
          <w:spacing w:val="-1"/>
        </w:rPr>
        <w:t>“</w:t>
      </w:r>
      <w:r>
        <w:rPr>
          <w:spacing w:val="-1"/>
        </w:rPr>
        <w:t>云区块</w:t>
      </w:r>
      <w:r>
        <w:rPr>
          <w:rFonts w:ascii="Times New Roman" w:hAnsi="Times New Roman" w:cs="Times New Roman" w:eastAsia="Times New Roman" w:hint="default"/>
          <w:spacing w:val="-1"/>
        </w:rPr>
        <w:t>”(Cloud</w:t>
      </w:r>
      <w:r>
        <w:rPr>
          <w:rFonts w:ascii="Times New Roman" w:hAnsi="Times New Roman" w:cs="Times New Roman" w:eastAsia="Times New Roman" w:hint="default"/>
          <w:spacing w:val="-1"/>
        </w:rPr>
        <w:t>Blockchain)</w:t>
      </w:r>
      <w:r>
        <w:rPr>
          <w:spacing w:val="-1"/>
        </w:rPr>
        <w:t>包括数字资产、供应链金融、供应</w:t>
      </w:r>
      <w:r>
        <w:rPr/>
        <w:t> </w:t>
      </w:r>
      <w:r>
        <w:rPr>
          <w:spacing w:val="-2"/>
        </w:rPr>
        <w:t>链溯源、众筹公证、广告投放、医疗保健和政府应用七大核心应用场景。公司与无双科技孵化并开发了开放式区块链服务平</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17"/>
        <w:jc w:val="left"/>
      </w:pPr>
      <w:r>
        <w:rPr/>
        <w:t>台</w:t>
      </w:r>
      <w:r>
        <w:rPr>
          <w:rFonts w:ascii="宋体" w:hAnsi="宋体" w:cs="宋体" w:eastAsia="宋体" w:hint="default"/>
        </w:rPr>
        <w:t>GHBaaS</w:t>
      </w:r>
      <w:r>
        <w:rPr/>
        <w:t>（</w:t>
      </w:r>
      <w:r>
        <w:rPr>
          <w:rFonts w:ascii="宋体" w:hAnsi="宋体" w:cs="宋体" w:eastAsia="宋体" w:hint="default"/>
        </w:rPr>
        <w:t>Guang</w:t>
      </w:r>
      <w:r>
        <w:rPr>
          <w:rFonts w:ascii="宋体" w:hAnsi="宋体" w:cs="宋体" w:eastAsia="宋体" w:hint="default"/>
          <w:spacing w:val="-17"/>
        </w:rPr>
        <w:t> </w:t>
      </w:r>
      <w:r>
        <w:rPr>
          <w:rFonts w:ascii="宋体" w:hAnsi="宋体" w:cs="宋体" w:eastAsia="宋体" w:hint="default"/>
        </w:rPr>
        <w:t>Huan</w:t>
      </w:r>
      <w:r>
        <w:rPr>
          <w:rFonts w:ascii="宋体" w:hAnsi="宋体" w:cs="宋体" w:eastAsia="宋体" w:hint="default"/>
          <w:spacing w:val="-17"/>
        </w:rPr>
        <w:t> </w:t>
      </w:r>
      <w:r>
        <w:rPr>
          <w:rFonts w:ascii="宋体" w:hAnsi="宋体" w:cs="宋体" w:eastAsia="宋体" w:hint="default"/>
        </w:rPr>
        <w:t>Blockchain</w:t>
      </w:r>
      <w:r>
        <w:rPr>
          <w:rFonts w:ascii="宋体" w:hAnsi="宋体" w:cs="宋体" w:eastAsia="宋体" w:hint="default"/>
          <w:spacing w:val="-17"/>
        </w:rPr>
        <w:t> </w:t>
      </w:r>
      <w:r>
        <w:rPr>
          <w:rFonts w:ascii="宋体" w:hAnsi="宋体" w:cs="宋体" w:eastAsia="宋体" w:hint="default"/>
        </w:rPr>
        <w:t>as</w:t>
      </w:r>
      <w:r>
        <w:rPr>
          <w:rFonts w:ascii="宋体" w:hAnsi="宋体" w:cs="宋体" w:eastAsia="宋体" w:hint="default"/>
          <w:spacing w:val="-17"/>
        </w:rPr>
        <w:t> </w:t>
      </w:r>
      <w:r>
        <w:rPr>
          <w:rFonts w:ascii="宋体" w:hAnsi="宋体" w:cs="宋体" w:eastAsia="宋体" w:hint="default"/>
        </w:rPr>
        <w:t>a</w:t>
      </w:r>
      <w:r>
        <w:rPr>
          <w:rFonts w:ascii="宋体" w:hAnsi="宋体" w:cs="宋体" w:eastAsia="宋体" w:hint="default"/>
          <w:spacing w:val="-17"/>
        </w:rPr>
        <w:t> </w:t>
      </w:r>
      <w:r>
        <w:rPr>
          <w:rFonts w:ascii="宋体" w:hAnsi="宋体" w:cs="宋体" w:eastAsia="宋体" w:hint="default"/>
        </w:rPr>
        <w:t>Service</w:t>
      </w:r>
      <w:r>
        <w:rPr/>
        <w:t>），主要面向初创企业、开源机构、联盟、金融、社会服务等具有区块链 </w:t>
      </w:r>
      <w:r>
        <w:rPr>
          <w:spacing w:val="-2"/>
        </w:rPr>
        <w:t>应用需求的用户，具有加快场景应用、降低部署成本、提高安全属性、带来全新赢利点等特点，是区块链技术为驱动力的实</w:t>
      </w:r>
      <w:r>
        <w:rPr>
          <w:spacing w:val="-66"/>
        </w:rPr>
        <w:t> </w:t>
      </w:r>
      <w:r>
        <w:rPr>
          <w:spacing w:val="-66"/>
        </w:rPr>
      </w:r>
      <w:r>
        <w:rPr>
          <w:spacing w:val="-11"/>
        </w:rPr>
        <w:t>际应用。</w:t>
      </w:r>
      <w:r>
        <w:rPr>
          <w:rFonts w:ascii="宋体" w:hAnsi="宋体" w:cs="宋体" w:eastAsia="宋体" w:hint="default"/>
          <w:spacing w:val="-11"/>
        </w:rPr>
        <w:t>GHBaaS</w:t>
      </w:r>
      <w:r>
        <w:rPr>
          <w:spacing w:val="-11"/>
        </w:rPr>
        <w:t>对多种区块链类型提供底层支持，提供安全便捷、去中心化的一站式管理方案，用户可以使用对比特币（</w:t>
      </w:r>
      <w:r>
        <w:rPr>
          <w:rFonts w:ascii="宋体" w:hAnsi="宋体" w:cs="宋体" w:eastAsia="宋体" w:hint="default"/>
          <w:spacing w:val="-11"/>
        </w:rPr>
        <w:t>BTC</w:t>
      </w:r>
      <w:r>
        <w:rPr>
          <w:spacing w:val="-11"/>
        </w:rPr>
        <w:t>）、</w:t>
      </w:r>
      <w:r>
        <w:rPr>
          <w:spacing w:val="-89"/>
        </w:rPr>
        <w:t> </w:t>
      </w:r>
      <w:r>
        <w:rPr>
          <w:spacing w:val="-2"/>
        </w:rPr>
        <w:t>以太坊（</w:t>
      </w:r>
      <w:r>
        <w:rPr>
          <w:rFonts w:ascii="宋体" w:hAnsi="宋体" w:cs="宋体" w:eastAsia="宋体" w:hint="default"/>
          <w:spacing w:val="-2"/>
        </w:rPr>
        <w:t>ETH</w:t>
      </w:r>
      <w:r>
        <w:rPr>
          <w:spacing w:val="-2"/>
        </w:rPr>
        <w:t>）、光环积分（</w:t>
      </w:r>
      <w:r>
        <w:rPr>
          <w:rFonts w:ascii="宋体" w:hAnsi="宋体" w:cs="宋体" w:eastAsia="宋体" w:hint="default"/>
          <w:spacing w:val="-2"/>
        </w:rPr>
        <w:t>GHT</w:t>
      </w:r>
      <w:r>
        <w:rPr>
          <w:spacing w:val="-2"/>
        </w:rPr>
        <w:t>）等数字资产进行统一存储、管理和转账</w:t>
      </w:r>
      <w:r>
        <w:rPr>
          <w:rFonts w:ascii="宋体" w:hAnsi="宋体" w:cs="宋体" w:eastAsia="宋体" w:hint="default"/>
          <w:spacing w:val="-2"/>
        </w:rPr>
        <w:t>,</w:t>
      </w:r>
      <w:r>
        <w:rPr>
          <w:spacing w:val="-2"/>
        </w:rPr>
        <w:t>同时具有算力售卖、自建云主机、</w:t>
      </w:r>
      <w:r>
        <w:rPr>
          <w:rFonts w:ascii="宋体" w:hAnsi="宋体" w:cs="宋体" w:eastAsia="宋体" w:hint="default"/>
          <w:spacing w:val="-2"/>
        </w:rPr>
        <w:t>GPU</w:t>
      </w:r>
      <w:r>
        <w:rPr>
          <w:spacing w:val="-2"/>
        </w:rPr>
        <w:t>云租赁等企</w:t>
      </w:r>
      <w:r>
        <w:rPr>
          <w:spacing w:val="-58"/>
        </w:rPr>
        <w:t> </w:t>
      </w:r>
      <w:r>
        <w:rPr>
          <w:spacing w:val="-58"/>
        </w:rPr>
      </w:r>
      <w:r>
        <w:rPr/>
        <w:t>业及个人实用功能。</w:t>
      </w:r>
    </w:p>
    <w:p>
      <w:pPr>
        <w:pStyle w:val="BodyText"/>
        <w:spacing w:line="307" w:lineRule="auto" w:before="55"/>
        <w:ind w:right="0" w:firstLine="360"/>
        <w:jc w:val="left"/>
      </w:pPr>
      <w:r>
        <w:rPr>
          <w:spacing w:val="-2"/>
        </w:rPr>
        <w:t>报告期内，子公司光环云数据自主开发建设</w:t>
      </w:r>
      <w:r>
        <w:rPr>
          <w:rFonts w:ascii="Times New Roman" w:hAnsi="Times New Roman" w:cs="Times New Roman" w:eastAsia="Times New Roman" w:hint="default"/>
          <w:spacing w:val="-2"/>
        </w:rPr>
        <w:t>INSPIRE</w:t>
      </w:r>
      <w:r>
        <w:rPr>
          <w:spacing w:val="-2"/>
        </w:rPr>
        <w:t>赋能平台，</w:t>
      </w:r>
      <w:r>
        <w:rPr>
          <w:rFonts w:ascii="Times New Roman" w:hAnsi="Times New Roman" w:cs="Times New Roman" w:eastAsia="Times New Roman" w:hint="default"/>
          <w:spacing w:val="-2"/>
        </w:rPr>
        <w:t>INSPIRE</w:t>
      </w:r>
      <w:r>
        <w:rPr>
          <w:spacing w:val="-2"/>
        </w:rPr>
        <w:t>赋能平台是光环云数据为其各类渠道合作伙伴、</w:t>
      </w:r>
      <w:r>
        <w:rPr>
          <w:w w:val="99"/>
        </w:rPr>
        <w:t> </w:t>
      </w:r>
      <w:r>
        <w:rPr/>
        <w:t>云服务者社区以及客户提供的云生态赋能平台，平台提供</w:t>
      </w:r>
      <w:r>
        <w:rPr>
          <w:rFonts w:ascii="Times New Roman" w:hAnsi="Times New Roman" w:cs="Times New Roman" w:eastAsia="Times New Roman" w:hint="default"/>
        </w:rPr>
        <w:t>AWS</w:t>
      </w:r>
      <w:r>
        <w:rPr/>
        <w:t>渠道与服务社群招募、能力培训、商机管理、售前支持、解</w:t>
      </w:r>
      <w:r>
        <w:rPr>
          <w:spacing w:val="-42"/>
        </w:rPr>
        <w:t> </w:t>
      </w:r>
      <w:r>
        <w:rPr>
          <w:spacing w:val="-42"/>
        </w:rPr>
      </w:r>
      <w:r>
        <w:rPr>
          <w:spacing w:val="-2"/>
        </w:rPr>
        <w:t>决方案支持、订单管理、服务交付、运维客服以及结算与激励管理等端到端一站式赋能服务，渠道合作伙伴与云服务者通过</w:t>
      </w:r>
      <w:r>
        <w:rPr>
          <w:spacing w:val="-66"/>
        </w:rPr>
        <w:t> </w:t>
      </w:r>
      <w:r>
        <w:rPr>
          <w:spacing w:val="-66"/>
        </w:rPr>
      </w:r>
      <w:r>
        <w:rPr>
          <w:spacing w:val="-2"/>
        </w:rPr>
        <w:t>平台，能够方便快捷地申请云服务推广的相关资质，培育自身服务能力，获取市场与产品信息，及时捕捉商机，有效转化商</w:t>
      </w:r>
      <w:r>
        <w:rPr>
          <w:spacing w:val="-66"/>
        </w:rPr>
        <w:t> </w:t>
      </w:r>
      <w:r>
        <w:rPr>
          <w:spacing w:val="-66"/>
        </w:rPr>
      </w:r>
      <w:r>
        <w:rPr>
          <w:spacing w:val="-2"/>
        </w:rPr>
        <w:t>机，实现售前支持，客户方案咨询，第三方服务集成，销售与服务交付过程管理，客户服务与支持、服务评估与审计，对账</w:t>
      </w:r>
      <w:r>
        <w:rPr>
          <w:spacing w:val="-72"/>
        </w:rPr>
        <w:t> </w:t>
      </w:r>
      <w:r>
        <w:rPr>
          <w:spacing w:val="-72"/>
        </w:rPr>
      </w:r>
      <w:r>
        <w:rPr/>
        <w:t>与结算，自有云产品与服务的导入与发布，以及运维客服外包等全流程和全方位的</w:t>
      </w:r>
      <w:r>
        <w:rPr>
          <w:rFonts w:ascii="Times New Roman" w:hAnsi="Times New Roman" w:cs="Times New Roman" w:eastAsia="Times New Roman" w:hint="default"/>
        </w:rPr>
        <w:t>O2O</w:t>
      </w:r>
      <w:r>
        <w:rPr/>
        <w:t>赋能支撑。</w:t>
      </w:r>
      <w:r>
        <w:rPr>
          <w:rFonts w:ascii="Times New Roman" w:hAnsi="Times New Roman" w:cs="Times New Roman" w:eastAsia="Times New Roman" w:hint="default"/>
        </w:rPr>
        <w:t>INSPIRE</w:t>
      </w:r>
      <w:r>
        <w:rPr/>
        <w:t>赋能平台的开发</w:t>
      </w:r>
      <w:r>
        <w:rPr>
          <w:w w:val="99"/>
        </w:rPr>
        <w:t> </w:t>
      </w:r>
      <w:r>
        <w:rPr/>
        <w:t>与投入运营，将促进</w:t>
      </w:r>
      <w:r>
        <w:rPr>
          <w:rFonts w:ascii="Times New Roman" w:hAnsi="Times New Roman" w:cs="Times New Roman" w:eastAsia="Times New Roman" w:hint="default"/>
        </w:rPr>
        <w:t>AWS</w:t>
      </w:r>
      <w:r>
        <w:rPr/>
        <w:t>云服务与云生态圈在中国市场的普及与推广，形成更高效、更敏捷和更安全的交付能力，发展更</w:t>
      </w:r>
      <w:r>
        <w:rPr>
          <w:spacing w:val="-46"/>
        </w:rPr>
        <w:t> </w:t>
      </w:r>
      <w:r>
        <w:rPr>
          <w:spacing w:val="-46"/>
        </w:rPr>
      </w:r>
      <w:r>
        <w:rPr/>
        <w:t>丰富、更活跃和更创新的云生态体系。</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BodyText"/>
        <w:spacing w:line="240" w:lineRule="auto" w:before="0"/>
        <w:ind w:right="3821"/>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183,327,747.27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111,994,123.16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111,781,070.19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3821"/>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5、现金流" w:id="46"/>
      <w:bookmarkEnd w:id="46"/>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6,247,759,296.92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4,032,117,607.68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5,660,828,029.80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3,626,420,157.09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586,931,267.12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405,697,450.59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2,696,055,540.92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5,920,346,118.50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3,480,165,171.48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6,110,243,090.24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-784,109,630.56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-189,896,971.74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-312.91%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1,713,410,810.01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727,931,161.12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1,279,487,927.28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714,138,993.57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433,922,882.73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13,792,167.55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236,744,519.29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229,592,646.40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bl>
    <w:p>
      <w:pPr>
        <w:pStyle w:val="BodyText"/>
        <w:spacing w:line="240" w:lineRule="auto" w:before="51"/>
        <w:ind w:right="3821"/>
        <w:jc w:val="left"/>
      </w:pPr>
      <w:r>
        <w:rPr/>
        <w:t>相关数据同比发生重大变动的主要影响因素说明</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3821"/>
        <w:jc w:val="left"/>
      </w:pPr>
      <w:r>
        <w:rPr>
          <w:rFonts w:ascii="Times New Roman" w:hAnsi="Times New Roman" w:cs="Times New Roman" w:eastAsia="Times New Roman" w:hint="default"/>
        </w:rPr>
        <w:t>1</w:t>
      </w:r>
      <w:r>
        <w:rPr/>
        <w:t>、经营活动现金流入增加主要原因是公司业务收款增长；</w:t>
      </w:r>
    </w:p>
    <w:p>
      <w:pPr>
        <w:pStyle w:val="BodyText"/>
        <w:spacing w:line="240" w:lineRule="auto" w:before="63"/>
        <w:ind w:right="3821"/>
        <w:jc w:val="left"/>
      </w:pPr>
      <w:r>
        <w:rPr>
          <w:rFonts w:ascii="Times New Roman" w:hAnsi="Times New Roman" w:cs="Times New Roman" w:eastAsia="Times New Roman" w:hint="default"/>
        </w:rPr>
        <w:t>2</w:t>
      </w:r>
      <w:r>
        <w:rPr/>
        <w:t>、经营活动现金流出增加主要原因是支付经营成本增长；</w:t>
      </w:r>
    </w:p>
    <w:p>
      <w:pPr>
        <w:pStyle w:val="BodyText"/>
        <w:spacing w:line="240" w:lineRule="auto" w:before="63"/>
        <w:ind w:right="3821"/>
        <w:jc w:val="left"/>
      </w:pPr>
      <w:r>
        <w:rPr>
          <w:rFonts w:ascii="Times New Roman" w:hAnsi="Times New Roman" w:cs="Times New Roman" w:eastAsia="Times New Roman" w:hint="default"/>
        </w:rPr>
        <w:t>3</w:t>
      </w:r>
      <w:r>
        <w:rPr/>
        <w:t>、投资活动现金流量减少主要原因是报告期可用于现金管理的闲置募集资金减少；</w:t>
      </w:r>
    </w:p>
    <w:p>
      <w:pPr>
        <w:pStyle w:val="BodyText"/>
        <w:spacing w:line="240" w:lineRule="auto" w:before="63"/>
        <w:ind w:right="3821"/>
        <w:jc w:val="left"/>
      </w:pPr>
      <w:r>
        <w:rPr>
          <w:rFonts w:ascii="Times New Roman" w:hAnsi="Times New Roman" w:cs="Times New Roman" w:eastAsia="Times New Roman" w:hint="default"/>
        </w:rPr>
        <w:t>4</w:t>
      </w:r>
      <w:r>
        <w:rPr/>
        <w:t>、筹资活动现金流入增加的主要原因是报告期非公开发行股份募集资金；</w:t>
      </w:r>
    </w:p>
    <w:p>
      <w:pPr>
        <w:pStyle w:val="BodyText"/>
        <w:spacing w:line="340" w:lineRule="auto" w:before="63"/>
        <w:ind w:right="4182"/>
        <w:jc w:val="left"/>
      </w:pPr>
      <w:r>
        <w:rPr>
          <w:rFonts w:ascii="Times New Roman" w:hAnsi="Times New Roman" w:cs="Times New Roman" w:eastAsia="Times New Roman" w:hint="default"/>
        </w:rPr>
        <w:t>5</w:t>
      </w:r>
      <w:r>
        <w:rPr/>
        <w:t>、筹资活动现金流出增加的主要原因是报告期偿还金融机构借款和支付借款利息。 报告期内公司经营活动产生的现金净流量与本年度净利润存在重大差异的原因说明</w:t>
      </w:r>
    </w:p>
    <w:p>
      <w:pPr>
        <w:pStyle w:val="BodyText"/>
        <w:spacing w:line="319" w:lineRule="auto" w:before="41"/>
        <w:ind w:right="112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报告期内公司经营活动产生的现金净额</w:t>
      </w:r>
      <w:r>
        <w:rPr>
          <w:rFonts w:ascii="Times New Roman" w:hAnsi="Times New Roman" w:cs="Times New Roman" w:eastAsia="Times New Roman" w:hint="default"/>
        </w:rPr>
        <w:t>586,931,267.12</w:t>
      </w:r>
      <w:r>
        <w:rPr/>
        <w:t>元，本年度净利润</w:t>
      </w:r>
      <w:r>
        <w:rPr>
          <w:rFonts w:ascii="Times New Roman" w:hAnsi="Times New Roman" w:cs="Times New Roman" w:eastAsia="Times New Roman" w:hint="default"/>
        </w:rPr>
        <w:t>683,970,939.23</w:t>
      </w:r>
      <w:r>
        <w:rPr/>
        <w:t>元，主要差异为折旧摊销等非付现费 用、支付借款利息、以及期末应收账款增加和支付保证金等。详见</w:t>
      </w:r>
      <w:r>
        <w:rPr>
          <w:rFonts w:ascii="Times New Roman" w:hAnsi="Times New Roman" w:cs="Times New Roman" w:eastAsia="Times New Roman" w:hint="default"/>
        </w:rPr>
        <w:t>“</w:t>
      </w:r>
      <w:r>
        <w:rPr/>
        <w:t>第十一节 财务报告</w:t>
      </w:r>
      <w:r>
        <w:rPr>
          <w:spacing w:val="-38"/>
        </w:rPr>
        <w:t> </w:t>
      </w:r>
      <w:r>
        <w:rPr/>
        <w:t>七、</w:t>
      </w:r>
      <w:r>
        <w:rPr>
          <w:rFonts w:ascii="Times New Roman" w:hAnsi="Times New Roman" w:cs="Times New Roman" w:eastAsia="Times New Roman" w:hint="default"/>
        </w:rPr>
        <w:t>43</w:t>
      </w:r>
      <w:r>
        <w:rPr/>
        <w:t>、现金流量表补充资料</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1"/>
          <w:szCs w:val="21"/>
        </w:rPr>
      </w:pPr>
    </w:p>
    <w:p>
      <w:pPr>
        <w:pStyle w:val="Heading2"/>
        <w:spacing w:line="240" w:lineRule="auto"/>
        <w:ind w:right="3821"/>
        <w:jc w:val="left"/>
        <w:rPr>
          <w:b w:val="0"/>
          <w:bCs w:val="0"/>
        </w:rPr>
      </w:pPr>
      <w:bookmarkStart w:name="三、非主营业务情况" w:id="47"/>
      <w:bookmarkEnd w:id="47"/>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1"/>
        <w:jc w:val="left"/>
        <w:rPr>
          <w:b w:val="0"/>
          <w:bCs w:val="0"/>
        </w:rPr>
      </w:pPr>
      <w:bookmarkStart w:name="四、资产及负债状况" w:id="48"/>
      <w:bookmarkEnd w:id="48"/>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资产构成重大变动情况" w:id="49"/>
      <w:bookmarkEnd w:id="49"/>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730,991,207.4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494,246,688.16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1.76%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主要原因为报告期经营活动现金流 净额增加。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1,617,922,954.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986,724,852.84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4.91%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主要原因为公司云计算业务快速发 展，对客户账期之内的应收款项增 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9,331,579.22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4,732,138.88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4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13"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8,760,282.55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主要原因为转让北京华爱光环科技 有限公司和陕西广电新网云服务有</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13"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2"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13"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限公司股权。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4,040,067,130.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3,854,190,075.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938,491,735.1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748,411,116.06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1,488,332,103.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1,544,924,128.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302,353,705.7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228,258,731.46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主要原因为预付房山绿色云计算基 地项目工程款。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221,360,019.0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140,604,778.48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主要原因为支付的保证金增加。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366,331,943.2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1,067,093,065.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主要原因为现金管理余额减少。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212,939,874.2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134,940,155.24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主要原因为报告期内在建工程完工 转入。</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188,072,971.8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92,982,155.78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主要原因为收到的保证金增加。</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2、以公允价值计量的资产和负债" w:id="50"/>
      <w:bookmarkEnd w:id="50"/>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3、截至报告期末的资产权利受限情况" w:id="51"/>
      <w:bookmarkEnd w:id="51"/>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19"/>
        <w:gridCol w:w="3718"/>
        <w:gridCol w:w="2237"/>
      </w:tblGrid>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tabs>
                <w:tab w:pos="45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799,335,574.91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贷款质押担保</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1,768,652,461.62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26"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158,825,247.46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2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2,726,813,283.99</w:t>
            </w:r>
          </w:p>
        </w:tc>
        <w:tc>
          <w:tcPr>
            <w:tcW w:w="223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4" w:right="3821"/>
        <w:jc w:val="left"/>
      </w:pPr>
      <w:r>
        <w:rPr/>
        <w:t>（</w:t>
      </w:r>
      <w:r>
        <w:rPr>
          <w:rFonts w:ascii="Times New Roman" w:hAnsi="Times New Roman" w:cs="Times New Roman" w:eastAsia="Times New Roman" w:hint="default"/>
        </w:rPr>
        <w:t>1</w:t>
      </w:r>
      <w:r>
        <w:rPr/>
        <w:t>）贷款质押担保情况详见</w:t>
      </w:r>
      <w:r>
        <w:rPr>
          <w:rFonts w:ascii="Times New Roman" w:hAnsi="Times New Roman" w:cs="Times New Roman" w:eastAsia="Times New Roman" w:hint="default"/>
        </w:rPr>
        <w:t>“</w:t>
      </w:r>
      <w:r>
        <w:rPr/>
        <w:t>第十一节、七、</w:t>
      </w:r>
      <w:r>
        <w:rPr>
          <w:rFonts w:ascii="Times New Roman" w:hAnsi="Times New Roman" w:cs="Times New Roman" w:eastAsia="Times New Roman" w:hint="default"/>
        </w:rPr>
        <w:t>2</w:t>
      </w:r>
      <w:r>
        <w:rPr/>
        <w:t>、应收票据及应收账款</w:t>
      </w:r>
      <w:r>
        <w:rPr>
          <w:rFonts w:ascii="Times New Roman" w:hAnsi="Times New Roman" w:cs="Times New Roman" w:eastAsia="Times New Roman" w:hint="default"/>
        </w:rPr>
        <w:t>”</w:t>
      </w:r>
      <w:r>
        <w:rPr/>
        <w:t>。</w:t>
      </w:r>
    </w:p>
    <w:p>
      <w:pPr>
        <w:pStyle w:val="BodyText"/>
        <w:spacing w:line="240" w:lineRule="auto" w:before="88"/>
        <w:ind w:left="514" w:right="0"/>
        <w:jc w:val="left"/>
      </w:pPr>
      <w:r>
        <w:rPr/>
        <w:t>（</w:t>
      </w:r>
      <w:r>
        <w:rPr>
          <w:rFonts w:ascii="Times New Roman" w:hAnsi="Times New Roman" w:cs="Times New Roman" w:eastAsia="Times New Roman" w:hint="default"/>
        </w:rPr>
        <w:t>2</w:t>
      </w:r>
      <w:r>
        <w:rPr/>
        <w:t>）贷款抵押担保情况详见</w:t>
      </w:r>
      <w:r>
        <w:rPr>
          <w:rFonts w:ascii="Times New Roman" w:hAnsi="Times New Roman" w:cs="Times New Roman" w:eastAsia="Times New Roman" w:hint="default"/>
        </w:rPr>
        <w:t>“</w:t>
      </w:r>
      <w:r>
        <w:rPr/>
        <w:t>第十一节、七、</w:t>
      </w:r>
      <w:r>
        <w:rPr>
          <w:rFonts w:ascii="Times New Roman" w:hAnsi="Times New Roman" w:cs="Times New Roman" w:eastAsia="Times New Roman" w:hint="default"/>
        </w:rPr>
        <w:t>9  </w:t>
      </w:r>
      <w:r>
        <w:rPr/>
        <w:t>固定资产、</w:t>
      </w:r>
      <w:r>
        <w:rPr>
          <w:rFonts w:ascii="Times New Roman" w:hAnsi="Times New Roman" w:cs="Times New Roman" w:eastAsia="Times New Roman" w:hint="default"/>
        </w:rPr>
        <w:t>11  </w:t>
      </w:r>
      <w:r>
        <w:rPr/>
        <w:t>无形资产、</w:t>
      </w: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t>长期借款</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五、投资状况分析" w:id="52"/>
      <w:bookmarkEnd w:id="52"/>
      <w:r>
        <w:rPr>
          <w:b w:val="0"/>
          <w:bCs w:val="0"/>
        </w:rPr>
      </w: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1"/>
        <w:jc w:val="left"/>
        <w:rPr>
          <w:b w:val="0"/>
          <w:bCs w:val="0"/>
        </w:rPr>
      </w:pPr>
      <w:bookmarkStart w:name="1、总体情况" w:id="53"/>
      <w:bookmarkEnd w:id="5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3,480,165,171.48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4" w:right="0"/>
              <w:jc w:val="left"/>
              <w:rPr>
                <w:rFonts w:ascii="Times New Roman" w:hAnsi="Times New Roman" w:cs="Times New Roman" w:eastAsia="Times New Roman" w:hint="default"/>
                <w:sz w:val="18"/>
                <w:szCs w:val="18"/>
              </w:rPr>
            </w:pPr>
            <w:r>
              <w:rPr>
                <w:rFonts w:ascii="Times New Roman"/>
                <w:sz w:val="18"/>
              </w:rPr>
              <w:t>6,110,243,090.24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-43.04%</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报告期内获取的重大的股权投资情况" w:id="54"/>
      <w:bookmarkEnd w:id="5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126.32pt;margin-top:104.551727pt;width:31.45pt;height:20.8pt;mso-position-horizontal-relative:page;mso-position-vertical-relative:paragraph;z-index:-1627096" coordorigin="2526,2091" coordsize="629,416">
            <v:group style="position:absolute;left:2538;top:2102;width:2;height:393" coordorigin="2538,2102" coordsize="2,393">
              <v:shape style="position:absolute;left:2538;top:2102;width:2;height:393" coordorigin="2538,2102" coordsize="0,393" path="m2538,2102l2538,2495e" filled="false" stroked="true" strokeweight="1.140pt" strokecolor="#ffffff">
                <v:path arrowok="t"/>
              </v:shape>
            </v:group>
            <v:group style="position:absolute;left:2549;top:2102;width:606;height:393" coordorigin="2549,2102" coordsize="606,393">
              <v:shape style="position:absolute;left:2549;top:2102;width:606;height:393" coordorigin="2549,2102" coordsize="606,393" path="m2549,2495l3155,2495,3155,2102,2549,2102,2549,2495xe" filled="true" fillcolor="#ffffff" stroked="false">
                <v:path arrowok="t"/>
                <v:fill type="solid"/>
              </v:shape>
            </v:group>
            <w10:wrap type="none"/>
          </v:group>
        </w:pict>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北京科 信盛彩 云计算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软件和 信息技 </w:t>
            </w:r>
            <w:r>
              <w:rPr>
                <w:rFonts w:ascii="宋体" w:hAnsi="宋体" w:cs="宋体" w:eastAsia="宋体" w:hint="default"/>
                <w:spacing w:val="-7"/>
                <w:sz w:val="18"/>
                <w:szCs w:val="18"/>
              </w:rPr>
              <w:t>术服务、</w:t>
            </w:r>
            <w:r>
              <w:rPr>
                <w:rFonts w:ascii="宋体" w:hAnsi="宋体" w:cs="宋体" w:eastAsia="宋体" w:hint="default"/>
                <w:spacing w:val="-28"/>
                <w:sz w:val="18"/>
                <w:szCs w:val="18"/>
              </w:rPr>
              <w:t> </w:t>
            </w:r>
            <w:r>
              <w:rPr>
                <w:rFonts w:ascii="宋体" w:hAnsi="宋体" w:cs="宋体" w:eastAsia="宋体" w:hint="default"/>
                <w:sz w:val="18"/>
                <w:szCs w:val="18"/>
              </w:rPr>
              <w:t>物业管</w:t>
            </w:r>
            <w:r>
              <w:rPr>
                <w:rFonts w:ascii="宋体" w:hAnsi="宋体" w:cs="宋体" w:eastAsia="宋体" w:hint="default"/>
                <w:sz w:val="18"/>
                <w:szCs w:val="18"/>
              </w:rPr>
              <w:t>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99,989.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营业期 限至 </w:t>
            </w:r>
            <w:r>
              <w:rPr>
                <w:rFonts w:ascii="Times New Roman" w:hAnsi="Times New Roman" w:cs="Times New Roman" w:eastAsia="Times New Roman" w:hint="default"/>
                <w:sz w:val="18"/>
                <w:szCs w:val="18"/>
              </w:rPr>
              <w:t>2041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3"/>
              <w:jc w:val="both"/>
              <w:rPr>
                <w:rFonts w:ascii="宋体" w:hAnsi="宋体" w:cs="宋体" w:eastAsia="宋体" w:hint="default"/>
                <w:sz w:val="18"/>
                <w:szCs w:val="18"/>
              </w:rPr>
            </w:pPr>
            <w:r>
              <w:rPr>
                <w:rFonts w:ascii="宋体" w:hAnsi="宋体" w:cs="宋体" w:eastAsia="宋体" w:hint="default"/>
                <w:sz w:val="18"/>
                <w:szCs w:val="18"/>
              </w:rPr>
              <w:t>互联网 数据中 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63,764,9</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78.28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45"/>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99,989.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63,764,9</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78.28</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报告期内正在进行的重大的非股权投资情况" w:id="55"/>
      <w:bookmarkEnd w:id="5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上海嘉定绿色 云计算基地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115,613,</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814.28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554,120,</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094.21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128,904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-1,372,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227.74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部分投 入使用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房山绿色云计 算基地一期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332,256,</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698.37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651,268,</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398.20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238,348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房山绿色云计 算基地二期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10,622,4</w:t>
            </w:r>
          </w:p>
          <w:p>
            <w:pPr>
              <w:pStyle w:val="TableParagraph"/>
              <w:spacing w:line="240" w:lineRule="auto" w:before="106"/>
              <w:ind w:left="278" w:right="0"/>
              <w:jc w:val="left"/>
              <w:rPr>
                <w:rFonts w:ascii="Times New Roman" w:hAnsi="Times New Roman" w:cs="Times New Roman" w:eastAsia="Times New Roman" w:hint="default"/>
                <w:sz w:val="18"/>
                <w:szCs w:val="18"/>
              </w:rPr>
            </w:pPr>
            <w:r>
              <w:rPr>
                <w:rFonts w:ascii="Times New Roman"/>
                <w:sz w:val="18"/>
              </w:rPr>
              <w:t>29.25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57,152,7</w:t>
            </w:r>
          </w:p>
          <w:p>
            <w:pPr>
              <w:pStyle w:val="TableParagraph"/>
              <w:spacing w:line="240" w:lineRule="auto" w:before="106"/>
              <w:ind w:left="278" w:right="0"/>
              <w:jc w:val="left"/>
              <w:rPr>
                <w:rFonts w:ascii="Times New Roman" w:hAnsi="Times New Roman" w:cs="Times New Roman" w:eastAsia="Times New Roman" w:hint="default"/>
                <w:sz w:val="18"/>
                <w:szCs w:val="18"/>
              </w:rPr>
            </w:pPr>
            <w:r>
              <w:rPr>
                <w:rFonts w:ascii="Times New Roman"/>
                <w:sz w:val="18"/>
              </w:rPr>
              <w:t>24.29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162,068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亦庄绿色云计 算基地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97,950,0</w:t>
            </w:r>
          </w:p>
          <w:p>
            <w:pPr>
              <w:pStyle w:val="TableParagraph"/>
              <w:spacing w:line="240" w:lineRule="auto" w:before="106"/>
              <w:ind w:left="278" w:right="0"/>
              <w:jc w:val="left"/>
              <w:rPr>
                <w:rFonts w:ascii="Times New Roman" w:hAnsi="Times New Roman" w:cs="Times New Roman" w:eastAsia="Times New Roman" w:hint="default"/>
                <w:sz w:val="18"/>
                <w:szCs w:val="18"/>
              </w:rPr>
            </w:pPr>
            <w:r>
              <w:rPr>
                <w:rFonts w:ascii="Times New Roman"/>
                <w:sz w:val="18"/>
              </w:rPr>
              <w:t>37.39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768,165,</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099.38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305,732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97,482,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516.63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部分投 入使用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40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7"/>
              <w:jc w:val="center"/>
              <w:rPr>
                <w:rFonts w:ascii="宋体" w:hAnsi="宋体" w:cs="宋体" w:eastAsia="宋体" w:hint="default"/>
                <w:sz w:val="18"/>
                <w:szCs w:val="18"/>
              </w:rPr>
            </w:pPr>
            <w:r>
              <w:rPr>
                <w:rFonts w:ascii="宋体" w:hAnsi="宋体" w:cs="宋体" w:eastAsia="宋体" w:hint="default"/>
                <w:sz w:val="18"/>
                <w:szCs w:val="18"/>
              </w:rPr>
              <w:t>燕郊绿色云计</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互联网和</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83,765,7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281,053,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123.03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43,307,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49,883,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达到计</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pacing w:val="-3"/>
                <w:sz w:val="18"/>
              </w:rPr>
              <w:t>www.cn</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67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算基地二期</w:t>
            </w:r>
          </w:p>
        </w:tc>
        <w:tc>
          <w:tcPr>
            <w:tcW w:w="78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Times New Roman" w:hAnsi="Times New Roman" w:cs="Times New Roman" w:eastAsia="Times New Roman" w:hint="default"/>
                <w:sz w:val="18"/>
                <w:szCs w:val="18"/>
              </w:rPr>
            </w:pPr>
            <w:r>
              <w:rPr>
                <w:rFonts w:ascii="Times New Roman"/>
                <w:sz w:val="18"/>
              </w:rPr>
              <w:t>69.54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134.20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400.00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891.30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5"/>
              <w:jc w:val="center"/>
              <w:rPr>
                <w:rFonts w:ascii="宋体" w:hAnsi="宋体" w:cs="宋体" w:eastAsia="宋体" w:hint="default"/>
                <w:sz w:val="18"/>
                <w:szCs w:val="18"/>
              </w:rPr>
            </w:pPr>
            <w:r>
              <w:rPr>
                <w:rFonts w:ascii="宋体" w:hAnsi="宋体" w:cs="宋体" w:eastAsia="宋体" w:hint="default"/>
                <w:sz w:val="18"/>
                <w:szCs w:val="18"/>
              </w:rPr>
              <w:t>划进度</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11"/>
              <w:jc w:val="left"/>
              <w:rPr>
                <w:rFonts w:ascii="Times New Roman" w:hAnsi="Times New Roman" w:cs="Times New Roman" w:eastAsia="Times New Roman" w:hint="default"/>
                <w:sz w:val="18"/>
                <w:szCs w:val="18"/>
              </w:rPr>
            </w:pPr>
            <w:r>
              <w:rPr>
                <w:rFonts w:ascii="Times New Roman"/>
                <w:sz w:val="18"/>
              </w:rPr>
              <w:t>info.co</w:t>
            </w:r>
            <w:r>
              <w:rPr>
                <w:rFonts w:ascii="Times New Roman"/>
                <w:w w:val="99"/>
                <w:sz w:val="18"/>
              </w:rPr>
              <w:t> </w:t>
            </w:r>
            <w:r>
              <w:rPr>
                <w:rFonts w:ascii="Times New Roman"/>
                <w:sz w:val="18"/>
              </w:rPr>
              <w:t>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酒仙桥机房三 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75,655,4</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71.81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136,073,</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889.91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35,330,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9,548,3</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66.04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部分投 入使用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715,864,</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220.64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2,447,83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3,340.19</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913,691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155,542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,546.23</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以公允价值计量的金融资产" w:id="56"/>
      <w:bookmarkEnd w:id="5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5、募集资金使用情况" w:id="57"/>
      <w:bookmarkEnd w:id="5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1）募集资金总体使用情况" w:id="58"/>
      <w:bookmarkEnd w:id="5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491.700012pt;margin-top:89.541718pt;width:43pt;height:139.450pt;mso-position-horizontal-relative:page;mso-position-vertical-relative:paragraph;z-index:-1627072" coordorigin="9834,1791" coordsize="860,2789">
            <v:shape style="position:absolute;left:9834;top:1791;width:860;height:2789" coordorigin="9834,1791" coordsize="860,2789" path="m9834,4580l10693,4580,10693,1791,9834,1791,9834,4580xe" filled="true" fillcolor="#ffffff" stroked="false">
              <v:path arrowok="t"/>
              <v:fill type="solid"/>
            </v:shape>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5979"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287,454.52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57,081.45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214,978.59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82,568.26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公司（全资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子公司）与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银行机构 西南证券 签订了募 集资金三 方（四方 监管协议 截至报告 </w:t>
            </w:r>
            <w:r>
              <w:rPr>
                <w:rFonts w:ascii="宋体" w:hAnsi="宋体" w:cs="宋体" w:eastAsia="宋体" w:hint="default"/>
                <w:spacing w:val="-18"/>
                <w:sz w:val="18"/>
                <w:szCs w:val="18"/>
              </w:rPr>
              <w:t>期末，公司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实际补充 流动资金 </w:t>
            </w: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8"/>
                <w:sz w:val="18"/>
                <w:szCs w:val="18"/>
              </w:rPr>
              <w:t>元，公司实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际进行现 金管理余 额</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25031.98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其余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491.700012pt;margin-top:72.47998pt;width:43pt;height:158.1pt;mso-position-horizontal-relative:page;mso-position-vertical-relative:page;z-index:-1627048" coordorigin="9834,1450" coordsize="860,3162">
            <v:shape style="position:absolute;left:9834;top:1450;width:860;height:3162" coordorigin="9834,1450" coordsize="860,3162" path="m9834,4611l10693,4611,10693,1450,9834,1450,9834,461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171"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尚未使用 募集资金 存放于专 </w:t>
            </w:r>
            <w:r>
              <w:rPr>
                <w:rFonts w:ascii="宋体" w:hAnsi="宋体" w:cs="宋体" w:eastAsia="宋体" w:hint="default"/>
                <w:spacing w:val="-18"/>
                <w:sz w:val="18"/>
                <w:szCs w:val="18"/>
              </w:rPr>
              <w:t>户中。公司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募集资金 的使用合 理、规范 信息披露 及时、准 确、完整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募集资金 存放于专 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344,129.52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271,653.59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82,614.93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099"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日，公司实际使用募集资金投入募投项目共计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271,653.59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万元。其中各募投项目进展情况如下：</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年重组的现金对价总额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万元，截止本报告期末累计支付现金对价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10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、燕郊光环云谷二期项目总投资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22,844.04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万元，本报告期内投入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23,395.73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元，投入进度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102.42%</w:t>
            </w:r>
            <w:r>
              <w:rPr>
                <w:rFonts w:ascii="宋体" w:hAnsi="宋体" w:cs="宋体" w:eastAsia="宋体" w:hint="default"/>
                <w:sz w:val="18"/>
                <w:szCs w:val="18"/>
              </w:rPr>
              <w:t>。</w:t>
            </w:r>
          </w:p>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上海嘉定绿色云计算基地项目总投资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354.83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报告期内投入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13,091.96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截至本报告期末累计投入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48920.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万元，投入进度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85.29%</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、房山绿色云计算基地项目总投资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124,055.65</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万元，本报告期内投入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40,820.34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59,462.42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万元，投入进度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47.93%</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年重组的现金对价总额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万元，截止本报告期末累计支付现金对价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56,675.00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募集资金承诺项目情况" w:id="59"/>
      <w:bookmarkEnd w:id="5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 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83,200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83,200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83,200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燕郊光环云谷二期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22,844.0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3,169.15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102.42%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4,650.39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4,988.39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上海嘉定绿色云计 算基地项目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57,354.8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房山绿色云计算基 地项目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124,055.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40,820.3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 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56,675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56,675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56,675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56,675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344,129.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271,653.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4,830.22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4,851.17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344,129.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271,653.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4,830.22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4,851.17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、报告期内，燕郊光环云谷二期项目已投入运营。</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、报告期内，上海嘉定绿色云计算基地项目已投入运营。</w:t>
            </w:r>
          </w:p>
        </w:tc>
      </w:tr>
      <w:tr>
        <w:trPr>
          <w:trHeight w:val="714"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日，公司第三届董事会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年第四次会议审议通过，并经独立董事发表</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独立意见，同意公司使用非公开发行股份募集资金 </w:t>
            </w:r>
            <w:r>
              <w:rPr>
                <w:rFonts w:ascii="Times New Roman" w:hAnsi="Times New Roman" w:cs="Times New Roman" w:eastAsia="Times New Roman" w:hint="default"/>
                <w:sz w:val="18"/>
                <w:szCs w:val="18"/>
              </w:rPr>
              <w:t>44,545,361.13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元置换预先已投入募集资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金投资项目的自筹资金。截至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日，上述置换已全部实施完毕。</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4"/>
                <w:sz w:val="18"/>
                <w:szCs w:val="18"/>
              </w:rPr>
              <w:t>会议审议通过，并经独立董事发表独立意见，同意公司使用不超过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万元的闲置非公开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个月内，到期后将及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32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时归还至募集资金专用账户。</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日，公司已将上述补充流动资金归还。</w:t>
            </w:r>
          </w:p>
          <w:p>
            <w:pPr>
              <w:pStyle w:val="TableParagraph"/>
              <w:spacing w:line="309" w:lineRule="auto" w:before="102"/>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w:t>
            </w:r>
            <w:r>
              <w:rPr>
                <w:rFonts w:ascii="宋体" w:hAnsi="宋体" w:cs="宋体" w:eastAsia="宋体" w:hint="default"/>
                <w:spacing w:val="-3"/>
                <w:sz w:val="18"/>
                <w:szCs w:val="18"/>
              </w:rPr>
              <w:t>会议审议通过了《关于继续使用部分闲置募集资金暂时补充流动资金的议案》，并经独立董</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事发表独立意见，同意公司继续使用不超过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万元的闲置非公开发行募集资金暂时补充</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流动资金，使用期限为自董事会批准之日起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个月内，到期后将及时归还至募集资金专用</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日，公司已将上述补充流动资金归还。</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5"/>
                <w:sz w:val="18"/>
                <w:szCs w:val="18"/>
              </w:rPr>
              <w:t>日，公司第三届董事会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年第七次会议和第三届监事会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年第六次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会议审议通过，并经独立董事发表独立意见，同意公司使用不超过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万元的闲置非公开</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个月内，到期后将及</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时归还至募集资金专用账户。截至报告期末，公司实际补充流动资金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57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、公司（全资子公司）已与银行机构、独立财务顾问签订了募集资金三方（四方）监管协 议。</w:t>
            </w:r>
          </w:p>
          <w:p>
            <w:pPr>
              <w:pStyle w:val="TableParagraph"/>
              <w:spacing w:line="240" w:lineRule="auto" w:before="70"/>
              <w:ind w:left="23"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5"/>
                <w:sz w:val="18"/>
                <w:szCs w:val="18"/>
              </w:rPr>
              <w:t>日，公司第三届董事会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年第七次会议和第三届监事会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年第六次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会议审议通过，并经独立董事发表独立意见，同意公司使用不超过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万元的闲置非公开</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个月内，到期后将及</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时归还至募集资金专用账户。截至报告期末，公司实际补充流动资金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102"/>
              <w:ind w:left="23" w:right="21"/>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5"/>
                <w:sz w:val="18"/>
                <w:szCs w:val="18"/>
              </w:rPr>
              <w:t>日，公司第三届董事会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年第七次会议和第三届监事会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年第六次 </w:t>
            </w:r>
            <w:r>
              <w:rPr>
                <w:rFonts w:ascii="宋体" w:hAnsi="宋体" w:cs="宋体" w:eastAsia="宋体" w:hint="default"/>
                <w:spacing w:val="-2"/>
                <w:sz w:val="18"/>
                <w:szCs w:val="18"/>
              </w:rPr>
              <w:t>会议审议通过，并经独立董事发表独立意见，同意公司在保证募投项目资金需求和资金安全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的前提下，继续使用不超过人民币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万元的闲置募集资金购买安全性高、流动性好的 </w:t>
            </w:r>
            <w:r>
              <w:rPr>
                <w:rFonts w:ascii="宋体" w:hAnsi="宋体" w:cs="宋体" w:eastAsia="宋体" w:hint="default"/>
                <w:spacing w:val="-2"/>
                <w:sz w:val="18"/>
                <w:szCs w:val="18"/>
              </w:rPr>
              <w:t>投资产品，包括但不限于定期存款、结构化存款、银行理财产品、金融机构理财产品、国债</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等，该等产品须有保本要求，使用期限不超过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个月，在上述额度及决议有效期内，可循 </w:t>
            </w:r>
            <w:r>
              <w:rPr>
                <w:rFonts w:ascii="宋体" w:hAnsi="宋体" w:cs="宋体" w:eastAsia="宋体" w:hint="default"/>
                <w:spacing w:val="-2"/>
                <w:sz w:val="18"/>
                <w:szCs w:val="18"/>
              </w:rPr>
              <w:t>环滚动使用，闲置募集资金现金管理到期后将及时归还至募集资金专户。截止报告期末公司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实际进行现金管理余额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25,013.98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、其余尚未使用募集资金的存放于专用账户中。</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公司募集资金的使用合理、规范，信息披露及时、准确、完整。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3）募集资金变更项目情况" w:id="60"/>
      <w:bookmarkEnd w:id="6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3821"/>
        <w:jc w:val="left"/>
        <w:rPr>
          <w:b w:val="0"/>
          <w:bCs w:val="0"/>
        </w:rPr>
      </w:pPr>
      <w:bookmarkStart w:name="六、重大资产和股权出售" w:id="61"/>
      <w:bookmarkEnd w:id="61"/>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1"/>
        <w:jc w:val="left"/>
        <w:rPr>
          <w:b w:val="0"/>
          <w:bCs w:val="0"/>
        </w:rPr>
      </w:pPr>
      <w:bookmarkStart w:name="1、出售重大资产情况" w:id="62"/>
      <w:bookmarkEnd w:id="6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3821"/>
        <w:jc w:val="left"/>
        <w:rPr>
          <w:b w:val="0"/>
          <w:bCs w:val="0"/>
        </w:rPr>
      </w:pPr>
      <w:bookmarkStart w:name="2、出售重大股权情况" w:id="63"/>
      <w:bookmarkEnd w:id="6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3821"/>
        <w:jc w:val="left"/>
        <w:rPr>
          <w:b w:val="0"/>
          <w:bCs w:val="0"/>
        </w:rPr>
      </w:pPr>
      <w:bookmarkStart w:name="七、主要控股参股公司分析" w:id="64"/>
      <w:bookmarkEnd w:id="6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光环云谷科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特网接入服 务业务；信 息系统集 成；三维多 媒体集成； 智能系统集 成；</w:t>
            </w:r>
            <w:r>
              <w:rPr>
                <w:rFonts w:ascii="宋体" w:hAnsi="宋体" w:cs="宋体" w:eastAsia="宋体" w:hint="default"/>
                <w:spacing w:val="-2"/>
                <w:sz w:val="18"/>
                <w:szCs w:val="18"/>
              </w:rPr>
              <w:t> </w:t>
            </w:r>
            <w:r>
              <w:rPr>
                <w:rFonts w:ascii="宋体" w:hAnsi="宋体" w:cs="宋体" w:eastAsia="宋体" w:hint="default"/>
                <w:sz w:val="18"/>
                <w:szCs w:val="18"/>
              </w:rPr>
              <w:t>网络建</w:t>
            </w:r>
            <w:r>
              <w:rPr>
                <w:rFonts w:ascii="宋体" w:hAnsi="宋体" w:cs="宋体" w:eastAsia="宋体" w:hint="default"/>
                <w:sz w:val="18"/>
                <w:szCs w:val="18"/>
              </w:rPr>
              <w:t> 设，网络信 息咨询服务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28,025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500,854,156.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467,627,784.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194,263,157.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88,458,220.1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76,046,659.4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26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北京科信盛 彩云计算有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云计算技 术、软件技 术的技术开 发、技术咨 询、技术服 务、技术转 让；技术检 测；物业管 理；出租商 业用房、出 租办公用 房；信息系 统集成服 务；软件开 发；计算机 技术咨询服 务；基础软 件服务、应 用软件服 务；会议服 务、承办展 览展示活 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2,041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885,636,423.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347,064,154.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267,649,263.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109,892,858.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94,983,656.6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北京无双科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z w:val="18"/>
                <w:szCs w:val="18"/>
              </w:rPr>
              <w:t>代理、发布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1,234,141,72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239,814,863.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2,323,978,51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91,537,137.2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85,116,253.6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广告，技术 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北京中金云 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技术服务； 计算机系统 服务、数据 处理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2,205,932,12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1,033,856,55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770,424,073.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331,432,454.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280,900,499.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bl>
    <w:p>
      <w:pPr>
        <w:pStyle w:val="BodyText"/>
        <w:spacing w:line="240" w:lineRule="auto" w:before="51"/>
        <w:ind w:right="3821"/>
        <w:jc w:val="left"/>
      </w:pPr>
      <w:r>
        <w:rPr/>
        <w:t>报告期内取得和处置子公司的情况</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56.459999pt;margin-top:-259.468262pt;width:479.25pt;height:557.9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8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6"/>
                            <w:sz w:val="18"/>
                            <w:szCs w:val="18"/>
                          </w:rPr>
                          <w:t>日，公司与百汇达、天津</w:t>
                        </w:r>
                        <w:r>
                          <w:rPr>
                            <w:rFonts w:ascii="宋体" w:hAnsi="宋体" w:cs="宋体" w:eastAsia="宋体" w:hint="default"/>
                            <w:sz w:val="18"/>
                            <w:szCs w:val="18"/>
                          </w:rPr>
                          <w:t> 若水企业管理合伙企业（有限合伙）共 同出资设立了光环云数据有限公司，注 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万元，公司持股为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百汇达持股为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，将为公司运营的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云服务提供包括直销和渠道销售 </w:t>
                        </w:r>
                        <w:r>
                          <w:rPr>
                            <w:rFonts w:ascii="Times New Roman" w:hAnsi="Times New Roman" w:cs="Times New Roman" w:eastAsia="Times New Roman" w:hint="default"/>
                            <w:spacing w:val="-6"/>
                            <w:sz w:val="18"/>
                            <w:szCs w:val="18"/>
                          </w:rPr>
                          <w:t>AWS </w:t>
                        </w:r>
                        <w:r>
                          <w:rPr>
                            <w:rFonts w:ascii="宋体" w:hAnsi="宋体" w:cs="宋体" w:eastAsia="宋体" w:hint="default"/>
                            <w:sz w:val="18"/>
                            <w:szCs w:val="18"/>
                          </w:rPr>
                          <w:t>产品与服务、</w:t>
                        </w:r>
                        <w:r>
                          <w:rPr>
                            <w:rFonts w:ascii="Times New Roman" w:hAnsi="Times New Roman" w:cs="Times New Roman" w:eastAsia="Times New Roman" w:hint="default"/>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相关解决方案 </w:t>
                        </w:r>
                        <w:r>
                          <w:rPr>
                            <w:rFonts w:ascii="宋体" w:hAnsi="宋体" w:cs="宋体" w:eastAsia="宋体" w:hint="default"/>
                            <w:spacing w:val="-7"/>
                            <w:sz w:val="18"/>
                            <w:szCs w:val="18"/>
                          </w:rPr>
                          <w:t>与服务集成、</w:t>
                        </w:r>
                        <w:r>
                          <w:rPr>
                            <w:rFonts w:ascii="Times New Roman" w:hAnsi="Times New Roman" w:cs="Times New Roman" w:eastAsia="Times New Roman" w:hint="default"/>
                            <w:spacing w:val="-7"/>
                            <w:sz w:val="18"/>
                            <w:szCs w:val="18"/>
                          </w:rPr>
                          <w:t>AWS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生态系统服务支持与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推广等全方位的营销与服务支持。</w:t>
                        </w:r>
                      </w:p>
                    </w:tc>
                  </w:tr>
                  <w:tr>
                    <w:trPr>
                      <w:trHeight w:val="414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北京无双尚链科技有限公司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日，本公司全资子公司 北京无双科技有限公司及本公司控股子 公司北京光环凯旋管理咨询有限公司和 天津无涯资产管理合伙企业（有限合 </w:t>
                        </w:r>
                        <w:r>
                          <w:rPr>
                            <w:rFonts w:ascii="宋体" w:hAnsi="宋体" w:cs="宋体" w:eastAsia="宋体" w:hint="default"/>
                            <w:spacing w:val="-6"/>
                            <w:sz w:val="18"/>
                            <w:szCs w:val="18"/>
                          </w:rPr>
                          <w:t>伙）、上海灏烨金融信息服务有限公司共</w:t>
                        </w:r>
                        <w:r>
                          <w:rPr>
                            <w:rFonts w:ascii="宋体" w:hAnsi="宋体" w:cs="宋体" w:eastAsia="宋体" w:hint="default"/>
                            <w:sz w:val="18"/>
                            <w:szCs w:val="18"/>
                          </w:rPr>
                          <w:t> 同设立北京无双尚链科技有限公司，其 中北京无双科技有限公司认缴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，北京光环凯旋管理咨询 有限公司认缴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天津无涯资产管理合伙企业（有限合伙 认缴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，上海灏 烨金融信息服务有限公司认缴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持股比例</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。报告期内尚未开展业务</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本公司与子公司北京科信盛彩云计算有 限公司共同设立北京弘丰科华科技发展 有限公司，报告期内尚未开展业务。</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杭州光环云数据有限公司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日，本公司控股子公司 光环云数据有限公司出资设立杭州光环 云数据有限公司，报告期内尚未开展业 务。</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北京新光环无双科技有限公司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本公司全资子公司北京无双科技有限公 司设立北京新光环无双科技有限公司， 经营范围与北京无双科技有限公司相 同。</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pStyle w:val="BodyText"/>
        <w:spacing w:line="240" w:lineRule="auto" w:before="76"/>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before="0"/>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821"/>
        <w:jc w:val="left"/>
      </w:pPr>
      <w:r>
        <w:rPr/>
        <w:t>主要控股参股公司情况说明</w:t>
      </w:r>
    </w:p>
    <w:p>
      <w:pPr>
        <w:pStyle w:val="BodyText"/>
        <w:spacing w:line="309" w:lineRule="auto" w:before="115"/>
        <w:ind w:right="1131" w:firstLine="360"/>
        <w:jc w:val="both"/>
      </w:pPr>
      <w:r>
        <w:rPr/>
        <w:t>公司全资子公司中金云网主要从事云计算服务，高等级数据中心基础设施外包服务、</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外包服务，主要面向金融行业 </w:t>
      </w:r>
      <w:r>
        <w:rPr>
          <w:spacing w:val="-2"/>
        </w:rPr>
        <w:t>客户提供云主机、云存储、云桌面等基础的云服务产品和增值服务，在金融客户细分领域处于国内领先的地位。本报告期取</w:t>
      </w:r>
      <w:r>
        <w:rPr>
          <w:spacing w:val="-66"/>
        </w:rPr>
        <w:t> </w:t>
      </w:r>
      <w:r>
        <w:rPr>
          <w:spacing w:val="-66"/>
        </w:rPr>
      </w:r>
      <w:r>
        <w:rPr/>
        <w:t>得营业收入</w:t>
      </w:r>
      <w:r>
        <w:rPr>
          <w:rFonts w:ascii="Times New Roman" w:hAnsi="Times New Roman" w:cs="Times New Roman" w:eastAsia="Times New Roman" w:hint="default"/>
        </w:rPr>
        <w:t>77,042.41</w:t>
      </w:r>
      <w:r>
        <w:rPr/>
        <w:t>万元，实现净利润</w:t>
      </w:r>
      <w:r>
        <w:rPr>
          <w:spacing w:val="-25"/>
        </w:rPr>
        <w:t> </w:t>
      </w:r>
      <w:r>
        <w:rPr>
          <w:rFonts w:ascii="Times New Roman" w:hAnsi="Times New Roman" w:cs="Times New Roman" w:eastAsia="Times New Roman" w:hint="default"/>
        </w:rPr>
        <w:t>28,090.05</w:t>
      </w:r>
      <w:r>
        <w:rPr/>
        <w:t>万元，累计已完成重大资产重组业绩承诺。</w:t>
      </w:r>
    </w:p>
    <w:p>
      <w:pPr>
        <w:spacing w:line="240" w:lineRule="auto" w:before="10"/>
        <w:rPr>
          <w:rFonts w:ascii="宋体" w:hAnsi="宋体" w:cs="宋体" w:eastAsia="宋体" w:hint="default"/>
          <w:sz w:val="19"/>
          <w:szCs w:val="19"/>
        </w:rPr>
      </w:pPr>
    </w:p>
    <w:p>
      <w:pPr>
        <w:pStyle w:val="Heading2"/>
        <w:spacing w:line="240" w:lineRule="auto"/>
        <w:ind w:right="3821"/>
        <w:jc w:val="left"/>
        <w:rPr>
          <w:b w:val="0"/>
          <w:bCs w:val="0"/>
        </w:rPr>
      </w:pPr>
      <w:bookmarkStart w:name="八、公司控制的结构化主体情况" w:id="65"/>
      <w:bookmarkEnd w:id="6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1"/>
        <w:jc w:val="left"/>
        <w:rPr>
          <w:b w:val="0"/>
          <w:bCs w:val="0"/>
        </w:rPr>
      </w:pPr>
      <w:bookmarkStart w:name="九、公司未来发展的展望" w:id="66"/>
      <w:bookmarkEnd w:id="66"/>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16" w:lineRule="auto" w:before="0"/>
        <w:ind w:left="514" w:right="4362" w:firstLine="1"/>
        <w:jc w:val="left"/>
        <w:rPr>
          <w:rFonts w:ascii="宋体" w:hAnsi="宋体" w:cs="宋体" w:eastAsia="宋体" w:hint="default"/>
          <w:sz w:val="18"/>
          <w:szCs w:val="18"/>
        </w:rPr>
      </w:pPr>
      <w:r>
        <w:rPr>
          <w:rFonts w:ascii="宋体" w:hAnsi="宋体" w:cs="宋体" w:eastAsia="宋体" w:hint="default"/>
          <w:b/>
          <w:bCs/>
          <w:sz w:val="18"/>
          <w:szCs w:val="18"/>
        </w:rPr>
        <w:t>（一）行业格局和趋势</w:t>
      </w:r>
      <w:r>
        <w:rPr>
          <w:rFonts w:ascii="宋体" w:hAnsi="宋体" w:cs="宋体" w:eastAsia="宋体" w:hint="default"/>
          <w:b/>
          <w:bCs/>
          <w:w w:val="99"/>
          <w:sz w:val="18"/>
          <w:szCs w:val="18"/>
        </w:rPr>
        <w:t> </w:t>
      </w:r>
      <w:r>
        <w:rPr>
          <w:rFonts w:ascii="宋体" w:hAnsi="宋体" w:cs="宋体" w:eastAsia="宋体" w:hint="default"/>
          <w:sz w:val="18"/>
          <w:szCs w:val="18"/>
        </w:rPr>
        <w:t>公司所从事的宽带接入服务和</w:t>
      </w:r>
      <w:r>
        <w:rPr>
          <w:rFonts w:ascii="宋体" w:hAnsi="宋体" w:cs="宋体" w:eastAsia="宋体" w:hint="default"/>
          <w:sz w:val="18"/>
          <w:szCs w:val="18"/>
        </w:rPr>
        <w:t>IDC</w:t>
      </w:r>
      <w:r>
        <w:rPr>
          <w:rFonts w:ascii="宋体" w:hAnsi="宋体" w:cs="宋体" w:eastAsia="宋体" w:hint="default"/>
          <w:sz w:val="18"/>
          <w:szCs w:val="18"/>
        </w:rPr>
        <w:t>及其增值服务与互联网行业发展息息相关。</w:t>
      </w:r>
    </w:p>
    <w:p>
      <w:pPr>
        <w:pStyle w:val="BodyText"/>
        <w:spacing w:line="316" w:lineRule="auto"/>
        <w:ind w:right="1131" w:firstLine="360"/>
        <w:jc w:val="both"/>
      </w:pPr>
      <w:r>
        <w:rPr/>
        <w:t>中国互联网络信息中心（</w:t>
      </w:r>
      <w:r>
        <w:rPr>
          <w:rFonts w:ascii="宋体" w:hAnsi="宋体" w:cs="宋体" w:eastAsia="宋体" w:hint="default"/>
        </w:rPr>
        <w:t>CNNIC</w:t>
      </w:r>
      <w:r>
        <w:rPr/>
        <w:t>）发布的第</w:t>
      </w:r>
      <w:r>
        <w:rPr>
          <w:rFonts w:ascii="宋体" w:hAnsi="宋体" w:cs="宋体" w:eastAsia="宋体" w:hint="default"/>
        </w:rPr>
        <w:t>43</w:t>
      </w:r>
      <w:r>
        <w:rPr/>
        <w:t>次《中国互联网络发展状况统计报告》显示，截至</w:t>
      </w:r>
      <w:r>
        <w:rPr>
          <w:rFonts w:ascii="宋体" w:hAnsi="宋体" w:cs="宋体" w:eastAsia="宋体" w:hint="default"/>
        </w:rPr>
        <w:t>2018</w:t>
      </w:r>
      <w:r>
        <w:rPr/>
        <w:t>年</w:t>
      </w:r>
      <w:r>
        <w:rPr>
          <w:rFonts w:ascii="宋体" w:hAnsi="宋体" w:cs="宋体" w:eastAsia="宋体" w:hint="default"/>
        </w:rPr>
        <w:t>12</w:t>
      </w:r>
      <w:r>
        <w:rPr/>
        <w:t>月，我国网民 规模达</w:t>
      </w:r>
      <w:r>
        <w:rPr>
          <w:rFonts w:ascii="宋体" w:hAnsi="宋体" w:cs="宋体" w:eastAsia="宋体" w:hint="default"/>
        </w:rPr>
        <w:t>8.29</w:t>
      </w:r>
      <w:r>
        <w:rPr/>
        <w:t>亿，全年新增网民</w:t>
      </w:r>
      <w:r>
        <w:rPr>
          <w:rFonts w:ascii="宋体" w:hAnsi="宋体" w:cs="宋体" w:eastAsia="宋体" w:hint="default"/>
        </w:rPr>
        <w:t>5653</w:t>
      </w:r>
      <w:r>
        <w:rPr/>
        <w:t>万，互联网普及率为</w:t>
      </w:r>
      <w:r>
        <w:rPr>
          <w:rFonts w:ascii="宋体" w:hAnsi="宋体" w:cs="宋体" w:eastAsia="宋体" w:hint="default"/>
        </w:rPr>
        <w:t>59.6%</w:t>
      </w:r>
      <w:r>
        <w:rPr/>
        <w:t>。我国网民规模继续保持平稳增长，互联网模式不断创新、线 </w:t>
      </w:r>
      <w:r>
        <w:rPr>
          <w:spacing w:val="-2"/>
        </w:rPr>
        <w:t>上线下服务融合加速、公共服务线上化步伐加快以及短视频用户规模加速发展达到</w:t>
      </w:r>
      <w:r>
        <w:rPr>
          <w:rFonts w:ascii="宋体" w:hAnsi="宋体" w:cs="宋体" w:eastAsia="宋体" w:hint="default"/>
          <w:spacing w:val="-2"/>
        </w:rPr>
        <w:t>6.48</w:t>
      </w:r>
      <w:r>
        <w:rPr>
          <w:spacing w:val="-2"/>
        </w:rPr>
        <w:t>亿人，这些都推动了我国互联网的普</w:t>
      </w:r>
      <w:r>
        <w:rPr>
          <w:spacing w:val="-60"/>
        </w:rPr>
        <w:t> </w:t>
      </w:r>
      <w:r>
        <w:rPr>
          <w:spacing w:val="-60"/>
        </w:rPr>
      </w:r>
      <w:r>
        <w:rPr>
          <w:spacing w:val="-2"/>
        </w:rPr>
        <w:t>及与发展。互联网的蓬勃发展，进一步促进了云计算技术的发展及市场推广，贝恩咨询公司预测，未来几年全球云计算市场</w:t>
      </w:r>
      <w:r>
        <w:rPr>
          <w:spacing w:val="-66"/>
        </w:rPr>
        <w:t> </w:t>
      </w:r>
      <w:r>
        <w:rPr>
          <w:spacing w:val="-66"/>
        </w:rPr>
      </w:r>
      <w:r>
        <w:rPr/>
        <w:t>仍将高速发展，到</w:t>
      </w:r>
      <w:r>
        <w:rPr>
          <w:rFonts w:ascii="宋体" w:hAnsi="宋体" w:cs="宋体" w:eastAsia="宋体" w:hint="default"/>
        </w:rPr>
        <w:t>2020</w:t>
      </w:r>
      <w:r>
        <w:rPr/>
        <w:t>年，全球云计算市场收入将达到</w:t>
      </w:r>
      <w:r>
        <w:rPr>
          <w:rFonts w:ascii="宋体" w:hAnsi="宋体" w:cs="宋体" w:eastAsia="宋体" w:hint="default"/>
        </w:rPr>
        <w:t>3900</w:t>
      </w:r>
      <w:r>
        <w:rPr/>
        <w:t>亿美元。</w:t>
      </w:r>
    </w:p>
    <w:p>
      <w:pPr>
        <w:pStyle w:val="BodyText"/>
        <w:spacing w:line="316" w:lineRule="auto"/>
        <w:ind w:left="514" w:right="0" w:firstLine="1"/>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公司根据行业的发展趋势与市场需求，一方面积极筹划数据中心全国战略布局，在加快数据中心建设进度的同时，进一</w:t>
      </w:r>
    </w:p>
    <w:p>
      <w:pPr>
        <w:pStyle w:val="BodyText"/>
        <w:spacing w:line="316" w:lineRule="auto"/>
        <w:ind w:right="0"/>
        <w:jc w:val="left"/>
      </w:pPr>
      <w:r>
        <w:rPr>
          <w:spacing w:val="-2"/>
        </w:rPr>
        <w:t>步提升数据中心服务品质，目前已成为国内一流的数据中心服务提供商；另一方面公司紧跟互联网科技发展潮流，大力发展</w:t>
      </w:r>
      <w:r>
        <w:rPr>
          <w:spacing w:val="-66"/>
        </w:rPr>
        <w:t> </w:t>
      </w:r>
      <w:r>
        <w:rPr>
          <w:spacing w:val="-66"/>
        </w:rPr>
      </w:r>
      <w:r>
        <w:rPr/>
        <w:t>并推广云计算服务，报告期内，云计算及服务收入已超过公司总收入的</w:t>
      </w:r>
      <w:r>
        <w:rPr>
          <w:rFonts w:ascii="宋体" w:hAnsi="宋体" w:cs="宋体" w:eastAsia="宋体" w:hint="default"/>
        </w:rPr>
        <w:t>70%</w:t>
      </w:r>
      <w:r>
        <w:rPr/>
        <w:t>。</w:t>
      </w:r>
    </w:p>
    <w:p>
      <w:pPr>
        <w:pStyle w:val="BodyText"/>
        <w:spacing w:line="316" w:lineRule="auto"/>
        <w:ind w:right="1131" w:firstLine="360"/>
        <w:jc w:val="both"/>
      </w:pPr>
      <w:r>
        <w:rPr>
          <w:spacing w:val="-2"/>
        </w:rPr>
        <w:t>未来，公司将继续秉承客户第一、服务至上的经营理念，以市场需求为导向，以互联网技术发展为基础，不断强化自身</w:t>
      </w:r>
      <w:r>
        <w:rPr/>
        <w:t> </w:t>
      </w:r>
      <w:r>
        <w:rPr>
          <w:spacing w:val="-2"/>
        </w:rPr>
        <w:t>核心竞争力，把企业建设成为具有高技术水平、高增长速度、高利润率、高客户满意度的国内一流的云计算及互联网业务综</w:t>
      </w:r>
      <w:r>
        <w:rPr>
          <w:spacing w:val="-66"/>
        </w:rPr>
        <w:t> </w:t>
      </w:r>
      <w:r>
        <w:rPr>
          <w:spacing w:val="-66"/>
        </w:rPr>
      </w:r>
      <w:r>
        <w:rPr/>
        <w:t>合服务提供商。</w:t>
      </w:r>
    </w:p>
    <w:p>
      <w:pPr>
        <w:pStyle w:val="BodyText"/>
        <w:spacing w:line="316" w:lineRule="auto"/>
        <w:ind w:left="514" w:right="1122" w:firstLine="1"/>
        <w:jc w:val="left"/>
      </w:pPr>
      <w:r>
        <w:rPr>
          <w:rFonts w:ascii="宋体" w:hAnsi="宋体" w:cs="宋体" w:eastAsia="宋体" w:hint="default"/>
          <w:b/>
          <w:bCs/>
        </w:rPr>
        <w:t>（三）</w:t>
      </w:r>
      <w:r>
        <w:rPr>
          <w:rFonts w:ascii="宋体" w:hAnsi="宋体" w:cs="宋体" w:eastAsia="宋体" w:hint="default"/>
          <w:b/>
          <w:bCs/>
        </w:rPr>
        <w:t>2019</w:t>
      </w:r>
      <w:r>
        <w:rPr>
          <w:rFonts w:ascii="宋体" w:hAnsi="宋体" w:cs="宋体" w:eastAsia="宋体" w:hint="default"/>
          <w:b/>
          <w:bCs/>
        </w:rPr>
        <w:t>年经营计划</w:t>
      </w:r>
      <w:r>
        <w:rPr>
          <w:rFonts w:ascii="宋体" w:hAnsi="宋体" w:cs="宋体" w:eastAsia="宋体" w:hint="default"/>
          <w:b/>
          <w:bCs/>
          <w:w w:val="99"/>
        </w:rPr>
        <w:t> </w:t>
      </w:r>
      <w:r>
        <w:rPr>
          <w:rFonts w:ascii="宋体" w:hAnsi="宋体" w:cs="宋体" w:eastAsia="宋体" w:hint="default"/>
        </w:rPr>
        <w:t>2019</w:t>
      </w:r>
      <w:r>
        <w:rPr/>
        <w:t>年度，公司将紧紧围绕企业发展战略，继续加快项目建设进度，不断提升</w:t>
      </w:r>
      <w:r>
        <w:rPr>
          <w:rFonts w:ascii="宋体" w:hAnsi="宋体" w:cs="宋体" w:eastAsia="宋体" w:hint="default"/>
        </w:rPr>
        <w:t>IDC</w:t>
      </w:r>
      <w:r>
        <w:rPr/>
        <w:t>及云计算服务能力，为公司长期稳定</w:t>
      </w:r>
    </w:p>
    <w:p>
      <w:pPr>
        <w:pStyle w:val="BodyText"/>
        <w:spacing w:line="240" w:lineRule="auto"/>
        <w:ind w:right="3821"/>
        <w:jc w:val="left"/>
      </w:pPr>
      <w:r>
        <w:rPr/>
        <w:t>发展奠定坚实基础。</w:t>
      </w:r>
    </w:p>
    <w:p>
      <w:pPr>
        <w:pStyle w:val="BodyText"/>
        <w:spacing w:line="316" w:lineRule="auto" w:before="76"/>
        <w:ind w:right="1131" w:firstLine="360"/>
        <w:jc w:val="both"/>
      </w:pPr>
      <w:r>
        <w:rPr>
          <w:spacing w:val="-2"/>
        </w:rPr>
        <w:t>加快项目建设进度，增强服务规模。</w:t>
      </w:r>
      <w:r>
        <w:rPr>
          <w:spacing w:val="17"/>
        </w:rPr>
        <w:t> </w:t>
      </w:r>
      <w:r>
        <w:rPr>
          <w:spacing w:val="-2"/>
        </w:rPr>
        <w:t>围绕</w:t>
      </w:r>
      <w:r>
        <w:rPr>
          <w:rFonts w:ascii="宋体" w:hAnsi="宋体" w:cs="宋体" w:eastAsia="宋体" w:hint="default"/>
          <w:spacing w:val="-2"/>
        </w:rPr>
        <w:t>IDC</w:t>
      </w:r>
      <w:r>
        <w:rPr>
          <w:spacing w:val="-2"/>
        </w:rPr>
        <w:t>主营业务，公司一方面要践行数据中心全国核心区域布局的战略，不断加</w:t>
      </w:r>
      <w:r>
        <w:rPr/>
        <w:t> 强数据中心资源储备，另一方面，公司将根据市场及业务发展需要，加快现有项目的建设进度，从而进一步扩大</w:t>
      </w:r>
      <w:r>
        <w:rPr>
          <w:rFonts w:ascii="宋体" w:hAnsi="宋体" w:cs="宋体" w:eastAsia="宋体" w:hint="default"/>
        </w:rPr>
        <w:t>IDC</w:t>
      </w:r>
      <w:r>
        <w:rPr/>
        <w:t>服务规 模。</w:t>
      </w:r>
    </w:p>
    <w:p>
      <w:pPr>
        <w:pStyle w:val="BodyText"/>
        <w:spacing w:line="316" w:lineRule="auto"/>
        <w:ind w:right="1139" w:firstLine="360"/>
        <w:jc w:val="both"/>
      </w:pPr>
      <w:r>
        <w:rPr/>
        <w:t>加强</w:t>
      </w:r>
      <w:r>
        <w:rPr>
          <w:rFonts w:ascii="宋体" w:hAnsi="宋体" w:cs="宋体" w:eastAsia="宋体" w:hint="default"/>
        </w:rPr>
        <w:t>IDC</w:t>
      </w:r>
      <w:r>
        <w:rPr/>
        <w:t>运营管理，提升服务能力。 一方面，公司将加强</w:t>
      </w:r>
      <w:r>
        <w:rPr>
          <w:rFonts w:ascii="宋体" w:hAnsi="宋体" w:cs="宋体" w:eastAsia="宋体" w:hint="default"/>
        </w:rPr>
        <w:t>IDC</w:t>
      </w:r>
      <w:r>
        <w:rPr/>
        <w:t>签约客户管理，积极跟进客户需求，推进上架进度，提升 单机柜盈利能力；另一方面，公司将继续完善数据中心运维体系与运维管理，进一步提升</w:t>
      </w:r>
      <w:r>
        <w:rPr>
          <w:rFonts w:ascii="宋体" w:hAnsi="宋体" w:cs="宋体" w:eastAsia="宋体" w:hint="default"/>
        </w:rPr>
        <w:t>IDC</w:t>
      </w:r>
      <w:r>
        <w:rPr/>
        <w:t>服务能力。</w:t>
      </w:r>
    </w:p>
    <w:p>
      <w:pPr>
        <w:pStyle w:val="BodyText"/>
        <w:spacing w:line="240" w:lineRule="auto"/>
        <w:ind w:left="514" w:right="0"/>
        <w:jc w:val="left"/>
      </w:pPr>
      <w:r>
        <w:rPr/>
        <w:t>专注云计算服务，助推云服务发展。公司紧跟互联网发展趋势，大力加强云计算投入及云计算应用：</w:t>
      </w:r>
    </w:p>
    <w:p>
      <w:pPr>
        <w:pStyle w:val="BodyText"/>
        <w:spacing w:line="316" w:lineRule="auto" w:before="76"/>
        <w:ind w:right="1141" w:firstLine="360"/>
        <w:jc w:val="both"/>
      </w:pPr>
      <w:r>
        <w:rPr/>
        <w:t>（</w:t>
      </w:r>
      <w:r>
        <w:rPr>
          <w:rFonts w:ascii="宋体" w:hAnsi="宋体" w:cs="宋体" w:eastAsia="宋体" w:hint="default"/>
        </w:rPr>
        <w:t>1</w:t>
      </w:r>
      <w:r>
        <w:rPr/>
        <w:t>）公司将通过各种渠道与途径，建立覆盖全国的云计算销售服务体系，以便灵活响应用户需求，方便快捷地为用户 提供高稳定性、高安全性、高性能的云计算服务；</w:t>
      </w:r>
    </w:p>
    <w:p>
      <w:pPr>
        <w:pStyle w:val="BodyText"/>
        <w:spacing w:line="316" w:lineRule="auto"/>
        <w:ind w:right="1139" w:firstLine="360"/>
        <w:jc w:val="both"/>
      </w:pPr>
      <w:r>
        <w:rPr/>
        <w:t>（</w:t>
      </w:r>
      <w:r>
        <w:rPr>
          <w:rFonts w:ascii="宋体" w:hAnsi="宋体" w:cs="宋体" w:eastAsia="宋体" w:hint="default"/>
        </w:rPr>
        <w:t>2</w:t>
      </w:r>
      <w:r>
        <w:rPr/>
        <w:t>）公司将加强与各大运营商的合作，建立覆盖全国的云计算专网系统，实现“云”和“网”的结合，大幅提高云服 务客户的网络质量，改善客户体验，降低服务成本；</w:t>
      </w:r>
    </w:p>
    <w:p>
      <w:pPr>
        <w:pStyle w:val="BodyText"/>
        <w:spacing w:line="316" w:lineRule="auto"/>
        <w:ind w:right="1141" w:firstLine="360"/>
        <w:jc w:val="both"/>
      </w:pPr>
      <w:r>
        <w:rPr/>
        <w:t>（</w:t>
      </w:r>
      <w:r>
        <w:rPr>
          <w:rFonts w:ascii="宋体" w:hAnsi="宋体" w:cs="宋体" w:eastAsia="宋体" w:hint="default"/>
        </w:rPr>
        <w:t>3</w:t>
      </w:r>
      <w:r>
        <w:rPr/>
        <w:t>）公司将继续加强在云计算服务领域的研发投入，不断增强对用户的云服务咨询、集成、迁移、运维、人才培训及 技术支持等全方位的云计算增值服务。</w:t>
      </w:r>
    </w:p>
    <w:p>
      <w:pPr>
        <w:pStyle w:val="Heading4"/>
        <w:spacing w:line="316" w:lineRule="auto" w:before="19"/>
        <w:ind w:right="6233"/>
        <w:jc w:val="left"/>
        <w:rPr>
          <w:b w:val="0"/>
          <w:bCs w:val="0"/>
        </w:rPr>
      </w:pPr>
      <w:r>
        <w:rPr/>
        <w:t>（四）可能面临的风险</w:t>
      </w:r>
      <w:r>
        <w:rPr>
          <w:w w:val="99"/>
        </w:rPr>
        <w:t> </w:t>
      </w:r>
      <w:r>
        <w:rPr>
          <w:rFonts w:ascii="宋体" w:hAnsi="宋体" w:cs="宋体" w:eastAsia="宋体" w:hint="default"/>
        </w:rPr>
        <w:t>1</w:t>
      </w:r>
      <w:r>
        <w:rPr/>
        <w:t>、</w:t>
      </w:r>
      <w:r>
        <w:rPr>
          <w:rFonts w:ascii="宋体" w:hAnsi="宋体" w:cs="宋体" w:eastAsia="宋体" w:hint="default"/>
        </w:rPr>
        <w:t>IDC</w:t>
      </w:r>
      <w:r>
        <w:rPr/>
        <w:t>产业监管政策持续收紧，行业竞争加剧的风险</w:t>
      </w:r>
      <w:r>
        <w:rPr>
          <w:b w:val="0"/>
          <w:bCs w:val="0"/>
        </w:rPr>
      </w:r>
    </w:p>
    <w:p>
      <w:pPr>
        <w:pStyle w:val="BodyText"/>
        <w:spacing w:line="316" w:lineRule="auto"/>
        <w:ind w:right="1132" w:firstLine="360"/>
        <w:jc w:val="both"/>
      </w:pPr>
      <w:r>
        <w:rPr>
          <w:spacing w:val="-2"/>
        </w:rPr>
        <w:t>近年来，随着视频、</w:t>
      </w:r>
      <w:r>
        <w:rPr>
          <w:rFonts w:ascii="宋体" w:hAnsi="宋体" w:cs="宋体" w:eastAsia="宋体" w:hint="default"/>
          <w:spacing w:val="-2"/>
        </w:rPr>
        <w:t>5G</w:t>
      </w:r>
      <w:r>
        <w:rPr>
          <w:spacing w:val="-2"/>
        </w:rPr>
        <w:t>、云计算和</w:t>
      </w:r>
      <w:r>
        <w:rPr>
          <w:rFonts w:ascii="宋体" w:hAnsi="宋体" w:cs="宋体" w:eastAsia="宋体" w:hint="default"/>
          <w:spacing w:val="-2"/>
        </w:rPr>
        <w:t>AI</w:t>
      </w:r>
      <w:r>
        <w:rPr>
          <w:spacing w:val="-2"/>
        </w:rPr>
        <w:t>等需求的不断提升，数据中心作为互联网应用发展的信息基础设施，市场需求不断</w:t>
      </w:r>
      <w:r>
        <w:rPr/>
        <w:t> 增加，许多企业进入</w:t>
      </w:r>
      <w:r>
        <w:rPr>
          <w:rFonts w:ascii="宋体" w:hAnsi="宋体" w:cs="宋体" w:eastAsia="宋体" w:hint="default"/>
        </w:rPr>
        <w:t>IDC</w:t>
      </w:r>
      <w:r>
        <w:rPr/>
        <w:t>行业，不遗余力地扩建数据中心，公司面临的竞争日益激烈。</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在产业政策方面，根据《北京市新增产业的禁止和限制目录》（</w:t>
      </w:r>
      <w:r>
        <w:rPr>
          <w:rFonts w:ascii="宋体" w:hAnsi="宋体" w:cs="宋体" w:eastAsia="宋体" w:hint="default"/>
          <w:spacing w:val="-2"/>
        </w:rPr>
        <w:t>2018</w:t>
      </w:r>
      <w:r>
        <w:rPr>
          <w:spacing w:val="-2"/>
        </w:rPr>
        <w:t>版），北京市全市禁止新建和扩建</w:t>
      </w:r>
      <w:r>
        <w:rPr>
          <w:rFonts w:ascii="宋体" w:hAnsi="宋体" w:cs="宋体" w:eastAsia="宋体" w:hint="default"/>
          <w:spacing w:val="-2"/>
        </w:rPr>
        <w:t>PUE</w:t>
      </w:r>
      <w:r>
        <w:rPr>
          <w:spacing w:val="-2"/>
        </w:rPr>
        <w:t>值</w:t>
      </w:r>
      <w:r>
        <w:rPr>
          <w:rFonts w:ascii="宋体" w:hAnsi="宋体" w:cs="宋体" w:eastAsia="宋体" w:hint="default"/>
          <w:spacing w:val="-2"/>
        </w:rPr>
        <w:t>1.4</w:t>
      </w:r>
      <w:r>
        <w:rPr>
          <w:spacing w:val="-2"/>
        </w:rPr>
        <w:t>以上的</w:t>
      </w:r>
      <w:r>
        <w:rPr/>
        <w:t> 云计算数据中心，中心城区全面禁止新建和扩建数据中心，一线地区对于数据中心的能耗和效率限制逐渐增加，对公司</w:t>
      </w:r>
      <w:r>
        <w:rPr>
          <w:rFonts w:ascii="宋体" w:hAnsi="宋体" w:cs="宋体" w:eastAsia="宋体" w:hint="default"/>
        </w:rPr>
        <w:t>IDC </w:t>
      </w:r>
      <w:r>
        <w:rPr/>
        <w:t>业务的扩展也将带来新的挑战。</w:t>
      </w:r>
    </w:p>
    <w:p>
      <w:pPr>
        <w:pStyle w:val="BodyText"/>
        <w:spacing w:line="319" w:lineRule="auto"/>
        <w:ind w:right="1133" w:firstLine="360"/>
        <w:jc w:val="both"/>
      </w:pPr>
      <w:r>
        <w:rPr/>
        <w:t>报告期内，公司积极推动并完成了收购科信盛彩</w:t>
      </w:r>
      <w:r>
        <w:rPr>
          <w:rFonts w:ascii="宋体" w:hAnsi="宋体" w:cs="宋体" w:eastAsia="宋体" w:hint="default"/>
        </w:rPr>
        <w:t>85%</w:t>
      </w:r>
      <w:r>
        <w:rPr/>
        <w:t>股权的并购重组工作，本次重组进一步扩大了公司数据中心规模， </w:t>
      </w:r>
      <w:r>
        <w:rPr>
          <w:spacing w:val="-2"/>
        </w:rPr>
        <w:t>增强了公司的持续盈利能力。燕郊光环云谷二期项目、上海嘉定绿色云计算基地项目已投入运营，房山绿色云计算基地项目</w:t>
      </w:r>
      <w:r>
        <w:rPr>
          <w:spacing w:val="-66"/>
        </w:rPr>
        <w:t> </w:t>
      </w:r>
      <w:r>
        <w:rPr>
          <w:spacing w:val="-66"/>
        </w:rPr>
      </w:r>
      <w:r>
        <w:rPr/>
        <w:t>持续建设，项目进展顺利，公司业务规模保持持续增长。</w:t>
      </w:r>
    </w:p>
    <w:p>
      <w:pPr>
        <w:pStyle w:val="BodyText"/>
        <w:spacing w:line="316" w:lineRule="auto" w:before="17"/>
        <w:ind w:right="1032" w:firstLine="360"/>
        <w:jc w:val="left"/>
      </w:pPr>
      <w:r>
        <w:rPr>
          <w:spacing w:val="-2"/>
        </w:rPr>
        <w:t>公司运营的数据中心主要集中在一线地区，未来随着产业政策的不断收紧，公司将考虑在一线城市可辐射范围内进一步</w:t>
      </w:r>
      <w:r>
        <w:rPr/>
        <w:t> </w:t>
      </w:r>
      <w:r>
        <w:rPr>
          <w:spacing w:val="-2"/>
        </w:rPr>
        <w:t>扩展数据中心业务。</w:t>
      </w:r>
      <w:r>
        <w:rPr>
          <w:rFonts w:ascii="宋体" w:hAnsi="宋体" w:cs="宋体" w:eastAsia="宋体" w:hint="default"/>
          <w:spacing w:val="-2"/>
        </w:rPr>
        <w:t>2019</w:t>
      </w:r>
      <w:r>
        <w:rPr>
          <w:spacing w:val="-2"/>
        </w:rPr>
        <w:t>年一季度，公司与三河市岩峰高新技术产业园有限公司签署了增资合作协议，拟在燕郊地区合作建</w:t>
      </w:r>
      <w:r>
        <w:rPr>
          <w:spacing w:val="-62"/>
        </w:rPr>
        <w:t> </w:t>
      </w:r>
      <w:r>
        <w:rPr>
          <w:spacing w:val="-62"/>
        </w:rPr>
      </w:r>
      <w:r>
        <w:rPr/>
        <w:t>设数据中心，提前进行市场布局，抢占京津冀一体化发展所带来的市场先机；同时积极推进</w:t>
      </w:r>
      <w:r>
        <w:rPr>
          <w:rFonts w:ascii="宋体" w:hAnsi="宋体" w:cs="宋体" w:eastAsia="宋体" w:hint="default"/>
        </w:rPr>
        <w:t>IDC</w:t>
      </w:r>
      <w:r>
        <w:rPr/>
        <w:t>全国战略布局，上海嘉定二 </w:t>
      </w:r>
      <w:r>
        <w:rPr>
          <w:spacing w:val="-4"/>
        </w:rPr>
        <w:t>期、江苏昆山园区等绿色云计算基地项目的筹划及建设等正在积极进行中，公司将在上海及长三角地区进一步扩展业务范围，</w:t>
      </w:r>
      <w:r>
        <w:rPr>
          <w:spacing w:val="-44"/>
        </w:rPr>
        <w:t> </w:t>
      </w:r>
      <w:r>
        <w:rPr>
          <w:spacing w:val="-44"/>
        </w:rPr>
      </w:r>
      <w:r>
        <w:rPr/>
        <w:t>增强公司的</w:t>
      </w:r>
      <w:r>
        <w:rPr>
          <w:rFonts w:ascii="宋体" w:hAnsi="宋体" w:cs="宋体" w:eastAsia="宋体" w:hint="default"/>
        </w:rPr>
        <w:t>IDC</w:t>
      </w:r>
      <w:r>
        <w:rPr/>
        <w:t>业务竞争实力。上述各项目全部达产后，公司将拥有约</w:t>
      </w:r>
      <w:r>
        <w:rPr>
          <w:rFonts w:ascii="宋体" w:hAnsi="宋体" w:cs="宋体" w:eastAsia="宋体" w:hint="default"/>
        </w:rPr>
        <w:t>10</w:t>
      </w:r>
      <w:r>
        <w:rPr/>
        <w:t>万个机柜的服务能力，充分满足全国云计算用户的 各层次需求。</w:t>
      </w:r>
    </w:p>
    <w:p>
      <w:pPr>
        <w:pStyle w:val="BodyText"/>
        <w:spacing w:line="316" w:lineRule="auto"/>
        <w:ind w:right="1032" w:firstLine="360"/>
        <w:jc w:val="left"/>
      </w:pPr>
      <w:r>
        <w:rPr>
          <w:spacing w:val="-2"/>
        </w:rPr>
        <w:t>公司在网络安全防护、混合云计算应用、数据中心运营优化等领域持续研发，在数据安全应用、混合云架构应用等方面</w:t>
      </w:r>
      <w:r>
        <w:rPr/>
        <w:t> </w:t>
      </w:r>
      <w:r>
        <w:rPr>
          <w:spacing w:val="-2"/>
        </w:rPr>
        <w:t>为客户提供国内领先的服务产品，不断完善数据中心管理流程，提高了机房运营效率及用户体验度，力求为用户提供更有优</w:t>
      </w:r>
      <w:r>
        <w:rPr>
          <w:spacing w:val="-66"/>
        </w:rPr>
        <w:t> </w:t>
      </w:r>
      <w:r>
        <w:rPr>
          <w:spacing w:val="-66"/>
        </w:rPr>
      </w:r>
      <w:r>
        <w:rPr/>
        <w:t>质、更满意的数据中心服务。同时，公司不断结合数据中心行业先进节能经验，通过采用机房内气流组织调整、空调改造、</w:t>
      </w:r>
      <w:r>
        <w:rPr>
          <w:spacing w:val="-85"/>
        </w:rPr>
        <w:t> </w:t>
      </w:r>
      <w:r>
        <w:rPr>
          <w:spacing w:val="-85"/>
        </w:rPr>
      </w:r>
      <w:r>
        <w:rPr>
          <w:rFonts w:ascii="宋体" w:hAnsi="宋体" w:cs="宋体" w:eastAsia="宋体" w:hint="default"/>
        </w:rPr>
        <w:t>UPS</w:t>
      </w:r>
      <w:r>
        <w:rPr/>
        <w:t>更换、暖通新技术应用节能手段，降低机房能耗，有助于降低数据中心运营成本。</w:t>
      </w:r>
    </w:p>
    <w:p>
      <w:pPr>
        <w:pStyle w:val="BodyText"/>
        <w:spacing w:line="316" w:lineRule="auto"/>
        <w:ind w:left="514" w:right="0" w:firstLine="1"/>
        <w:jc w:val="left"/>
      </w:pPr>
      <w:r>
        <w:rPr>
          <w:rFonts w:ascii="宋体" w:hAnsi="宋体" w:cs="宋体" w:eastAsia="宋体" w:hint="default"/>
          <w:b/>
          <w:bCs/>
        </w:rPr>
        <w:t>2</w:t>
      </w:r>
      <w:r>
        <w:rPr>
          <w:rFonts w:ascii="宋体" w:hAnsi="宋体" w:cs="宋体" w:eastAsia="宋体" w:hint="default"/>
          <w:b/>
          <w:bCs/>
        </w:rPr>
        <w:t>、应收账款回收风险</w:t>
      </w:r>
      <w:r>
        <w:rPr>
          <w:rFonts w:ascii="宋体" w:hAnsi="宋体" w:cs="宋体" w:eastAsia="宋体" w:hint="default"/>
          <w:b/>
          <w:bCs/>
          <w:w w:val="99"/>
        </w:rPr>
        <w:t> </w:t>
      </w:r>
      <w:r>
        <w:rPr>
          <w:spacing w:val="-2"/>
        </w:rPr>
        <w:t>随着公司业务规模的快速扩大，近三年以来公司应收账款增速较快，</w:t>
      </w:r>
      <w:r>
        <w:rPr>
          <w:rFonts w:ascii="宋体" w:hAnsi="宋体" w:cs="宋体" w:eastAsia="宋体" w:hint="default"/>
          <w:spacing w:val="-2"/>
        </w:rPr>
        <w:t>2016</w:t>
      </w:r>
      <w:r>
        <w:rPr>
          <w:spacing w:val="-2"/>
        </w:rPr>
        <w:t>年末、</w:t>
      </w:r>
      <w:r>
        <w:rPr>
          <w:rFonts w:ascii="宋体" w:hAnsi="宋体" w:cs="宋体" w:eastAsia="宋体" w:hint="default"/>
          <w:spacing w:val="-2"/>
        </w:rPr>
        <w:t>2017</w:t>
      </w:r>
      <w:r>
        <w:rPr>
          <w:spacing w:val="-2"/>
        </w:rPr>
        <w:t>年末、本报告期末公司应收账款账</w:t>
      </w:r>
    </w:p>
    <w:p>
      <w:pPr>
        <w:pStyle w:val="BodyText"/>
        <w:spacing w:line="316" w:lineRule="auto"/>
        <w:ind w:right="1133"/>
        <w:jc w:val="both"/>
      </w:pPr>
      <w:r>
        <w:rPr/>
        <w:t>面值分别为</w:t>
      </w:r>
      <w:r>
        <w:rPr>
          <w:rFonts w:ascii="宋体" w:hAnsi="宋体" w:cs="宋体" w:eastAsia="宋体" w:hint="default"/>
        </w:rPr>
        <w:t>4,580.20</w:t>
      </w:r>
      <w:r>
        <w:rPr/>
        <w:t>万元、</w:t>
      </w:r>
      <w:r>
        <w:rPr>
          <w:rFonts w:ascii="宋体" w:hAnsi="宋体" w:cs="宋体" w:eastAsia="宋体" w:hint="default"/>
        </w:rPr>
        <w:t>98,672.49</w:t>
      </w:r>
      <w:r>
        <w:rPr/>
        <w:t>万元、</w:t>
      </w:r>
      <w:r>
        <w:rPr>
          <w:rFonts w:ascii="宋体" w:hAnsi="宋体" w:cs="宋体" w:eastAsia="宋体" w:hint="default"/>
        </w:rPr>
        <w:t>161,792.30</w:t>
      </w:r>
      <w:r>
        <w:rPr/>
        <w:t>万元，占公司资产总额比例分别为</w:t>
      </w:r>
      <w:r>
        <w:rPr>
          <w:rFonts w:ascii="宋体" w:hAnsi="宋体" w:cs="宋体" w:eastAsia="宋体" w:hint="default"/>
        </w:rPr>
        <w:t>0.51%</w:t>
      </w:r>
      <w:r>
        <w:rPr/>
        <w:t>、</w:t>
      </w:r>
      <w:r>
        <w:rPr>
          <w:rFonts w:ascii="宋体" w:hAnsi="宋体" w:cs="宋体" w:eastAsia="宋体" w:hint="default"/>
        </w:rPr>
        <w:t>9.30%</w:t>
      </w:r>
      <w:r>
        <w:rPr/>
        <w:t>、</w:t>
      </w:r>
      <w:r>
        <w:rPr>
          <w:rFonts w:ascii="宋体" w:hAnsi="宋体" w:cs="宋体" w:eastAsia="宋体" w:hint="default"/>
        </w:rPr>
        <w:t>14.21%</w:t>
      </w:r>
      <w:r>
        <w:rPr/>
        <w:t>，主要为 </w:t>
      </w:r>
      <w:r>
        <w:rPr>
          <w:spacing w:val="-2"/>
        </w:rPr>
        <w:t>账期内应收款项，若客户因审批流程长或经营状况出现恶化等原因拖延付款，存在应收账款逐年增加且不能回收的风险。公</w:t>
      </w:r>
      <w:r>
        <w:rPr>
          <w:spacing w:val="-66"/>
        </w:rPr>
        <w:t> </w:t>
      </w:r>
      <w:r>
        <w:rPr>
          <w:spacing w:val="-66"/>
        </w:rPr>
      </w:r>
      <w:r>
        <w:rPr>
          <w:spacing w:val="-2"/>
        </w:rPr>
        <w:t>司的客户广泛分布于通信行业、电子商务、金融、保险、传媒、教育、医疗、制造等各行各业，其中不乏国内大型互联网企</w:t>
      </w:r>
      <w:r>
        <w:rPr>
          <w:spacing w:val="-67"/>
        </w:rPr>
        <w:t> </w:t>
      </w:r>
      <w:r>
        <w:rPr>
          <w:spacing w:val="-67"/>
        </w:rPr>
      </w:r>
      <w:r>
        <w:rPr/>
        <w:t>业、国际知名品牌、媒体、商业银行、保险机构以及政府部门，该等客户资信情况良好，具有较强的支付能力。</w:t>
      </w:r>
    </w:p>
    <w:p>
      <w:pPr>
        <w:pStyle w:val="BodyText"/>
        <w:spacing w:line="316" w:lineRule="auto"/>
        <w:ind w:left="514" w:right="0"/>
        <w:jc w:val="left"/>
      </w:pPr>
      <w:r>
        <w:rPr/>
        <w:t>报告期内，公司进一步加强风控力度，完善回款机制，确保客户在合同约定期限内按时支付服务费用。 </w:t>
      </w:r>
      <w:r>
        <w:rPr>
          <w:rFonts w:ascii="宋体" w:hAnsi="宋体" w:cs="宋体" w:eastAsia="宋体" w:hint="default"/>
          <w:b/>
          <w:bCs/>
        </w:rPr>
        <w:t>3</w:t>
      </w:r>
      <w:r>
        <w:rPr>
          <w:rFonts w:ascii="宋体" w:hAnsi="宋体" w:cs="宋体" w:eastAsia="宋体" w:hint="default"/>
          <w:b/>
          <w:bCs/>
        </w:rPr>
        <w:t>、公司规模扩张带来的运营管理风险</w:t>
      </w:r>
      <w:r>
        <w:rPr>
          <w:rFonts w:ascii="宋体" w:hAnsi="宋体" w:cs="宋体" w:eastAsia="宋体" w:hint="default"/>
          <w:b/>
          <w:bCs/>
          <w:w w:val="99"/>
        </w:rPr>
        <w:t> </w:t>
      </w:r>
      <w:r>
        <w:rPr>
          <w:spacing w:val="-2"/>
        </w:rPr>
        <w:t>随着公司经营规模扩大，投资项目的增加，新业务的拓展以及募投项目的实施，近年来公司资产规模、业务规模、人员</w:t>
      </w:r>
    </w:p>
    <w:p>
      <w:pPr>
        <w:pStyle w:val="BodyText"/>
        <w:spacing w:line="316" w:lineRule="auto"/>
        <w:ind w:right="1130"/>
        <w:jc w:val="both"/>
      </w:pPr>
      <w:r>
        <w:rPr>
          <w:spacing w:val="-2"/>
        </w:rPr>
        <w:t>规模持续增长，公司管理的深度和广度进一步扩大，需要公司在资源整合、市场开拓、研发和质量管理、内控制度、组织机</w:t>
      </w:r>
      <w:r>
        <w:rPr>
          <w:spacing w:val="-68"/>
        </w:rPr>
        <w:t> </w:t>
      </w:r>
      <w:r>
        <w:rPr>
          <w:spacing w:val="-68"/>
        </w:rPr>
      </w:r>
      <w:r>
        <w:rPr>
          <w:spacing w:val="-5"/>
        </w:rPr>
        <w:t>构等方面做出相应的改进和调整，对公司管理能力、经营能力、盈利能力提出了更高的要求。同时，公司对子公司业务体系、</w:t>
      </w:r>
      <w:r>
        <w:rPr>
          <w:spacing w:val="-79"/>
        </w:rPr>
        <w:t> </w:t>
      </w:r>
      <w:r>
        <w:rPr>
          <w:spacing w:val="-79"/>
        </w:rPr>
      </w:r>
      <w:r>
        <w:rPr/>
        <w:t>组织机构、管理制度、企业文化等方面的整合面临较大的管理风险。</w:t>
      </w:r>
    </w:p>
    <w:p>
      <w:pPr>
        <w:pStyle w:val="BodyText"/>
        <w:spacing w:line="316" w:lineRule="auto"/>
        <w:ind w:right="1131" w:firstLine="360"/>
        <w:jc w:val="both"/>
      </w:pPr>
      <w:r>
        <w:rPr>
          <w:spacing w:val="-2"/>
        </w:rPr>
        <w:t>公司将通过持续完善法人治理结构及内控制度、规范公司运作体系、提高核心管理团队的管理素质和决策能力、以满足</w:t>
      </w:r>
      <w:r>
        <w:rPr/>
        <w:t> </w:t>
      </w:r>
      <w:r>
        <w:rPr>
          <w:spacing w:val="-2"/>
        </w:rPr>
        <w:t>公司业务快速发展的需要。报告期内，公司进一步健全激励机制，增加了公司管理团队和技术、业务骨干对实现公司持续健</w:t>
      </w:r>
      <w:r>
        <w:rPr>
          <w:spacing w:val="-66"/>
        </w:rPr>
        <w:t> </w:t>
      </w:r>
      <w:r>
        <w:rPr>
          <w:spacing w:val="-66"/>
        </w:rPr>
      </w:r>
      <w:r>
        <w:rPr/>
        <w:t>康发展的责任感、使命感，增强了核心人员的凝聚力，促进公司长期稳定发展。</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、子公司科信盛彩业绩承诺无法实现的风险</w:t>
      </w:r>
      <w:r>
        <w:rPr>
          <w:rFonts w:ascii="宋体" w:hAnsi="宋体" w:cs="宋体" w:eastAsia="宋体" w:hint="default"/>
          <w:b/>
          <w:bCs/>
          <w:w w:val="99"/>
          <w:sz w:val="18"/>
          <w:szCs w:val="18"/>
        </w:rPr>
        <w:t> </w:t>
      </w:r>
      <w:r>
        <w:rPr>
          <w:rFonts w:ascii="宋体" w:hAnsi="宋体" w:cs="宋体" w:eastAsia="宋体" w:hint="default"/>
          <w:sz w:val="18"/>
          <w:szCs w:val="18"/>
        </w:rPr>
        <w:t>报告期内，公司完成了发行股份及支付现金购买北京科信盛彩云计算有限公司</w:t>
      </w:r>
      <w:r>
        <w:rPr>
          <w:rFonts w:ascii="宋体" w:hAnsi="宋体" w:cs="宋体" w:eastAsia="宋体" w:hint="default"/>
          <w:sz w:val="18"/>
          <w:szCs w:val="18"/>
        </w:rPr>
        <w:t>85%</w:t>
      </w:r>
      <w:r>
        <w:rPr>
          <w:rFonts w:ascii="宋体" w:hAnsi="宋体" w:cs="宋体" w:eastAsia="宋体" w:hint="default"/>
          <w:sz w:val="18"/>
          <w:szCs w:val="18"/>
        </w:rPr>
        <w:t>股权事项，本次交易的交易对方对标</w:t>
      </w:r>
    </w:p>
    <w:p>
      <w:pPr>
        <w:pStyle w:val="BodyText"/>
        <w:spacing w:line="316" w:lineRule="auto"/>
        <w:ind w:right="1122"/>
        <w:jc w:val="left"/>
      </w:pPr>
      <w:r>
        <w:rPr/>
        <w:t>的公司的业绩做出了承诺。</w:t>
      </w:r>
      <w:r>
        <w:rPr>
          <w:rFonts w:ascii="宋体" w:hAnsi="宋体" w:cs="宋体" w:eastAsia="宋体" w:hint="default"/>
        </w:rPr>
        <w:t>2018</w:t>
      </w:r>
      <w:r>
        <w:rPr/>
        <w:t>年科信盛彩完成了当年业绩承诺，扣除非经常性损益后的净利润为</w:t>
      </w:r>
      <w:r>
        <w:rPr>
          <w:rFonts w:ascii="宋体" w:hAnsi="宋体" w:cs="宋体" w:eastAsia="宋体" w:hint="default"/>
        </w:rPr>
        <w:t>9,498.37</w:t>
      </w:r>
      <w:r>
        <w:rPr/>
        <w:t>万元，完成率 </w:t>
      </w:r>
      <w:r>
        <w:rPr>
          <w:rFonts w:ascii="宋体" w:hAnsi="宋体" w:cs="宋体" w:eastAsia="宋体" w:hint="default"/>
        </w:rPr>
        <w:t>103.13%</w:t>
      </w:r>
      <w:r>
        <w:rPr/>
        <w:t>。以后业绩承诺期间如科信盛彩经营情况未达预期，可能导致业绩承诺无法实现，进而影响公司的整体经营业绩和 </w:t>
      </w:r>
      <w:r>
        <w:rPr>
          <w:spacing w:val="-2"/>
        </w:rPr>
        <w:t>盈利水平。若未实现业绩承诺，科信盛彩相关承诺人将以现金或股份补偿上市公司，交易双方约定的业绩补偿方案能够在较</w:t>
      </w:r>
      <w:r>
        <w:rPr>
          <w:spacing w:val="-66"/>
        </w:rPr>
        <w:t> </w:t>
      </w:r>
      <w:r>
        <w:rPr>
          <w:spacing w:val="-66"/>
        </w:rPr>
      </w:r>
      <w:r>
        <w:rPr/>
        <w:t>大程度上保障公司及广大股东的利益，降低收购风险。</w:t>
      </w:r>
    </w:p>
    <w:p>
      <w:pPr>
        <w:spacing w:line="316" w:lineRule="auto" w:before="19"/>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、子公司中金云网、无双科技业绩承诺期后业绩下滑的风险</w:t>
      </w:r>
      <w:r>
        <w:rPr>
          <w:rFonts w:ascii="宋体" w:hAnsi="宋体" w:cs="宋体" w:eastAsia="宋体" w:hint="default"/>
          <w:b/>
          <w:bCs/>
          <w:w w:val="99"/>
          <w:sz w:val="18"/>
          <w:szCs w:val="18"/>
        </w:rPr>
        <w:t> </w:t>
      </w:r>
      <w:r>
        <w:rPr>
          <w:rFonts w:ascii="宋体" w:hAnsi="宋体" w:cs="宋体" w:eastAsia="宋体" w:hint="default"/>
          <w:sz w:val="18"/>
          <w:szCs w:val="18"/>
        </w:rPr>
        <w:t>截至本报告期末，子公司中金云网已完成三年重组业绩承诺，不存在发生商誉减值的迹象。 </w:t>
      </w:r>
      <w:r>
        <w:rPr>
          <w:rFonts w:ascii="宋体" w:hAnsi="宋体" w:cs="宋体" w:eastAsia="宋体" w:hint="default"/>
          <w:spacing w:val="-4"/>
          <w:sz w:val="18"/>
          <w:szCs w:val="18"/>
        </w:rPr>
        <w:t>本报告期是无双科技完成业绩承诺期后的第一年，报告期内无双科技通过加强研发新技术，提高智能投放</w:t>
      </w:r>
      <w:r>
        <w:rPr>
          <w:rFonts w:ascii="宋体" w:hAnsi="宋体" w:cs="宋体" w:eastAsia="宋体" w:hint="default"/>
          <w:spacing w:val="-4"/>
          <w:sz w:val="18"/>
          <w:szCs w:val="18"/>
        </w:rPr>
        <w:t>SaaS</w:t>
      </w:r>
      <w:r>
        <w:rPr>
          <w:rFonts w:ascii="宋体" w:hAnsi="宋体" w:cs="宋体" w:eastAsia="宋体" w:hint="default"/>
          <w:spacing w:val="-4"/>
          <w:sz w:val="18"/>
          <w:szCs w:val="18"/>
        </w:rPr>
        <w:t>服务质量，</w:t>
      </w:r>
    </w:p>
    <w:p>
      <w:pPr>
        <w:pStyle w:val="BodyText"/>
        <w:spacing w:line="316" w:lineRule="auto"/>
        <w:ind w:right="1130"/>
        <w:jc w:val="both"/>
      </w:pPr>
      <w:r>
        <w:rPr>
          <w:spacing w:val="-2"/>
        </w:rPr>
        <w:t>提高客户在搜索营销领域的竞争力，同时加大市场营销推广力度，吸引大量新客户，主要营业收入较去年同期大幅提升，在</w:t>
      </w:r>
      <w:r>
        <w:rPr>
          <w:spacing w:val="-64"/>
        </w:rPr>
        <w:t> </w:t>
      </w:r>
      <w:r>
        <w:rPr>
          <w:spacing w:val="-64"/>
        </w:rPr>
      </w:r>
      <w:r>
        <w:rPr/>
        <w:t>市场竞争不断加剧的情况下，</w:t>
      </w:r>
      <w:r>
        <w:rPr>
          <w:rFonts w:ascii="宋体" w:hAnsi="宋体" w:cs="宋体" w:eastAsia="宋体" w:hint="default"/>
        </w:rPr>
        <w:t>2018</w:t>
      </w:r>
      <w:r>
        <w:rPr/>
        <w:t>年度业绩与</w:t>
      </w:r>
      <w:r>
        <w:rPr>
          <w:rFonts w:ascii="宋体" w:hAnsi="宋体" w:cs="宋体" w:eastAsia="宋体" w:hint="default"/>
        </w:rPr>
        <w:t>2017</w:t>
      </w:r>
      <w:r>
        <w:rPr/>
        <w:t>年相比没有下滑。</w:t>
      </w:r>
    </w:p>
    <w:p>
      <w:pPr>
        <w:pStyle w:val="BodyText"/>
        <w:spacing w:line="316" w:lineRule="auto"/>
        <w:ind w:right="1131" w:firstLine="360"/>
        <w:jc w:val="both"/>
      </w:pPr>
      <w:r>
        <w:rPr>
          <w:spacing w:val="-2"/>
        </w:rPr>
        <w:t>未来，如中金云网或无双科技经营业绩出现下滑，将导致公司出现商誉减值风险，进而对公司业绩造成不利影响。公司</w:t>
      </w:r>
      <w:r>
        <w:rPr/>
        <w:t> </w:t>
      </w:r>
      <w:r>
        <w:rPr>
          <w:spacing w:val="-5"/>
        </w:rPr>
        <w:t>持续从战略、业务、人事、制度、财务、文化等多方面进行并购后的整合工作，充分发挥并购协同效应，切实保证中金云网、</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无双科技的业绩不出现重大下滑。公司从长远发展战略出发，对无双科技在</w:t>
      </w:r>
      <w:r>
        <w:rPr>
          <w:rFonts w:ascii="宋体" w:hAnsi="宋体" w:cs="宋体" w:eastAsia="宋体" w:hint="default"/>
          <w:spacing w:val="-2"/>
        </w:rPr>
        <w:t>SaaS</w:t>
      </w:r>
      <w:r>
        <w:rPr>
          <w:spacing w:val="-2"/>
        </w:rPr>
        <w:t>领域的核心竞争力、市场占有率方面，对中</w:t>
      </w:r>
      <w:r>
        <w:rPr>
          <w:spacing w:val="-62"/>
        </w:rPr>
        <w:t> </w:t>
      </w:r>
      <w:r>
        <w:rPr>
          <w:spacing w:val="-62"/>
        </w:rPr>
      </w:r>
      <w:r>
        <w:rPr/>
        <w:t>金云网在数据中心运营维护的服务品质、技术研发方面都提出了更高的要求，不断强化竞争优势。</w:t>
      </w:r>
    </w:p>
    <w:p>
      <w:pPr>
        <w:pStyle w:val="BodyText"/>
        <w:spacing w:line="316" w:lineRule="auto"/>
        <w:ind w:left="514" w:right="1122" w:firstLine="1"/>
        <w:jc w:val="left"/>
      </w:pPr>
      <w:r>
        <w:rPr>
          <w:rFonts w:ascii="宋体" w:hAnsi="宋体" w:cs="宋体" w:eastAsia="宋体" w:hint="default"/>
          <w:b/>
          <w:bCs/>
        </w:rPr>
        <w:t>6</w:t>
      </w:r>
      <w:r>
        <w:rPr>
          <w:rFonts w:ascii="宋体" w:hAnsi="宋体" w:cs="宋体" w:eastAsia="宋体" w:hint="default"/>
          <w:b/>
          <w:bCs/>
        </w:rPr>
        <w:t>、抵押、质押风险</w:t>
      </w:r>
      <w:r>
        <w:rPr>
          <w:rFonts w:ascii="宋体" w:hAnsi="宋体" w:cs="宋体" w:eastAsia="宋体" w:hint="default"/>
          <w:b/>
          <w:bCs/>
          <w:w w:val="99"/>
        </w:rPr>
        <w:t> </w:t>
      </w:r>
      <w:r>
        <w:rPr/>
        <w:t>公司全资子公司中金云网拥有的位于北京经济技术开发区博兴八路</w:t>
      </w:r>
      <w:r>
        <w:rPr>
          <w:rFonts w:ascii="宋体" w:hAnsi="宋体" w:cs="宋体" w:eastAsia="宋体" w:hint="default"/>
        </w:rPr>
        <w:t>1</w:t>
      </w:r>
      <w:r>
        <w:rPr/>
        <w:t>号</w:t>
      </w:r>
      <w:r>
        <w:rPr>
          <w:rFonts w:ascii="宋体" w:hAnsi="宋体" w:cs="宋体" w:eastAsia="宋体" w:hint="default"/>
        </w:rPr>
        <w:t>2</w:t>
      </w:r>
      <w:r>
        <w:rPr/>
        <w:t>幢和</w:t>
      </w:r>
      <w:r>
        <w:rPr>
          <w:rFonts w:ascii="宋体" w:hAnsi="宋体" w:cs="宋体" w:eastAsia="宋体" w:hint="default"/>
        </w:rPr>
        <w:t>3</w:t>
      </w:r>
      <w:r>
        <w:rPr/>
        <w:t>幢房产（不动产权证号：京【</w:t>
      </w:r>
      <w:r>
        <w:rPr>
          <w:rFonts w:ascii="宋体" w:hAnsi="宋体" w:cs="宋体" w:eastAsia="宋体" w:hint="default"/>
        </w:rPr>
        <w:t>2016</w:t>
      </w:r>
      <w:r>
        <w:rPr/>
        <w:t>】开发</w:t>
      </w:r>
    </w:p>
    <w:p>
      <w:pPr>
        <w:pStyle w:val="BodyText"/>
        <w:spacing w:line="316" w:lineRule="auto"/>
        <w:ind w:right="1132"/>
        <w:jc w:val="both"/>
      </w:pPr>
      <w:r>
        <w:rPr>
          <w:spacing w:val="-9"/>
        </w:rPr>
        <w:t>区不动产权第</w:t>
      </w:r>
      <w:r>
        <w:rPr>
          <w:rFonts w:ascii="宋体" w:hAnsi="宋体" w:cs="宋体" w:eastAsia="宋体" w:hint="default"/>
          <w:spacing w:val="-9"/>
        </w:rPr>
        <w:t>0011007</w:t>
      </w:r>
      <w:r>
        <w:rPr>
          <w:spacing w:val="-9"/>
        </w:rPr>
        <w:t>号）、位于北京经济技术开发区博兴八路</w:t>
      </w:r>
      <w:r>
        <w:rPr>
          <w:rFonts w:ascii="宋体" w:hAnsi="宋体" w:cs="宋体" w:eastAsia="宋体" w:hint="default"/>
          <w:spacing w:val="-9"/>
        </w:rPr>
        <w:t>1</w:t>
      </w:r>
      <w:r>
        <w:rPr>
          <w:spacing w:val="-9"/>
        </w:rPr>
        <w:t>号的土地（不动产权证号：京【</w:t>
      </w:r>
      <w:r>
        <w:rPr>
          <w:rFonts w:ascii="宋体" w:hAnsi="宋体" w:cs="宋体" w:eastAsia="宋体" w:hint="default"/>
          <w:spacing w:val="-9"/>
        </w:rPr>
        <w:t>2016</w:t>
      </w:r>
      <w:r>
        <w:rPr>
          <w:spacing w:val="-9"/>
        </w:rPr>
        <w:t>】开发区不动产权第</w:t>
      </w:r>
      <w:r>
        <w:rPr>
          <w:rFonts w:ascii="宋体" w:hAnsi="宋体" w:cs="宋体" w:eastAsia="宋体" w:hint="default"/>
          <w:spacing w:val="-9"/>
        </w:rPr>
        <w:t>0011007</w:t>
      </w:r>
      <w:r>
        <w:rPr>
          <w:rFonts w:ascii="宋体" w:hAnsi="宋体" w:cs="宋体" w:eastAsia="宋体" w:hint="default"/>
          <w:spacing w:val="-31"/>
        </w:rPr>
        <w:t> </w:t>
      </w:r>
      <w:r>
        <w:rPr>
          <w:spacing w:val="-2"/>
        </w:rPr>
        <w:t>号）及土地上在建工程（</w:t>
      </w:r>
      <w:r>
        <w:rPr>
          <w:rFonts w:ascii="宋体" w:hAnsi="宋体" w:cs="宋体" w:eastAsia="宋体" w:hint="default"/>
          <w:spacing w:val="-2"/>
        </w:rPr>
        <w:t>2016</w:t>
      </w:r>
      <w:r>
        <w:rPr>
          <w:spacing w:val="-2"/>
        </w:rPr>
        <w:t>年度转固）已全部抵押给相关银行用于融资；同时由中金云网北京数据中心一期、二期在融资</w:t>
      </w:r>
      <w:r>
        <w:rPr>
          <w:spacing w:val="-62"/>
        </w:rPr>
        <w:t> </w:t>
      </w:r>
      <w:r>
        <w:rPr>
          <w:spacing w:val="-62"/>
        </w:rPr>
      </w:r>
      <w:r>
        <w:rPr/>
        <w:t>期内产生的全部经营收入及该合同项下应收账款已质押给相关银行用于融资。</w:t>
      </w:r>
    </w:p>
    <w:p>
      <w:pPr>
        <w:pStyle w:val="BodyText"/>
        <w:spacing w:line="316" w:lineRule="auto"/>
        <w:ind w:right="1129" w:firstLine="360"/>
        <w:jc w:val="both"/>
      </w:pPr>
      <w:r>
        <w:rPr/>
        <w:t>公司子公司科信盛彩拥有的位于北京经济技术开发区瑞合西二路</w:t>
      </w:r>
      <w:r>
        <w:rPr>
          <w:rFonts w:ascii="宋体" w:hAnsi="宋体" w:cs="宋体" w:eastAsia="宋体" w:hint="default"/>
        </w:rPr>
        <w:t>6</w:t>
      </w:r>
      <w:r>
        <w:rPr/>
        <w:t>号院</w:t>
      </w:r>
      <w:r>
        <w:rPr>
          <w:rFonts w:ascii="宋体" w:hAnsi="宋体" w:cs="宋体" w:eastAsia="宋体" w:hint="default"/>
        </w:rPr>
        <w:t>7</w:t>
      </w:r>
      <w:r>
        <w:rPr/>
        <w:t>号楼</w:t>
      </w:r>
      <w:r>
        <w:rPr>
          <w:rFonts w:ascii="宋体" w:hAnsi="宋体" w:cs="宋体" w:eastAsia="宋体" w:hint="default"/>
        </w:rPr>
        <w:t>1</w:t>
      </w:r>
      <w:r>
        <w:rPr/>
        <w:t>至</w:t>
      </w:r>
      <w:r>
        <w:rPr>
          <w:rFonts w:ascii="宋体" w:hAnsi="宋体" w:cs="宋体" w:eastAsia="宋体" w:hint="default"/>
        </w:rPr>
        <w:t>4</w:t>
      </w:r>
      <w:r>
        <w:rPr/>
        <w:t>层等</w:t>
      </w:r>
      <w:r>
        <w:rPr>
          <w:rFonts w:ascii="宋体" w:hAnsi="宋体" w:cs="宋体" w:eastAsia="宋体" w:hint="default"/>
        </w:rPr>
        <w:t>3</w:t>
      </w:r>
      <w:r>
        <w:rPr/>
        <w:t>套房屋所有权及对应国有土地使 </w:t>
      </w:r>
      <w:r>
        <w:rPr>
          <w:spacing w:val="-2"/>
        </w:rPr>
        <w:t>用权（不动产权证书编号：京（</w:t>
      </w:r>
      <w:r>
        <w:rPr>
          <w:rFonts w:ascii="宋体" w:hAnsi="宋体" w:cs="宋体" w:eastAsia="宋体" w:hint="default"/>
          <w:spacing w:val="-2"/>
        </w:rPr>
        <w:t>2016</w:t>
      </w:r>
      <w:r>
        <w:rPr>
          <w:spacing w:val="-2"/>
        </w:rPr>
        <w:t>）开发区不动产权第</w:t>
      </w:r>
      <w:r>
        <w:rPr>
          <w:rFonts w:ascii="宋体" w:hAnsi="宋体" w:cs="宋体" w:eastAsia="宋体" w:hint="default"/>
          <w:spacing w:val="-2"/>
        </w:rPr>
        <w:t>0019466</w:t>
      </w:r>
      <w:r>
        <w:rPr>
          <w:spacing w:val="-2"/>
        </w:rPr>
        <w:t>号）、位于北京经济技术开发区瑞合西二路</w:t>
      </w:r>
      <w:r>
        <w:rPr>
          <w:rFonts w:ascii="宋体" w:hAnsi="宋体" w:cs="宋体" w:eastAsia="宋体" w:hint="default"/>
          <w:spacing w:val="-2"/>
        </w:rPr>
        <w:t>6</w:t>
      </w:r>
      <w:r>
        <w:rPr>
          <w:spacing w:val="-2"/>
        </w:rPr>
        <w:t>号院</w:t>
      </w:r>
      <w:r>
        <w:rPr>
          <w:rFonts w:ascii="宋体" w:hAnsi="宋体" w:cs="宋体" w:eastAsia="宋体" w:hint="default"/>
          <w:spacing w:val="-2"/>
        </w:rPr>
        <w:t>1</w:t>
      </w:r>
      <w:r>
        <w:rPr>
          <w:spacing w:val="-2"/>
        </w:rPr>
        <w:t>号楼等</w:t>
      </w:r>
      <w:r>
        <w:rPr>
          <w:rFonts w:ascii="宋体" w:hAnsi="宋体" w:cs="宋体" w:eastAsia="宋体" w:hint="default"/>
          <w:spacing w:val="-2"/>
        </w:rPr>
        <w:t>6</w:t>
      </w:r>
      <w:r>
        <w:rPr>
          <w:rFonts w:ascii="宋体" w:hAnsi="宋体" w:cs="宋体" w:eastAsia="宋体" w:hint="default"/>
          <w:spacing w:val="-54"/>
        </w:rPr>
        <w:t> </w:t>
      </w:r>
      <w:r>
        <w:rPr/>
        <w:t>幢楼的房屋所有权及对应国有土地使用权（不动产权证书编号：京（</w:t>
      </w:r>
      <w:r>
        <w:rPr>
          <w:rFonts w:ascii="宋体" w:hAnsi="宋体" w:cs="宋体" w:eastAsia="宋体" w:hint="default"/>
        </w:rPr>
        <w:t>2016</w:t>
      </w:r>
      <w:r>
        <w:rPr/>
        <w:t>）开发区不动产权第</w:t>
      </w:r>
      <w:r>
        <w:rPr>
          <w:rFonts w:ascii="宋体" w:hAnsi="宋体" w:cs="宋体" w:eastAsia="宋体" w:hint="default"/>
        </w:rPr>
        <w:t>0019668</w:t>
      </w:r>
      <w:r>
        <w:rPr/>
        <w:t>号）抵押给相关银行 用于融资。</w:t>
      </w:r>
    </w:p>
    <w:p>
      <w:pPr>
        <w:pStyle w:val="BodyText"/>
        <w:spacing w:line="316" w:lineRule="auto"/>
        <w:ind w:right="1131" w:firstLine="360"/>
        <w:jc w:val="both"/>
      </w:pPr>
      <w:r>
        <w:rPr>
          <w:spacing w:val="-2"/>
        </w:rPr>
        <w:t>截至本报告期末，上述房产及土地尚未解除抵押，如中金云网、科信盛彩未能按期偿还银行贷款，相关房产及土地将存</w:t>
      </w:r>
      <w:r>
        <w:rPr/>
        <w:t> 在被银行强行过户的风险。</w:t>
      </w:r>
    </w:p>
    <w:p>
      <w:pPr>
        <w:pStyle w:val="BodyText"/>
        <w:spacing w:line="316" w:lineRule="auto"/>
        <w:ind w:left="514" w:right="0"/>
        <w:jc w:val="left"/>
      </w:pPr>
      <w:r>
        <w:rPr/>
        <w:t>报告期内，中金云网、科信盛彩运营情况良好，具备还款能力，公司将持续关注上述子公司的财务状况。 </w:t>
      </w:r>
      <w:r>
        <w:rPr>
          <w:rFonts w:ascii="宋体" w:hAnsi="宋体" w:cs="宋体" w:eastAsia="宋体" w:hint="default"/>
          <w:b/>
          <w:bCs/>
        </w:rPr>
        <w:t>7</w:t>
      </w:r>
      <w:r>
        <w:rPr>
          <w:rFonts w:ascii="宋体" w:hAnsi="宋体" w:cs="宋体" w:eastAsia="宋体" w:hint="default"/>
          <w:b/>
          <w:bCs/>
        </w:rPr>
        <w:t>、资产负债率较高及流动性风险</w:t>
      </w:r>
      <w:r>
        <w:rPr>
          <w:rFonts w:ascii="宋体" w:hAnsi="宋体" w:cs="宋体" w:eastAsia="宋体" w:hint="default"/>
          <w:b/>
          <w:bCs/>
          <w:w w:val="99"/>
        </w:rPr>
        <w:t> </w:t>
      </w:r>
      <w:r>
        <w:rPr>
          <w:spacing w:val="-2"/>
        </w:rPr>
        <w:t>截至本报告期末，公司全资子公司中金云网的资产负债率为</w:t>
      </w:r>
      <w:r>
        <w:rPr>
          <w:rFonts w:ascii="宋体" w:hAnsi="宋体" w:cs="宋体" w:eastAsia="宋体" w:hint="default"/>
          <w:spacing w:val="-2"/>
        </w:rPr>
        <w:t>53.13%</w:t>
      </w:r>
      <w:r>
        <w:rPr>
          <w:spacing w:val="-2"/>
        </w:rPr>
        <w:t>，全资子公司科信盛彩的资产负债率为</w:t>
      </w:r>
      <w:r>
        <w:rPr>
          <w:rFonts w:ascii="宋体" w:hAnsi="宋体" w:cs="宋体" w:eastAsia="宋体" w:hint="default"/>
          <w:spacing w:val="-2"/>
        </w:rPr>
        <w:t>60.81%</w:t>
      </w:r>
      <w:r>
        <w:rPr>
          <w:spacing w:val="-2"/>
        </w:rPr>
        <w:t>。数据</w:t>
      </w:r>
    </w:p>
    <w:p>
      <w:pPr>
        <w:pStyle w:val="BodyText"/>
        <w:spacing w:line="316" w:lineRule="auto"/>
        <w:ind w:right="1043"/>
        <w:jc w:val="both"/>
      </w:pPr>
      <w:r>
        <w:rPr/>
        <w:t>中心业务及运营对资金需求量较大，在既定的运营效率下，业务扩张主要依靠运营资金规模的扩大。在重资产运营模式下，</w:t>
      </w:r>
      <w:r>
        <w:rPr>
          <w:spacing w:val="-85"/>
        </w:rPr>
        <w:t> </w:t>
      </w:r>
      <w:r>
        <w:rPr>
          <w:spacing w:val="-85"/>
        </w:rPr>
      </w:r>
      <w:r>
        <w:rPr/>
        <w:t>进行数据中心前期建设需投入大量资金，项目投资回收期较长，导致公司可能存在流动性不足风险。</w:t>
      </w:r>
    </w:p>
    <w:p>
      <w:pPr>
        <w:pStyle w:val="BodyText"/>
        <w:spacing w:line="316" w:lineRule="auto"/>
        <w:ind w:left="514" w:right="0"/>
        <w:jc w:val="left"/>
      </w:pPr>
      <w:r>
        <w:rPr/>
        <w:t>未来，随着公司各项目的竣工投产，收入将不断增加，现金流充裕，资产负债率将逐渐降低。 </w:t>
      </w:r>
      <w:r>
        <w:rPr>
          <w:rFonts w:ascii="宋体" w:hAnsi="宋体" w:cs="宋体" w:eastAsia="宋体" w:hint="default"/>
          <w:b/>
          <w:bCs/>
        </w:rPr>
        <w:t>8</w:t>
      </w:r>
      <w:r>
        <w:rPr>
          <w:rFonts w:ascii="宋体" w:hAnsi="宋体" w:cs="宋体" w:eastAsia="宋体" w:hint="default"/>
          <w:b/>
          <w:bCs/>
        </w:rPr>
        <w:t>、“侵害商标权纠纷”法律诉讼的风险</w:t>
      </w:r>
      <w:r>
        <w:rPr>
          <w:rFonts w:ascii="宋体" w:hAnsi="宋体" w:cs="宋体" w:eastAsia="宋体" w:hint="default"/>
          <w:b/>
          <w:bCs/>
          <w:w w:val="99"/>
        </w:rPr>
        <w:t>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日收到北京市高级人民法院《限期举证通知书》（</w:t>
      </w:r>
      <w:r>
        <w:rPr>
          <w:rFonts w:ascii="宋体" w:hAnsi="宋体" w:cs="宋体" w:eastAsia="宋体" w:hint="default"/>
          <w:spacing w:val="-2"/>
        </w:rPr>
        <w:t>2018</w:t>
      </w:r>
      <w:r>
        <w:rPr>
          <w:spacing w:val="-2"/>
        </w:rPr>
        <w:t>京民初</w:t>
      </w:r>
      <w:r>
        <w:rPr>
          <w:rFonts w:ascii="宋体" w:hAnsi="宋体" w:cs="宋体" w:eastAsia="宋体" w:hint="default"/>
          <w:spacing w:val="-2"/>
        </w:rPr>
        <w:t>127</w:t>
      </w:r>
      <w:r>
        <w:rPr>
          <w:spacing w:val="-2"/>
        </w:rPr>
        <w:t>号）等相关材料，得知北京炎黄盈</w:t>
      </w:r>
    </w:p>
    <w:p>
      <w:pPr>
        <w:pStyle w:val="BodyText"/>
        <w:spacing w:line="316" w:lineRule="auto"/>
        <w:ind w:right="0"/>
        <w:jc w:val="left"/>
      </w:pPr>
      <w:r>
        <w:rPr>
          <w:spacing w:val="-4"/>
        </w:rPr>
        <w:t>动科技发展有限责任公司以公司及亚马逊通技术服务（北京）有限公司侵害商标权纠纷事由向北京市高级人民法院提起诉讼，</w:t>
      </w:r>
      <w:r>
        <w:rPr>
          <w:spacing w:val="-44"/>
        </w:rPr>
        <w:t> </w:t>
      </w:r>
      <w:r>
        <w:rPr>
          <w:spacing w:val="-44"/>
        </w:rPr>
      </w:r>
      <w:r>
        <w:rPr>
          <w:spacing w:val="-2"/>
        </w:rPr>
        <w:t>且北京市高级人民法院已于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12</w:t>
      </w:r>
      <w:r>
        <w:rPr>
          <w:spacing w:val="-2"/>
        </w:rPr>
        <w:t>日受理。公司成立了专项工作组应对此次事件，并于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日向北京市高级人</w:t>
      </w:r>
      <w:r>
        <w:rPr>
          <w:spacing w:val="-50"/>
        </w:rPr>
        <w:t> </w:t>
      </w:r>
      <w:r>
        <w:rPr>
          <w:spacing w:val="-3"/>
        </w:rPr>
        <w:t>民法院提交《管辖权异议申请书》。</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20</w:t>
      </w:r>
      <w:r>
        <w:rPr>
          <w:spacing w:val="-3"/>
        </w:rPr>
        <w:t>日，北京市高级人民法院驳回了公司的管辖权异议。公司于</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w:t>
      </w:r>
      <w:r>
        <w:rPr>
          <w:spacing w:val="-81"/>
        </w:rPr>
        <w:t> </w:t>
      </w:r>
      <w:r>
        <w:rPr/>
        <w:t>向最高人民法院提起《管辖权异议上诉状》。</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日，最高人民法院已经开庭审理。</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12</w:t>
      </w:r>
      <w:r>
        <w:rPr/>
        <w:t>日公司收到最高 人民法院于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日作出的驳回上诉裁定。公司将积极配合亚马逊通应对本诉讼，如败诉公司将可能被要求与亚马逊 通共同承担所判决的相关费用，敬请投资者注意投资风险。</w:t>
      </w:r>
    </w:p>
    <w:p>
      <w:pPr>
        <w:pStyle w:val="BodyText"/>
        <w:spacing w:line="316" w:lineRule="auto"/>
        <w:ind w:left="514" w:right="0"/>
        <w:jc w:val="left"/>
      </w:pPr>
      <w:r>
        <w:rPr/>
        <w:t>公司将按照《创业板股票上市规则》等相关法规及制度的要求，及时履行有关诉讼后续进展情况的信息披露义务。 </w:t>
      </w:r>
      <w:r>
        <w:rPr>
          <w:rFonts w:ascii="宋体" w:hAnsi="宋体" w:cs="宋体" w:eastAsia="宋体" w:hint="default"/>
          <w:b/>
          <w:bCs/>
        </w:rPr>
        <w:t>9</w:t>
      </w:r>
      <w:r>
        <w:rPr>
          <w:rFonts w:ascii="宋体" w:hAnsi="宋体" w:cs="宋体" w:eastAsia="宋体" w:hint="default"/>
          <w:b/>
          <w:bCs/>
        </w:rPr>
        <w:t>、运营成本增加带来的风险</w:t>
      </w:r>
      <w:r>
        <w:rPr>
          <w:rFonts w:ascii="宋体" w:hAnsi="宋体" w:cs="宋体" w:eastAsia="宋体" w:hint="default"/>
          <w:b/>
          <w:bCs/>
          <w:w w:val="99"/>
        </w:rPr>
        <w:t> </w:t>
      </w:r>
      <w:r>
        <w:rPr>
          <w:spacing w:val="-2"/>
        </w:rPr>
        <w:t>公司经营规模和资产规模的扩大，子公司数量增加，技术研发、销售方面员工人数的增长，产能的扩大将会带来相应的</w:t>
      </w:r>
    </w:p>
    <w:p>
      <w:pPr>
        <w:pStyle w:val="BodyText"/>
        <w:spacing w:line="316" w:lineRule="auto"/>
        <w:ind w:right="1131"/>
        <w:jc w:val="both"/>
      </w:pPr>
      <w:r>
        <w:rPr>
          <w:spacing w:val="-2"/>
        </w:rPr>
        <w:t>各项成本费用增加，从而导致公司毛利率降低，对公司经营业绩产生一定影响。报告期内，公司通过进一步强化管理、控制</w:t>
      </w:r>
      <w:r>
        <w:rPr>
          <w:spacing w:val="-66"/>
        </w:rPr>
        <w:t> </w:t>
      </w:r>
      <w:r>
        <w:rPr>
          <w:spacing w:val="-66"/>
        </w:rPr>
      </w:r>
      <w:r>
        <w:rPr>
          <w:spacing w:val="-2"/>
        </w:rPr>
        <w:t>费用等举措，尽可能减轻成本上升压力。同时，公司在保证募投项目资金使用的前提下，使用暂时闲置的募集资金进行现金</w:t>
      </w:r>
      <w:r>
        <w:rPr>
          <w:spacing w:val="-66"/>
        </w:rPr>
        <w:t> </w:t>
      </w:r>
      <w:r>
        <w:rPr>
          <w:spacing w:val="-66"/>
        </w:rPr>
      </w:r>
      <w:r>
        <w:rPr/>
        <w:t>管理，提高资金使用效率，增加公司收益。</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67"/>
      <w:bookmarkEnd w:id="67"/>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8"/>
      <w:bookmarkEnd w:id="6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2.839996pt;margin-top:676.97998pt;width:290.95pt;height:20.8pt;mso-position-horizontal-relative:page;mso-position-vertical-relative:page;z-index:-1627000" coordorigin="4857,13540" coordsize="5819,416">
            <v:group style="position:absolute;left:4868;top:13551;width:2;height:393" coordorigin="4868,13551" coordsize="2,393">
              <v:shape style="position:absolute;left:4868;top:13551;width:2;height:393" coordorigin="4868,13551" coordsize="0,393" path="m4868,13551l4868,13944e" filled="false" stroked="true" strokeweight="1.160pt" strokecolor="#ffffff">
                <v:path arrowok="t"/>
              </v:shape>
            </v:group>
            <v:group style="position:absolute;left:4880;top:13551;width:5796;height:393" coordorigin="4880,13551" coordsize="5796,393">
              <v:shape style="position:absolute;left:4880;top:13551;width:5796;height:393" coordorigin="4880,13551" coordsize="5796,393" path="m4880,13944l10675,13944,10675,13551,4880,13551,4880,13944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993"/>
        <w:jc w:val="center"/>
        <w:rPr>
          <w:b w:val="0"/>
          <w:bCs w:val="0"/>
        </w:rPr>
      </w:pPr>
      <w:bookmarkStart w:name="第五节 重要事项" w:id="69"/>
      <w:bookmarkEnd w:id="69"/>
      <w:r>
        <w:rPr>
          <w:b w:val="0"/>
          <w:bCs w:val="0"/>
        </w:rPr>
      </w:r>
      <w:bookmarkStart w:name="_bookmark3" w:id="70"/>
      <w:bookmarkEnd w:id="7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821"/>
        <w:jc w:val="left"/>
        <w:rPr>
          <w:b w:val="0"/>
          <w:bCs w:val="0"/>
        </w:rPr>
      </w:pPr>
      <w:bookmarkStart w:name="一、公司普通股利润分配及资本公积金转增股本情况" w:id="71"/>
      <w:bookmarkEnd w:id="7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报告期内普通股利润分配政策，特别是现金分红政策的制定、执行或调整情况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报告期内，公司严格按照相关利润分配政策和审议程序实施利润分配方案，分红标准和分红比例明确、清晰，相关的决</w:t>
      </w:r>
    </w:p>
    <w:p>
      <w:pPr>
        <w:pStyle w:val="BodyText"/>
        <w:spacing w:line="316" w:lineRule="auto" w:before="2"/>
        <w:ind w:right="0"/>
        <w:jc w:val="left"/>
      </w:pPr>
      <w:r>
        <w:rPr>
          <w:spacing w:val="-2"/>
        </w:rPr>
        <w:t>策程序和机制完备；相关议案经由公司董事会、监事会审议后提交股东大会审议，公司独立董事发表了独立意见；并在分配</w:t>
      </w:r>
      <w:r>
        <w:rPr>
          <w:spacing w:val="-66"/>
        </w:rPr>
        <w:t> </w:t>
      </w:r>
      <w:r>
        <w:rPr>
          <w:spacing w:val="-66"/>
        </w:rPr>
      </w:r>
      <w:r>
        <w:rPr/>
        <w:t>方案审议通过后的</w:t>
      </w:r>
      <w:r>
        <w:rPr>
          <w:rFonts w:ascii="宋体" w:hAnsi="宋体" w:cs="宋体" w:eastAsia="宋体" w:hint="default"/>
        </w:rPr>
        <w:t>2</w:t>
      </w:r>
      <w:r>
        <w:rPr/>
        <w:t>个月内进行了权益分派，保证了全体股东的利益。</w:t>
      </w:r>
    </w:p>
    <w:p>
      <w:pPr>
        <w:pStyle w:val="BodyText"/>
        <w:spacing w:line="316" w:lineRule="auto"/>
        <w:ind w:left="514" w:right="0"/>
        <w:jc w:val="left"/>
      </w:pPr>
      <w:r>
        <w:rPr/>
        <w:t>报告期内，公司利润分配政策的执行情况如下： </w:t>
      </w:r>
      <w:r>
        <w:rPr>
          <w:spacing w:val="-2"/>
        </w:rPr>
        <w:t>根据公司</w:t>
      </w:r>
      <w:r>
        <w:rPr>
          <w:rFonts w:ascii="宋体" w:hAnsi="宋体" w:cs="宋体" w:eastAsia="宋体" w:hint="default"/>
          <w:spacing w:val="-2"/>
        </w:rPr>
        <w:t>2017</w:t>
      </w:r>
      <w:r>
        <w:rPr>
          <w:spacing w:val="-2"/>
        </w:rPr>
        <w:t>年度股东大会审议通过的《关于公司</w:t>
      </w:r>
      <w:r>
        <w:rPr>
          <w:rFonts w:ascii="宋体" w:hAnsi="宋体" w:cs="宋体" w:eastAsia="宋体" w:hint="default"/>
          <w:spacing w:val="-2"/>
        </w:rPr>
        <w:t>2017</w:t>
      </w:r>
      <w:r>
        <w:rPr>
          <w:spacing w:val="-2"/>
        </w:rPr>
        <w:t>年度利润分配方案的议案》，以截至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p>
    <w:p>
      <w:pPr>
        <w:pStyle w:val="BodyText"/>
        <w:spacing w:line="316" w:lineRule="auto"/>
        <w:ind w:right="0"/>
        <w:jc w:val="left"/>
      </w:pPr>
      <w:r>
        <w:rPr>
          <w:rFonts w:ascii="宋体" w:hAnsi="宋体" w:cs="宋体" w:eastAsia="宋体" w:hint="default"/>
          <w:spacing w:val="-2"/>
        </w:rPr>
        <w:t>1,446,351,388</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0.20</w:t>
      </w:r>
      <w:r>
        <w:rPr>
          <w:spacing w:val="-2"/>
        </w:rPr>
        <w:t>元人民币（含税），合计派发现金股利</w:t>
      </w:r>
      <w:r>
        <w:rPr>
          <w:rFonts w:ascii="宋体" w:hAnsi="宋体" w:cs="宋体" w:eastAsia="宋体" w:hint="default"/>
          <w:spacing w:val="-2"/>
        </w:rPr>
        <w:t>28,927,027.76</w:t>
      </w:r>
      <w:r>
        <w:rPr>
          <w:spacing w:val="-2"/>
        </w:rPr>
        <w:t>元（含</w:t>
      </w:r>
      <w:r>
        <w:rPr>
          <w:spacing w:val="-35"/>
        </w:rPr>
        <w:t> </w:t>
      </w:r>
      <w:r>
        <w:rPr>
          <w:spacing w:val="-35"/>
        </w:rPr>
      </w:r>
      <w:r>
        <w:rPr/>
        <w:t>税）。上述利润分配及资本公积转增股本方案已于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日实施完毕。</w:t>
      </w: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现金分红政策未进行调整或变更。</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1,541,195,921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30,823,918.42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30,823,918.42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154,078,671.72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36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3"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以截至目前公司总股本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195,921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30,823,91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.42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300" w:lineRule="auto" w:before="0"/>
        <w:ind w:right="0" w:firstLine="36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年度利润分配及资本公积转增股本方案为：以截至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723,175,694</w:t>
      </w:r>
      <w:r>
        <w:rPr/>
        <w:t>股为基数，向全 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 </w:t>
      </w:r>
      <w:r>
        <w:rPr/>
        <w:t>合计派发现金股利</w:t>
      </w:r>
      <w:r>
        <w:rPr>
          <w:rFonts w:ascii="Times New Roman" w:hAnsi="Times New Roman" w:cs="Times New Roman" w:eastAsia="Times New Roman" w:hint="default"/>
        </w:rPr>
        <w:t>72,317,569.40</w:t>
      </w:r>
      <w:r>
        <w:rPr/>
        <w:t>元（含税）；同时进行资本公积转增股本，</w:t>
      </w:r>
      <w:r>
        <w:rPr>
          <w:spacing w:val="-78"/>
        </w:rPr>
        <w:t> </w:t>
      </w:r>
      <w:r>
        <w:rPr>
          <w:spacing w:val="-78"/>
        </w:rPr>
      </w:r>
      <w:r>
        <w:rPr/>
        <w:t>以公司总股本</w:t>
      </w:r>
      <w:r>
        <w:rPr>
          <w:rFonts w:ascii="Times New Roman" w:hAnsi="Times New Roman" w:cs="Times New Roman" w:eastAsia="Times New Roman" w:hint="default"/>
        </w:rPr>
        <w:t>723,175,694</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股，转增后公司总股本增加至</w:t>
      </w:r>
      <w:r>
        <w:rPr>
          <w:rFonts w:ascii="Times New Roman" w:hAnsi="Times New Roman" w:cs="Times New Roman" w:eastAsia="Times New Roman" w:hint="default"/>
        </w:rPr>
        <w:t>1,446,351,388</w:t>
      </w:r>
      <w:r>
        <w:rPr/>
        <w:t>股。</w:t>
      </w:r>
    </w:p>
    <w:p>
      <w:pPr>
        <w:pStyle w:val="BodyText"/>
        <w:spacing w:line="300" w:lineRule="auto" w:before="133"/>
        <w:ind w:right="1167"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年度利润分配方案为：以截至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1,446,351,388</w:t>
      </w:r>
      <w:r>
        <w:rPr/>
        <w:t>股为基数，向全体股东每</w:t>
      </w:r>
      <w:r>
        <w:rPr>
          <w:rFonts w:ascii="Times New Roman" w:hAnsi="Times New Roman" w:cs="Times New Roman" w:eastAsia="Times New Roman" w:hint="default"/>
        </w:rPr>
        <w:t>10</w:t>
      </w:r>
      <w:r>
        <w:rPr/>
        <w:t>股派发 现金红利</w:t>
      </w:r>
      <w:r>
        <w:rPr>
          <w:rFonts w:ascii="Times New Roman" w:hAnsi="Times New Roman" w:cs="Times New Roman" w:eastAsia="Times New Roman" w:hint="default"/>
        </w:rPr>
        <w:t>0.20</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合计派发现金股利</w:t>
      </w:r>
      <w:r>
        <w:rPr>
          <w:rFonts w:ascii="Times New Roman" w:hAnsi="Times New Roman" w:cs="Times New Roman" w:eastAsia="Times New Roman" w:hint="default"/>
        </w:rPr>
        <w:t>28,927,027.76</w:t>
      </w:r>
      <w:r>
        <w:rPr/>
        <w:t>元（含税）。</w:t>
      </w:r>
    </w:p>
    <w:p>
      <w:pPr>
        <w:pStyle w:val="BodyText"/>
        <w:spacing w:line="240" w:lineRule="auto" w:before="13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年度利润分配方案为：以截至目前公司总股本</w:t>
      </w:r>
      <w:r>
        <w:rPr>
          <w:rFonts w:ascii="Times New Roman" w:hAnsi="Times New Roman" w:cs="Times New Roman" w:eastAsia="Times New Roman" w:hint="default"/>
        </w:rPr>
        <w:t>1,541,195,921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p>
    <w:p>
      <w:pPr>
        <w:pStyle w:val="BodyText"/>
        <w:spacing w:line="240" w:lineRule="auto" w:before="63"/>
        <w:ind w:right="3821"/>
        <w:jc w:val="left"/>
      </w:pPr>
      <w:r>
        <w:rPr/>
        <w:t>元人民币（含税），合计派发现金股利</w:t>
      </w:r>
      <w:r>
        <w:rPr>
          <w:rFonts w:ascii="Times New Roman" w:hAnsi="Times New Roman" w:cs="Times New Roman" w:eastAsia="Times New Roman" w:hint="default"/>
        </w:rPr>
        <w:t>30,823,918.42</w:t>
      </w:r>
      <w:r>
        <w:rPr/>
        <w:t>元（含税）。</w:t>
      </w:r>
    </w:p>
    <w:p>
      <w:pPr>
        <w:spacing w:line="240" w:lineRule="auto" w:before="5"/>
        <w:rPr>
          <w:rFonts w:ascii="宋体" w:hAnsi="宋体" w:cs="宋体" w:eastAsia="宋体" w:hint="default"/>
          <w:sz w:val="28"/>
          <w:szCs w:val="28"/>
        </w:rPr>
      </w:pPr>
    </w:p>
    <w:p>
      <w:pPr>
        <w:pStyle w:val="BodyText"/>
        <w:spacing w:line="240" w:lineRule="auto" w:before="44"/>
        <w:ind w:right="3821"/>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30,823,918.42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667,452,385.34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30,823,918.42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28,927,027.76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435,862,060.15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28,927,027.76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72,317,569.40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335,159,778.67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2,317,569.40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21.58%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1"/>
        <w:jc w:val="left"/>
        <w:rPr>
          <w:b w:val="0"/>
          <w:bCs w:val="0"/>
        </w:rPr>
      </w:pPr>
      <w:bookmarkStart w:name="二、承诺事项履行情况" w:id="72"/>
      <w:bookmarkEnd w:id="72"/>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73"/>
      <w:bookmarkEnd w:id="7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司以及本公 司之全资、控 股子企业目 前不拥有及 经营任何在 商业上与光 环新网正在 经营的业务 有直接竞争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本公司承诺 本公司本身、 并且本公司 必将通过法 律程序使本 公司之全资、 控股子企业 将来均不从 事任何在商 业上与光环 新网正在经 营的业务有 直接竞争的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本公司（包括 受本公司控 制的子企业 或其他关联 企业）将来经 营的产品或 服务与光环 新网的主营 产品或服务 有可能形成 竞争，本公司 同意光环新 网有权优先 收购本公司 与该等产品 或服务有关 的资产或本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公司在子企</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业中的全部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w:t>
            </w:r>
            <w:r>
              <w:rPr>
                <w:rFonts w:ascii="Times New Roman" w:hAnsi="Times New Roman" w:cs="Times New Roman" w:eastAsia="Times New Roman" w:hint="default"/>
                <w:sz w:val="18"/>
                <w:szCs w:val="18"/>
              </w:rPr>
              <w:t>4</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履行在本承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诺函中所作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的承诺给光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环新网造成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司将赔偿光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环新网的实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际损失。关于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易的承诺：</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尽量避免或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交易，将与上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签订规范的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议，并按照有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规、规章、其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行批准程序；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原则确定，保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价格具有公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允性；保证按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法移转上市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及非关联股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东的利益。关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于保持上市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公司独立性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司人员独立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产经营与行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政管理（包括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劳动、人事及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薪酬管理等）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完全独立于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作出决定。</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与经营有关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和相关的独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债务违规提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供担保</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司的住所独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3</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司独立在银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行开户，不和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用银行账户。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务人员不在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公司具有实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质性竞争的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证尽量减少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进行确有必 要且无法避 免的关联交 </w:t>
            </w:r>
            <w:r>
              <w:rPr>
                <w:rFonts w:ascii="宋体" w:hAnsi="宋体" w:cs="宋体" w:eastAsia="宋体" w:hint="default"/>
                <w:spacing w:val="-2"/>
                <w:sz w:val="18"/>
                <w:szCs w:val="18"/>
              </w:rPr>
              <w:t>易时，保证按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照市场化原 则和公允价 格进行公平 </w:t>
            </w:r>
            <w:r>
              <w:rPr>
                <w:rFonts w:ascii="宋体" w:hAnsi="宋体" w:cs="宋体" w:eastAsia="宋体" w:hint="default"/>
                <w:spacing w:val="-2"/>
                <w:sz w:val="18"/>
                <w:szCs w:val="18"/>
              </w:rPr>
              <w:t>操作，并按相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和规范性文 件的规定履 行关联交易 决策程序及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以及本人之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企业目前不 拥有及经营 任何在商业 上与光环新 网正在经营 的业务有直 接竞争的业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承诺本人本 </w:t>
            </w:r>
            <w:r>
              <w:rPr>
                <w:rFonts w:ascii="宋体" w:hAnsi="宋体" w:cs="宋体" w:eastAsia="宋体" w:hint="default"/>
                <w:spacing w:val="-2"/>
                <w:sz w:val="18"/>
                <w:szCs w:val="18"/>
              </w:rPr>
              <w:t>身、并且本人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必将通过法 律程序使本 </w:t>
            </w:r>
            <w:r>
              <w:rPr>
                <w:rFonts w:ascii="宋体" w:hAnsi="宋体" w:cs="宋体" w:eastAsia="宋体" w:hint="default"/>
                <w:spacing w:val="-2"/>
                <w:sz w:val="18"/>
                <w:szCs w:val="18"/>
              </w:rPr>
              <w:t>人之全资、控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股子企业将 来均不从事 任何在商业 上与光环新 网正在经营 的业务有直 接竞争的业 务。</w:t>
            </w:r>
            <w:r>
              <w:rPr>
                <w:rFonts w:ascii="Times New Roman" w:hAnsi="Times New Roman" w:cs="Times New Roman" w:eastAsia="Times New Roman" w:hint="default"/>
                <w:sz w:val="18"/>
                <w:szCs w:val="18"/>
              </w:rPr>
              <w:t>3</w:t>
            </w:r>
            <w:r>
              <w:rPr>
                <w:rFonts w:ascii="宋体" w:hAnsi="宋体" w:cs="宋体" w:eastAsia="宋体" w:hint="default"/>
                <w:sz w:val="18"/>
                <w:szCs w:val="18"/>
              </w:rPr>
              <w:t>、如本 </w:t>
            </w:r>
            <w:r>
              <w:rPr>
                <w:rFonts w:ascii="宋体" w:hAnsi="宋体" w:cs="宋体" w:eastAsia="宋体" w:hint="default"/>
                <w:spacing w:val="-2"/>
                <w:sz w:val="18"/>
                <w:szCs w:val="18"/>
              </w:rPr>
              <w:t>人（包括受本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人控制的子 企业或其他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来经营的产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品或服务与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服务有可能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形成竞争，本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人同意光环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新网有权优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先收购本人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与该等产品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或服务有关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的资产或本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中的全部股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4</w:t>
            </w:r>
            <w:r>
              <w:rPr>
                <w:rFonts w:ascii="宋体" w:hAnsi="宋体" w:cs="宋体" w:eastAsia="宋体" w:hint="default"/>
                <w:sz w:val="18"/>
                <w:szCs w:val="18"/>
              </w:rPr>
              <w:t>、如因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中所作的承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诺给光环新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的，本人将赔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关于规范关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避免或减少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避免或有合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理理由存在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司依法签订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交易协议，并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章、其他规范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性文件和公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市场原则确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定，保证关联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交易价格具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有公允性；保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规章、其他规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非法移转上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易损害上市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公司及非关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益。关于保持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立性的承诺：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公司人员独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行政管理（包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等）完全独立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司具有与经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营有关的业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务体系和相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法违规占用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的资产为本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他企业的债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务违规提供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的住所独立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公司财务独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算体系，具有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财务核算制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立在银行开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户，不和本人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企业共用银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行账户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司的财务人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企业兼职。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公司具有实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质性竞争的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证尽量减少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进行确有必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要且无法避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免的关联交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5.483002pt;margin-top:262.219971pt;width:98pt;height:233pt;mso-position-horizontal-relative:page;mso-position-vertical-relative:page;z-index:-1626880" type="#_x0000_t202" filled="false" stroked="false">
            <v:textbox inset="0,0,0,0">
              <w:txbxContent>
                <w:p>
                  <w:pPr>
                    <w:pStyle w:val="BodyText"/>
                    <w:spacing w:line="240" w:lineRule="auto" w:before="51"/>
                    <w:ind w:left="0" w:right="0"/>
                    <w:jc w:val="left"/>
                  </w:pPr>
                  <w:r>
                    <w:rPr/>
                    <w:t>业绩承诺：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6"/>
                      <w:szCs w:val="26"/>
                    </w:rPr>
                  </w:pPr>
                </w:p>
                <w:p>
                  <w:pPr>
                    <w:pStyle w:val="BodyText"/>
                    <w:spacing w:line="240" w:lineRule="auto" w:before="0"/>
                    <w:ind w:left="0" w:right="338"/>
                    <w:jc w:val="center"/>
                  </w:pPr>
                  <w:r>
                    <w:rPr/>
                    <w:t>、</w:t>
                  </w:r>
                </w:p>
              </w:txbxContent>
            </v:textbox>
            <w10:wrap type="none"/>
          </v:shape>
        </w:pict>
      </w:r>
      <w:r>
        <w:rPr/>
        <w:pict>
          <v:group style="position:absolute;margin-left:367.660004pt;margin-top:262.219971pt;width:55.85pt;height:233pt;mso-position-horizontal-relative:page;mso-position-vertical-relative:page;z-index:-1626856" coordorigin="7353,5244" coordsize="1117,4660">
            <v:shape style="position:absolute;left:7353;top:5244;width:1117;height:4660" coordorigin="7353,5244" coordsize="1117,4660" path="m7353,9904l8470,9904,8470,5244,7353,5244,7353,99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易时，保证按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照市场化原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则和公允价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格进行公平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操作，并按相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决策程序及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净利润数分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业绩承诺期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中金盛世、利</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易的完成时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源顶盛、宇扬</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间而改变。</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截至本报告</w:t>
            </w:r>
          </w:p>
        </w:tc>
      </w:tr>
      <w:tr>
        <w:trPr>
          <w:trHeight w:val="124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锦达、卓程 达、利扬盛 达、杨雨、陈 静、郑善伟、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补偿方式：</w:t>
            </w:r>
          </w:p>
          <w:p>
            <w:pPr>
              <w:pStyle w:val="TableParagraph"/>
              <w:spacing w:line="30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）中金云 网利润补偿 </w:t>
            </w:r>
            <w:r>
              <w:rPr>
                <w:rFonts w:ascii="宋体" w:hAnsi="宋体" w:cs="宋体" w:eastAsia="宋体" w:hint="default"/>
                <w:spacing w:val="-2"/>
                <w:sz w:val="18"/>
                <w:szCs w:val="18"/>
              </w:rPr>
              <w:t>方确认，本次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期末，承诺人</w:t>
            </w:r>
            <w:r>
              <w:rPr>
                <w:rFonts w:ascii="宋体" w:hAnsi="宋体" w:cs="宋体" w:eastAsia="宋体" w:hint="default"/>
                <w:sz w:val="18"/>
                <w:szCs w:val="18"/>
              </w:rPr>
              <w:t> 已完成三年 </w:t>
            </w:r>
            <w:r>
              <w:rPr>
                <w:rFonts w:ascii="宋体" w:hAnsi="宋体" w:cs="宋体" w:eastAsia="宋体" w:hint="default"/>
                <w:spacing w:val="-5"/>
                <w:sz w:val="18"/>
                <w:szCs w:val="18"/>
              </w:rPr>
              <w:t>业绩承诺，承</w:t>
            </w:r>
            <w:r>
              <w:rPr>
                <w:rFonts w:ascii="宋体" w:hAnsi="宋体" w:cs="宋体" w:eastAsia="宋体" w:hint="default"/>
                <w:sz w:val="18"/>
                <w:szCs w:val="18"/>
              </w:rPr>
              <w:t> 诺事项履行</w:t>
            </w: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唐征卫、申海</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交易实施完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山、许小平</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毕后，如标的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资产于利润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任一年度实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际实现的净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中金云网承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诺的同期净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利润数，中金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云网利润补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偿方应按照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协议的约定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自行选择以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72.47998pt;width:62.1pt;height:686.5pt;mso-position-horizontal-relative:page;mso-position-vertical-relative:page;z-index:-1626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股份方式或</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进行补偿，如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中金云网利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润补偿方选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择先行以取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得的股份对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价为限进行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足补偿的须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现金继续进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交易总对价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偿期内中金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云网利润补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偿方应补偿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金额及应补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的计算公式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如下：①以现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期末累计实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三年累计承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×60%</w:t>
            </w:r>
            <w:r>
              <w:rPr>
                <w:rFonts w:ascii="宋体" w:hAnsi="宋体" w:cs="宋体" w:eastAsia="宋体" w:hint="default"/>
                <w:sz w:val="18"/>
                <w:szCs w:val="18"/>
              </w:rPr>
              <w:t>－已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现金金额。②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以股份方式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价格－已补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之值剔除小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数后取整数，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精确到个位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数。假如光环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新网在业绩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施转增或送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股分配的，则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量进行相应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方按照本次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交易各自转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占各自合计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总对价的比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例各自承担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方在利润补 偿期间应逐 年对光环新 网进行补偿， 各年计算的 当期应补偿 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时，当期实现 净利润数与 当期承诺净 利润数的差 额应计入标 的公司下期 实现利润数， 但中金云网 利润补偿方 已经支付的 补偿金额不 以下期实现 净利润数冲 回。光环新网 可以通过以 总价人民币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元的价格回 购中金云网 利润补偿方 应补偿股份 </w:t>
            </w:r>
            <w:r>
              <w:rPr>
                <w:rFonts w:ascii="宋体" w:hAnsi="宋体" w:cs="宋体" w:eastAsia="宋体" w:hint="default"/>
                <w:spacing w:val="-13"/>
                <w:sz w:val="18"/>
                <w:szCs w:val="18"/>
              </w:rPr>
              <w:t>并注销。（</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中金云网利 润补偿方如 采用股份补 偿，中金云网</w:t>
            </w:r>
            <w:r>
              <w:rPr>
                <w:rFonts w:ascii="宋体" w:hAnsi="宋体" w:cs="宋体" w:eastAsia="宋体" w:hint="default"/>
                <w:sz w:val="18"/>
                <w:szCs w:val="18"/>
              </w:rPr>
              <w:t> 利润补偿方 应向光环新 网返还该部 分股份的利 </w:t>
            </w:r>
            <w:r>
              <w:rPr>
                <w:rFonts w:ascii="宋体" w:hAnsi="宋体" w:cs="宋体" w:eastAsia="宋体" w:hint="default"/>
                <w:spacing w:val="-13"/>
                <w:sz w:val="18"/>
                <w:szCs w:val="18"/>
              </w:rPr>
              <w:t>润分红。（</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中金云网利 润补偿方承 担的业绩补 偿责任以本 次交易价格</w:t>
            </w:r>
          </w:p>
          <w:p>
            <w:pPr>
              <w:pStyle w:val="TableParagraph"/>
              <w:spacing w:line="240" w:lineRule="auto" w:before="20"/>
              <w:ind w:left="22" w:right="-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为限。</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天图投资、利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因本次重大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扬盛达、徐庆</w:t>
            </w:r>
            <w:r>
              <w:rPr>
                <w:rFonts w:ascii="宋体" w:hAnsi="宋体" w:cs="宋体" w:eastAsia="宋体" w:hint="default"/>
                <w:sz w:val="18"/>
                <w:szCs w:val="18"/>
              </w:rPr>
              <w:t> 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资产重组取 得的上市公 司股份自上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 以任何方式 </w:t>
            </w:r>
            <w:r>
              <w:rPr>
                <w:rFonts w:ascii="宋体" w:hAnsi="宋体" w:cs="宋体" w:eastAsia="宋体" w:hint="default"/>
                <w:spacing w:val="-2"/>
                <w:sz w:val="18"/>
                <w:szCs w:val="18"/>
              </w:rPr>
              <w:t>转让，包括但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不限于通过 证券市场公 开转让或通 过协议方式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5"/>
              <w:jc w:val="left"/>
              <w:rPr>
                <w:rFonts w:ascii="宋体" w:hAnsi="宋体" w:cs="宋体" w:eastAsia="宋体" w:hint="default"/>
                <w:sz w:val="18"/>
                <w:szCs w:val="18"/>
              </w:rPr>
            </w:pPr>
            <w:r>
              <w:rPr>
                <w:rFonts w:ascii="宋体" w:hAnsi="宋体" w:cs="宋体" w:eastAsia="宋体" w:hint="default"/>
                <w:sz w:val="18"/>
                <w:szCs w:val="18"/>
              </w:rPr>
              <w:t>诺人遵守了 所做承诺。</w:t>
            </w: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 不以任何方 </w:t>
            </w:r>
            <w:r>
              <w:rPr>
                <w:rFonts w:ascii="宋体" w:hAnsi="宋体" w:cs="宋体" w:eastAsia="宋体" w:hint="default"/>
                <w:spacing w:val="-2"/>
                <w:sz w:val="18"/>
                <w:szCs w:val="18"/>
              </w:rPr>
              <w:t>式转让，包括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但不限于通 过证券市场 公开转让或 通过协议方 </w:t>
            </w:r>
            <w:r>
              <w:rPr>
                <w:rFonts w:ascii="宋体" w:hAnsi="宋体" w:cs="宋体" w:eastAsia="宋体" w:hint="default"/>
                <w:spacing w:val="-2"/>
                <w:sz w:val="18"/>
                <w:szCs w:val="18"/>
              </w:rPr>
              <w:t>式转让。在此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基础上，为增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强利润补偿 的可操作性</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和可实现性， 中金盛世所 持股份按以 下节奏解除 </w:t>
            </w:r>
            <w:r>
              <w:rPr>
                <w:rFonts w:ascii="宋体" w:hAnsi="宋体" w:cs="宋体" w:eastAsia="宋体" w:hint="default"/>
                <w:spacing w:val="-15"/>
                <w:sz w:val="18"/>
                <w:szCs w:val="18"/>
              </w:rPr>
              <w:t>限售：（</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）第</w:t>
            </w:r>
            <w:r>
              <w:rPr>
                <w:rFonts w:ascii="宋体" w:hAnsi="宋体" w:cs="宋体" w:eastAsia="宋体" w:hint="default"/>
                <w:spacing w:val="-5"/>
                <w:sz w:val="18"/>
                <w:szCs w:val="18"/>
              </w:rPr>
              <w:t> </w:t>
            </w:r>
            <w:r>
              <w:rPr>
                <w:rFonts w:ascii="宋体" w:hAnsi="宋体" w:cs="宋体" w:eastAsia="宋体" w:hint="default"/>
                <w:sz w:val="18"/>
                <w:szCs w:val="18"/>
              </w:rPr>
              <w:t>一期股份应</w:t>
            </w:r>
            <w:r>
              <w:rPr>
                <w:rFonts w:ascii="宋体" w:hAnsi="宋体" w:cs="宋体" w:eastAsia="宋体" w:hint="default"/>
                <w:sz w:val="18"/>
                <w:szCs w:val="18"/>
              </w:rPr>
              <w:t> 于本次发行 的股份上市</w:t>
            </w:r>
          </w:p>
          <w:p>
            <w:pPr>
              <w:pStyle w:val="TableParagraph"/>
              <w:spacing w:line="312" w:lineRule="auto" w:before="20"/>
              <w:ind w:left="22" w:right="103"/>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 根据标的公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盈利专项审 核报告确认 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度承诺净利 润或完成利 润补偿后解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除限售，解除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次发行获得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第二期股份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利润数或完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后解除限售，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解除限售的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数且标的公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报告》确认没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有减值或完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成利润及减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值补偿后解 </w:t>
            </w:r>
            <w:r>
              <w:rPr>
                <w:rFonts w:ascii="宋体" w:hAnsi="宋体" w:cs="宋体" w:eastAsia="宋体" w:hint="default"/>
                <w:spacing w:val="-2"/>
                <w:sz w:val="18"/>
                <w:szCs w:val="18"/>
              </w:rPr>
              <w:t>除限售，解除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限售的股份 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 次发行获得 的股份总数</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9" w:lineRule="auto" w:before="63"/>
              <w:ind w:left="22" w:right="192"/>
              <w:jc w:val="both"/>
              <w:rPr>
                <w:rFonts w:ascii="宋体" w:hAnsi="宋体" w:cs="宋体" w:eastAsia="宋体" w:hint="default"/>
                <w:sz w:val="18"/>
                <w:szCs w:val="18"/>
              </w:rPr>
            </w:pPr>
            <w:r>
              <w:rPr>
                <w:rFonts w:ascii="宋体" w:hAnsi="宋体" w:cs="宋体" w:eastAsia="宋体" w:hint="default"/>
                <w:sz w:val="18"/>
                <w:szCs w:val="18"/>
              </w:rPr>
              <w:t>年度补偿股 份数量－减 值测试补偿 股份数量。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卓程达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 不以任何方 </w:t>
            </w:r>
            <w:r>
              <w:rPr>
                <w:rFonts w:ascii="宋体" w:hAnsi="宋体" w:cs="宋体" w:eastAsia="宋体" w:hint="default"/>
                <w:spacing w:val="-2"/>
                <w:sz w:val="18"/>
                <w:szCs w:val="18"/>
              </w:rPr>
              <w:t>式转让，包括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但不限于通 过证券市场 公开转让或 通过协议方 </w:t>
            </w:r>
            <w:r>
              <w:rPr>
                <w:rFonts w:ascii="宋体" w:hAnsi="宋体" w:cs="宋体" w:eastAsia="宋体" w:hint="default"/>
                <w:spacing w:val="-2"/>
                <w:sz w:val="18"/>
                <w:szCs w:val="18"/>
              </w:rPr>
              <w:t>式转让。在此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基础上，为增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强盈利预测 补偿的可操 作性和可实 </w:t>
            </w:r>
            <w:r>
              <w:rPr>
                <w:rFonts w:ascii="宋体" w:hAnsi="宋体" w:cs="宋体" w:eastAsia="宋体" w:hint="default"/>
                <w:spacing w:val="-2"/>
                <w:sz w:val="18"/>
                <w:szCs w:val="18"/>
              </w:rPr>
              <w:t>现性，卓程达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所持股份按 以下节奏解</w:t>
            </w:r>
          </w:p>
          <w:p>
            <w:pPr>
              <w:pStyle w:val="TableParagraph"/>
              <w:spacing w:line="312" w:lineRule="auto" w:before="19"/>
              <w:ind w:left="22" w:right="12"/>
              <w:jc w:val="left"/>
              <w:rPr>
                <w:rFonts w:ascii="宋体" w:hAnsi="宋体" w:cs="宋体" w:eastAsia="宋体" w:hint="default"/>
                <w:sz w:val="18"/>
                <w:szCs w:val="18"/>
              </w:rPr>
            </w:pP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度盈利专项 审核报告确 认实现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年度承诺净 利润数或完 成利润补偿 后解除限售，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解除限售的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润数且标的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试报告》确认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没有减值或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完成利润及 减值补偿后 </w:t>
            </w:r>
            <w:r>
              <w:rPr>
                <w:rFonts w:ascii="宋体" w:hAnsi="宋体" w:cs="宋体" w:eastAsia="宋体" w:hint="default"/>
                <w:spacing w:val="-2"/>
                <w:sz w:val="18"/>
                <w:szCs w:val="18"/>
              </w:rPr>
              <w:t>解除限售，解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除限售的股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 本次发行获 得的股份总 数</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 偿股份数量</w:t>
            </w:r>
          </w:p>
          <w:p>
            <w:pPr>
              <w:pStyle w:val="TableParagraph"/>
              <w:spacing w:line="319" w:lineRule="auto" w:before="22"/>
              <w:ind w:left="22" w:right="192"/>
              <w:jc w:val="both"/>
              <w:rPr>
                <w:rFonts w:ascii="宋体" w:hAnsi="宋体" w:cs="宋体" w:eastAsia="宋体" w:hint="default"/>
                <w:sz w:val="18"/>
                <w:szCs w:val="18"/>
              </w:rPr>
            </w:pPr>
            <w:r>
              <w:rPr>
                <w:rFonts w:ascii="宋体" w:hAnsi="宋体" w:cs="宋体" w:eastAsia="宋体" w:hint="default"/>
                <w:sz w:val="18"/>
                <w:szCs w:val="18"/>
              </w:rPr>
              <w:t>－减值测试 补偿股份数 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杨雨、利源顶 盛、宇扬锦 达、陈静、郑 善伟、唐征 卫、申海山、 许小平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因本次重大 资产重组取 得的上市公 司股份自上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个月内将不 以任何方式 转让，包括但 不限于通过 证券市场公 开转让或通 过协议方式 转让。在此基 础上，为增强 利润预测补 偿的可操作 性和可实现 性，上述各方 所持股份按 以下节奏解 </w:t>
            </w: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度盈利专项 审核报告确 认标的公司 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润数或完成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润数且标的 </w:t>
            </w:r>
            <w:r>
              <w:rPr>
                <w:rFonts w:ascii="宋体" w:hAnsi="宋体" w:cs="宋体" w:eastAsia="宋体" w:hint="default"/>
                <w:spacing w:val="-2"/>
                <w:sz w:val="18"/>
                <w:szCs w:val="18"/>
              </w:rPr>
              <w:t>公司《减值测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试报告》确认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没有减值或 完成利润及 减值补偿后 </w:t>
            </w:r>
            <w:r>
              <w:rPr>
                <w:rFonts w:ascii="宋体" w:hAnsi="宋体" w:cs="宋体" w:eastAsia="宋体" w:hint="default"/>
                <w:spacing w:val="-2"/>
                <w:sz w:val="18"/>
                <w:szCs w:val="18"/>
              </w:rPr>
              <w:t>解除限售，解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除限售的股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 本次发行获 得的股份总 数</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 偿股份数量</w:t>
            </w:r>
          </w:p>
          <w:p>
            <w:pPr>
              <w:pStyle w:val="TableParagraph"/>
              <w:spacing w:line="319"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－减值测试 补偿股份数 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施侃、冯天放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 不以任何方 </w:t>
            </w:r>
            <w:r>
              <w:rPr>
                <w:rFonts w:ascii="宋体" w:hAnsi="宋体" w:cs="宋体" w:eastAsia="宋体" w:hint="default"/>
                <w:spacing w:val="-2"/>
                <w:sz w:val="18"/>
                <w:szCs w:val="18"/>
              </w:rPr>
              <w:t>式转让。在此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基础上，为增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强盈利预测 补偿的可操 作性和可实 </w:t>
            </w:r>
            <w:r>
              <w:rPr>
                <w:rFonts w:ascii="宋体" w:hAnsi="宋体" w:cs="宋体" w:eastAsia="宋体" w:hint="default"/>
                <w:spacing w:val="-2"/>
                <w:sz w:val="18"/>
                <w:szCs w:val="18"/>
              </w:rPr>
              <w:t>现性，本次交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易完成后，施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侃、冯天放通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过本次交易 取得的上市 公司股份按 以下节奏解</w:t>
            </w:r>
          </w:p>
          <w:p>
            <w:pPr>
              <w:pStyle w:val="TableParagraph"/>
              <w:spacing w:line="312" w:lineRule="auto" w:before="19"/>
              <w:ind w:left="22" w:right="12"/>
              <w:jc w:val="left"/>
              <w:rPr>
                <w:rFonts w:ascii="宋体" w:hAnsi="宋体" w:cs="宋体" w:eastAsia="宋体" w:hint="default"/>
                <w:sz w:val="18"/>
                <w:szCs w:val="18"/>
              </w:rPr>
            </w:pP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度盈利专项 审核报告确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报告期内承 诺人承诺事 项履行完毕。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72.47998pt;width:71.1pt;height:686.5pt;mso-position-horizontal-relative:page;mso-position-vertical-relative:page;z-index:-1626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4"/>
                      <w:szCs w:val="24"/>
                    </w:rPr>
                  </w:pPr>
                </w:p>
                <w:p>
                  <w:pPr>
                    <w:pStyle w:val="BodyText"/>
                    <w:spacing w:line="240" w:lineRule="auto" w:before="0"/>
                    <w:ind w:left="0" w:right="0"/>
                    <w:jc w:val="left"/>
                  </w:pPr>
                  <w:r>
                    <w:rPr/>
                    <w:t>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以上或完成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应于盈利专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年累计实现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净利润数不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低于三年累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润数且根据 标的公司《减 值测试报告》 确认没有减 值或完成利 润及减值补 偿后解除限 售，解除限售 的股份数量</w:t>
            </w:r>
            <w:r>
              <w:rPr>
                <w:rFonts w:ascii="Times New Roman" w:hAnsi="Times New Roman" w:cs="Times New Roman" w:eastAsia="Times New Roman" w:hint="default"/>
                <w:sz w:val="18"/>
                <w:szCs w:val="18"/>
              </w:rPr>
              <w:t>= </w:t>
            </w:r>
            <w:r>
              <w:rPr>
                <w:rFonts w:ascii="宋体" w:hAnsi="宋体" w:cs="宋体" w:eastAsia="宋体" w:hint="default"/>
                <w:sz w:val="18"/>
                <w:szCs w:val="18"/>
              </w:rPr>
              <w:t>通过本次发 行获得的股 份总数</w:t>
            </w:r>
            <w:r>
              <w:rPr>
                <w:rFonts w:ascii="Times New Roman" w:hAnsi="Times New Roman" w:cs="Times New Roman" w:eastAsia="Times New Roman" w:hint="default"/>
                <w:sz w:val="18"/>
                <w:szCs w:val="18"/>
              </w:rPr>
              <w:t>×40%</w:t>
            </w:r>
          </w:p>
          <w:p>
            <w:pPr>
              <w:pStyle w:val="TableParagraph"/>
              <w:spacing w:line="314" w:lineRule="auto"/>
              <w:ind w:left="22" w:right="14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补偿股份数 量－减值测 试补偿股份 数量。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中金盛世、利</w:t>
            </w:r>
            <w:r>
              <w:rPr>
                <w:rFonts w:ascii="宋体" w:hAnsi="宋体" w:cs="宋体" w:eastAsia="宋体" w:hint="default"/>
                <w:sz w:val="18"/>
                <w:szCs w:val="18"/>
              </w:rPr>
              <w:t> </w:t>
            </w:r>
            <w:r>
              <w:rPr>
                <w:rFonts w:ascii="宋体" w:hAnsi="宋体" w:cs="宋体" w:eastAsia="宋体" w:hint="default"/>
                <w:spacing w:val="-2"/>
                <w:sz w:val="18"/>
                <w:szCs w:val="18"/>
              </w:rPr>
              <w:t>源顶盛、卓程</w:t>
            </w:r>
            <w:r>
              <w:rPr>
                <w:rFonts w:ascii="宋体" w:hAnsi="宋体" w:cs="宋体" w:eastAsia="宋体" w:hint="default"/>
                <w:sz w:val="18"/>
                <w:szCs w:val="18"/>
              </w:rPr>
              <w:t> </w:t>
            </w:r>
            <w:r>
              <w:rPr>
                <w:rFonts w:ascii="宋体" w:hAnsi="宋体" w:cs="宋体" w:eastAsia="宋体" w:hint="default"/>
                <w:spacing w:val="-2"/>
                <w:sz w:val="18"/>
                <w:szCs w:val="18"/>
              </w:rPr>
              <w:t>达、利扬盛达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0"/>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w:t>
            </w:r>
            <w:r>
              <w:rPr>
                <w:rFonts w:ascii="宋体" w:hAnsi="宋体" w:cs="宋体" w:eastAsia="宋体" w:hint="default"/>
                <w:spacing w:val="-2"/>
                <w:sz w:val="18"/>
                <w:szCs w:val="18"/>
              </w:rPr>
              <w:t>承诺函：本企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业及本企业 的关联方与 中金云网业 务相关的资 产已全部转 让给光环新 </w:t>
            </w:r>
            <w:r>
              <w:rPr>
                <w:rFonts w:ascii="宋体" w:hAnsi="宋体" w:cs="宋体" w:eastAsia="宋体" w:hint="default"/>
                <w:spacing w:val="-2"/>
                <w:sz w:val="18"/>
                <w:szCs w:val="18"/>
              </w:rPr>
              <w:t>网，本企业剩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余资产与业 务与中金云 网不存在同 </w:t>
            </w:r>
            <w:r>
              <w:rPr>
                <w:rFonts w:ascii="宋体" w:hAnsi="宋体" w:cs="宋体" w:eastAsia="宋体" w:hint="default"/>
                <w:spacing w:val="-2"/>
                <w:sz w:val="18"/>
                <w:szCs w:val="18"/>
              </w:rPr>
              <w:t>业竞争；自本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企业持有光 环新网股份 期间以及转 让光环新网 全部股份后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年内，未</w:t>
            </w:r>
            <w:r>
              <w:rPr>
                <w:rFonts w:ascii="宋体" w:hAnsi="宋体" w:cs="宋体" w:eastAsia="宋体" w:hint="default"/>
                <w:sz w:val="18"/>
                <w:szCs w:val="18"/>
              </w:rPr>
              <w:t> 经光环新网 </w:t>
            </w:r>
            <w:r>
              <w:rPr>
                <w:rFonts w:ascii="宋体" w:hAnsi="宋体" w:cs="宋体" w:eastAsia="宋体" w:hint="default"/>
                <w:spacing w:val="-2"/>
                <w:sz w:val="18"/>
                <w:szCs w:val="18"/>
              </w:rPr>
              <w:t>同意，本企业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及本企业的 关联方将不 直接或间接 从事任何可 能与光环新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网或和中金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云网业务相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同、相似或相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间接地在与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中金云网业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务相同、相似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单位拥有权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限于投资、合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作、承包、租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赁、委托经营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等方式</w:t>
            </w:r>
            <w:r>
              <w:rPr>
                <w:rFonts w:ascii="宋体" w:hAnsi="宋体" w:cs="宋体" w:eastAsia="宋体" w:hint="default"/>
                <w:spacing w:val="-90"/>
                <w:sz w:val="18"/>
                <w:szCs w:val="18"/>
              </w:rPr>
              <w:t>）</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机会将与光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环新网或和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中金云网的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本企业将立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即通知光环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新网，并尽力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会给予光环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新网，以确保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益不受损害。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交易前本企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业不存在与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中金云网未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披露的、不公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允的、不合理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尽量避免与 光环新网、中 金云网之间 发生关联交 易，在进行确 有必要且无 法避免的关 联交易时，保 证按市场化 原则和公允 价格进行公 平操作，并按 相关法律法 规、规范性文 件及光环新 网公司章程、 中金云网公 司章程的规 定签署协议、 履行决策程 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杨雨、王薇 薇、王绪生、 余红军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本人在标的 公司任职期 间及离职后 两年内，不会 自己经营或 以他人名义 直接或间接 经营与标的 公司及光环 新网相同或 相类似的业 务，不会在同 标的公司及 光环新网存 在相同或者 相类似业务 的实体担任 任何职务或 为其提供任 何服务。如本 人违反前述 不竞争承诺， 本人同意将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承诺人在中 金云网任职 期间及离职 后两年内。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因违反承诺 所获得经营 利润、工资、 报酬等全部 收益上缴光 环新网，前述 赔偿仍不能 弥补光环新 网因此遭受 的损失的，本 人将另行赔 偿光环新网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施侃、冯天放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0"/>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承诺函：本人 与无双科技 业务相关的 资产已全部 转让给光环 新网，本人剩 余资产与业 务与无双科 技不存在同 业竞争；自本 人在无双科 技任职期间 及离职后两 年内，不会自 己经营或以 他人名义直 接或间接经 营与无双科 技及光环新 网相同或相 类似的业务， 不会在同无 双科技及光 环新网存在 相同或者相 类似业务的 实体担任任 何职务或为 其提供任何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86"/>
              <w:jc w:val="both"/>
              <w:rPr>
                <w:rFonts w:ascii="宋体" w:hAnsi="宋体" w:cs="宋体" w:eastAsia="宋体" w:hint="default"/>
                <w:sz w:val="18"/>
                <w:szCs w:val="18"/>
              </w:rPr>
            </w:pPr>
            <w:r>
              <w:rPr>
                <w:rFonts w:ascii="宋体" w:hAnsi="宋体" w:cs="宋体" w:eastAsia="宋体" w:hint="default"/>
                <w:sz w:val="18"/>
                <w:szCs w:val="18"/>
              </w:rPr>
              <w:t>承诺人在无 双科技任职 期间及离职 后两年内。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服务；如违反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前述不竞争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将其因违反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承诺所获得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经营利润、工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资、报酬等全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部收益上缴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述赔偿仍不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能弥补光环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新网因此遭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权要求违约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主体就其遭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受的损失承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不存在与无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双科技未披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露的、不公允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的、不合理的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人将采取有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效措施尽量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新网、无双科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技之间发生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进行确有必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要且无法避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易时，保证按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市场化原则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进行公平操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作，并按相关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光环新网公 司章程、无双 科技公司章 程的规定签 署协议、履行 决策程序等。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22" w:right="191"/>
              <w:jc w:val="both"/>
              <w:rPr>
                <w:rFonts w:ascii="宋体" w:hAnsi="宋体" w:cs="宋体" w:eastAsia="宋体" w:hint="default"/>
                <w:sz w:val="18"/>
                <w:szCs w:val="18"/>
              </w:rPr>
            </w:pPr>
            <w:r>
              <w:rPr>
                <w:rFonts w:ascii="宋体" w:hAnsi="宋体" w:cs="宋体" w:eastAsia="宋体" w:hint="default"/>
                <w:sz w:val="18"/>
                <w:szCs w:val="18"/>
              </w:rPr>
              <w:t>关于南京安 与吉信息技 术有限公司 避免同业竞 争的承诺函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在本人成为 光环新网股 东期间以及 减持光环新 网全部股份 后两年内：本 人将促使南 京安与吉避 免与无双科 技及光环新 网发生商业 上的直接竞 争；在南京安 与吉盈利的 情况下，光环 新网有权要 求按照双方 认可的公允 价格收购本 人持有的南 京安与吉的 全部或部分 股权；如本人 对外转让所 持有的南京 安与吉的股 权，光环新网 在同等条件 下有优先购 买权；如本人 违反上述承 诺给光环新 网造成损失 的，本人将赔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中金数据、中</w:t>
            </w:r>
            <w:r>
              <w:rPr>
                <w:rFonts w:ascii="宋体" w:hAnsi="宋体" w:cs="宋体" w:eastAsia="宋体" w:hint="default"/>
                <w:sz w:val="18"/>
                <w:szCs w:val="18"/>
              </w:rPr>
              <w:t> 金盛世及中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关于避免同 业竞争的承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在中金盛世 成为光环新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中金盛世成 为光环新网</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报告期内承 诺人遵守了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金盛世实际 控制人杨洁、 张利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网股东期间 以及减持光 环新网全部 股份后两年 </w:t>
            </w:r>
            <w:r>
              <w:rPr>
                <w:rFonts w:ascii="宋体" w:hAnsi="宋体" w:cs="宋体" w:eastAsia="宋体" w:hint="default"/>
                <w:spacing w:val="-2"/>
                <w:sz w:val="18"/>
                <w:szCs w:val="18"/>
              </w:rPr>
              <w:t>内，除中金盛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世已投资的 中金数据系 统有限责任 公司控股的 烟台中金数 据系统有限 公司和中金 花桥数据系 统有限公司 </w:t>
            </w:r>
            <w:r>
              <w:rPr>
                <w:rFonts w:ascii="宋体" w:hAnsi="宋体" w:cs="宋体" w:eastAsia="宋体" w:hint="default"/>
                <w:spacing w:val="-9"/>
                <w:sz w:val="18"/>
                <w:szCs w:val="18"/>
              </w:rPr>
              <w:t>外，本人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司及其下属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企业将来均 不从事任何 与中金云网 及光环新网 相同或类似 </w:t>
            </w:r>
            <w:r>
              <w:rPr>
                <w:rFonts w:ascii="宋体" w:hAnsi="宋体" w:cs="宋体" w:eastAsia="宋体" w:hint="default"/>
                <w:spacing w:val="-2"/>
                <w:sz w:val="18"/>
                <w:szCs w:val="18"/>
              </w:rPr>
              <w:t>的业务；本人</w:t>
            </w:r>
          </w:p>
          <w:p>
            <w:pPr>
              <w:pStyle w:val="TableParagraph"/>
              <w:spacing w:line="316" w:lineRule="auto" w:before="1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本公司将促 使烟台中金 数据系统有 限公司和中 金花桥数据 系统有限公 司避免与中 金云网及光 环新网发生 商业上的直 </w:t>
            </w:r>
            <w:r>
              <w:rPr>
                <w:rFonts w:ascii="宋体" w:hAnsi="宋体" w:cs="宋体" w:eastAsia="宋体" w:hint="default"/>
                <w:spacing w:val="-2"/>
                <w:sz w:val="18"/>
                <w:szCs w:val="18"/>
              </w:rPr>
              <w:t>接竞争；在烟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台中金数据 系统有限公 </w:t>
            </w:r>
            <w:r>
              <w:rPr>
                <w:rFonts w:ascii="宋体" w:hAnsi="宋体" w:cs="宋体" w:eastAsia="宋体" w:hint="default"/>
                <w:spacing w:val="-2"/>
                <w:sz w:val="18"/>
                <w:szCs w:val="18"/>
              </w:rPr>
              <w:t>司、中金花桥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数据系统有 限公司盈利 </w:t>
            </w:r>
            <w:r>
              <w:rPr>
                <w:rFonts w:ascii="宋体" w:hAnsi="宋体" w:cs="宋体" w:eastAsia="宋体" w:hint="default"/>
                <w:spacing w:val="-2"/>
                <w:sz w:val="18"/>
                <w:szCs w:val="18"/>
              </w:rPr>
              <w:t>的情况下，光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环新网有权 要求按照公 允价格收购 中金数据系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股东期间以 及减持光环 新网全部股 份后两年内。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所做承诺。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统有限责任 公司持有的 该等公司的 全部或部分 股权；如中金 数据系统有 限公司对外 转让其所持 有的烟台中 金数据系统 有限公司、中 金花桥数据 系统有限公 司的股权，光 环新网在同 等条件下有 优先购买权； 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司违反上述 承诺给光环 新网造成损 失的，本人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利源顶盛、宇</w:t>
            </w:r>
            <w:r>
              <w:rPr>
                <w:rFonts w:ascii="宋体" w:hAnsi="宋体" w:cs="宋体" w:eastAsia="宋体" w:hint="default"/>
                <w:sz w:val="18"/>
                <w:szCs w:val="18"/>
              </w:rPr>
              <w:t> </w:t>
            </w:r>
            <w:r>
              <w:rPr>
                <w:rFonts w:ascii="宋体" w:hAnsi="宋体" w:cs="宋体" w:eastAsia="宋体" w:hint="default"/>
                <w:spacing w:val="-2"/>
                <w:sz w:val="18"/>
                <w:szCs w:val="18"/>
              </w:rPr>
              <w:t>扬锦达、卓程</w:t>
            </w:r>
            <w:r>
              <w:rPr>
                <w:rFonts w:ascii="宋体" w:hAnsi="宋体" w:cs="宋体" w:eastAsia="宋体" w:hint="default"/>
                <w:sz w:val="18"/>
                <w:szCs w:val="18"/>
              </w:rPr>
              <w:t> </w:t>
            </w:r>
            <w:r>
              <w:rPr>
                <w:rFonts w:ascii="宋体" w:hAnsi="宋体" w:cs="宋体" w:eastAsia="宋体" w:hint="default"/>
                <w:spacing w:val="-2"/>
                <w:sz w:val="18"/>
                <w:szCs w:val="18"/>
              </w:rPr>
              <w:t>达、利扬盛达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本企业与中 金盛世之间 目前不存在 口头或书面 的一致行动 协议或者其 他一致行动 安排以谋求 共同扩大上 市公司表决 </w:t>
            </w:r>
            <w:r>
              <w:rPr>
                <w:rFonts w:ascii="宋体" w:hAnsi="宋体" w:cs="宋体" w:eastAsia="宋体" w:hint="default"/>
                <w:spacing w:val="-2"/>
                <w:sz w:val="18"/>
                <w:szCs w:val="18"/>
              </w:rPr>
              <w:t>权数量；本次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交易完成后 也不会互相 达成一致行 动的合意或 签署一致行 动协议或类 似安排的协 </w:t>
            </w:r>
            <w:r>
              <w:rPr>
                <w:rFonts w:ascii="宋体" w:hAnsi="宋体" w:cs="宋体" w:eastAsia="宋体" w:hint="default"/>
                <w:spacing w:val="-2"/>
                <w:sz w:val="18"/>
                <w:szCs w:val="18"/>
              </w:rPr>
              <w:t>议；本企业与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中金盛世之 间不采取一 致行动，不通 过协议、其他 安排共同扩 大所能够支 配的上市公 司表决权数 量；本企业将 放弃所持上 市公司股份 的表决权。综 上，本企业与 中金盛世之 间不存在一 致行动安排。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3" w:right="21"/>
              <w:jc w:val="left"/>
              <w:rPr>
                <w:rFonts w:ascii="宋体" w:hAnsi="宋体" w:cs="宋体" w:eastAsia="宋体" w:hint="default"/>
                <w:sz w:val="18"/>
                <w:szCs w:val="18"/>
              </w:rPr>
            </w:pPr>
            <w:r>
              <w:rPr>
                <w:rFonts w:ascii="宋体" w:hAnsi="宋体" w:cs="宋体" w:eastAsia="宋体" w:hint="default"/>
                <w:spacing w:val="-2"/>
                <w:sz w:val="18"/>
                <w:szCs w:val="18"/>
              </w:rPr>
              <w:t>金福沈、共青</w:t>
            </w:r>
            <w:r>
              <w:rPr>
                <w:rFonts w:ascii="宋体" w:hAnsi="宋体" w:cs="宋体" w:eastAsia="宋体" w:hint="default"/>
                <w:sz w:val="18"/>
                <w:szCs w:val="18"/>
              </w:rPr>
              <w:t> 城国创投资 管理合伙企 业（有限合 </w:t>
            </w:r>
            <w:r>
              <w:rPr>
                <w:rFonts w:ascii="宋体" w:hAnsi="宋体" w:cs="宋体" w:eastAsia="宋体" w:hint="default"/>
                <w:spacing w:val="-15"/>
                <w:sz w:val="18"/>
                <w:szCs w:val="18"/>
              </w:rPr>
              <w:t>伙）、光环控</w:t>
            </w:r>
            <w:r>
              <w:rPr>
                <w:rFonts w:ascii="宋体" w:hAnsi="宋体" w:cs="宋体" w:eastAsia="宋体" w:hint="default"/>
                <w:sz w:val="18"/>
                <w:szCs w:val="18"/>
              </w:rPr>
              <w:t> 股有限公司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光环新网以 发行股份和 支付现金相 结合的方式 购买科信盛 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 权，光环控 </w:t>
            </w:r>
            <w:r>
              <w:rPr>
                <w:rFonts w:ascii="宋体" w:hAnsi="宋体" w:cs="宋体" w:eastAsia="宋体" w:hint="default"/>
                <w:spacing w:val="-2"/>
                <w:sz w:val="18"/>
                <w:szCs w:val="18"/>
              </w:rPr>
              <w:t>股、共青城国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创、金福沈共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同承诺科信 盛彩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度、</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所对应的每 年实现的扣 除非经常性 损益后归属 于母公司所 有者的净利 润数分别不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9,210.00</w:t>
            </w:r>
          </w:p>
          <w:p>
            <w:pPr>
              <w:pStyle w:val="TableParagraph"/>
              <w:spacing w:line="309" w:lineRule="auto" w:before="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 </w:t>
            </w:r>
            <w:r>
              <w:rPr>
                <w:rFonts w:ascii="Times New Roman" w:hAnsi="Times New Roman" w:cs="Times New Roman" w:eastAsia="Times New Roman" w:hint="default"/>
                <w:sz w:val="18"/>
                <w:szCs w:val="18"/>
              </w:rPr>
              <w:t>12,420.00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16,100.00</w:t>
            </w:r>
          </w:p>
          <w:p>
            <w:pPr>
              <w:pStyle w:val="TableParagraph"/>
              <w:spacing w:line="316" w:lineRule="auto" w:before="5"/>
              <w:ind w:left="22" w:right="21"/>
              <w:jc w:val="left"/>
              <w:rPr>
                <w:rFonts w:ascii="宋体" w:hAnsi="宋体" w:cs="宋体" w:eastAsia="宋体" w:hint="default"/>
                <w:sz w:val="18"/>
                <w:szCs w:val="18"/>
              </w:rPr>
            </w:pPr>
            <w:r>
              <w:rPr>
                <w:rFonts w:ascii="宋体" w:hAnsi="宋体" w:cs="宋体" w:eastAsia="宋体" w:hint="default"/>
                <w:spacing w:val="-2"/>
                <w:sz w:val="18"/>
                <w:szCs w:val="18"/>
              </w:rPr>
              <w:t>万元。若未实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现上述业绩 </w:t>
            </w:r>
            <w:r>
              <w:rPr>
                <w:rFonts w:ascii="宋体" w:hAnsi="宋体" w:cs="宋体" w:eastAsia="宋体" w:hint="default"/>
                <w:spacing w:val="-2"/>
                <w:sz w:val="18"/>
                <w:szCs w:val="18"/>
              </w:rPr>
              <w:t>承诺，承诺人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将以现金或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22" w:right="-3"/>
              <w:jc w:val="left"/>
              <w:rPr>
                <w:rFonts w:ascii="宋体" w:hAnsi="宋体" w:cs="宋体" w:eastAsia="宋体" w:hint="default"/>
                <w:sz w:val="18"/>
                <w:szCs w:val="18"/>
              </w:rPr>
            </w:pPr>
            <w:r>
              <w:rPr>
                <w:rFonts w:ascii="宋体" w:hAnsi="宋体" w:cs="宋体" w:eastAsia="宋体" w:hint="default"/>
                <w:sz w:val="18"/>
                <w:szCs w:val="18"/>
              </w:rPr>
              <w:t>报告期内承 诺人遵守了 </w:t>
            </w:r>
            <w:r>
              <w:rPr>
                <w:rFonts w:ascii="宋体" w:hAnsi="宋体" w:cs="宋体" w:eastAsia="宋体" w:hint="default"/>
                <w:spacing w:val="-5"/>
                <w:sz w:val="18"/>
                <w:szCs w:val="18"/>
              </w:rPr>
              <w:t>所做承诺，截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末，承诺方已</w:t>
            </w:r>
            <w:r>
              <w:rPr>
                <w:rFonts w:ascii="宋体" w:hAnsi="宋体" w:cs="宋体" w:eastAsia="宋体" w:hint="default"/>
                <w:sz w:val="18"/>
                <w:szCs w:val="18"/>
              </w:rPr>
              <w:t> 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度业绩承诺。</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股份补偿上 市公司。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55"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因本次发行 取得的股份 自上市之日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将不以任何 </w:t>
            </w:r>
            <w:r>
              <w:rPr>
                <w:rFonts w:ascii="宋体" w:hAnsi="宋体" w:cs="宋体" w:eastAsia="宋体" w:hint="default"/>
                <w:spacing w:val="-2"/>
                <w:sz w:val="18"/>
                <w:szCs w:val="18"/>
              </w:rPr>
              <w:t>方式转让，包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括但不限于 通过证券市 场公开转让 或通过协议 </w:t>
            </w:r>
            <w:r>
              <w:rPr>
                <w:rFonts w:ascii="宋体" w:hAnsi="宋体" w:cs="宋体" w:eastAsia="宋体" w:hint="default"/>
                <w:spacing w:val="-2"/>
                <w:sz w:val="18"/>
                <w:szCs w:val="18"/>
              </w:rPr>
              <w:t>方式转让。在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本次重组于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 完毕且前述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 期届满的前 </w:t>
            </w:r>
            <w:r>
              <w:rPr>
                <w:rFonts w:ascii="宋体" w:hAnsi="宋体" w:cs="宋体" w:eastAsia="宋体" w:hint="default"/>
                <w:spacing w:val="-2"/>
                <w:sz w:val="18"/>
                <w:szCs w:val="18"/>
              </w:rPr>
              <w:t>提下，金福沈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通过本次重 组获得的光 环新网股份 按以下步骤 分批解锁：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共青城国创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因本次发行 取得的光环 新网新增股 份自上市之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内不以任何 </w:t>
            </w:r>
            <w:r>
              <w:rPr>
                <w:rFonts w:ascii="宋体" w:hAnsi="宋体" w:cs="宋体" w:eastAsia="宋体" w:hint="default"/>
                <w:spacing w:val="-2"/>
                <w:sz w:val="18"/>
                <w:szCs w:val="18"/>
              </w:rPr>
              <w:t>方式转让，包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括但不限于 通过证券市 场公开转让 或通过协议 方式转让。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共青城云创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因本次发行 取得的光环 新网新增股 份自上市之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内不以任何 </w:t>
            </w:r>
            <w:r>
              <w:rPr>
                <w:rFonts w:ascii="宋体" w:hAnsi="宋体" w:cs="宋体" w:eastAsia="宋体" w:hint="default"/>
                <w:spacing w:val="-2"/>
                <w:sz w:val="18"/>
                <w:szCs w:val="18"/>
              </w:rPr>
              <w:t>方式转让，包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括但不限于 通过证券市 场公开转让 或通过协议 方式转让。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泰康人寿保 险有限责任 </w:t>
            </w:r>
            <w:r>
              <w:rPr>
                <w:rFonts w:ascii="宋体" w:hAnsi="宋体" w:cs="宋体" w:eastAsia="宋体" w:hint="default"/>
                <w:spacing w:val="-11"/>
                <w:sz w:val="18"/>
                <w:szCs w:val="18"/>
              </w:rPr>
              <w:t>公司</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传统、泰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康人寿保险 有限责任公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投连</w:t>
            </w:r>
            <w:r>
              <w:rPr>
                <w:rFonts w:ascii="Times New Roman" w:hAnsi="Times New Roman" w:cs="Times New Roman" w:eastAsia="Times New Roman" w:hint="default"/>
                <w:sz w:val="18"/>
                <w:szCs w:val="18"/>
              </w:rPr>
              <w:t>-</w:t>
            </w:r>
            <w:r>
              <w:rPr>
                <w:rFonts w:ascii="宋体" w:hAnsi="宋体" w:cs="宋体" w:eastAsia="宋体" w:hint="default"/>
                <w:sz w:val="18"/>
                <w:szCs w:val="18"/>
              </w:rPr>
              <w:t>多策 </w:t>
            </w:r>
            <w:r>
              <w:rPr>
                <w:rFonts w:ascii="宋体" w:hAnsi="宋体" w:cs="宋体" w:eastAsia="宋体" w:hint="default"/>
                <w:spacing w:val="-2"/>
                <w:sz w:val="18"/>
                <w:szCs w:val="18"/>
              </w:rPr>
              <w:t>略优选、上海</w:t>
            </w:r>
            <w:r>
              <w:rPr>
                <w:rFonts w:ascii="宋体" w:hAnsi="宋体" w:cs="宋体" w:eastAsia="宋体" w:hint="default"/>
                <w:sz w:val="18"/>
                <w:szCs w:val="18"/>
              </w:rPr>
              <w:t> 并购股权投 资基金合伙 </w:t>
            </w:r>
            <w:r>
              <w:rPr>
                <w:rFonts w:ascii="宋体" w:hAnsi="宋体" w:cs="宋体" w:eastAsia="宋体" w:hint="default"/>
                <w:spacing w:val="-2"/>
                <w:sz w:val="18"/>
                <w:szCs w:val="18"/>
              </w:rPr>
              <w:t>企业（有限合</w:t>
            </w:r>
            <w:r>
              <w:rPr>
                <w:rFonts w:ascii="宋体" w:hAnsi="宋体" w:cs="宋体" w:eastAsia="宋体" w:hint="default"/>
                <w:sz w:val="18"/>
                <w:szCs w:val="18"/>
              </w:rPr>
              <w:t> </w:t>
            </w:r>
            <w:r>
              <w:rPr>
                <w:rFonts w:ascii="宋体" w:hAnsi="宋体" w:cs="宋体" w:eastAsia="宋体" w:hint="default"/>
                <w:spacing w:val="-15"/>
                <w:sz w:val="18"/>
                <w:szCs w:val="18"/>
              </w:rPr>
              <w:t>伙）、共青城</w:t>
            </w:r>
            <w:r>
              <w:rPr>
                <w:rFonts w:ascii="宋体" w:hAnsi="宋体" w:cs="宋体" w:eastAsia="宋体" w:hint="default"/>
                <w:sz w:val="18"/>
                <w:szCs w:val="18"/>
              </w:rPr>
              <w:t> 胜恒投资管</w:t>
            </w:r>
          </w:p>
          <w:p>
            <w:pPr>
              <w:pStyle w:val="TableParagraph"/>
              <w:spacing w:line="319"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理有限公司、 北信瑞丰基 金管理有限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本单位参加 此次北京光 环新网科技 股份有限公 司非公开发 行股票申购， 根据《创业板 上市公司证 券发行管理 </w:t>
            </w:r>
            <w:r>
              <w:rPr>
                <w:rFonts w:ascii="宋体" w:hAnsi="宋体" w:cs="宋体" w:eastAsia="宋体" w:hint="default"/>
                <w:spacing w:val="-15"/>
                <w:sz w:val="18"/>
                <w:szCs w:val="18"/>
              </w:rPr>
              <w:t>暂行办法》、</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《上市公司 非公开发行 股票实施细 </w:t>
            </w:r>
            <w:r>
              <w:rPr>
                <w:rFonts w:ascii="宋体" w:hAnsi="宋体" w:cs="宋体" w:eastAsia="宋体" w:hint="default"/>
                <w:spacing w:val="-2"/>
                <w:sz w:val="18"/>
                <w:szCs w:val="18"/>
              </w:rPr>
              <w:t>则》等相关规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定，若获得配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售，同意本次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认购所获股 份自光环新 网本次非公 开发行新增 股份上市首 日起十二个 月内不进行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473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11"/>
              <w:jc w:val="left"/>
              <w:rPr>
                <w:rFonts w:ascii="宋体" w:hAnsi="宋体" w:cs="宋体" w:eastAsia="宋体" w:hint="default"/>
                <w:sz w:val="18"/>
                <w:szCs w:val="18"/>
              </w:rPr>
            </w:pPr>
            <w:r>
              <w:rPr>
                <w:rFonts w:ascii="宋体" w:hAnsi="宋体" w:cs="宋体" w:eastAsia="宋体" w:hint="default"/>
                <w:sz w:val="18"/>
                <w:szCs w:val="18"/>
              </w:rPr>
              <w:t>独立性承诺、 不竞争承诺、 股份锁定承 诺、关于公平 关联交易的 承诺、关于承 担社会保险 和住房公积 金补缴义务 的承诺、根据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《新股发行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、关于在人 </w:t>
            </w:r>
            <w:r>
              <w:rPr>
                <w:rFonts w:ascii="宋体" w:hAnsi="宋体" w:cs="宋体" w:eastAsia="宋体" w:hint="default"/>
                <w:spacing w:val="-2"/>
                <w:sz w:val="18"/>
                <w:szCs w:val="18"/>
              </w:rPr>
              <w:t>员、资产、财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务、机构和业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务方面独立 </w:t>
            </w:r>
            <w:r>
              <w:rPr>
                <w:rFonts w:ascii="宋体" w:hAnsi="宋体" w:cs="宋体" w:eastAsia="宋体" w:hint="default"/>
                <w:spacing w:val="-2"/>
                <w:sz w:val="18"/>
                <w:szCs w:val="18"/>
              </w:rPr>
              <w:t>的承诺函：发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行人控股股 东百汇达已 作出书面承 </w:t>
            </w:r>
            <w:r>
              <w:rPr>
                <w:rFonts w:ascii="宋体" w:hAnsi="宋体" w:cs="宋体" w:eastAsia="宋体" w:hint="default"/>
                <w:spacing w:val="-2"/>
                <w:sz w:val="18"/>
                <w:szCs w:val="18"/>
              </w:rPr>
              <w:t>诺：其将按照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公司章程依 法行使股东 </w:t>
            </w:r>
            <w:r>
              <w:rPr>
                <w:rFonts w:ascii="宋体" w:hAnsi="宋体" w:cs="宋体" w:eastAsia="宋体" w:hint="default"/>
                <w:spacing w:val="-2"/>
                <w:sz w:val="18"/>
                <w:szCs w:val="18"/>
              </w:rPr>
              <w:t>权利，不利用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股东身份影 响公司的独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立性，保持公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员、财务、业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务和机构等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w:t>
            </w:r>
            <w:r>
              <w:rPr>
                <w:rFonts w:ascii="Times New Roman" w:hAnsi="Times New Roman" w:cs="Times New Roman" w:eastAsia="Times New Roman" w:hint="default"/>
                <w:sz w:val="18"/>
                <w:szCs w:val="18"/>
              </w:rPr>
              <w:t>2</w:t>
            </w:r>
            <w:r>
              <w:rPr>
                <w:rFonts w:ascii="宋体" w:hAnsi="宋体" w:cs="宋体" w:eastAsia="宋体" w:hint="default"/>
                <w:sz w:val="18"/>
                <w:szCs w:val="18"/>
              </w:rPr>
              <w:t>、不竞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争承诺函：发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东百汇达已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作出书面承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诺：其本身及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其投资的全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资、控股子企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业（若有）目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前不拥有及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经营任何在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商业上与公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司正在经营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的业务有直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务；其本身并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且必将通过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法律程序使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子企业将来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均不从事任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何在商业上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与公司正在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有直接竞争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的业务；如其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（包括受其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或服务与公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司的主营产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品或服务有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可能形成竞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书面承诺：除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售的股份外，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上市前以及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耿殿根任职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；耿殿根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月内，不得转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若耿殿根在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离职，则自申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司股份；若耿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殿根在公司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报离职，则自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关于公平关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不与法律、法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规相抵触的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前提下，在权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利所及范围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内，其将确保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全资、控股下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属企业在与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公司进行关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按公平、公开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进行，并履行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其承诺并确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保其本身及</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交易谋求特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殊的利益，不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会进行有损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补缴义务的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百汇达已作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出书面承诺：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若发行人历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史上需要补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缴任何社会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保险和住房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公积金，或因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历史上欠缴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受到任何处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罚，一切费用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和经济损失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由其承担。</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其他承诺：根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据《意见》的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规定及发行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监管问答的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环新网首次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票前本公司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所持的光环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新网股票，在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满后的两年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内，本公司通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光环新网上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市至本公司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减持期间，光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环新网如有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派息、送股、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息事项，减持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底价下限将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司作为光环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股东，希望通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业绩的增长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获得股权增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值和分红回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报。截至本承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诺函出具之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遵守我国法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律法规关于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股及股份变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司作出的股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规范诚信履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的义务。如本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公司违反本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持的，自愿将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减持所得收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益上缴光环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）光</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环新网本次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书若有虚假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大遗漏，对判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重大、实质影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股，且本公司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股份。出现上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述情形，光环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新网将公告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回购新股的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划，包括回购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格区间、完成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时间等信息。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如光环新网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购新股的股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则由本公司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履行上述义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务。本公司应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在前述违法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违规情形之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以市场价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格完成回购；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期间公司如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除息事项，购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回底价相应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进行调整。除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非交易对方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在购回期内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不接受要约，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否则本公司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让的全部限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招股书若有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若未能履行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其他在光环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新网招股书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中披露的其 他公开承诺， 则本公司将 按有关法律、 法规的规定 及监管部门 的要求承担 相应的责任； 同时，若本公 司未履行相 关承诺致使 投资者在证 券交易中遭 受损失，本公 司将自愿按 相应的赔偿 金额申请冻 结所持有的 光环新网相 应市值的股 票，以为本公 司根据法律 法规和监管 要求赔偿投 资者损失提 供保障。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承诺、根据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《新股发行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w:t>
            </w:r>
            <w:r>
              <w:rPr>
                <w:rFonts w:ascii="宋体" w:hAnsi="宋体" w:cs="宋体" w:eastAsia="宋体" w:hint="default"/>
                <w:spacing w:val="-2"/>
                <w:sz w:val="18"/>
                <w:szCs w:val="18"/>
              </w:rPr>
              <w:t>承诺：除参与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公开发售的 </w:t>
            </w:r>
            <w:r>
              <w:rPr>
                <w:rFonts w:ascii="宋体" w:hAnsi="宋体" w:cs="宋体" w:eastAsia="宋体" w:hint="default"/>
                <w:spacing w:val="-2"/>
                <w:sz w:val="18"/>
                <w:szCs w:val="18"/>
              </w:rPr>
              <w:t>股份外，对于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受让耿桂芳 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万股股 </w:t>
            </w:r>
            <w:r>
              <w:rPr>
                <w:rFonts w:ascii="宋体" w:hAnsi="宋体" w:cs="宋体" w:eastAsia="宋体" w:hint="default"/>
                <w:spacing w:val="-2"/>
                <w:sz w:val="18"/>
                <w:szCs w:val="18"/>
              </w:rPr>
              <w:t>份，其自公司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股票上市之 日起三十六 个月内不转 让或者委托 他人管理所 持有的公司 </w:t>
            </w:r>
            <w:r>
              <w:rPr>
                <w:rFonts w:ascii="宋体" w:hAnsi="宋体" w:cs="宋体" w:eastAsia="宋体" w:hint="default"/>
                <w:spacing w:val="-2"/>
                <w:sz w:val="18"/>
                <w:szCs w:val="18"/>
              </w:rPr>
              <w:t>股份，不由公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司回购该等 </w:t>
            </w:r>
            <w:r>
              <w:rPr>
                <w:rFonts w:ascii="宋体" w:hAnsi="宋体" w:cs="宋体" w:eastAsia="宋体" w:hint="default"/>
                <w:spacing w:val="-2"/>
                <w:sz w:val="18"/>
                <w:szCs w:val="18"/>
              </w:rPr>
              <w:t>股份。对于通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过增资方式 取得的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股股份，其在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增资完成工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回购该等股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份；并且自公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四个月内，其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50%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诺：在不与法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律、法规相抵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在权利所及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确保其本身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及其全资、控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在与公司进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时将按公平、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原则进行，并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程规定的程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序。其承诺并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确保其本本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身及其全资、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控股下属企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业不通过与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求特殊的利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益，不会进行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有损公司及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其中小股东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据发行监管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前本企业所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票，除参与公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份外，在股票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规允许的方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式按照届时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或大宗交易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进行减持。在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内，本企业计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划减持该解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除锁定部分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划应在减持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予以公告。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将严格遵守 我国法律法 规关于股东 持股及股份 变动的有关 规定以及本 企业作出的 股份锁定承 </w:t>
            </w:r>
            <w:r>
              <w:rPr>
                <w:rFonts w:ascii="宋体" w:hAnsi="宋体" w:cs="宋体" w:eastAsia="宋体" w:hint="default"/>
                <w:spacing w:val="-2"/>
                <w:sz w:val="18"/>
                <w:szCs w:val="18"/>
              </w:rPr>
              <w:t>诺，规范诚信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履行股东的 </w:t>
            </w:r>
            <w:r>
              <w:rPr>
                <w:rFonts w:ascii="宋体" w:hAnsi="宋体" w:cs="宋体" w:eastAsia="宋体" w:hint="default"/>
                <w:spacing w:val="-2"/>
                <w:sz w:val="18"/>
                <w:szCs w:val="18"/>
              </w:rPr>
              <w:t>义务。如本企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业违反本承 诺进行减持 </w:t>
            </w:r>
            <w:r>
              <w:rPr>
                <w:rFonts w:ascii="宋体" w:hAnsi="宋体" w:cs="宋体" w:eastAsia="宋体" w:hint="default"/>
                <w:spacing w:val="-2"/>
                <w:sz w:val="18"/>
                <w:szCs w:val="18"/>
              </w:rPr>
              <w:t>的，将承担相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应的法定责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承诺、不竞争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承诺、根据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《新股发现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承诺：除参与 公开发售的 股份外，其在 公司股票上 市前以及自 公司股票上 市之日起三 十六个月内， 不转让或者 委托他人管 理其直接或 间接持有的 公司公开发 行股票前已 发行的股份， 也不由公司 回购该等股 份；在耿殿根 在公司任职 期间每年转 让的股份不 超过所持有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；在</w:t>
            </w:r>
            <w:r>
              <w:rPr>
                <w:rFonts w:ascii="宋体" w:hAnsi="宋体" w:cs="宋体" w:eastAsia="宋体" w:hint="default"/>
                <w:spacing w:val="-26"/>
                <w:sz w:val="18"/>
                <w:szCs w:val="18"/>
              </w:rPr>
              <w:t> </w:t>
            </w:r>
            <w:r>
              <w:rPr>
                <w:rFonts w:ascii="宋体" w:hAnsi="宋体" w:cs="宋体" w:eastAsia="宋体" w:hint="default"/>
                <w:sz w:val="18"/>
                <w:szCs w:val="18"/>
              </w:rPr>
              <w:t>耿殿根离职</w:t>
            </w:r>
            <w:r>
              <w:rPr>
                <w:rFonts w:ascii="宋体" w:hAnsi="宋体" w:cs="宋体" w:eastAsia="宋体" w:hint="default"/>
                <w:sz w:val="18"/>
                <w:szCs w:val="18"/>
              </w:rPr>
              <w:t> 后六个月内， 不转让所持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份。若耿殿根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报离职，则其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自耿殿根申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股份；若耿殿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离职，则其自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耿殿根申报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诺：其均将促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使其本人所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（若有）与公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何交易按公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平的市场原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则和正常的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行，并履行必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经的法律程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不要求或接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受公司给予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任何优于在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平交易中的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第三者所能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给予的条件，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不产生有损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东利益的交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中不利用其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在公司的地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位转移利润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或从事其他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行为来损害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东的利益。</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不竞争承诺：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投资的全资、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（若有）目前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不拥有及经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营任何在商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业上与公司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正在经营的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其本身并且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必将通过法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律程序使其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企业将来均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在商业上与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公司正在经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业务；如其本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身（包括受其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联企业）将来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经营的产品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或服务与公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司的主营产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品或服务有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可能形成竞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要求提出承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期满后的两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年内，本人通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公司上市至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本人减持期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间，公司如有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派息、送股、 资本公积金 转增股本、配 股等除权除 息事项，减持 底价下限将 相应进行调 </w:t>
            </w:r>
            <w:r>
              <w:rPr>
                <w:rFonts w:ascii="宋体" w:hAnsi="宋体" w:cs="宋体" w:eastAsia="宋体" w:hint="default"/>
                <w:spacing w:val="-15"/>
                <w:sz w:val="18"/>
                <w:szCs w:val="18"/>
              </w:rPr>
              <w:t>整。（</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希望通过公 司业绩的增 长获得股权 增值和分红 回报。截至本</w:t>
            </w:r>
            <w:r>
              <w:rPr>
                <w:rFonts w:ascii="宋体" w:hAnsi="宋体" w:cs="宋体" w:eastAsia="宋体" w:hint="default"/>
                <w:sz w:val="18"/>
                <w:szCs w:val="18"/>
              </w:rPr>
              <w:t> 说明函出具 之日，本人未 有减持所持 公司股份的 计划或安排。</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）本人将 严格遵守我 国法律法规 关于股东持 股及股份变 动的有关规 定以及本人 作出的股份 锁定承诺，规 范诚信履行 股东的义务。 如本人违反 本承诺进行 减持的，自愿 将减持所得 收益上缴公 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耿岩、郭明 强、王路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其在公司股 票上市前以 及自公司股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人管理其直 接或间接持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有的公司公 开发行股票 前已发行的 股份，也不由 公司回购该 等股份；在耿 殿根在公司 任职期间每 年转让的股 份不超过所 持有公司股 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；在耿殿 根离职后六 个月内，不转 让所持有的 公司股份。若 耿殿根在公 司股票上市 之日起六个 月内申报离 职，则其自耿 殿根申报离 职之日起十 八个月内不 转让所持有 的公司股份； 若耿殿根在 公司股票上 市之日起第 七个月至第 十二个月之 间申报离职， 则其自耿殿 根申报离职 之日起十二 个月内不转 让所持有的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本公司拟与 光环新网共 同投资科信 </w:t>
            </w:r>
            <w:r>
              <w:rPr>
                <w:rFonts w:ascii="宋体" w:hAnsi="宋体" w:cs="宋体" w:eastAsia="宋体" w:hint="default"/>
                <w:spacing w:val="-2"/>
                <w:sz w:val="18"/>
                <w:szCs w:val="18"/>
              </w:rPr>
              <w:t>盛彩（以下简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标的公司 </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），其中光环</w:t>
            </w:r>
            <w:r>
              <w:rPr>
                <w:rFonts w:ascii="宋体" w:hAnsi="宋体" w:cs="宋体" w:eastAsia="宋体" w:hint="default"/>
                <w:sz w:val="18"/>
                <w:szCs w:val="18"/>
              </w:rPr>
              <w:t> 新网投资人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元持有其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的股权， 本公司投资 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16,488 </w:t>
            </w:r>
            <w:r>
              <w:rPr>
                <w:rFonts w:ascii="宋体" w:hAnsi="宋体" w:cs="宋体" w:eastAsia="宋体" w:hint="default"/>
                <w:sz w:val="18"/>
                <w:szCs w:val="18"/>
              </w:rPr>
              <w:t>万元持有其 </w:t>
            </w:r>
            <w:r>
              <w:rPr>
                <w:rFonts w:ascii="Times New Roman" w:hAnsi="Times New Roman" w:cs="Times New Roman" w:eastAsia="Times New Roman" w:hint="default"/>
                <w:sz w:val="18"/>
                <w:szCs w:val="18"/>
              </w:rPr>
              <w:t>36%</w:t>
            </w:r>
            <w:r>
              <w:rPr>
                <w:rFonts w:ascii="宋体" w:hAnsi="宋体" w:cs="宋体" w:eastAsia="宋体" w:hint="default"/>
                <w:sz w:val="18"/>
                <w:szCs w:val="18"/>
              </w:rPr>
              <w:t>的股权。 本公司作为 光环新网的 控股股东，为 避免与光环 新网产生同 业竞争，本公 司承诺如下：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、在标的公 司投资建设 的亦庄绿色 云计算基地 项目建设完 成后（建设期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内，本公司将 书面通知光 环新网按照 市场公允价 格转让本公 司持有的标 的公司全部 股权，光环新 网享有在同 等条件下的 优先购买权； 光环新网也 可根据实际 情况提前向 本公司提出 收购请求，如 光环新网提 前提出收购 请求，则百汇 达将在公司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提出收购请 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启动转让程 序，按照市场 公允价格转 让给光环新 网；</w:t>
            </w:r>
            <w:r>
              <w:rPr>
                <w:rFonts w:ascii="Times New Roman" w:hAnsi="Times New Roman" w:cs="Times New Roman" w:eastAsia="Times New Roman" w:hint="default"/>
                <w:sz w:val="18"/>
                <w:szCs w:val="18"/>
              </w:rPr>
              <w:t>2</w:t>
            </w:r>
            <w:r>
              <w:rPr>
                <w:rFonts w:ascii="宋体" w:hAnsi="宋体" w:cs="宋体" w:eastAsia="宋体" w:hint="default"/>
                <w:sz w:val="18"/>
                <w:szCs w:val="18"/>
              </w:rPr>
              <w:t>、如果 相关方在同 等条件下根 据有关法律、 公司章程或 其他协议具 有并且将要 行使法定或 约定的优先 购买权，则本 公司将尽最 大努力促使 该等相关方 放弃行使其 法定或约定 的优先购买 权；</w:t>
            </w:r>
            <w:r>
              <w:rPr>
                <w:rFonts w:ascii="Times New Roman" w:hAnsi="Times New Roman" w:cs="Times New Roman" w:eastAsia="Times New Roman" w:hint="default"/>
                <w:sz w:val="18"/>
                <w:szCs w:val="18"/>
              </w:rPr>
              <w:t>3</w:t>
            </w:r>
            <w:r>
              <w:rPr>
                <w:rFonts w:ascii="宋体" w:hAnsi="宋体" w:cs="宋体" w:eastAsia="宋体" w:hint="default"/>
                <w:sz w:val="18"/>
                <w:szCs w:val="18"/>
              </w:rPr>
              <w:t>、如公 司放弃优先 购买权，则本 公司在光环 新网放弃优 先购买权后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个月内将持 有的标的公 司股权转让 给第三方或 进行相应的 处置；</w:t>
            </w:r>
            <w:r>
              <w:rPr>
                <w:rFonts w:ascii="Times New Roman" w:hAnsi="Times New Roman" w:cs="Times New Roman" w:eastAsia="Times New Roman" w:hint="default"/>
                <w:sz w:val="18"/>
                <w:szCs w:val="18"/>
              </w:rPr>
              <w:t>4</w:t>
            </w:r>
            <w:r>
              <w:rPr>
                <w:rFonts w:ascii="宋体" w:hAnsi="宋体" w:cs="宋体" w:eastAsia="宋体" w:hint="default"/>
                <w:sz w:val="18"/>
                <w:szCs w:val="18"/>
              </w:rPr>
              <w:t>、如 本公司违反 上述承诺给 光环新网造 成任何损失， 本公司将承 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共青城云创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92"/>
              <w:jc w:val="both"/>
              <w:rPr>
                <w:rFonts w:ascii="宋体" w:hAnsi="宋体" w:cs="宋体" w:eastAsia="宋体" w:hint="default"/>
                <w:sz w:val="18"/>
                <w:szCs w:val="18"/>
              </w:rPr>
            </w:pPr>
            <w:r>
              <w:rPr>
                <w:rFonts w:ascii="宋体" w:hAnsi="宋体" w:cs="宋体" w:eastAsia="宋体" w:hint="default"/>
                <w:sz w:val="18"/>
                <w:szCs w:val="18"/>
              </w:rPr>
              <w:t>本企业拟与 关联方光环 新网共同投 资科信盛彩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 毕。</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626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其中光环新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网投资人民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的股权，本企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的股权。为避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免与光环新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网产生同业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投资建设的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光环新网亦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庄绿色云计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算基地项目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内，本企业将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照市场公允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全部股权，上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市公司享有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下的优先购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买权；上市公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司也可根据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实际情况提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前向本企业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提出收购请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求，如上市公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司提前提出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收购请求，则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出收购请求 后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启动转让程 </w:t>
            </w:r>
            <w:r>
              <w:rPr>
                <w:rFonts w:ascii="宋体" w:hAnsi="宋体" w:cs="宋体" w:eastAsia="宋体" w:hint="default"/>
                <w:spacing w:val="-2"/>
                <w:sz w:val="18"/>
                <w:szCs w:val="18"/>
              </w:rPr>
              <w:t>序，按照市场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公允价格转 让给上市公 司；</w:t>
            </w:r>
            <w:r>
              <w:rPr>
                <w:rFonts w:ascii="Times New Roman" w:hAnsi="Times New Roman" w:cs="Times New Roman" w:eastAsia="Times New Roman" w:hint="default"/>
                <w:sz w:val="18"/>
                <w:szCs w:val="18"/>
              </w:rPr>
              <w:t>2</w:t>
            </w:r>
            <w:r>
              <w:rPr>
                <w:rFonts w:ascii="宋体" w:hAnsi="宋体" w:cs="宋体" w:eastAsia="宋体" w:hint="default"/>
                <w:sz w:val="18"/>
                <w:szCs w:val="18"/>
              </w:rPr>
              <w:t>、如果 相关方在同 等条件下根</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据有关法律、 标的公司公 司章程或其 他协议具有 并且将要行 使法定或约 定的优先购 买权，则本企 业将尽最大 努力促使该 等相关方放 弃行使其法 定或约定的 优先购买权； </w:t>
            </w:r>
            <w:r>
              <w:rPr>
                <w:rFonts w:ascii="Times New Roman" w:hAnsi="Times New Roman" w:cs="Times New Roman" w:eastAsia="Times New Roman" w:hint="default"/>
                <w:sz w:val="18"/>
                <w:szCs w:val="18"/>
              </w:rPr>
              <w:t>3</w:t>
            </w:r>
            <w:r>
              <w:rPr>
                <w:rFonts w:ascii="宋体" w:hAnsi="宋体" w:cs="宋体" w:eastAsia="宋体" w:hint="default"/>
                <w:sz w:val="18"/>
                <w:szCs w:val="18"/>
              </w:rPr>
              <w:t>、如上市公 司放弃优先 购买权，则本 企业在上市 公司放弃优 先购买权后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个月内将持 有的标的公 司的股权转 让给第三方 或进行相应 的处置；</w:t>
            </w:r>
            <w:r>
              <w:rPr>
                <w:rFonts w:ascii="Times New Roman" w:hAnsi="Times New Roman" w:cs="Times New Roman" w:eastAsia="Times New Roman" w:hint="default"/>
                <w:sz w:val="18"/>
                <w:szCs w:val="18"/>
              </w:rPr>
              <w:t>4</w:t>
            </w:r>
            <w:r>
              <w:rPr>
                <w:rFonts w:ascii="宋体" w:hAnsi="宋体" w:cs="宋体" w:eastAsia="宋体" w:hint="default"/>
                <w:sz w:val="18"/>
                <w:szCs w:val="18"/>
              </w:rPr>
              <w:t>、 如本企业违 反上述承诺 给上市公司 造成任何损 失的，本企业 将承担赔偿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2821"/>
        <w:gridCol w:w="6744"/>
      </w:tblGrid>
      <w:tr>
        <w:trPr>
          <w:trHeight w:val="1026" w:hRule="exact"/>
        </w:trPr>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8"/>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74"/>
      <w:bookmarkEnd w:id="7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北京中金云网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hyperlink r:id="rId16">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北京无双科技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5,864.96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8,511.63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hyperlink r:id="rId16">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102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北京科信盛彩 云计算有限公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62"/>
              <w:jc w:val="left"/>
              <w:rPr>
                <w:rFonts w:ascii="Times New Roman" w:hAnsi="Times New Roman" w:cs="Times New Roman" w:eastAsia="Times New Roman" w:hint="default"/>
                <w:sz w:val="18"/>
                <w:szCs w:val="18"/>
              </w:rPr>
            </w:pPr>
            <w:hyperlink r:id="rId16">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bl>
    <w:p>
      <w:pPr>
        <w:pStyle w:val="BodyText"/>
        <w:spacing w:line="240" w:lineRule="auto" w:before="51"/>
        <w:ind w:right="3821"/>
        <w:jc w:val="left"/>
      </w:pPr>
      <w:r>
        <w:rPr/>
        <w:t>公司股东、交易对手方对公司或相关资产年度经营业绩作出的承诺情况</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2" w:firstLine="360"/>
        <w:jc w:val="left"/>
      </w:pPr>
      <w:r>
        <w:rPr>
          <w:rFonts w:ascii="Times New Roman" w:hAnsi="Times New Roman" w:cs="Times New Roman" w:eastAsia="Times New Roman" w:hint="default"/>
        </w:rPr>
        <w:t>1</w:t>
      </w:r>
      <w:r>
        <w:rPr/>
        <w:t>、中金云网原股东中金盛世、利源顶盛、宇扬锦达、卓程达、利扬盛达、杨雨、陈静、郑善伟、唐征卫、申海山、许 小平共同承诺，中金云网</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年度扣除非经常性损益后归属于母公司的净利润分别为</w:t>
      </w:r>
      <w:r>
        <w:rPr>
          <w:rFonts w:ascii="Times New Roman" w:hAnsi="Times New Roman" w:cs="Times New Roman" w:eastAsia="Times New Roman" w:hint="default"/>
        </w:rPr>
        <w:t>13,000.00</w:t>
      </w:r>
      <w:r>
        <w:rPr/>
        <w:t>万元、</w:t>
      </w:r>
      <w:r>
        <w:rPr>
          <w:spacing w:val="-85"/>
        </w:rPr>
        <w:t> </w:t>
      </w:r>
      <w:r>
        <w:rPr>
          <w:rFonts w:ascii="Times New Roman" w:hAnsi="Times New Roman" w:cs="Times New Roman" w:eastAsia="Times New Roman" w:hint="default"/>
        </w:rPr>
        <w:t>21,000.00</w:t>
      </w:r>
      <w:r>
        <w:rPr/>
        <w:t>万元和</w:t>
      </w:r>
      <w:r>
        <w:rPr>
          <w:rFonts w:ascii="Times New Roman" w:hAnsi="Times New Roman" w:cs="Times New Roman" w:eastAsia="Times New Roman" w:hint="default"/>
        </w:rPr>
        <w:t>29,000.00</w:t>
      </w:r>
      <w:r>
        <w:rPr/>
        <w:t>万元。</w:t>
      </w:r>
    </w:p>
    <w:p>
      <w:pPr>
        <w:pStyle w:val="BodyText"/>
        <w:spacing w:line="300" w:lineRule="auto" w:before="53"/>
        <w:ind w:right="1122" w:firstLine="360"/>
        <w:jc w:val="left"/>
      </w:pPr>
      <w:r>
        <w:rPr>
          <w:rFonts w:ascii="Times New Roman" w:hAnsi="Times New Roman" w:cs="Times New Roman" w:eastAsia="Times New Roman" w:hint="default"/>
        </w:rPr>
        <w:t>2</w:t>
      </w:r>
      <w:r>
        <w:rPr/>
        <w:t>、科信盛彩原股东光环控股、国创投资、金福沈共同承诺</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年度及</w:t>
      </w:r>
      <w:r>
        <w:rPr>
          <w:rFonts w:ascii="Times New Roman" w:hAnsi="Times New Roman" w:cs="Times New Roman" w:eastAsia="Times New Roman" w:hint="default"/>
        </w:rPr>
        <w:t>2020</w:t>
      </w:r>
      <w:r>
        <w:rPr/>
        <w:t>年度科信盛彩所对应的每年实现 的扣除非经常性损益后归属于母公司所有者的净利润数分别不低于</w:t>
      </w:r>
      <w:r>
        <w:rPr>
          <w:rFonts w:ascii="Times New Roman" w:hAnsi="Times New Roman" w:cs="Times New Roman" w:eastAsia="Times New Roman" w:hint="default"/>
        </w:rPr>
        <w:t>9,210.00</w:t>
      </w:r>
      <w:r>
        <w:rPr/>
        <w:t>万元、</w:t>
      </w:r>
      <w:r>
        <w:rPr>
          <w:rFonts w:ascii="Times New Roman" w:hAnsi="Times New Roman" w:cs="Times New Roman" w:eastAsia="Times New Roman" w:hint="default"/>
        </w:rPr>
        <w:t>12,420.00</w:t>
      </w:r>
      <w:r>
        <w:rPr/>
        <w:t>万元、</w:t>
      </w:r>
      <w:r>
        <w:rPr>
          <w:rFonts w:ascii="Times New Roman" w:hAnsi="Times New Roman" w:cs="Times New Roman" w:eastAsia="Times New Roman" w:hint="default"/>
        </w:rPr>
        <w:t>16,100.00</w:t>
      </w:r>
      <w:r>
        <w:rPr/>
        <w:t>万元。</w:t>
      </w:r>
    </w:p>
    <w:p>
      <w:pPr>
        <w:pStyle w:val="BodyText"/>
        <w:spacing w:line="240" w:lineRule="auto" w:before="53"/>
        <w:ind w:left="514" w:right="3821"/>
        <w:jc w:val="left"/>
      </w:pPr>
      <w:r>
        <w:rPr/>
        <w:t>业绩承诺的完成情况及其对商誉减值测试的影响</w:t>
      </w:r>
    </w:p>
    <w:p>
      <w:pPr>
        <w:pStyle w:val="BodyText"/>
        <w:spacing w:line="304" w:lineRule="auto" w:before="115"/>
        <w:ind w:right="1032" w:firstLine="360"/>
        <w:jc w:val="left"/>
      </w:pPr>
      <w:r>
        <w:rPr>
          <w:rFonts w:ascii="Times New Roman" w:hAnsi="Times New Roman" w:cs="Times New Roman" w:eastAsia="Times New Roman" w:hint="default"/>
          <w:spacing w:val="-5"/>
        </w:rPr>
        <w:t>1</w:t>
      </w:r>
      <w:r>
        <w:rPr>
          <w:spacing w:val="-5"/>
        </w:rPr>
        <w:t>、中金云网原股东中金盛世、利源顶盛、宇扬锦达、卓程达、利扬盛达、杨雨、陈静、郑善伟、唐征卫、申海山、许</w:t>
      </w:r>
      <w:r>
        <w:rPr>
          <w:spacing w:val="-13"/>
        </w:rPr>
        <w:t> </w:t>
      </w:r>
      <w:r>
        <w:rPr/>
        <w:t>小</w:t>
      </w:r>
      <w:r>
        <w:rPr/>
        <w:t> 平共同承诺，中金云网</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年度扣除非经常性损益后归属于母公司的净利润分别为</w:t>
      </w:r>
      <w:r>
        <w:rPr>
          <w:rFonts w:ascii="Times New Roman" w:hAnsi="Times New Roman" w:cs="Times New Roman" w:eastAsia="Times New Roman" w:hint="default"/>
        </w:rPr>
        <w:t>13,000.00</w:t>
      </w:r>
      <w:r>
        <w:rPr/>
        <w:t>万元、 </w:t>
      </w:r>
      <w:r>
        <w:rPr>
          <w:rFonts w:ascii="Times New Roman" w:hAnsi="Times New Roman" w:cs="Times New Roman" w:eastAsia="Times New Roman" w:hint="default"/>
        </w:rPr>
        <w:t>21,000.00</w:t>
      </w:r>
      <w:r>
        <w:rPr/>
        <w:t>万元和</w:t>
      </w:r>
      <w:r>
        <w:rPr>
          <w:rFonts w:ascii="Times New Roman" w:hAnsi="Times New Roman" w:cs="Times New Roman" w:eastAsia="Times New Roman" w:hint="default"/>
        </w:rPr>
        <w:t>29,000.00</w:t>
      </w:r>
      <w:r>
        <w:rPr/>
        <w:t>万元。中金云网</w:t>
      </w:r>
      <w:r>
        <w:rPr>
          <w:rFonts w:ascii="Times New Roman" w:hAnsi="Times New Roman" w:cs="Times New Roman" w:eastAsia="Times New Roman" w:hint="default"/>
        </w:rPr>
        <w:t>2018</w:t>
      </w:r>
      <w:r>
        <w:rPr/>
        <w:t>年度实现扣除非经常性损益后的归属于母公司所有者的净利润</w:t>
      </w:r>
      <w:r>
        <w:rPr>
          <w:rFonts w:ascii="Times New Roman" w:hAnsi="Times New Roman" w:cs="Times New Roman" w:eastAsia="Times New Roman" w:hint="default"/>
        </w:rPr>
        <w:t>28,502.62</w:t>
      </w:r>
      <w:r>
        <w:rPr/>
        <w:t>万元，</w:t>
      </w:r>
      <w:r>
        <w:rPr>
          <w:spacing w:val="-87"/>
        </w:rPr>
        <w:t> </w:t>
      </w:r>
      <w:r>
        <w:rPr>
          <w:spacing w:val="-2"/>
        </w:rPr>
        <w:t>累计三年完成业绩承诺，已经中兴华会计师事务所（特殊普通合伙审计）审计并出具中兴华核字（</w:t>
      </w:r>
      <w:r>
        <w:rPr>
          <w:rFonts w:ascii="宋体" w:hAnsi="宋体" w:cs="宋体" w:eastAsia="宋体" w:hint="default"/>
          <w:spacing w:val="-2"/>
        </w:rPr>
        <w:t>2019</w:t>
      </w:r>
      <w:r>
        <w:rPr>
          <w:spacing w:val="-2"/>
        </w:rPr>
        <w:t>）第</w:t>
      </w:r>
      <w:r>
        <w:rPr>
          <w:rFonts w:ascii="宋体" w:hAnsi="宋体" w:cs="宋体" w:eastAsia="宋体" w:hint="default"/>
          <w:spacing w:val="-2"/>
        </w:rPr>
        <w:t>010091</w:t>
      </w:r>
      <w:r>
        <w:rPr>
          <w:spacing w:val="-2"/>
        </w:rPr>
        <w:t>号《审核</w:t>
      </w:r>
      <w:r>
        <w:rPr>
          <w:spacing w:val="-58"/>
        </w:rPr>
        <w:t> </w:t>
      </w:r>
      <w:r>
        <w:rPr>
          <w:spacing w:val="-58"/>
        </w:rPr>
      </w:r>
      <w:r>
        <w:rPr/>
        <w:t>报告》。</w:t>
      </w:r>
    </w:p>
    <w:p>
      <w:pPr>
        <w:pStyle w:val="BodyText"/>
        <w:spacing w:line="307" w:lineRule="auto" w:before="28"/>
        <w:ind w:right="0" w:firstLine="360"/>
        <w:jc w:val="left"/>
      </w:pPr>
      <w:r>
        <w:rPr>
          <w:spacing w:val="-2"/>
        </w:rPr>
        <w:t>公司聘请中铭国际资产评估（北京）有限责任公司对与并购中金云网形成的商誉相关的资产组可收回金额进行了评估并</w:t>
      </w:r>
      <w:r>
        <w:rPr/>
        <w:t> </w:t>
      </w:r>
      <w:r>
        <w:rPr>
          <w:spacing w:val="-1"/>
        </w:rPr>
        <w:t>出具了中铭评报字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1008</w:t>
      </w:r>
      <w:r>
        <w:rPr>
          <w:spacing w:val="-1"/>
        </w:rPr>
        <w:t>号评估报告，在本期对商誉进行减值测试时，可收回金额按照评估结果确定。根据该评估报</w:t>
      </w:r>
      <w:r>
        <w:rPr>
          <w:spacing w:val="-56"/>
        </w:rPr>
        <w:t> </w:t>
      </w:r>
      <w:r>
        <w:rPr>
          <w:spacing w:val="-56"/>
        </w:rPr>
      </w:r>
      <w:r>
        <w:rPr/>
        <w:t>告，中金云网的与商誉相关的资产组预计可收回金额为</w:t>
      </w:r>
      <w:r>
        <w:rPr>
          <w:rFonts w:ascii="Times New Roman" w:hAnsi="Times New Roman" w:cs="Times New Roman" w:eastAsia="Times New Roman" w:hint="default"/>
        </w:rPr>
        <w:t>383,350.51</w:t>
      </w:r>
      <w:r>
        <w:rPr/>
        <w:t>万元，高于相关的资产组公允价值和商誉的合计数 </w:t>
      </w:r>
      <w:r>
        <w:rPr>
          <w:rFonts w:ascii="Times New Roman" w:hAnsi="Times New Roman" w:cs="Times New Roman" w:eastAsia="Times New Roman" w:hint="default"/>
        </w:rPr>
        <w:t>372,627.77</w:t>
      </w:r>
      <w:r>
        <w:rPr/>
        <w:t>万元，商誉未发生减值。</w:t>
      </w:r>
    </w:p>
    <w:p>
      <w:pPr>
        <w:pStyle w:val="BodyText"/>
        <w:spacing w:line="300" w:lineRule="auto" w:before="48"/>
        <w:ind w:right="1129" w:firstLine="360"/>
        <w:jc w:val="both"/>
      </w:pPr>
      <w:r>
        <w:rPr>
          <w:rFonts w:ascii="Times New Roman" w:hAnsi="Times New Roman" w:cs="Times New Roman" w:eastAsia="Times New Roman" w:hint="default"/>
        </w:rPr>
        <w:t>2</w:t>
      </w:r>
      <w:r>
        <w:rPr/>
        <w:t>、科信盛彩原股东光环控股、国创投资、金福沈共同承诺</w:t>
      </w:r>
      <w:r>
        <w:rPr>
          <w:rFonts w:ascii="Times New Roman" w:hAnsi="Times New Roman" w:cs="Times New Roman" w:eastAsia="Times New Roman" w:hint="default"/>
        </w:rPr>
        <w:t>2018</w:t>
      </w:r>
      <w:r>
        <w:rPr/>
        <w:t>年度实现的扣除非经常性损益后归属于母公司所有者的 净利润数分别不低于</w:t>
      </w:r>
      <w:r>
        <w:rPr>
          <w:rFonts w:ascii="Times New Roman" w:hAnsi="Times New Roman" w:cs="Times New Roman" w:eastAsia="Times New Roman" w:hint="default"/>
        </w:rPr>
        <w:t>9,210.00</w:t>
      </w:r>
      <w:r>
        <w:rPr/>
        <w:t>万元。科信盛彩</w:t>
      </w:r>
      <w:r>
        <w:rPr>
          <w:rFonts w:ascii="Times New Roman" w:hAnsi="Times New Roman" w:cs="Times New Roman" w:eastAsia="Times New Roman" w:hint="default"/>
        </w:rPr>
        <w:t>2018</w:t>
      </w:r>
      <w:r>
        <w:rPr/>
        <w:t>年度实现扣除非经常行损益后的非经常性损益后的归属于母公司所有者的</w:t>
      </w:r>
      <w:r>
        <w:rPr>
          <w:spacing w:val="-85"/>
        </w:rPr>
        <w:t> </w:t>
      </w:r>
      <w:r>
        <w:rPr>
          <w:spacing w:val="-85"/>
        </w:rPr>
      </w:r>
      <w:r>
        <w:rPr/>
        <w:t>净利润</w:t>
      </w:r>
      <w:r>
        <w:rPr>
          <w:rFonts w:ascii="Times New Roman" w:hAnsi="Times New Roman" w:cs="Times New Roman" w:eastAsia="Times New Roman" w:hint="default"/>
        </w:rPr>
        <w:t>9,498.37</w:t>
      </w:r>
      <w:r>
        <w:rPr/>
        <w:t>万元，已经中兴华会计师事务所（特殊普通合伙审计）审计并出具中兴华核字（</w:t>
      </w:r>
      <w:r>
        <w:rPr>
          <w:rFonts w:ascii="宋体" w:hAnsi="宋体" w:cs="宋体" w:eastAsia="宋体" w:hint="default"/>
        </w:rPr>
        <w:t>2019</w:t>
      </w:r>
      <w:r>
        <w:rPr/>
        <w:t>）第</w:t>
      </w:r>
      <w:r>
        <w:rPr>
          <w:rFonts w:ascii="宋体" w:hAnsi="宋体" w:cs="宋体" w:eastAsia="宋体" w:hint="default"/>
        </w:rPr>
        <w:t>010093</w:t>
      </w:r>
      <w:r>
        <w:rPr/>
        <w:t>号《审核报</w:t>
      </w:r>
      <w:r>
        <w:rPr>
          <w:spacing w:val="-84"/>
        </w:rPr>
        <w:t> </w:t>
      </w:r>
      <w:r>
        <w:rPr>
          <w:spacing w:val="-84"/>
        </w:rPr>
      </w:r>
      <w:r>
        <w:rPr/>
        <w:t>告》。</w:t>
      </w:r>
    </w:p>
    <w:p>
      <w:pPr>
        <w:spacing w:after="0" w:line="300"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1"/>
        <w:jc w:val="left"/>
        <w:rPr>
          <w:b w:val="0"/>
          <w:bCs w:val="0"/>
        </w:rPr>
      </w:pPr>
      <w:bookmarkStart w:name="三、控股股东及其关联方对上市公司的非经营性占用资金情况" w:id="75"/>
      <w:bookmarkEnd w:id="7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3821"/>
        <w:jc w:val="left"/>
        <w:rPr>
          <w:b w:val="0"/>
          <w:bCs w:val="0"/>
        </w:rPr>
      </w:pPr>
      <w:bookmarkStart w:name="四、董事会对最近一期“非标准审计报告”相关情况的说明" w:id="76"/>
      <w:bookmarkEnd w:id="7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77"/>
      <w:bookmarkEnd w:id="7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8"/>
      <w:bookmarkEnd w:id="7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3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详见第十一节、五、</w:t>
      </w:r>
      <w:r>
        <w:rPr>
          <w:rFonts w:ascii="Times New Roman" w:hAnsi="Times New Roman" w:cs="Times New Roman" w:eastAsia="Times New Roman" w:hint="default"/>
        </w:rPr>
        <w:t>30.</w:t>
      </w:r>
      <w:r>
        <w:rPr/>
        <w:t>重要会计政策和会计估计变更。</w:t>
      </w:r>
    </w:p>
    <w:p>
      <w:pPr>
        <w:spacing w:line="240" w:lineRule="auto" w:before="9"/>
        <w:rPr>
          <w:rFonts w:ascii="宋体" w:hAnsi="宋体" w:cs="宋体" w:eastAsia="宋体" w:hint="default"/>
          <w:sz w:val="17"/>
          <w:szCs w:val="17"/>
        </w:rPr>
      </w:pPr>
    </w:p>
    <w:p>
      <w:pPr>
        <w:pStyle w:val="Heading2"/>
        <w:spacing w:line="240" w:lineRule="auto"/>
        <w:ind w:right="3821"/>
        <w:jc w:val="left"/>
        <w:rPr>
          <w:b w:val="0"/>
          <w:bCs w:val="0"/>
        </w:rPr>
      </w:pPr>
      <w:bookmarkStart w:name="七、与上年度财务报告相比，合并报表范围发生变化的情况说明" w:id="79"/>
      <w:bookmarkEnd w:id="7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2018</w:t>
      </w:r>
      <w:r>
        <w:rPr>
          <w:spacing w:val="-2"/>
        </w:rPr>
        <w:t>年度合并范围共增加五户，分别是子公司光环云数据有限公司、北京弘丰科华科技发展有限公司，二级子公司北京</w:t>
      </w:r>
    </w:p>
    <w:p>
      <w:pPr>
        <w:pStyle w:val="BodyText"/>
        <w:spacing w:line="240" w:lineRule="auto" w:before="3"/>
        <w:ind w:right="0"/>
        <w:jc w:val="left"/>
      </w:pPr>
      <w:r>
        <w:rPr/>
        <w:t>无双尚链科技有限公司、杭州光环云数据有限公司、北京新光环无双科技有限公司。具体如下：</w:t>
      </w:r>
    </w:p>
    <w:p>
      <w:pPr>
        <w:pStyle w:val="BodyText"/>
        <w:spacing w:line="240" w:lineRule="auto" w:before="76"/>
        <w:ind w:left="514" w:right="3821"/>
        <w:jc w:val="left"/>
      </w:pPr>
      <w:r>
        <w:rPr>
          <w:rFonts w:ascii="Times New Roman" w:hAnsi="Times New Roman" w:cs="Times New Roman" w:eastAsia="Times New Roman" w:hint="default"/>
        </w:rPr>
        <w:t>1</w:t>
      </w:r>
      <w:r>
        <w:rPr/>
        <w:t>、子公司光环云数据有限公司</w:t>
      </w:r>
    </w:p>
    <w:p>
      <w:pPr>
        <w:pStyle w:val="BodyText"/>
        <w:spacing w:line="304" w:lineRule="auto" w:before="63"/>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日，公司与舟山百汇达股权投资管理合伙企业（有限合伙）、天津若水企业管理合伙企业（有限合伙）共 同投资设立光环云数据有限公司，其中公司认缴</w:t>
      </w:r>
      <w:r>
        <w:rPr>
          <w:rFonts w:ascii="Times New Roman" w:hAnsi="Times New Roman" w:cs="Times New Roman" w:eastAsia="Times New Roman" w:hint="default"/>
        </w:rPr>
        <w:t>1,500</w:t>
      </w:r>
      <w:r>
        <w:rPr/>
        <w:t>万元，持股比例为</w:t>
      </w:r>
      <w:r>
        <w:rPr>
          <w:rFonts w:ascii="Times New Roman" w:hAnsi="Times New Roman" w:cs="Times New Roman" w:eastAsia="Times New Roman" w:hint="default"/>
        </w:rPr>
        <w:t>30%</w:t>
      </w:r>
      <w:r>
        <w:rPr/>
        <w:t>，舟山百汇达股权投资管理合伙企业（有限合 伙）认缴</w:t>
      </w:r>
      <w:r>
        <w:rPr>
          <w:rFonts w:ascii="Times New Roman" w:hAnsi="Times New Roman" w:cs="Times New Roman" w:eastAsia="Times New Roman" w:hint="default"/>
        </w:rPr>
        <w:t>1,500</w:t>
      </w:r>
      <w:r>
        <w:rPr/>
        <w:t>万元，持股比例为</w:t>
      </w:r>
      <w:r>
        <w:rPr>
          <w:rFonts w:ascii="Times New Roman" w:hAnsi="Times New Roman" w:cs="Times New Roman" w:eastAsia="Times New Roman" w:hint="default"/>
        </w:rPr>
        <w:t>30%</w:t>
      </w:r>
      <w:r>
        <w:rPr/>
        <w:t>，天津若水企业管理合伙企业（有限合伙）认缴</w:t>
      </w:r>
      <w:r>
        <w:rPr>
          <w:rFonts w:ascii="Times New Roman" w:hAnsi="Times New Roman" w:cs="Times New Roman" w:eastAsia="Times New Roman" w:hint="default"/>
        </w:rPr>
        <w:t>2,000</w:t>
      </w:r>
      <w:r>
        <w:rPr/>
        <w:t>万元，持股比例为</w:t>
      </w:r>
      <w:r>
        <w:rPr>
          <w:rFonts w:ascii="Times New Roman" w:hAnsi="Times New Roman" w:cs="Times New Roman" w:eastAsia="Times New Roman" w:hint="default"/>
        </w:rPr>
        <w:t>40%</w:t>
      </w:r>
      <w:r>
        <w:rPr/>
        <w:t>。同时， 公司与舟山百汇达股权投资管理合伙企业（有限合伙）签署了《关于光环云数据有限公司之一致行动协议》，约定：（</w:t>
      </w:r>
      <w:r>
        <w:rPr>
          <w:rFonts w:ascii="Times New Roman" w:hAnsi="Times New Roman" w:cs="Times New Roman" w:eastAsia="Times New Roman" w:hint="default"/>
        </w:rPr>
        <w:t>1</w:t>
      </w:r>
      <w:r>
        <w:rPr/>
        <w:t>） </w:t>
      </w:r>
      <w:r>
        <w:rPr>
          <w:spacing w:val="-2"/>
        </w:rPr>
        <w:t>自本次投资完成之日起，在决定标的公司有关经营发展、且需经标的公司股东会审议批准的重大事项时，百汇达将跟随公司</w:t>
      </w:r>
      <w:r>
        <w:rPr>
          <w:spacing w:val="-66"/>
        </w:rPr>
        <w:t> </w:t>
      </w:r>
      <w:r>
        <w:rPr>
          <w:spacing w:val="-66"/>
        </w:rPr>
      </w:r>
      <w:r>
        <w:rPr/>
        <w:t>行使股东权利，与公司保持一致。特别是行使股东会召集权、提案权、表决权时采取一致行动；（</w:t>
      </w:r>
      <w:r>
        <w:rPr>
          <w:rFonts w:ascii="Times New Roman" w:hAnsi="Times New Roman" w:cs="Times New Roman" w:eastAsia="Times New Roman" w:hint="default"/>
        </w:rPr>
        <w:t>2</w:t>
      </w:r>
      <w:r>
        <w:rPr/>
        <w:t>）如一方拟就协议约定 </w:t>
      </w:r>
      <w:r>
        <w:rPr>
          <w:spacing w:val="-2"/>
        </w:rPr>
        <w:t>的重大事项向股东会提出议案时，须事先与另一方进行充分的沟通、协商，最终按照公司决定的意见以双方名义共同向股东</w:t>
      </w:r>
      <w:r>
        <w:rPr>
          <w:spacing w:val="-66"/>
        </w:rPr>
        <w:t> </w:t>
      </w:r>
      <w:r>
        <w:rPr>
          <w:spacing w:val="-66"/>
        </w:rPr>
      </w:r>
      <w:r>
        <w:rPr/>
        <w:t>会提出提案；（</w:t>
      </w:r>
      <w:r>
        <w:rPr>
          <w:rFonts w:ascii="Times New Roman" w:hAnsi="Times New Roman" w:cs="Times New Roman" w:eastAsia="Times New Roman" w:hint="default"/>
        </w:rPr>
        <w:t>3</w:t>
      </w:r>
      <w:r>
        <w:rPr/>
        <w:t>）双方在标的公司召开股东会审议协议约定的重大事项前须进行充分沟通协商，最终按照公司决定的意见 在股东会上对该等事项行使表决权。公司对光环云数据有限公司达到控制，将其纳入合并报表范围。</w:t>
      </w:r>
    </w:p>
    <w:p>
      <w:pPr>
        <w:pStyle w:val="BodyText"/>
        <w:spacing w:line="240" w:lineRule="auto" w:before="28"/>
        <w:ind w:left="514" w:right="3821"/>
        <w:jc w:val="left"/>
      </w:pPr>
      <w:r>
        <w:rPr>
          <w:rFonts w:ascii="Times New Roman" w:hAnsi="Times New Roman" w:cs="Times New Roman" w:eastAsia="Times New Roman" w:hint="default"/>
        </w:rPr>
        <w:t>2</w:t>
      </w:r>
      <w:r>
        <w:rPr/>
        <w:t>、二级子公司北京无双尚链科技有限公司</w:t>
      </w:r>
    </w:p>
    <w:p>
      <w:pPr>
        <w:pStyle w:val="BodyText"/>
        <w:spacing w:line="304" w:lineRule="auto" w:before="63"/>
        <w:ind w:right="938"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日，本公司全资子公司北京无双科技有限公司及本公司控股子公司北京光环凯旋管理咨询有限公司和天津</w:t>
      </w:r>
      <w:r>
        <w:rPr/>
        <w:t> 无涯资产管理合伙企业（有限合伙）、上海灏烨金融信息服务有限公司共同设立北京无双尚链科技有限公司，其中北京无双 科技有限公司认缴</w:t>
      </w:r>
      <w:r>
        <w:rPr>
          <w:rFonts w:ascii="Times New Roman" w:hAnsi="Times New Roman" w:cs="Times New Roman" w:eastAsia="Times New Roman" w:hint="default"/>
        </w:rPr>
        <w:t>130</w:t>
      </w:r>
      <w:r>
        <w:rPr/>
        <w:t>万元，持股比例</w:t>
      </w:r>
      <w:r>
        <w:rPr>
          <w:rFonts w:ascii="Times New Roman" w:hAnsi="Times New Roman" w:cs="Times New Roman" w:eastAsia="Times New Roman" w:hint="default"/>
        </w:rPr>
        <w:t>26%</w:t>
      </w:r>
      <w:r>
        <w:rPr/>
        <w:t>，北京光环凯旋管理咨询有限公司认缴</w:t>
      </w:r>
      <w:r>
        <w:rPr>
          <w:rFonts w:ascii="Times New Roman" w:hAnsi="Times New Roman" w:cs="Times New Roman" w:eastAsia="Times New Roman" w:hint="default"/>
        </w:rPr>
        <w:t>125</w:t>
      </w:r>
      <w:r>
        <w:rPr/>
        <w:t>万元，持股比例</w:t>
      </w:r>
      <w:r>
        <w:rPr>
          <w:rFonts w:ascii="Times New Roman" w:hAnsi="Times New Roman" w:cs="Times New Roman" w:eastAsia="Times New Roman" w:hint="default"/>
        </w:rPr>
        <w:t>25%</w:t>
      </w:r>
      <w:r>
        <w:rPr/>
        <w:t>，天津无涯资产管 理合伙企业（有限合伙）认缴</w:t>
      </w:r>
      <w:r>
        <w:rPr>
          <w:rFonts w:ascii="Times New Roman" w:hAnsi="Times New Roman" w:cs="Times New Roman" w:eastAsia="Times New Roman" w:hint="default"/>
        </w:rPr>
        <w:t>170</w:t>
      </w:r>
      <w:r>
        <w:rPr/>
        <w:t>万元，持股比例</w:t>
      </w:r>
      <w:r>
        <w:rPr>
          <w:rFonts w:ascii="Times New Roman" w:hAnsi="Times New Roman" w:cs="Times New Roman" w:eastAsia="Times New Roman" w:hint="default"/>
        </w:rPr>
        <w:t>34%</w:t>
      </w:r>
      <w:r>
        <w:rPr/>
        <w:t>，上海灏烨金融信息服务有限公司认缴</w:t>
      </w:r>
      <w:r>
        <w:rPr>
          <w:rFonts w:ascii="Times New Roman" w:hAnsi="Times New Roman" w:cs="Times New Roman" w:eastAsia="Times New Roman" w:hint="default"/>
        </w:rPr>
        <w:t>75</w:t>
      </w:r>
      <w:r>
        <w:rPr/>
        <w:t>万元，持股比例</w:t>
      </w:r>
      <w:r>
        <w:rPr>
          <w:rFonts w:ascii="Times New Roman" w:hAnsi="Times New Roman" w:cs="Times New Roman" w:eastAsia="Times New Roman" w:hint="default"/>
        </w:rPr>
        <w:t>15%</w:t>
      </w:r>
      <w:r>
        <w:rPr/>
        <w:t>。北京 </w:t>
      </w:r>
      <w:r>
        <w:rPr>
          <w:spacing w:val="-1"/>
        </w:rPr>
        <w:t>无双科技有限公司和北京光环凯旋管理咨询有限公司共同持有北京无双尚链科技有限公司</w:t>
      </w:r>
      <w:r>
        <w:rPr>
          <w:rFonts w:ascii="Times New Roman" w:hAnsi="Times New Roman" w:cs="Times New Roman" w:eastAsia="Times New Roman" w:hint="default"/>
          <w:spacing w:val="-1"/>
        </w:rPr>
        <w:t>51%</w:t>
      </w:r>
      <w:r>
        <w:rPr>
          <w:spacing w:val="-1"/>
        </w:rPr>
        <w:t>股份，公司将其纳入合并范围。</w:t>
      </w:r>
    </w:p>
    <w:p>
      <w:pPr>
        <w:pStyle w:val="BodyText"/>
        <w:spacing w:line="309" w:lineRule="auto" w:before="9"/>
        <w:ind w:left="514" w:right="3372"/>
        <w:jc w:val="left"/>
      </w:pPr>
      <w:r>
        <w:rPr>
          <w:rFonts w:ascii="Times New Roman" w:hAnsi="Times New Roman" w:cs="Times New Roman" w:eastAsia="Times New Roman" w:hint="default"/>
        </w:rPr>
        <w:t>3</w:t>
      </w:r>
      <w:r>
        <w:rPr/>
        <w:t>、子公司北京弘丰科华科技发展有限公司 本公司与子公司北京科信盛彩云计算有限公司共同设立北京弘丰科华科技发展有限公司。 </w:t>
      </w:r>
      <w:r>
        <w:rPr>
          <w:rFonts w:ascii="Times New Roman" w:hAnsi="Times New Roman" w:cs="Times New Roman" w:eastAsia="Times New Roman" w:hint="default"/>
        </w:rPr>
        <w:t>4</w:t>
      </w:r>
      <w:r>
        <w:rPr/>
        <w:t>、二级子公司杭州光环云数据有限公司</w:t>
      </w:r>
    </w:p>
    <w:p>
      <w:pPr>
        <w:pStyle w:val="BodyText"/>
        <w:spacing w:line="240" w:lineRule="auto" w:before="5"/>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日，本公司控股子公司光环云数据有限公司出资设立杭州光环云数据有限公司。</w:t>
      </w:r>
    </w:p>
    <w:p>
      <w:pPr>
        <w:pStyle w:val="BodyText"/>
        <w:spacing w:line="240" w:lineRule="auto" w:before="63"/>
        <w:ind w:left="514" w:right="3821"/>
        <w:jc w:val="left"/>
      </w:pPr>
      <w:r>
        <w:rPr>
          <w:rFonts w:ascii="Times New Roman" w:hAnsi="Times New Roman" w:cs="Times New Roman" w:eastAsia="Times New Roman" w:hint="default"/>
        </w:rPr>
        <w:t>5</w:t>
      </w:r>
      <w:r>
        <w:rPr/>
        <w:t>、二级子公司北京新光环无双科技有限公司</w:t>
      </w:r>
    </w:p>
    <w:p>
      <w:pPr>
        <w:spacing w:after="0" w:line="240" w:lineRule="auto"/>
        <w:jc w:val="left"/>
        <w:sectPr>
          <w:footerReference w:type="default" r:id="rId17"/>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日，本公司全资子公司北京无双科技有限公司出资设立北京新光环无双科技有限公司。</w:t>
      </w:r>
    </w:p>
    <w:p>
      <w:pPr>
        <w:spacing w:line="240" w:lineRule="auto" w:before="1"/>
        <w:rPr>
          <w:rFonts w:ascii="宋体" w:hAnsi="宋体" w:cs="宋体" w:eastAsia="宋体" w:hint="default"/>
          <w:sz w:val="24"/>
          <w:szCs w:val="24"/>
        </w:rPr>
      </w:pPr>
    </w:p>
    <w:p>
      <w:pPr>
        <w:pStyle w:val="Heading2"/>
        <w:spacing w:line="240" w:lineRule="auto"/>
        <w:ind w:right="3821"/>
        <w:jc w:val="left"/>
        <w:rPr>
          <w:b w:val="0"/>
          <w:bCs w:val="0"/>
        </w:rPr>
      </w:pPr>
      <w:bookmarkStart w:name="八、聘任、解聘会计师事务所情况" w:id="80"/>
      <w:bookmarkEnd w:id="80"/>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谢维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年，白秀荣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3821"/>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九、年度报告披露后面临暂停上市和终止上市情况" w:id="81"/>
      <w:bookmarkEnd w:id="8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十、破产重整相关事项" w:id="82"/>
      <w:bookmarkEnd w:id="8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3821"/>
        <w:jc w:val="left"/>
        <w:rPr>
          <w:b w:val="0"/>
          <w:bCs w:val="0"/>
        </w:rPr>
      </w:pPr>
      <w:bookmarkStart w:name="十一、重大诉讼、仲裁事项" w:id="83"/>
      <w:bookmarkEnd w:id="8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3821"/>
        <w:jc w:val="left"/>
        <w:rPr>
          <w:b w:val="0"/>
          <w:bCs w:val="0"/>
        </w:rPr>
      </w:pPr>
      <w:bookmarkStart w:name="十二、处罚及整改情况" w:id="84"/>
      <w:bookmarkEnd w:id="8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3821"/>
        <w:jc w:val="left"/>
        <w:rPr>
          <w:b w:val="0"/>
          <w:bCs w:val="0"/>
        </w:rPr>
      </w:pPr>
      <w:bookmarkStart w:name="十三、公司及其控股股东、实际控制人的诚信状况" w:id="85"/>
      <w:bookmarkEnd w:id="8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报告期内，公司及其控股股东、实际控制人诚信状况良好，不存在未履行法院生效判决、所负数额较大的债务到期未清</w:t>
      </w:r>
    </w:p>
    <w:p>
      <w:pPr>
        <w:pStyle w:val="BodyText"/>
        <w:spacing w:line="240" w:lineRule="auto" w:before="4"/>
        <w:ind w:right="3821"/>
        <w:jc w:val="left"/>
      </w:pPr>
      <w:r>
        <w:rPr/>
        <w:t>偿等情况。</w:t>
      </w:r>
    </w:p>
    <w:p>
      <w:pPr>
        <w:spacing w:after="0" w:line="240" w:lineRule="auto"/>
        <w:jc w:val="left"/>
        <w:sectPr>
          <w:footerReference w:type="default" r:id="rId18"/>
          <w:pgSz w:w="11910" w:h="16840"/>
          <w:pgMar w:footer="979" w:header="747" w:top="1060" w:bottom="1160" w:left="980" w:right="0"/>
          <w:pgNumType w:start="101"/>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86"/>
      <w:bookmarkEnd w:id="8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pPr>
      <w:r>
        <w:rPr>
          <w:rFonts w:ascii="Times New Roman" w:hAnsi="Times New Roman" w:cs="Times New Roman" w:eastAsia="Times New Roman" w:hint="default"/>
        </w:rPr>
        <w:t>2016</w:t>
      </w:r>
      <w:r>
        <w:rPr/>
        <w:t>年公司推出了首期股票期权激励计划，报告期内股权激励计划的具体实施情况如下：</w:t>
      </w:r>
    </w:p>
    <w:p>
      <w:pPr>
        <w:pStyle w:val="BodyText"/>
        <w:spacing w:line="357" w:lineRule="auto" w:before="104"/>
        <w:ind w:left="514" w:right="1116" w:hanging="360"/>
        <w:jc w:val="left"/>
      </w:pPr>
      <w:r>
        <w:rPr/>
        <w:t>（一）报告期内股权激励计划的调整及实施情况 </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16</w:t>
      </w:r>
      <w:r>
        <w:rPr>
          <w:spacing w:val="-3"/>
        </w:rPr>
        <w:t>日，公司召开第三届董事会</w:t>
      </w:r>
      <w:r>
        <w:rPr>
          <w:rFonts w:ascii="宋体" w:hAnsi="宋体" w:cs="宋体" w:eastAsia="宋体" w:hint="default"/>
          <w:spacing w:val="-3"/>
        </w:rPr>
        <w:t>2018</w:t>
      </w:r>
      <w:r>
        <w:rPr>
          <w:spacing w:val="-3"/>
        </w:rPr>
        <w:t>年第三次会议审议通过了《关于调整首期股票期权激励计划激励对象名单、</w:t>
      </w:r>
    </w:p>
    <w:p>
      <w:pPr>
        <w:pStyle w:val="BodyText"/>
        <w:spacing w:line="224" w:lineRule="exact" w:before="0"/>
        <w:ind w:right="0"/>
        <w:jc w:val="left"/>
      </w:pPr>
      <w:r>
        <w:rPr/>
        <w:t>股票期权数量及注销部分股票期权的议案》和《关于首期股票期权激励计划第二个行权期可行权的议案》，取消</w:t>
      </w:r>
      <w:r>
        <w:rPr>
          <w:rFonts w:ascii="宋体" w:hAnsi="宋体" w:cs="宋体" w:eastAsia="宋体" w:hint="default"/>
        </w:rPr>
        <w:t>4</w:t>
      </w:r>
      <w:r>
        <w:rPr/>
        <w:t>名已离职</w:t>
      </w:r>
    </w:p>
    <w:p>
      <w:pPr>
        <w:pStyle w:val="BodyText"/>
        <w:spacing w:line="312" w:lineRule="auto" w:before="76"/>
        <w:ind w:right="1130"/>
        <w:jc w:val="both"/>
      </w:pPr>
      <w:r>
        <w:rPr/>
        <w:t>激励对象资格并注销其已获授但尚未行权的</w:t>
      </w:r>
      <w:r>
        <w:rPr>
          <w:rFonts w:ascii="宋体" w:hAnsi="宋体" w:cs="宋体" w:eastAsia="宋体" w:hint="default"/>
        </w:rPr>
        <w:t>260,000</w:t>
      </w:r>
      <w:r>
        <w:rPr/>
        <w:t>份股票期权。调整后本次股权激励计划已获授的激励对象人数为</w:t>
      </w:r>
      <w:r>
        <w:rPr>
          <w:rFonts w:ascii="宋体" w:hAnsi="宋体" w:cs="宋体" w:eastAsia="宋体" w:hint="default"/>
        </w:rPr>
        <w:t>95</w:t>
      </w:r>
      <w:r>
        <w:rPr/>
        <w:t>人， </w:t>
      </w:r>
      <w:r>
        <w:rPr>
          <w:spacing w:val="-2"/>
        </w:rPr>
        <w:t>已授予的股票期权数量为</w:t>
      </w:r>
      <w:r>
        <w:rPr>
          <w:rFonts w:ascii="宋体" w:hAnsi="宋体" w:cs="宋体" w:eastAsia="宋体" w:hint="default"/>
          <w:spacing w:val="-2"/>
        </w:rPr>
        <w:t>10,420,000</w:t>
      </w:r>
      <w:r>
        <w:rPr>
          <w:spacing w:val="-2"/>
        </w:rPr>
        <w:t>份。确认首期股票期权激励计划第二个行权期行权条件已经满足，</w:t>
      </w:r>
      <w:r>
        <w:rPr>
          <w:rFonts w:ascii="Times New Roman" w:hAnsi="Times New Roman" w:cs="Times New Roman" w:eastAsia="Times New Roman" w:hint="default"/>
          <w:spacing w:val="-2"/>
        </w:rPr>
        <w:t>95</w:t>
      </w:r>
      <w:r>
        <w:rPr>
          <w:spacing w:val="-2"/>
        </w:rPr>
        <w:t>名激励对象在第二</w:t>
      </w:r>
      <w:r>
        <w:rPr>
          <w:spacing w:val="-51"/>
        </w:rPr>
        <w:t> </w:t>
      </w:r>
      <w:r>
        <w:rPr/>
        <w:t>个行权期内可行权数量为</w:t>
      </w:r>
      <w:r>
        <w:rPr>
          <w:rFonts w:ascii="宋体" w:hAnsi="宋体" w:cs="宋体" w:eastAsia="宋体" w:hint="default"/>
        </w:rPr>
        <w:t>3,126,000</w:t>
      </w:r>
      <w:r>
        <w:rPr/>
        <w:t>份。独立董事就本次调整及期权行权等相关事项发表了独立意见，监事会对调整后激励 对象名单发表了核查意见。</w:t>
      </w:r>
    </w:p>
    <w:p>
      <w:pPr>
        <w:pStyle w:val="BodyText"/>
        <w:spacing w:line="316" w:lineRule="auto" w:before="22"/>
        <w:ind w:right="1130"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日，经中国证券登记结算有限责任公司深圳分公司审核确认，上述</w:t>
      </w:r>
      <w:r>
        <w:rPr>
          <w:rFonts w:ascii="宋体" w:hAnsi="宋体" w:cs="宋体" w:eastAsia="宋体" w:hint="default"/>
          <w:spacing w:val="-2"/>
        </w:rPr>
        <w:t>4</w:t>
      </w:r>
      <w:r>
        <w:rPr>
          <w:spacing w:val="-2"/>
        </w:rPr>
        <w:t>名离职人员已获授但尚未行权的</w:t>
      </w:r>
      <w:r>
        <w:rPr>
          <w:rFonts w:ascii="宋体" w:hAnsi="宋体" w:cs="宋体" w:eastAsia="宋体" w:hint="default"/>
          <w:spacing w:val="-2"/>
        </w:rPr>
        <w:t>26</w:t>
      </w:r>
      <w:r>
        <w:rPr>
          <w:spacing w:val="-2"/>
        </w:rPr>
        <w:t>万份</w:t>
      </w:r>
      <w:r>
        <w:rPr/>
        <w:t> 股票期权注销事宜已办理完毕。</w:t>
      </w:r>
    </w:p>
    <w:p>
      <w:pPr>
        <w:pStyle w:val="BodyText"/>
        <w:spacing w:line="316" w:lineRule="auto"/>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日，公司首期股票期权激励计划激励对象在第一个行权期内共自主行权</w:t>
      </w:r>
      <w:r>
        <w:rPr>
          <w:rFonts w:ascii="宋体" w:hAnsi="宋体" w:cs="宋体" w:eastAsia="宋体" w:hint="default"/>
          <w:spacing w:val="-2"/>
        </w:rPr>
        <w:t>100</w:t>
      </w:r>
      <w:r>
        <w:rPr>
          <w:spacing w:val="-2"/>
        </w:rPr>
        <w:t>份。</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rFonts w:ascii="宋体" w:hAnsi="宋体" w:cs="宋体" w:eastAsia="宋体" w:hint="default"/>
        </w:rPr>
        <w:t> </w:t>
      </w:r>
      <w:r>
        <w:rPr>
          <w:spacing w:val="-2"/>
        </w:rPr>
        <w:t>日，公司召开第三届董事会</w:t>
      </w:r>
      <w:r>
        <w:rPr>
          <w:rFonts w:ascii="宋体" w:hAnsi="宋体" w:cs="宋体" w:eastAsia="宋体" w:hint="default"/>
          <w:spacing w:val="-2"/>
        </w:rPr>
        <w:t>2018</w:t>
      </w:r>
      <w:r>
        <w:rPr>
          <w:spacing w:val="-2"/>
        </w:rPr>
        <w:t>年第五次会议审议通过了《关于注销首期股票期权激励计划第一个行权期未行权股票期权的</w:t>
      </w:r>
      <w:r>
        <w:rPr>
          <w:spacing w:val="-60"/>
        </w:rPr>
        <w:t> </w:t>
      </w:r>
      <w:r>
        <w:rPr>
          <w:spacing w:val="-60"/>
        </w:rPr>
      </w:r>
      <w:r>
        <w:rPr/>
        <w:t>议案》，注销第一个行权期未行权股票期权</w:t>
      </w:r>
      <w:r>
        <w:rPr>
          <w:rFonts w:ascii="宋体" w:hAnsi="宋体" w:cs="宋体" w:eastAsia="宋体" w:hint="default"/>
        </w:rPr>
        <w:t>4,167,900</w:t>
      </w:r>
      <w:r>
        <w:rPr/>
        <w:t>份调整后公司首期股票期权激励计划已获授但尚未行权的股票期权总 数为</w:t>
      </w:r>
      <w:r>
        <w:rPr>
          <w:rFonts w:ascii="宋体" w:hAnsi="宋体" w:cs="宋体" w:eastAsia="宋体" w:hint="default"/>
        </w:rPr>
        <w:t>6,252,000</w:t>
      </w:r>
      <w:r>
        <w:rPr/>
        <w:t>份。独立董事及监事会就本次注销未行权期权事项发表了独立意见和核查意见。</w:t>
      </w:r>
    </w:p>
    <w:p>
      <w:pPr>
        <w:pStyle w:val="BodyText"/>
        <w:spacing w:line="316" w:lineRule="auto"/>
        <w:ind w:right="1141"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12</w:t>
      </w:r>
      <w:r>
        <w:rPr/>
        <w:t>日经中国证券登记结算有限责任公司深圳分公司审核确认，公司首期股票期权激励计划第一个行权期未行 权股票期权注销事宜已办理完毕。</w:t>
      </w:r>
    </w:p>
    <w:p>
      <w:pPr>
        <w:pStyle w:val="BodyText"/>
        <w:spacing w:line="316" w:lineRule="auto"/>
        <w:ind w:right="1132"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日，公司召开第三届董事会</w:t>
      </w:r>
      <w:r>
        <w:rPr>
          <w:rFonts w:ascii="宋体" w:hAnsi="宋体" w:cs="宋体" w:eastAsia="宋体" w:hint="default"/>
        </w:rPr>
        <w:t>2018</w:t>
      </w:r>
      <w:r>
        <w:rPr/>
        <w:t>年第六次会议审议通过了《关于调整首期股票期权激励计划股票期权行权 </w:t>
      </w:r>
      <w:r>
        <w:rPr>
          <w:spacing w:val="-5"/>
        </w:rPr>
        <w:t>价格的议案》和《关于调整首期股票期权激励计划激励对象名单、股票期权数量及注销部分股票期权的议案》，因公司于</w:t>
      </w:r>
      <w:r>
        <w:rPr>
          <w:rFonts w:ascii="宋体" w:hAnsi="宋体" w:cs="宋体" w:eastAsia="宋体" w:hint="default"/>
          <w:spacing w:val="-5"/>
        </w:rPr>
        <w:t>2018</w:t>
      </w:r>
      <w:r>
        <w:rPr>
          <w:rFonts w:ascii="宋体" w:hAnsi="宋体" w:cs="宋体" w:eastAsia="宋体" w:hint="default"/>
          <w:spacing w:val="-68"/>
        </w:rPr>
        <w:t>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日实施了“每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0.199999</w:t>
      </w:r>
      <w:r>
        <w:rPr>
          <w:spacing w:val="-2"/>
        </w:rPr>
        <w:t>元人民币（含税）”的</w:t>
      </w:r>
      <w:r>
        <w:rPr>
          <w:rFonts w:ascii="宋体" w:hAnsi="宋体" w:cs="宋体" w:eastAsia="宋体" w:hint="default"/>
          <w:spacing w:val="-2"/>
        </w:rPr>
        <w:t>2017</w:t>
      </w:r>
      <w:r>
        <w:rPr>
          <w:spacing w:val="-2"/>
        </w:rPr>
        <w:t>年度利润分配方案，行权价格由</w:t>
      </w:r>
      <w:r>
        <w:rPr>
          <w:rFonts w:ascii="宋体" w:hAnsi="宋体" w:cs="宋体" w:eastAsia="宋体" w:hint="default"/>
          <w:spacing w:val="-2"/>
        </w:rPr>
        <w:t>18.06</w:t>
      </w:r>
      <w:r>
        <w:rPr>
          <w:spacing w:val="-2"/>
        </w:rPr>
        <w:t>元调整为</w:t>
      </w:r>
      <w:r>
        <w:rPr>
          <w:spacing w:val="-44"/>
        </w:rPr>
        <w:t> </w:t>
      </w:r>
      <w:r>
        <w:rPr>
          <w:rFonts w:ascii="宋体" w:hAnsi="宋体" w:cs="宋体" w:eastAsia="宋体" w:hint="default"/>
        </w:rPr>
        <w:t>18.04</w:t>
      </w:r>
      <w:r>
        <w:rPr/>
        <w:t>元。同时取消</w:t>
      </w:r>
      <w:r>
        <w:rPr>
          <w:rFonts w:ascii="宋体" w:hAnsi="宋体" w:cs="宋体" w:eastAsia="宋体" w:hint="default"/>
        </w:rPr>
        <w:t>4</w:t>
      </w:r>
      <w:r>
        <w:rPr/>
        <w:t>名已离职激励对象资格并注销其已获授但尚未行权的</w:t>
      </w:r>
      <w:r>
        <w:rPr>
          <w:rFonts w:ascii="宋体" w:hAnsi="宋体" w:cs="宋体" w:eastAsia="宋体" w:hint="default"/>
        </w:rPr>
        <w:t>264,000</w:t>
      </w:r>
      <w:r>
        <w:rPr/>
        <w:t>份股票期权。调整后本次股权激励计划已 获授的激励对象人数为</w:t>
      </w:r>
      <w:r>
        <w:rPr>
          <w:rFonts w:ascii="宋体" w:hAnsi="宋体" w:cs="宋体" w:eastAsia="宋体" w:hint="default"/>
        </w:rPr>
        <w:t>91</w:t>
      </w:r>
      <w:r>
        <w:rPr/>
        <w:t>人，已授予的股票期权数量为</w:t>
      </w:r>
      <w:r>
        <w:rPr>
          <w:rFonts w:ascii="宋体" w:hAnsi="宋体" w:cs="宋体" w:eastAsia="宋体" w:hint="default"/>
        </w:rPr>
        <w:t>5,988,000</w:t>
      </w:r>
      <w:r>
        <w:rPr/>
        <w:t>份。独立董事就本次期权调整事项发表了独立意见，监事 会对调整后激励对象名单发表了核查意见。</w:t>
      </w:r>
    </w:p>
    <w:p>
      <w:pPr>
        <w:pStyle w:val="BodyText"/>
        <w:spacing w:line="316" w:lineRule="auto"/>
        <w:ind w:right="1229"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27</w:t>
      </w:r>
      <w:r>
        <w:rPr/>
        <w:t>日，经中国证券登记结算有限责任公司深圳分公司审核确认，上述</w:t>
      </w:r>
      <w:r>
        <w:rPr>
          <w:rFonts w:ascii="宋体" w:hAnsi="宋体" w:cs="宋体" w:eastAsia="宋体" w:hint="default"/>
        </w:rPr>
        <w:t>4</w:t>
      </w:r>
      <w:r>
        <w:rPr/>
        <w:t>名离职人员已获授但尚未行权的</w:t>
      </w:r>
      <w:r>
        <w:rPr>
          <w:rFonts w:ascii="宋体" w:hAnsi="宋体" w:cs="宋体" w:eastAsia="宋体" w:hint="default"/>
        </w:rPr>
        <w:t>26.4 </w:t>
      </w:r>
      <w:r>
        <w:rPr/>
        <w:t>万份股票期权注销事宜已办理完毕。</w:t>
      </w:r>
    </w:p>
    <w:p>
      <w:pPr>
        <w:pStyle w:val="BodyText"/>
        <w:spacing w:line="316" w:lineRule="auto"/>
        <w:ind w:left="514" w:right="0"/>
        <w:jc w:val="left"/>
      </w:pPr>
      <w:r>
        <w:rPr/>
        <w:t>（二）本次股权激励计划实施对公司的影响 </w:t>
      </w:r>
      <w:r>
        <w:rPr>
          <w:spacing w:val="-2"/>
        </w:rPr>
        <w:t>本次股权激励计划的实施将进一步健全公司经营机制，完善公司董事、高级管理人员、核心骨干激励约束机制，充分调</w:t>
      </w:r>
    </w:p>
    <w:p>
      <w:pPr>
        <w:pStyle w:val="BodyText"/>
        <w:spacing w:line="316" w:lineRule="auto"/>
        <w:ind w:left="514" w:right="1950" w:hanging="360"/>
        <w:jc w:val="left"/>
      </w:pPr>
      <w:r>
        <w:rPr/>
        <w:t>动其积极性，有效地将股东利益、公司利益和核心团队个人利益结合在一起，促进公司持续、稳健、快速发展。 经测算，预计本次股权激励计划成本合计为</w:t>
      </w:r>
      <w:r>
        <w:rPr>
          <w:rFonts w:ascii="宋体" w:hAnsi="宋体" w:cs="宋体" w:eastAsia="宋体" w:hint="default"/>
        </w:rPr>
        <w:t>3,096.88</w:t>
      </w:r>
      <w:r>
        <w:rPr/>
        <w:t>万元，</w:t>
      </w:r>
      <w:r>
        <w:rPr>
          <w:rFonts w:ascii="宋体" w:hAnsi="宋体" w:cs="宋体" w:eastAsia="宋体" w:hint="default"/>
        </w:rPr>
        <w:t>2016</w:t>
      </w:r>
      <w:r>
        <w:rPr/>
        <w:t>年</w:t>
      </w:r>
      <w:r>
        <w:rPr>
          <w:rFonts w:ascii="宋体" w:hAnsi="宋体" w:cs="宋体" w:eastAsia="宋体" w:hint="default"/>
        </w:rPr>
        <w:t>-2019</w:t>
      </w:r>
      <w:r>
        <w:rPr/>
        <w:t>年股票期权成本摊销情况见下表：</w:t>
      </w:r>
    </w:p>
    <w:tbl>
      <w:tblPr>
        <w:tblW w:w="0" w:type="auto"/>
        <w:jc w:val="left"/>
        <w:tblInd w:w="713" w:type="dxa"/>
        <w:tblLayout w:type="fixed"/>
        <w:tblCellMar>
          <w:top w:w="0" w:type="dxa"/>
          <w:left w:w="0" w:type="dxa"/>
          <w:bottom w:w="0" w:type="dxa"/>
          <w:right w:w="0" w:type="dxa"/>
        </w:tblCellMar>
        <w:tblLook w:val="01E0"/>
      </w:tblPr>
      <w:tblGrid>
        <w:gridCol w:w="1668"/>
        <w:gridCol w:w="1734"/>
        <w:gridCol w:w="1700"/>
        <w:gridCol w:w="1702"/>
        <w:gridCol w:w="1700"/>
      </w:tblGrid>
      <w:tr>
        <w:trPr>
          <w:trHeight w:val="73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需摊销的费用合计</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年度（万元）</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年度（万元）</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年度（万元）</w:t>
            </w:r>
          </w:p>
        </w:tc>
      </w:tr>
      <w:tr>
        <w:trPr>
          <w:trHeight w:val="42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1" w:right="0"/>
              <w:jc w:val="left"/>
              <w:rPr>
                <w:rFonts w:ascii="Times New Roman" w:hAnsi="Times New Roman" w:cs="Times New Roman" w:eastAsia="Times New Roman" w:hint="default"/>
                <w:sz w:val="18"/>
                <w:szCs w:val="18"/>
              </w:rPr>
            </w:pPr>
            <w:r>
              <w:rPr>
                <w:rFonts w:ascii="Times New Roman"/>
                <w:sz w:val="18"/>
              </w:rPr>
              <w:t>3,245.79</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1,375.92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1,170.44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448.95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101.57</w:t>
            </w:r>
          </w:p>
        </w:tc>
      </w:tr>
    </w:tbl>
    <w:p>
      <w:pPr>
        <w:pStyle w:val="BodyText"/>
        <w:spacing w:line="240" w:lineRule="auto"/>
        <w:ind w:left="514" w:right="3821"/>
        <w:jc w:val="left"/>
      </w:pPr>
      <w:r>
        <w:rPr/>
        <w:t>本次股权激励计划的成本将在经常性损益中列支。</w:t>
      </w:r>
    </w:p>
    <w:p>
      <w:pPr>
        <w:pStyle w:val="BodyText"/>
        <w:spacing w:line="316" w:lineRule="auto" w:before="76"/>
        <w:ind w:left="514" w:right="1392"/>
        <w:jc w:val="left"/>
      </w:pPr>
      <w:r>
        <w:rPr/>
        <w:t>（三）报告期内股权激励计划事项信息披露情况 报告期内，有关公司首期股票期权激励计划的具体内容详见公司在中国证监会指定创业板信息披露网站巨潮资讯网</w:t>
      </w:r>
    </w:p>
    <w:p>
      <w:pPr>
        <w:pStyle w:val="BodyText"/>
        <w:spacing w:line="240" w:lineRule="auto"/>
        <w:ind w:right="3821"/>
        <w:jc w:val="left"/>
      </w:pPr>
      <w:r>
        <w:rPr/>
        <w:t>（</w:t>
      </w:r>
      <w:hyperlink r:id="rId11">
        <w:r>
          <w:rPr>
            <w:rFonts w:ascii="宋体" w:hAnsi="宋体" w:cs="宋体" w:eastAsia="宋体" w:hint="default"/>
          </w:rPr>
          <w:t>http://www.cninfo.com.cn</w:t>
        </w:r>
      </w:hyperlink>
      <w:r>
        <w:rPr/>
        <w:t>）上的公告：</w:t>
      </w:r>
    </w:p>
    <w:p>
      <w:pPr>
        <w:spacing w:line="240" w:lineRule="auto" w:before="0"/>
        <w:rPr>
          <w:rFonts w:ascii="宋体" w:hAnsi="宋体" w:cs="宋体" w:eastAsia="宋体" w:hint="default"/>
          <w:sz w:val="5"/>
          <w:szCs w:val="5"/>
        </w:rPr>
      </w:pPr>
    </w:p>
    <w:tbl>
      <w:tblPr>
        <w:tblW w:w="0" w:type="auto"/>
        <w:jc w:val="left"/>
        <w:tblInd w:w="634" w:type="dxa"/>
        <w:tblLayout w:type="fixed"/>
        <w:tblCellMar>
          <w:top w:w="0" w:type="dxa"/>
          <w:left w:w="0" w:type="dxa"/>
          <w:bottom w:w="0" w:type="dxa"/>
          <w:right w:w="0" w:type="dxa"/>
        </w:tblCellMar>
        <w:tblLook w:val="01E0"/>
      </w:tblPr>
      <w:tblGrid>
        <w:gridCol w:w="5529"/>
        <w:gridCol w:w="1844"/>
        <w:gridCol w:w="1292"/>
      </w:tblGrid>
      <w:tr>
        <w:trPr>
          <w:trHeight w:val="428"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年第三次会议决议公告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2018-021</w:t>
            </w: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年第二次会议决议公告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2018-022</w:t>
            </w: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18"/>
                <w:szCs w:val="18"/>
              </w:rPr>
            </w:pPr>
            <w:r>
              <w:rPr>
                <w:rFonts w:ascii="宋体" w:hAnsi="宋体" w:cs="宋体" w:eastAsia="宋体" w:hint="default"/>
                <w:spacing w:val="-3"/>
                <w:sz w:val="18"/>
                <w:szCs w:val="18"/>
              </w:rPr>
              <w:t>关于调整首期股票期权激励计划激励对象名单、股票期权数量及注销部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2018-028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34" w:type="dxa"/>
        <w:tblLayout w:type="fixed"/>
        <w:tblCellMar>
          <w:top w:w="0" w:type="dxa"/>
          <w:left w:w="0" w:type="dxa"/>
          <w:bottom w:w="0" w:type="dxa"/>
          <w:right w:w="0" w:type="dxa"/>
        </w:tblCellMar>
        <w:tblLook w:val="01E0"/>
      </w:tblPr>
      <w:tblGrid>
        <w:gridCol w:w="5529"/>
        <w:gridCol w:w="1844"/>
        <w:gridCol w:w="1292"/>
      </w:tblGrid>
      <w:tr>
        <w:trPr>
          <w:trHeight w:val="386"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分股票期权的公告</w:t>
            </w:r>
          </w:p>
        </w:tc>
        <w:tc>
          <w:tcPr>
            <w:tcW w:w="184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关于首期股票期权激励计划第二个行权期可行权事宜的公告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2018-029</w:t>
            </w: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首期股票期权激励计划激励对象名单（调整后）</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北京市嘉源律师事务所关于北京光环新网科技股份有限公司首期股票 期权激励计划第二个行权期可行权相关事项的法律意见书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关于注销首期股票期权激励计划第一个行权期未行权股票期权的公告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2018-047</w:t>
            </w: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2018-048</w:t>
            </w:r>
          </w:p>
        </w:tc>
      </w:tr>
      <w:tr>
        <w:trPr>
          <w:trHeight w:val="738"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1"/>
              <w:jc w:val="left"/>
              <w:rPr>
                <w:rFonts w:ascii="宋体" w:hAnsi="宋体" w:cs="宋体" w:eastAsia="宋体" w:hint="default"/>
                <w:sz w:val="18"/>
                <w:szCs w:val="18"/>
              </w:rPr>
            </w:pPr>
            <w:r>
              <w:rPr>
                <w:rFonts w:ascii="宋体" w:hAnsi="宋体" w:cs="宋体" w:eastAsia="宋体" w:hint="default"/>
                <w:sz w:val="18"/>
                <w:szCs w:val="18"/>
              </w:rPr>
              <w:t>关于首期股票期权激励计划首次授予股票期权第二个行权期采用自主 行权模式的提示性公告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2018-050</w:t>
            </w:r>
          </w:p>
        </w:tc>
      </w:tr>
      <w:tr>
        <w:trPr>
          <w:trHeight w:val="739"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关于首期股票期权激励计划第一个行权期未行权股票期权注销完成的 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2018-052</w:t>
            </w:r>
          </w:p>
        </w:tc>
      </w:tr>
      <w:tr>
        <w:trPr>
          <w:trHeight w:val="739"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3"/>
                <w:sz w:val="18"/>
                <w:szCs w:val="18"/>
              </w:rPr>
              <w:t>关于调整首期股票期权激励计划股票期权行权价格、激励对象名单、股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票期权数量及注销部分股票期权的公告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2018-060</w:t>
            </w:r>
          </w:p>
        </w:tc>
      </w:tr>
      <w:tr>
        <w:trPr>
          <w:trHeight w:val="739"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北京市嘉源律师事务所关于北京光环新网科技股份有限公司调整首期 股票期权激励计划股票期权行权价格的法律意见书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北京市嘉源律师事务所关于北京光环新网科技股份有限公司调整首期 股票期权激励计划股票期权数量及激励对象的法律意见书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首期股票期权激励计划激励对象名单（调整后）</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2018-062</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十五、重大关联交易" w:id="87"/>
      <w:bookmarkEnd w:id="8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与日常经营相关的关联交易" w:id="88"/>
      <w:bookmarkEnd w:id="8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3821"/>
        <w:jc w:val="left"/>
        <w:rPr>
          <w:b w:val="0"/>
          <w:bCs w:val="0"/>
        </w:rPr>
      </w:pPr>
      <w:bookmarkStart w:name="2、资产或股权收购、出售发生的关联交易" w:id="89"/>
      <w:bookmarkEnd w:id="8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3821"/>
        <w:jc w:val="left"/>
        <w:rPr>
          <w:b w:val="0"/>
          <w:bCs w:val="0"/>
        </w:rPr>
      </w:pPr>
      <w:bookmarkStart w:name="3、共同对外投资的关联交易" w:id="90"/>
      <w:bookmarkEnd w:id="9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715"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42"/>
              <w:jc w:val="left"/>
              <w:rPr>
                <w:rFonts w:ascii="宋体" w:hAnsi="宋体" w:cs="宋体" w:eastAsia="宋体" w:hint="default"/>
                <w:sz w:val="18"/>
                <w:szCs w:val="18"/>
              </w:rPr>
            </w:pPr>
            <w:r>
              <w:rPr>
                <w:rFonts w:ascii="宋体" w:hAnsi="宋体" w:cs="宋体" w:eastAsia="宋体" w:hint="default"/>
                <w:sz w:val="18"/>
                <w:szCs w:val="18"/>
              </w:rPr>
              <w:t>舟山百汇达 股权投资管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光环云数据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1,470.50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712.40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-1,287.60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674"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理合伙企业</w:t>
            </w:r>
          </w:p>
          <w:p>
            <w:pPr>
              <w:pStyle w:val="TableParagraph"/>
              <w:spacing w:line="240" w:lineRule="auto" w:before="77"/>
              <w:ind w:left="22" w:right="-36"/>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664" w:lineRule="exact"/>
              <w:ind w:right="-51"/>
              <w:jc w:val="left"/>
              <w:rPr>
                <w:rFonts w:ascii="宋体" w:hAnsi="宋体" w:cs="宋体" w:eastAsia="宋体" w:hint="default"/>
                <w:sz w:val="20"/>
                <w:szCs w:val="20"/>
              </w:rPr>
            </w:pPr>
            <w:r>
              <w:rPr>
                <w:rFonts w:ascii="宋体" w:hAnsi="宋体" w:cs="宋体" w:eastAsia="宋体" w:hint="default"/>
                <w:position w:val="-12"/>
                <w:sz w:val="20"/>
                <w:szCs w:val="20"/>
              </w:rPr>
              <w:pict>
                <v:group style="width:53.2pt;height:33.25pt;mso-position-horizontal-relative:char;mso-position-vertical-relative:line" coordorigin="0,0" coordsize="1064,665">
                  <v:group style="position:absolute;left:0;top:0;width:1064;height:665" coordorigin="0,0" coordsize="1064,665">
                    <v:shape style="position:absolute;left:0;top:0;width:1064;height:665" coordorigin="0,0" coordsize="1064,665" path="m0,665l1063,665,1063,0,0,0,0,665xe" filled="true" fillcolor="#ffffff" stroked="false">
                      <v:path arrowok="t"/>
                      <v:fill type="solid"/>
                    </v:shape>
                  </v:group>
                </v:group>
              </w:pict>
            </w:r>
            <w:r>
              <w:rPr>
                <w:rFonts w:ascii="宋体" w:hAnsi="宋体" w:cs="宋体" w:eastAsia="宋体" w:hint="default"/>
                <w:position w:val="-12"/>
                <w:sz w:val="20"/>
                <w:szCs w:val="20"/>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09" w:lineRule="auto" w:before="51"/>
        <w:ind w:right="1120"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月，公司与舟山百汇达股权投资管理合伙企业（有限合伙）、天津若水企业管理合伙企业（有限合伙）共同 </w:t>
      </w:r>
      <w:r>
        <w:rPr>
          <w:spacing w:val="-3"/>
        </w:rPr>
        <w:t>投资设立光环云数据有限公司，其中公司认缴</w:t>
      </w:r>
      <w:r>
        <w:rPr>
          <w:spacing w:val="-4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6"/>
        </w:rPr>
        <w:t> </w:t>
      </w:r>
      <w:r>
        <w:rPr>
          <w:spacing w:val="-7"/>
        </w:rPr>
        <w:t>万元，持股比例为</w:t>
      </w:r>
      <w:r>
        <w:rPr>
          <w:spacing w:val="-42"/>
        </w:rPr>
        <w:t> </w:t>
      </w:r>
      <w:r>
        <w:rPr>
          <w:rFonts w:ascii="Times New Roman" w:hAnsi="Times New Roman" w:cs="Times New Roman" w:eastAsia="Times New Roman" w:hint="default"/>
          <w:spacing w:val="-5"/>
        </w:rPr>
        <w:t>30%</w:t>
      </w:r>
      <w:r>
        <w:rPr>
          <w:spacing w:val="-5"/>
        </w:rPr>
        <w:t>，舟山百汇达股权投资管理合伙企业（有限合伙）</w:t>
      </w:r>
      <w:r>
        <w:rPr/>
        <w:t> 认缴</w:t>
      </w:r>
      <w:r>
        <w:rPr>
          <w:spacing w:val="-47"/>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0"/>
        </w:rPr>
        <w:t> </w:t>
      </w:r>
      <w:r>
        <w:rPr/>
        <w:t>万元，持股比例为</w:t>
      </w:r>
      <w:r>
        <w:rPr>
          <w:spacing w:val="-47"/>
        </w:rPr>
        <w:t> </w:t>
      </w:r>
      <w:r>
        <w:rPr>
          <w:rFonts w:ascii="Times New Roman" w:hAnsi="Times New Roman" w:cs="Times New Roman" w:eastAsia="Times New Roman" w:hint="default"/>
        </w:rPr>
        <w:t>30%</w:t>
      </w:r>
      <w:r>
        <w:rPr/>
        <w:t>，天津若水企业管理合伙企业（有限合伙）认缴</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万元，持股比例为</w:t>
      </w:r>
      <w:r>
        <w:rPr>
          <w:spacing w:val="-47"/>
        </w:rPr>
        <w:t> </w:t>
      </w:r>
      <w:r>
        <w:rPr>
          <w:rFonts w:ascii="Times New Roman" w:hAnsi="Times New Roman" w:cs="Times New Roman" w:eastAsia="Times New Roman" w:hint="default"/>
        </w:rPr>
        <w:t>40%</w:t>
      </w:r>
      <w:r>
        <w:rPr/>
        <w:t>。同时，公 </w:t>
      </w:r>
      <w:r>
        <w:rPr>
          <w:spacing w:val="-2"/>
        </w:rPr>
        <w:t>司与舟山百汇达股权投资管理合伙企业（有限合伙）签署了《关于光环云数据有限公司之一致行动协议》，约定：自本次投</w:t>
      </w:r>
      <w:r>
        <w:rPr>
          <w:spacing w:val="-68"/>
        </w:rPr>
        <w:t> </w:t>
      </w:r>
      <w:r>
        <w:rPr>
          <w:spacing w:val="-68"/>
        </w:rPr>
      </w:r>
      <w:r>
        <w:rPr>
          <w:spacing w:val="-2"/>
        </w:rPr>
        <w:t>资完成之日起，在决定标的公司有关经营发展、且需经标的公司股东会审议批准的重大事项时，舟山百汇达股权投资管理合</w:t>
      </w:r>
      <w:r>
        <w:rPr>
          <w:spacing w:val="-66"/>
        </w:rPr>
        <w:t> </w:t>
      </w:r>
      <w:r>
        <w:rPr>
          <w:spacing w:val="-66"/>
        </w:rPr>
      </w:r>
      <w:r>
        <w:rPr>
          <w:spacing w:val="-2"/>
        </w:rPr>
        <w:t>伙企业（有限合伙）将跟随公司行使股东权利，与公司保持一致。特别是行使股东会召集权、提案权、表决权时采取一致行</w:t>
      </w:r>
      <w:r>
        <w:rPr>
          <w:spacing w:val="-68"/>
        </w:rPr>
        <w:t> </w:t>
      </w:r>
      <w:r>
        <w:rPr>
          <w:spacing w:val="-68"/>
        </w:rPr>
      </w:r>
      <w:r>
        <w:rPr>
          <w:spacing w:val="-2"/>
        </w:rPr>
        <w:t>动；如一方拟就协议约定的重大事项向股东会提出议案时，须事先与另一方进行充分的沟通、协商，最终按照公司决定的意</w:t>
      </w:r>
      <w:r>
        <w:rPr>
          <w:spacing w:val="-66"/>
        </w:rPr>
        <w:t> </w:t>
      </w:r>
      <w:r>
        <w:rPr>
          <w:spacing w:val="-66"/>
        </w:rPr>
      </w:r>
      <w:r>
        <w:rPr>
          <w:spacing w:val="-2"/>
        </w:rPr>
        <w:t>见以双方名义共同向股东会提出提案；双方在标的公司召开股东会审议协议约定的重大事项前须进行充分沟通协商，最终按</w:t>
      </w:r>
      <w:r>
        <w:rPr>
          <w:spacing w:val="-64"/>
        </w:rPr>
        <w:t> </w:t>
      </w:r>
      <w:r>
        <w:rPr>
          <w:spacing w:val="-64"/>
        </w:rPr>
      </w:r>
      <w:r>
        <w:rPr/>
        <w:t>照公司决定的意见在股东会上对该等事项行使表决权。</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日，控股子公司光环云数据有限公司出资设立杭州 光环云数据有限公司。</w:t>
      </w:r>
    </w:p>
    <w:p>
      <w:pPr>
        <w:spacing w:line="240" w:lineRule="auto" w:before="11"/>
        <w:rPr>
          <w:rFonts w:ascii="宋体" w:hAnsi="宋体" w:cs="宋体" w:eastAsia="宋体" w:hint="default"/>
          <w:sz w:val="22"/>
          <w:szCs w:val="22"/>
        </w:rPr>
      </w:pPr>
    </w:p>
    <w:p>
      <w:pPr>
        <w:pStyle w:val="Heading3"/>
        <w:spacing w:line="240" w:lineRule="auto"/>
        <w:ind w:right="3821"/>
        <w:jc w:val="left"/>
        <w:rPr>
          <w:b w:val="0"/>
          <w:bCs w:val="0"/>
        </w:rPr>
      </w:pPr>
      <w:bookmarkStart w:name="4、关联债权债务往来" w:id="91"/>
      <w:bookmarkEnd w:id="9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3821"/>
        <w:jc w:val="left"/>
        <w:rPr>
          <w:b w:val="0"/>
          <w:bCs w:val="0"/>
        </w:rPr>
      </w:pPr>
      <w:bookmarkStart w:name="5、其他重大关联交易" w:id="92"/>
      <w:bookmarkEnd w:id="9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3821"/>
        <w:jc w:val="left"/>
      </w:pPr>
      <w:r>
        <w:rPr/>
        <w:t>（</w:t>
      </w:r>
      <w:r>
        <w:rPr>
          <w:rFonts w:ascii="Times New Roman" w:hAnsi="Times New Roman" w:cs="Times New Roman" w:eastAsia="Times New Roman" w:hint="default"/>
        </w:rPr>
        <w:t>1</w:t>
      </w:r>
      <w:r>
        <w:rPr/>
        <w:t>）关联担保情况</w:t>
      </w:r>
    </w:p>
    <w:p>
      <w:pPr>
        <w:pStyle w:val="BodyText"/>
        <w:spacing w:line="309" w:lineRule="auto" w:before="63"/>
        <w:ind w:right="1131" w:firstLine="360"/>
        <w:jc w:val="left"/>
      </w:pPr>
      <w:r>
        <w:rPr>
          <w:spacing w:val="-2"/>
        </w:rPr>
        <w:t>①公司子公司北京中金云网科技有限公司由董事长杨洁及其配偶张利做为连带责任保证人，与中国工商银行股份有限公</w:t>
      </w:r>
      <w:r>
        <w:rPr/>
        <w:t> 司北京经济技术开发区支行于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日签订《固定资产融资借款合同》（编号：</w:t>
      </w:r>
      <w:r>
        <w:rPr>
          <w:rFonts w:ascii="Times New Roman" w:hAnsi="Times New Roman" w:cs="Times New Roman" w:eastAsia="Times New Roman" w:hint="default"/>
        </w:rPr>
        <w:t>0020000094-2015</w:t>
      </w:r>
      <w:r>
        <w:rPr/>
        <w:t>年（亦庄）字</w:t>
      </w:r>
      <w:r>
        <w:rPr>
          <w:rFonts w:ascii="Times New Roman" w:hAnsi="Times New Roman" w:cs="Times New Roman" w:eastAsia="Times New Roman" w:hint="default"/>
        </w:rPr>
        <w:t>0014 </w:t>
      </w:r>
      <w:r>
        <w:rPr/>
        <w:t>号）贷款额度伍亿整。截至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w:t>
      </w:r>
      <w:r>
        <w:rPr>
          <w:rFonts w:ascii="Times New Roman" w:hAnsi="Times New Roman" w:cs="Times New Roman" w:eastAsia="Times New Roman" w:hint="default"/>
        </w:rPr>
        <w:t>335,000,000.00</w:t>
      </w:r>
      <w:r>
        <w:rPr/>
        <w:t>元。</w:t>
      </w:r>
    </w:p>
    <w:p>
      <w:pPr>
        <w:pStyle w:val="BodyText"/>
        <w:spacing w:line="307" w:lineRule="auto" w:before="5"/>
        <w:ind w:right="1130" w:firstLine="360"/>
        <w:jc w:val="left"/>
      </w:pPr>
      <w:r>
        <w:rPr/>
        <w:t>②公司子公司北京中金云网科技有限公司由董事长杨洁及其配偶张利做为连带责任保证人与主办银行中国工商银行股 </w:t>
      </w:r>
      <w:r>
        <w:rPr>
          <w:spacing w:val="-4"/>
        </w:rPr>
        <w:t>份有限公司北京经济技术开发区支行于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日签订《北京数据中心二期项目银团贷款合同》（编号：</w:t>
      </w:r>
      <w:r>
        <w:rPr>
          <w:rFonts w:ascii="Times New Roman" w:hAnsi="Times New Roman" w:cs="Times New Roman" w:eastAsia="Times New Roman" w:hint="default"/>
          <w:spacing w:val="-4"/>
        </w:rPr>
        <w:t>0020000094-2015</w:t>
      </w:r>
      <w:r>
        <w:rPr>
          <w:rFonts w:ascii="Times New Roman" w:hAnsi="Times New Roman" w:cs="Times New Roman" w:eastAsia="Times New Roman" w:hint="default"/>
          <w:spacing w:val="-15"/>
        </w:rPr>
        <w:t> </w:t>
      </w:r>
      <w:r>
        <w:rPr>
          <w:spacing w:val="-1"/>
        </w:rPr>
        <w:t>年</w:t>
      </w:r>
      <w:r>
        <w:rPr>
          <w:rFonts w:ascii="Times New Roman" w:hAnsi="Times New Roman" w:cs="Times New Roman" w:eastAsia="Times New Roman" w:hint="default"/>
          <w:spacing w:val="-1"/>
        </w:rPr>
        <w:t>(</w:t>
      </w:r>
      <w:r>
        <w:rPr>
          <w:spacing w:val="-1"/>
        </w:rPr>
        <w:t>亦庄</w:t>
      </w:r>
      <w:r>
        <w:rPr>
          <w:rFonts w:ascii="Times New Roman" w:hAnsi="Times New Roman" w:cs="Times New Roman" w:eastAsia="Times New Roman" w:hint="default"/>
          <w:spacing w:val="-1"/>
        </w:rPr>
        <w:t>)</w:t>
      </w:r>
      <w:r>
        <w:rPr>
          <w:spacing w:val="-1"/>
        </w:rPr>
        <w:t>字</w:t>
      </w:r>
      <w:r>
        <w:rPr>
          <w:rFonts w:ascii="Times New Roman" w:hAnsi="Times New Roman" w:cs="Times New Roman" w:eastAsia="Times New Roman" w:hint="default"/>
          <w:spacing w:val="-1"/>
        </w:rPr>
        <w:t>0023</w:t>
      </w:r>
      <w:r>
        <w:rPr>
          <w:spacing w:val="-1"/>
        </w:rPr>
        <w:t>号），贷款额度分别为中国工商银行股份有限公司北京经济技术开发区支行三亿元整，北京农村商业银行经</w:t>
      </w:r>
      <w:r>
        <w:rPr>
          <w:spacing w:val="-57"/>
        </w:rPr>
        <w:t> </w:t>
      </w:r>
      <w:r>
        <w:rPr>
          <w:spacing w:val="-57"/>
        </w:rPr>
      </w:r>
      <w:r>
        <w:rPr/>
        <w:t>济技术开发区支行三亿元整，北京银行黄村支行贰亿元整。截至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w:t>
      </w:r>
      <w:r>
        <w:rPr>
          <w:rFonts w:ascii="Times New Roman" w:hAnsi="Times New Roman" w:cs="Times New Roman" w:eastAsia="Times New Roman" w:hint="default"/>
        </w:rPr>
        <w:t>680,000,000.00</w:t>
      </w:r>
      <w:r>
        <w:rPr/>
        <w:t>元。</w:t>
      </w:r>
    </w:p>
    <w:p>
      <w:pPr>
        <w:pStyle w:val="BodyText"/>
        <w:spacing w:line="300" w:lineRule="auto" w:before="7"/>
        <w:ind w:right="1129" w:firstLine="360"/>
        <w:jc w:val="both"/>
      </w:pPr>
      <w:r>
        <w:rPr/>
        <w:t>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日，子公司北京科信盛彩云计算有限公司以北京金田恒业置业有限公司位于北京经济技术开发区经海二 </w:t>
      </w:r>
      <w:r>
        <w:rPr>
          <w:spacing w:val="-1"/>
        </w:rPr>
        <w:t>路</w:t>
      </w:r>
      <w:r>
        <w:rPr>
          <w:rFonts w:ascii="Times New Roman" w:hAnsi="Times New Roman" w:cs="Times New Roman" w:eastAsia="Times New Roman" w:hint="default"/>
          <w:spacing w:val="-1"/>
        </w:rPr>
        <w:t>28</w:t>
      </w:r>
      <w:r>
        <w:rPr>
          <w:spacing w:val="-1"/>
        </w:rPr>
        <w:t>号自有物业（房产证编号：</w:t>
      </w:r>
      <w:r>
        <w:rPr>
          <w:rFonts w:ascii="Times New Roman" w:hAnsi="Times New Roman" w:cs="Times New Roman" w:eastAsia="Times New Roman" w:hint="default"/>
          <w:spacing w:val="-1"/>
        </w:rPr>
        <w:t>X</w:t>
      </w:r>
      <w:r>
        <w:rPr>
          <w:spacing w:val="-1"/>
        </w:rPr>
        <w:t>房权证开字第</w:t>
      </w:r>
      <w:r>
        <w:rPr>
          <w:rFonts w:ascii="Times New Roman" w:hAnsi="Times New Roman" w:cs="Times New Roman" w:eastAsia="Times New Roman" w:hint="default"/>
          <w:spacing w:val="-1"/>
        </w:rPr>
        <w:t>005009</w:t>
      </w:r>
      <w:r>
        <w:rPr>
          <w:spacing w:val="-1"/>
        </w:rPr>
        <w:t>号、土地证编号：开有限国用</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48</w:t>
      </w:r>
      <w:r>
        <w:rPr>
          <w:spacing w:val="-1"/>
        </w:rPr>
        <w:t>号）设定抵押，以融资期限内</w:t>
      </w:r>
      <w:r>
        <w:rPr>
          <w:spacing w:val="-62"/>
        </w:rPr>
        <w:t> </w:t>
      </w:r>
      <w:r>
        <w:rPr>
          <w:spacing w:val="-62"/>
        </w:rPr>
      </w:r>
      <w:r>
        <w:rPr>
          <w:spacing w:val="-2"/>
        </w:rPr>
        <w:t>亦庄云计算基地产生的全部经营收入（人行征信动产权属统一登记证明编号</w:t>
      </w:r>
      <w:r>
        <w:rPr>
          <w:rFonts w:ascii="Times New Roman" w:hAnsi="Times New Roman" w:cs="Times New Roman" w:eastAsia="Times New Roman" w:hint="default"/>
          <w:spacing w:val="-2"/>
        </w:rPr>
        <w:t>02661269000322397736</w:t>
      </w:r>
      <w:r>
        <w:rPr>
          <w:spacing w:val="-2"/>
        </w:rPr>
        <w:t>）及该合同下应收账款设</w:t>
      </w:r>
      <w:r>
        <w:rPr>
          <w:spacing w:val="-44"/>
        </w:rPr>
        <w:t> </w:t>
      </w:r>
      <w:r>
        <w:rPr>
          <w:spacing w:val="-44"/>
        </w:rPr>
      </w:r>
      <w:r>
        <w:rPr>
          <w:spacing w:val="-3"/>
        </w:rPr>
        <w:t>定质押并由百汇达投作为连带责任保证人，与中国工商银行股份有限公司北京经济技术开发区支行于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spacing w:val="-3"/>
        </w:rPr>
        <w:t>日签订《固</w:t>
      </w:r>
      <w:r>
        <w:rPr/>
        <w:t> 定资产借款合同》（编号：</w:t>
      </w:r>
      <w:r>
        <w:rPr>
          <w:rFonts w:ascii="Times New Roman" w:hAnsi="Times New Roman" w:cs="Times New Roman" w:eastAsia="Times New Roman" w:hint="default"/>
        </w:rPr>
        <w:t>0020000094-2016</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0049</w:t>
      </w:r>
      <w:r>
        <w:rPr/>
        <w:t>号），贷款额度为贰亿捌仟万元整。贷款期限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日至 </w:t>
      </w: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月，北京科信盛彩云计算有限公司将抵押物变更为其所有的该公司位于北京经济技术开发区瑞合西</w:t>
      </w:r>
      <w:r>
        <w:rPr>
          <w:spacing w:val="-52"/>
        </w:rPr>
        <w:t> </w:t>
      </w:r>
      <w:r>
        <w:rPr>
          <w:spacing w:val="-52"/>
        </w:rPr>
      </w:r>
      <w:r>
        <w:rPr>
          <w:spacing w:val="-6"/>
        </w:rPr>
        <w:t>二路</w:t>
      </w:r>
      <w:r>
        <w:rPr>
          <w:rFonts w:ascii="Times New Roman" w:hAnsi="Times New Roman" w:cs="Times New Roman" w:eastAsia="Times New Roman" w:hint="default"/>
          <w:spacing w:val="-6"/>
        </w:rPr>
        <w:t>6</w:t>
      </w:r>
      <w:r>
        <w:rPr>
          <w:spacing w:val="-6"/>
        </w:rPr>
        <w:t>号院</w:t>
      </w:r>
      <w:r>
        <w:rPr>
          <w:rFonts w:ascii="Times New Roman" w:hAnsi="Times New Roman" w:cs="Times New Roman" w:eastAsia="Times New Roman" w:hint="default"/>
          <w:spacing w:val="-6"/>
        </w:rPr>
        <w:t>1</w:t>
      </w:r>
      <w:r>
        <w:rPr>
          <w:spacing w:val="-6"/>
        </w:rPr>
        <w:t>号楼等六幢楼的房屋所有权及对应的土地使用权（不动产权号：京（</w:t>
      </w:r>
      <w:r>
        <w:rPr>
          <w:rFonts w:ascii="Times New Roman" w:hAnsi="Times New Roman" w:cs="Times New Roman" w:eastAsia="Times New Roman" w:hint="default"/>
          <w:spacing w:val="-6"/>
        </w:rPr>
        <w:t>2016</w:t>
      </w:r>
      <w:r>
        <w:rPr>
          <w:spacing w:val="-6"/>
        </w:rPr>
        <w:t>）开发区不动产第</w:t>
      </w:r>
      <w:r>
        <w:rPr>
          <w:rFonts w:ascii="Times New Roman" w:hAnsi="Times New Roman" w:cs="Times New Roman" w:eastAsia="Times New Roman" w:hint="default"/>
          <w:spacing w:val="-6"/>
        </w:rPr>
        <w:t>0019466</w:t>
      </w:r>
      <w:r>
        <w:rPr>
          <w:spacing w:val="-6"/>
        </w:rPr>
        <w:t>号、京（</w:t>
      </w:r>
      <w:r>
        <w:rPr>
          <w:rFonts w:ascii="Times New Roman" w:hAnsi="Times New Roman" w:cs="Times New Roman" w:eastAsia="Times New Roman" w:hint="default"/>
          <w:spacing w:val="-6"/>
        </w:rPr>
        <w:t>2016</w:t>
      </w:r>
      <w:r>
        <w:rPr>
          <w:spacing w:val="-6"/>
        </w:rPr>
        <w:t>）</w:t>
      </w:r>
      <w:r>
        <w:rPr>
          <w:spacing w:val="-60"/>
        </w:rPr>
        <w:t> </w:t>
      </w:r>
      <w:r>
        <w:rPr/>
        <w:t>开发区不动产权第</w:t>
      </w:r>
      <w:r>
        <w:rPr>
          <w:rFonts w:ascii="Times New Roman" w:hAnsi="Times New Roman" w:cs="Times New Roman" w:eastAsia="Times New Roman" w:hint="default"/>
        </w:rPr>
        <w:t>0019668</w:t>
      </w:r>
      <w:r>
        <w:rPr/>
        <w:t>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日北京科信盛彩云计算有限公司与中国工商银行股份有限公司北京经济技术开 </w:t>
      </w:r>
      <w:r>
        <w:rPr>
          <w:spacing w:val="-1"/>
        </w:rPr>
        <w:t>发区支行签订固定资产支持融资借款合同（编号：</w:t>
      </w:r>
      <w:r>
        <w:rPr>
          <w:rFonts w:ascii="Times New Roman" w:hAnsi="Times New Roman" w:cs="Times New Roman" w:eastAsia="Times New Roman" w:hint="default"/>
          <w:spacing w:val="-1"/>
        </w:rPr>
        <w:t>0020000094-2018</w:t>
      </w:r>
      <w:r>
        <w:rPr>
          <w:spacing w:val="-1"/>
        </w:rPr>
        <w:t>年（亦庄）字</w:t>
      </w:r>
      <w:r>
        <w:rPr>
          <w:rFonts w:ascii="Times New Roman" w:hAnsi="Times New Roman" w:cs="Times New Roman" w:eastAsia="Times New Roman" w:hint="default"/>
          <w:spacing w:val="-1"/>
        </w:rPr>
        <w:t>00093</w:t>
      </w:r>
      <w:r>
        <w:rPr>
          <w:spacing w:val="-1"/>
        </w:rPr>
        <w:t>号），合同项下最高借款额度</w:t>
      </w:r>
      <w:r>
        <w:rPr>
          <w:rFonts w:ascii="Times New Roman" w:hAnsi="Times New Roman" w:cs="Times New Roman" w:eastAsia="Times New Roman" w:hint="default"/>
          <w:spacing w:val="-1"/>
        </w:rPr>
        <w:t>62,000</w:t>
      </w:r>
      <w:r>
        <w:rPr>
          <w:rFonts w:ascii="Times New Roman" w:hAnsi="Times New Roman" w:cs="Times New Roman" w:eastAsia="Times New Roman" w:hint="default"/>
          <w:spacing w:val="11"/>
        </w:rPr>
        <w:t> </w:t>
      </w:r>
      <w:r>
        <w:rPr>
          <w:spacing w:val="-2"/>
        </w:rPr>
        <w:t>万元，用于置换上述贷款以及支付后续项目建设款，保证人为本公司及耿殿根。截止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日，该担保项下贷款余额</w:t>
      </w:r>
      <w:r>
        <w:rPr>
          <w:spacing w:val="-58"/>
        </w:rPr>
        <w:t> </w:t>
      </w:r>
      <w:r>
        <w:rPr>
          <w:spacing w:val="-58"/>
        </w:rPr>
      </w:r>
      <w:r>
        <w:rPr>
          <w:rFonts w:ascii="Times New Roman" w:hAnsi="Times New Roman" w:cs="Times New Roman" w:eastAsia="Times New Roman" w:hint="default"/>
        </w:rPr>
        <w:t>473,332,103.61</w:t>
      </w:r>
      <w:r>
        <w:rPr/>
        <w:t>元。</w:t>
      </w:r>
    </w:p>
    <w:p>
      <w:pPr>
        <w:pStyle w:val="BodyText"/>
        <w:spacing w:line="300" w:lineRule="auto" w:before="13"/>
        <w:ind w:right="0" w:firstLine="360"/>
        <w:jc w:val="left"/>
      </w:pPr>
      <w:r>
        <w:rPr>
          <w:spacing w:val="-3"/>
        </w:rPr>
        <w:t>④</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日，北京光环新网科技股份有限公司与中国民生银行有限公司北京分行签订（公授信字第</w:t>
      </w:r>
      <w:r>
        <w:rPr>
          <w:rFonts w:ascii="Times New Roman" w:hAnsi="Times New Roman" w:cs="Times New Roman" w:eastAsia="Times New Roman" w:hint="default"/>
          <w:spacing w:val="-3"/>
        </w:rPr>
        <w:t>1700000114229</w:t>
      </w:r>
      <w:r>
        <w:rPr>
          <w:spacing w:val="-3"/>
        </w:rPr>
        <w:t>）</w:t>
      </w:r>
      <w:r>
        <w:rPr/>
        <w:t> 综合授信合同，授信期限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日，授信额度为壹亿元；同时耿殿根与中国民生银行有限公司北京</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jc w:val="left"/>
      </w:pPr>
      <w:r>
        <w:rPr/>
        <w:t>分行签订（个高保字第</w:t>
      </w:r>
      <w:r>
        <w:rPr>
          <w:rFonts w:ascii="Times New Roman" w:hAnsi="Times New Roman" w:cs="Times New Roman" w:eastAsia="Times New Roman" w:hint="default"/>
        </w:rPr>
        <w:t>1700000114229</w:t>
      </w:r>
      <w:r>
        <w:rPr/>
        <w:t>号）最高额担保合同，担保最高债权额壹亿元。截止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 款已偿还。</w:t>
      </w:r>
    </w:p>
    <w:p>
      <w:pPr>
        <w:pStyle w:val="BodyText"/>
        <w:spacing w:line="316" w:lineRule="auto" w:before="31"/>
        <w:ind w:right="1132" w:firstLine="360"/>
        <w:jc w:val="both"/>
      </w:pPr>
      <w:r>
        <w:rPr>
          <w:spacing w:val="-2"/>
        </w:rPr>
        <w:t>⑤子公司北京中金云网科技有限公司签订融资租赁业务合同，中金数据系统有限公司为连带责任保证人，未执行完毕合</w:t>
      </w:r>
      <w:r>
        <w:rPr/>
        <w:t> 同相关说明详见“第十一节、七、</w:t>
      </w:r>
      <w:r>
        <w:rPr>
          <w:rFonts w:ascii="宋体" w:hAnsi="宋体" w:cs="宋体" w:eastAsia="宋体" w:hint="default"/>
        </w:rPr>
        <w:t>9</w:t>
      </w:r>
      <w:r>
        <w:rPr/>
        <w:t>、固定资产”。</w:t>
      </w:r>
    </w:p>
    <w:p>
      <w:pPr>
        <w:pStyle w:val="BodyText"/>
        <w:spacing w:line="300" w:lineRule="auto"/>
        <w:ind w:right="1141" w:firstLine="360"/>
        <w:jc w:val="both"/>
      </w:pPr>
      <w:r>
        <w:rPr/>
        <w:t>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月，由耿殿根作为连带责任保证人，公司与五矿国际信托有限公司签订信托贷款合同，贷款额度为伍亿元。 贷款期限为</w:t>
      </w:r>
      <w:r>
        <w:rPr>
          <w:rFonts w:ascii="Times New Roman" w:hAnsi="Times New Roman" w:cs="Times New Roman" w:eastAsia="Times New Roman" w:hint="default"/>
        </w:rPr>
        <w:t>1</w:t>
      </w:r>
      <w:r>
        <w:rPr/>
        <w:t>年，自第一笔提款日起算。截止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日，该担保项下贷款已偿还。</w:t>
      </w:r>
    </w:p>
    <w:p>
      <w:pPr>
        <w:pStyle w:val="BodyText"/>
        <w:spacing w:line="300" w:lineRule="auto" w:before="13"/>
        <w:ind w:right="1141" w:firstLine="360"/>
        <w:jc w:val="both"/>
      </w:pPr>
      <w:r>
        <w:rPr/>
        <w:t>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日，公司与中国工商银行北京经济技术开发区支行签订流动资金贷款合同，由耿殿根作为连带责任保证 人，贷款额度为壹亿元，期限为</w:t>
      </w:r>
      <w:r>
        <w:rPr>
          <w:rFonts w:ascii="Times New Roman" w:hAnsi="Times New Roman" w:cs="Times New Roman" w:eastAsia="Times New Roman" w:hint="default"/>
        </w:rPr>
        <w:t>1</w:t>
      </w:r>
      <w:r>
        <w:rPr/>
        <w:t>年，自实际提款日起算。截止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日，该担保项下贷款余额壹亿元。</w:t>
      </w:r>
    </w:p>
    <w:p>
      <w:pPr>
        <w:pStyle w:val="BodyText"/>
        <w:spacing w:line="300" w:lineRule="auto" w:before="13"/>
        <w:ind w:right="1132" w:firstLine="360"/>
        <w:jc w:val="both"/>
      </w:pPr>
      <w:r>
        <w:rPr>
          <w:spacing w:val="-4"/>
        </w:rPr>
        <w:t>⑧</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27</w:t>
      </w:r>
      <w:r>
        <w:rPr>
          <w:spacing w:val="-4"/>
        </w:rPr>
        <w:t>日，公司与北京银行股份有限公司红星支行签订借款合同，由股东舟山百汇达股权投资管理合伙企业（有</w:t>
      </w:r>
      <w:r>
        <w:rPr/>
        <w:t> </w:t>
      </w:r>
      <w:r>
        <w:rPr>
          <w:spacing w:val="-5"/>
        </w:rPr>
        <w:t>限合伙）及其实际控制人耿殿根作为连带责任保证人，贷款金额为壹亿元，期限为</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日。截止</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日，该担保项下贷款已偿还。</w:t>
      </w:r>
    </w:p>
    <w:p>
      <w:pPr>
        <w:pStyle w:val="BodyText"/>
        <w:spacing w:line="300" w:lineRule="auto" w:before="13"/>
        <w:ind w:right="1132" w:firstLine="360"/>
        <w:jc w:val="both"/>
      </w:pPr>
      <w:r>
        <w:rPr>
          <w:spacing w:val="-4"/>
        </w:rPr>
        <w:t>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日，公司与宁波银行股份有限公司北京分行签订电子商业汇票贴现协议，由耿殿根作为连带责任保证人，</w:t>
      </w:r>
      <w:r>
        <w:rPr/>
        <w:t> 贷款金额为壹亿元。截止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日，该担保项下贷款已偿还。</w:t>
      </w:r>
    </w:p>
    <w:p>
      <w:pPr>
        <w:pStyle w:val="BodyText"/>
        <w:spacing w:line="240" w:lineRule="auto" w:before="13"/>
        <w:ind w:left="514" w:right="3821"/>
        <w:jc w:val="left"/>
      </w:pPr>
      <w:r>
        <w:rPr/>
        <w:t>（</w:t>
      </w:r>
      <w:r>
        <w:rPr>
          <w:rFonts w:ascii="Times New Roman" w:hAnsi="Times New Roman" w:cs="Times New Roman" w:eastAsia="Times New Roman" w:hint="default"/>
        </w:rPr>
        <w:t>2</w:t>
      </w:r>
      <w:r>
        <w:rPr/>
        <w:t>）资产收购关联交易</w:t>
      </w:r>
    </w:p>
    <w:p>
      <w:pPr>
        <w:pStyle w:val="BodyText"/>
        <w:spacing w:line="300" w:lineRule="auto" w:before="63"/>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日，中国证券监督管理委员会下发《关于核准北京光环新网科技股份有限公司向共青城云创投资管理合伙 企业（有限合伙）等发行股份购买资产并募集配套资金的批复》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[2018]1192</w:t>
      </w:r>
      <w:r>
        <w:rPr/>
        <w:t>号</w:t>
      </w:r>
      <w:r>
        <w:rPr>
          <w:rFonts w:ascii="Times New Roman" w:hAnsi="Times New Roman" w:cs="Times New Roman" w:eastAsia="Times New Roman" w:hint="default"/>
        </w:rPr>
        <w:t>)</w:t>
      </w:r>
      <w:r>
        <w:rPr/>
        <w:t>，核准本公司以发行股份和支付现 金相结合的方式购买科信盛彩</w:t>
      </w:r>
      <w:r>
        <w:rPr>
          <w:spacing w:val="-18"/>
        </w:rPr>
        <w:t> </w:t>
      </w:r>
      <w:r>
        <w:rPr>
          <w:rFonts w:ascii="Times New Roman" w:hAnsi="Times New Roman" w:cs="Times New Roman" w:eastAsia="Times New Roman" w:hint="default"/>
        </w:rPr>
        <w:t>85%</w:t>
      </w:r>
      <w:r>
        <w:rPr/>
        <w:t>的股权，其中光环控股持有</w:t>
      </w:r>
      <w:r>
        <w:rPr>
          <w:rFonts w:ascii="Times New Roman" w:hAnsi="Times New Roman" w:cs="Times New Roman" w:eastAsia="Times New Roman" w:hint="default"/>
        </w:rPr>
        <w:t>36%</w:t>
      </w:r>
      <w:r>
        <w:rPr/>
        <w:t>股权作价</w:t>
      </w:r>
      <w:r>
        <w:rPr>
          <w:rFonts w:ascii="Times New Roman" w:hAnsi="Times New Roman" w:cs="Times New Roman" w:eastAsia="Times New Roman" w:hint="default"/>
        </w:rPr>
        <w:t>48,600.00</w:t>
      </w:r>
      <w:r>
        <w:rPr/>
        <w:t>万元、云创投资持有</w:t>
      </w:r>
      <w:r>
        <w:rPr>
          <w:rFonts w:ascii="Times New Roman" w:hAnsi="Times New Roman" w:cs="Times New Roman" w:eastAsia="Times New Roman" w:hint="default"/>
        </w:rPr>
        <w:t>15%</w:t>
      </w:r>
      <w:r>
        <w:rPr/>
        <w:t>股权作价 </w:t>
      </w:r>
      <w:r>
        <w:rPr>
          <w:rFonts w:ascii="Times New Roman" w:hAnsi="Times New Roman" w:cs="Times New Roman" w:eastAsia="Times New Roman" w:hint="default"/>
        </w:rPr>
        <w:t>20,250.00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日，科信盛彩变更工商登记手续办理完毕，成为公司全资子公司。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日，公司完成新 增股份登记。</w:t>
      </w:r>
    </w:p>
    <w:p>
      <w:pPr>
        <w:pStyle w:val="BodyText"/>
        <w:spacing w:line="300" w:lineRule="auto" w:before="31"/>
        <w:ind w:right="1131" w:firstLine="360"/>
        <w:jc w:val="both"/>
      </w:pPr>
      <w:r>
        <w:rPr>
          <w:spacing w:val="-2"/>
        </w:rPr>
        <w:t>科信盛彩原股东光环控股、国创投资、金福沈共同承诺</w:t>
      </w:r>
      <w:r>
        <w:rPr>
          <w:rFonts w:ascii="Times New Roman" w:hAnsi="Times New Roman" w:cs="Times New Roman" w:eastAsia="Times New Roman" w:hint="default"/>
          <w:spacing w:val="-2"/>
        </w:rPr>
        <w:t>2018</w:t>
      </w:r>
      <w:r>
        <w:rPr>
          <w:spacing w:val="-2"/>
        </w:rPr>
        <w:t>年度实现的扣除非经常性损益后归属于母公司所有者的净利</w:t>
      </w:r>
      <w:r>
        <w:rPr/>
        <w:t> 润数分别不低于</w:t>
      </w:r>
      <w:r>
        <w:rPr>
          <w:rFonts w:ascii="Times New Roman" w:hAnsi="Times New Roman" w:cs="Times New Roman" w:eastAsia="Times New Roman" w:hint="default"/>
        </w:rPr>
        <w:t>9,210.00</w:t>
      </w:r>
      <w:r>
        <w:rPr/>
        <w:t>万元。科信盛彩</w:t>
      </w:r>
      <w:r>
        <w:rPr>
          <w:rFonts w:ascii="Times New Roman" w:hAnsi="Times New Roman" w:cs="Times New Roman" w:eastAsia="Times New Roman" w:hint="default"/>
        </w:rPr>
        <w:t>2018</w:t>
      </w:r>
      <w:r>
        <w:rPr/>
        <w:t>年度实现扣除非经常行损益后的非经常性损益后的归属于母公司所有者的净利 </w:t>
      </w:r>
      <w:r>
        <w:rPr>
          <w:spacing w:val="-3"/>
        </w:rPr>
        <w:t>润</w:t>
      </w:r>
      <w:r>
        <w:rPr>
          <w:rFonts w:ascii="Times New Roman" w:hAnsi="Times New Roman" w:cs="Times New Roman" w:eastAsia="Times New Roman" w:hint="default"/>
          <w:spacing w:val="-3"/>
        </w:rPr>
        <w:t>9,498.37</w:t>
      </w:r>
      <w:r>
        <w:rPr>
          <w:spacing w:val="-3"/>
        </w:rPr>
        <w:t>万元，已经中兴华会计师事务所（特殊普通合伙审计）审计并出具中兴华核字（</w:t>
      </w:r>
      <w:r>
        <w:rPr>
          <w:rFonts w:ascii="宋体" w:hAnsi="宋体" w:cs="宋体" w:eastAsia="宋体" w:hint="default"/>
          <w:spacing w:val="-3"/>
        </w:rPr>
        <w:t>2019</w:t>
      </w:r>
      <w:r>
        <w:rPr>
          <w:spacing w:val="-3"/>
        </w:rPr>
        <w:t>）第</w:t>
      </w:r>
      <w:r>
        <w:rPr>
          <w:rFonts w:ascii="宋体" w:hAnsi="宋体" w:cs="宋体" w:eastAsia="宋体" w:hint="default"/>
          <w:spacing w:val="-3"/>
        </w:rPr>
        <w:t>010093</w:t>
      </w:r>
      <w:r>
        <w:rPr>
          <w:spacing w:val="-3"/>
        </w:rPr>
        <w:t>号《审核报告》。</w:t>
      </w:r>
    </w:p>
    <w:p>
      <w:pPr>
        <w:pStyle w:val="BodyText"/>
        <w:spacing w:line="240" w:lineRule="auto" w:before="54"/>
        <w:ind w:right="3821"/>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关于子公司北京科信盛彩云计算有限公司 向银行申请贷款的公告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关于向银行申请授信额度的公告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关于向银行申请授信额度的公告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关于向五矿国际信托有限公司申请贷款额 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关于公司及子公司向银行申请授信额度及 贷款的公告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发行股份及支付现金购买资产并募集配套 资金暨关联交易报告书（修订稿）</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十六、重大合同及其履行情况" w:id="93"/>
      <w:bookmarkEnd w:id="93"/>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托管、承包、租赁事项情况" w:id="94"/>
      <w:bookmarkEnd w:id="9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托管情况" w:id="95"/>
      <w:bookmarkEnd w:id="9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821"/>
        <w:jc w:val="left"/>
      </w:pPr>
      <w:r>
        <w:rPr/>
        <w:t>公司报告期不存在托管情况。</w:t>
      </w:r>
    </w:p>
    <w:p>
      <w:pPr>
        <w:spacing w:line="240" w:lineRule="auto" w:before="10"/>
        <w:rPr>
          <w:rFonts w:ascii="宋体" w:hAnsi="宋体" w:cs="宋体" w:eastAsia="宋体" w:hint="default"/>
          <w:sz w:val="26"/>
          <w:szCs w:val="26"/>
        </w:rPr>
      </w:pPr>
    </w:p>
    <w:p>
      <w:pPr>
        <w:pStyle w:val="Heading3"/>
        <w:spacing w:line="240" w:lineRule="auto"/>
        <w:ind w:right="3821"/>
        <w:jc w:val="left"/>
        <w:rPr>
          <w:b w:val="0"/>
          <w:bCs w:val="0"/>
        </w:rPr>
      </w:pPr>
      <w:bookmarkStart w:name="（2）承包情况" w:id="96"/>
      <w:bookmarkEnd w:id="9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3821"/>
        <w:jc w:val="left"/>
        <w:rPr>
          <w:b w:val="0"/>
          <w:bCs w:val="0"/>
        </w:rPr>
      </w:pPr>
      <w:bookmarkStart w:name="（3）租赁情况" w:id="97"/>
      <w:bookmarkEnd w:id="9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19" w:lineRule="auto" w:before="39"/>
        <w:ind w:right="1122" w:firstLine="360"/>
        <w:jc w:val="left"/>
      </w:pPr>
      <w:r>
        <w:rPr>
          <w:rFonts w:ascii="宋体" w:hAnsi="宋体" w:cs="宋体" w:eastAsia="宋体" w:hint="default"/>
        </w:rPr>
        <w:t>1</w:t>
      </w:r>
      <w:r>
        <w:rPr/>
        <w:t>、公司全资子公司光环云谷科技有限公司承租三河市岩峰市政工程建筑安装有限公司厂房及场地用于燕郊光环云谷一 期项目，合同总金额 </w:t>
      </w:r>
      <w:r>
        <w:rPr>
          <w:rFonts w:ascii="宋体" w:hAnsi="宋体" w:cs="宋体" w:eastAsia="宋体" w:hint="default"/>
        </w:rPr>
        <w:t>60,713,917.50 </w:t>
      </w:r>
      <w:r>
        <w:rPr/>
        <w:t>元，租期</w:t>
      </w:r>
      <w:r>
        <w:rPr>
          <w:rFonts w:ascii="宋体" w:hAnsi="宋体" w:cs="宋体" w:eastAsia="宋体" w:hint="default"/>
        </w:rPr>
        <w:t>10</w:t>
      </w:r>
      <w:r>
        <w:rPr/>
        <w:t>年，年租金</w:t>
      </w:r>
      <w:r>
        <w:rPr>
          <w:rFonts w:ascii="宋体" w:hAnsi="宋体" w:cs="宋体" w:eastAsia="宋体" w:hint="default"/>
        </w:rPr>
        <w:t>6,071,391.75</w:t>
      </w:r>
      <w:r>
        <w:rPr/>
        <w:t>元。本公司已支付相应租金。</w:t>
      </w:r>
    </w:p>
    <w:p>
      <w:pPr>
        <w:pStyle w:val="BodyText"/>
        <w:spacing w:line="319" w:lineRule="auto" w:before="55"/>
        <w:ind w:right="1122" w:firstLine="360"/>
        <w:jc w:val="left"/>
      </w:pPr>
      <w:r>
        <w:rPr>
          <w:rFonts w:ascii="宋体" w:hAnsi="宋体" w:cs="宋体" w:eastAsia="宋体" w:hint="default"/>
        </w:rPr>
        <w:t>2</w:t>
      </w:r>
      <w:r>
        <w:rPr/>
        <w:t>、公司全资子公司光环云谷科技有限公司承租三河市岩峰高新技术产业园厂房及场地用于燕郊光环云谷二期项目，合 同总金额</w:t>
      </w:r>
      <w:r>
        <w:rPr>
          <w:rFonts w:ascii="宋体" w:hAnsi="宋体" w:cs="宋体" w:eastAsia="宋体" w:hint="default"/>
        </w:rPr>
        <w:t>151,408,606.60</w:t>
      </w:r>
      <w:r>
        <w:rPr/>
        <w:t>元，租期</w:t>
      </w:r>
      <w:r>
        <w:rPr>
          <w:rFonts w:ascii="宋体" w:hAnsi="宋体" w:cs="宋体" w:eastAsia="宋体" w:hint="default"/>
        </w:rPr>
        <w:t>10</w:t>
      </w:r>
      <w:r>
        <w:rPr/>
        <w:t>年，年租金 </w:t>
      </w:r>
      <w:r>
        <w:rPr>
          <w:rFonts w:ascii="宋体" w:hAnsi="宋体" w:cs="宋体" w:eastAsia="宋体" w:hint="default"/>
        </w:rPr>
        <w:t>15,140,860.66</w:t>
      </w:r>
      <w:r>
        <w:rPr/>
        <w:t>元。本公司已支付相应租金。</w:t>
      </w:r>
    </w:p>
    <w:p>
      <w:pPr>
        <w:pStyle w:val="BodyText"/>
        <w:spacing w:line="240" w:lineRule="auto" w:before="56"/>
        <w:ind w:left="514" w:right="0"/>
        <w:jc w:val="left"/>
      </w:pPr>
      <w:r>
        <w:rPr>
          <w:rFonts w:ascii="Times New Roman" w:hAnsi="Times New Roman" w:cs="Times New Roman" w:eastAsia="Times New Roman" w:hint="default"/>
        </w:rPr>
        <w:t>3</w:t>
      </w:r>
      <w:r>
        <w:rPr/>
        <w:t>、子公司科信盛彩固定资产中印刷车间、成品库、原料库已于</w:t>
      </w:r>
      <w:r>
        <w:rPr>
          <w:spacing w:val="-1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日出租，租期</w:t>
      </w:r>
      <w:r>
        <w:rPr>
          <w:rFonts w:ascii="Times New Roman" w:hAnsi="Times New Roman" w:cs="Times New Roman" w:eastAsia="Times New Roman" w:hint="default"/>
        </w:rPr>
        <w:t>9</w:t>
      </w:r>
      <w:r>
        <w:rPr/>
        <w:t>年，</w:t>
      </w:r>
      <w:r>
        <w:rPr>
          <w:rFonts w:ascii="Times New Roman" w:hAnsi="Times New Roman" w:cs="Times New Roman" w:eastAsia="Times New Roman" w:hint="default"/>
        </w:rPr>
        <w:t>2018</w:t>
      </w:r>
      <w:r>
        <w:rPr/>
        <w:t>年年租赁收入</w:t>
      </w:r>
    </w:p>
    <w:p>
      <w:pPr>
        <w:pStyle w:val="BodyText"/>
        <w:spacing w:line="240" w:lineRule="auto" w:before="63"/>
        <w:ind w:right="3821"/>
        <w:jc w:val="left"/>
      </w:pPr>
      <w:r>
        <w:rPr>
          <w:rFonts w:ascii="Times New Roman" w:hAnsi="Times New Roman" w:cs="Times New Roman" w:eastAsia="Times New Roman" w:hint="default"/>
        </w:rPr>
        <w:t>10,484,963.43</w:t>
      </w:r>
      <w:r>
        <w:rPr/>
        <w:t>元，租赁满后承租方可请求租约期限续展。</w:t>
      </w:r>
    </w:p>
    <w:p>
      <w:pPr>
        <w:pStyle w:val="BodyText"/>
        <w:spacing w:line="240" w:lineRule="auto" w:before="63"/>
        <w:ind w:left="514" w:right="0"/>
        <w:jc w:val="left"/>
      </w:pPr>
      <w:r>
        <w:rPr>
          <w:rFonts w:ascii="Times New Roman" w:hAnsi="Times New Roman" w:cs="Times New Roman" w:eastAsia="Times New Roman" w:hint="default"/>
        </w:rPr>
        <w:t>4</w:t>
      </w:r>
      <w:r>
        <w:rPr/>
        <w:t>、公司全资子公司北京中金云网科技有限公司出租办公楼部分房间及附属物给中金数据系统有限公司使用，年租金</w:t>
      </w:r>
    </w:p>
    <w:p>
      <w:pPr>
        <w:pStyle w:val="BodyText"/>
        <w:spacing w:line="240" w:lineRule="auto" w:before="63"/>
        <w:ind w:right="3821"/>
        <w:jc w:val="left"/>
      </w:pPr>
      <w:r>
        <w:rPr>
          <w:rFonts w:ascii="Times New Roman" w:hAnsi="Times New Roman" w:cs="Times New Roman" w:eastAsia="Times New Roman" w:hint="default"/>
        </w:rPr>
        <w:t>19,374,784</w:t>
      </w:r>
      <w:r>
        <w:rPr/>
        <w:t>元。</w:t>
      </w:r>
    </w:p>
    <w:p>
      <w:pPr>
        <w:pStyle w:val="BodyText"/>
        <w:spacing w:line="300" w:lineRule="auto" w:before="63"/>
        <w:ind w:right="1130" w:firstLine="360"/>
        <w:jc w:val="both"/>
      </w:pPr>
      <w:r>
        <w:rPr>
          <w:rFonts w:ascii="Times New Roman" w:hAnsi="Times New Roman" w:cs="Times New Roman" w:eastAsia="Times New Roman" w:hint="default"/>
          <w:spacing w:val="-5"/>
        </w:rPr>
        <w:t>5</w:t>
      </w:r>
      <w:r>
        <w:rPr>
          <w:spacing w:val="-5"/>
        </w:rPr>
        <w:t>、公司全资子公司北京中金云网科技有限公司与上海电气融资有限公司签订了融资租赁合同，租赁物为电缆、冷却塔</w:t>
      </w:r>
      <w:r>
        <w:rPr>
          <w:spacing w:val="-4"/>
        </w:rPr>
        <w:t> </w:t>
      </w:r>
      <w:r>
        <w:rPr/>
        <w:t>及</w:t>
      </w:r>
      <w:r>
        <w:rPr/>
        <w:t> 阀门、冷水机组、柴油发电机，融资金额</w:t>
      </w:r>
      <w:r>
        <w:rPr>
          <w:rFonts w:ascii="Times New Roman" w:hAnsi="Times New Roman" w:cs="Times New Roman" w:eastAsia="Times New Roman" w:hint="default"/>
        </w:rPr>
        <w:t>9,850,903.27</w:t>
      </w:r>
      <w:r>
        <w:rPr/>
        <w:t>元，融资期限为五年，租赁期满，公司拥有所有权，中金数据系统有 限公司为连带责任保证人。</w:t>
      </w:r>
    </w:p>
    <w:p>
      <w:pPr>
        <w:pStyle w:val="BodyText"/>
        <w:spacing w:line="300" w:lineRule="auto" w:before="32"/>
        <w:ind w:right="1122" w:firstLine="360"/>
        <w:jc w:val="left"/>
      </w:pPr>
      <w:r>
        <w:rPr>
          <w:rFonts w:ascii="Times New Roman" w:hAnsi="Times New Roman" w:cs="Times New Roman" w:eastAsia="Times New Roman" w:hint="default"/>
        </w:rPr>
        <w:t>6</w:t>
      </w:r>
      <w:r>
        <w:rPr/>
        <w:t>、公司子公司北京中金云网科技有限公司与利星行融资租赁（上海）有限公司签订了融资租赁合同，租赁物为柴油发 电机，融资金额</w:t>
      </w:r>
      <w:r>
        <w:rPr>
          <w:rFonts w:ascii="Times New Roman" w:hAnsi="Times New Roman" w:cs="Times New Roman" w:eastAsia="Times New Roman" w:hint="default"/>
        </w:rPr>
        <w:t>19,600,000.00</w:t>
      </w:r>
      <w:r>
        <w:rPr/>
        <w:t>元，租赁期自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日融资期限为四年，租赁期满，公司以留购价格 </w:t>
      </w:r>
      <w:r>
        <w:rPr>
          <w:rFonts w:ascii="Times New Roman" w:hAnsi="Times New Roman" w:cs="Times New Roman" w:eastAsia="Times New Roman" w:hint="default"/>
        </w:rPr>
        <w:t>1,000.00</w:t>
      </w:r>
      <w:r>
        <w:rPr/>
        <w:t>元回购该部分租赁物所有权，公司董事长杨洁及中金数据系统有限公司为连带责任保证人。</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before="0"/>
        <w:ind w:right="382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3821"/>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重大担保" w:id="98"/>
      <w:bookmarkEnd w:id="9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1）担保情况" w:id="99"/>
      <w:bookmarkEnd w:id="9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12"/>
        <w:gridCol w:w="1040"/>
        <w:gridCol w:w="1046"/>
        <w:gridCol w:w="1055"/>
        <w:gridCol w:w="785"/>
        <w:gridCol w:w="785"/>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7" w:right="6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北京科信盛彩云计算 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62,000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47,333.21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自主合同项 下借款期限 届满之日起 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47,795.75</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47,333.21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8"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0"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5"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47,795.75</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47,333.21</w:t>
            </w:r>
          </w:p>
        </w:tc>
      </w:tr>
      <w:tr>
        <w:trPr>
          <w:trHeight w:val="407"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3821"/>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3821"/>
        <w:jc w:val="left"/>
        <w:rPr>
          <w:b w:val="0"/>
          <w:bCs w:val="0"/>
        </w:rPr>
      </w:pPr>
      <w:bookmarkStart w:name="（2）违规对外担保情况" w:id="100"/>
      <w:bookmarkEnd w:id="10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3821"/>
        <w:jc w:val="left"/>
        <w:rPr>
          <w:b w:val="0"/>
          <w:bCs w:val="0"/>
        </w:rPr>
      </w:pPr>
      <w:bookmarkStart w:name="3、委托他人进行现金资产管理情况" w:id="101"/>
      <w:bookmarkEnd w:id="10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1"/>
        <w:jc w:val="left"/>
        <w:rPr>
          <w:b w:val="0"/>
          <w:bCs w:val="0"/>
        </w:rPr>
      </w:pPr>
      <w:bookmarkStart w:name="（1）委托理财情况" w:id="102"/>
      <w:bookmarkEnd w:id="10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3821"/>
        <w:jc w:val="left"/>
      </w:pPr>
      <w:r>
        <w:rPr/>
        <w:t>单项金额重大或安全性较低、流动性较差、不保本的高风险委托理财具体情况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委托贷款情况" w:id="103"/>
      <w:bookmarkEnd w:id="10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3821"/>
        <w:jc w:val="left"/>
        <w:rPr>
          <w:b w:val="0"/>
          <w:bCs w:val="0"/>
        </w:rPr>
      </w:pPr>
      <w:bookmarkStart w:name="4、其他重大合同" w:id="104"/>
      <w:bookmarkEnd w:id="10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北京光 环新网 科技股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亚马逊 通技术 服务</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特定经 营性资 产</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参考市 场定价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十七、社会责任情况" w:id="105"/>
      <w:bookmarkEnd w:id="10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履行社会责任情况" w:id="106"/>
      <w:bookmarkEnd w:id="10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3"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pStyle w:val="BodyText"/>
        <w:spacing w:line="319" w:lineRule="auto" w:before="55"/>
        <w:ind w:right="1133" w:firstLine="360"/>
        <w:jc w:val="both"/>
      </w:pPr>
      <w:r>
        <w:rPr>
          <w:spacing w:val="-2"/>
        </w:rPr>
        <w:t>公司严格按照《公司法》、《深圳证券交易所创业板股票上市规则》、《上市公司信息披露管理办法》等相关法律法规</w:t>
      </w:r>
      <w:r>
        <w:rPr/>
        <w:t> </w:t>
      </w:r>
      <w:r>
        <w:rPr>
          <w:spacing w:val="-2"/>
        </w:rPr>
        <w:t>的要求，准确、真实、完整、及时地进行信息披露工作，保证公司的信息的透明度与诚信度。公司通过投资者电话、电子邮</w:t>
      </w:r>
      <w:r>
        <w:rPr>
          <w:spacing w:val="-71"/>
        </w:rPr>
        <w:t> </w:t>
      </w:r>
      <w:r>
        <w:rPr>
          <w:spacing w:val="-71"/>
        </w:rPr>
      </w:r>
      <w:r>
        <w:rPr>
          <w:spacing w:val="-2"/>
        </w:rPr>
        <w:t>箱、公司网站和投资者互动易等多种渠道与平台保持与投资者，特别是中小投资者的沟通交流，以便投资者及时掌握公司的</w:t>
      </w:r>
      <w:r>
        <w:rPr>
          <w:spacing w:val="-66"/>
        </w:rPr>
        <w:t> </w:t>
      </w:r>
      <w:r>
        <w:rPr>
          <w:spacing w:val="-66"/>
        </w:rPr>
      </w:r>
      <w:r>
        <w:rPr/>
        <w:t>最新经营情况，保证投资者的知情权。公司自上市以来，积极采取现金分红等方式，与公司股东共享经营成果。</w:t>
      </w:r>
    </w:p>
    <w:p>
      <w:pPr>
        <w:pStyle w:val="BodyText"/>
        <w:spacing w:line="319" w:lineRule="auto" w:before="56"/>
        <w:ind w:right="1131" w:firstLine="360"/>
        <w:jc w:val="both"/>
      </w:pPr>
      <w:r>
        <w:rPr>
          <w:spacing w:val="-2"/>
        </w:rPr>
        <w:t>公司在不断为股东创造价值的同时，也非常关注员工的权益保障与个人发展，将其作为履行社会责任的重要内容。公司</w:t>
      </w:r>
      <w:r>
        <w:rPr/>
        <w:t> </w:t>
      </w:r>
      <w:r>
        <w:rPr>
          <w:spacing w:val="-2"/>
        </w:rPr>
        <w:t>为员工按时缴纳五险一金、按时足额发放工资，组织员工开展各类形式的拓展活动、内部学习与外部培训活动，提升个人职</w:t>
      </w:r>
      <w:r>
        <w:rPr>
          <w:spacing w:val="-66"/>
        </w:rPr>
        <w:t> </w:t>
      </w:r>
      <w:r>
        <w:rPr>
          <w:spacing w:val="-66"/>
        </w:rPr>
      </w:r>
      <w:r>
        <w:rPr>
          <w:spacing w:val="-2"/>
        </w:rPr>
        <w:t>业能力；开展形式多样的文娱、体育活动，丰富员工的业余生活，积极为全员安排体检，切实关注每一位员工的身心健康与</w:t>
      </w:r>
      <w:r>
        <w:rPr>
          <w:spacing w:val="-66"/>
        </w:rPr>
        <w:t> </w:t>
      </w:r>
      <w:r>
        <w:rPr>
          <w:spacing w:val="-66"/>
        </w:rPr>
      </w:r>
      <w:r>
        <w:rPr/>
        <w:t>职业发展。</w:t>
      </w:r>
    </w:p>
    <w:p>
      <w:pPr>
        <w:pStyle w:val="BodyText"/>
        <w:spacing w:line="240" w:lineRule="auto" w:before="56"/>
        <w:ind w:left="514" w:right="0"/>
        <w:jc w:val="left"/>
      </w:pPr>
      <w:r>
        <w:rPr/>
        <w:t>公司积极投身环保公益事业，认建认养了北京市朝阳区儿童主题公园，为首都环境建设贡献出一份力量。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3821"/>
        <w:jc w:val="left"/>
        <w:rPr>
          <w:b w:val="0"/>
          <w:bCs w:val="0"/>
        </w:rPr>
      </w:pPr>
      <w:bookmarkStart w:name="2、履行精准扶贫社会责任情况" w:id="107"/>
      <w:bookmarkEnd w:id="10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公司报告年度未开展精准扶贫工作，也暂无后续精准扶贫计划。</w:t>
      </w:r>
    </w:p>
    <w:p>
      <w:pPr>
        <w:spacing w:line="240" w:lineRule="auto" w:before="0"/>
        <w:rPr>
          <w:rFonts w:ascii="宋体" w:hAnsi="宋体" w:cs="宋体" w:eastAsia="宋体" w:hint="default"/>
          <w:sz w:val="25"/>
          <w:szCs w:val="25"/>
        </w:rPr>
      </w:pPr>
    </w:p>
    <w:p>
      <w:pPr>
        <w:pStyle w:val="Heading2"/>
        <w:spacing w:line="240" w:lineRule="auto"/>
        <w:ind w:right="3821"/>
        <w:jc w:val="left"/>
        <w:rPr>
          <w:b w:val="0"/>
          <w:bCs w:val="0"/>
        </w:rPr>
      </w:pPr>
      <w:bookmarkStart w:name="十八、其他重大事项的说明" w:id="108"/>
      <w:bookmarkEnd w:id="108"/>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日，中国证券监督管理委员会下发《关于核准北京光环新网科技股份有限公司向共青城云创投资管理合伙 企业（有限合伙）等发行股份购买资产并募集配套资金的批复》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[2018]1192</w:t>
      </w:r>
      <w:r>
        <w:rPr/>
        <w:t>号</w:t>
      </w:r>
      <w:r>
        <w:rPr>
          <w:rFonts w:ascii="Times New Roman" w:hAnsi="Times New Roman" w:cs="Times New Roman" w:eastAsia="Times New Roman" w:hint="default"/>
        </w:rPr>
        <w:t>)</w:t>
      </w:r>
      <w:r>
        <w:rPr/>
        <w:t>，核准本公司发行股份购买光环控 </w:t>
      </w:r>
      <w:r>
        <w:rPr>
          <w:spacing w:val="-1"/>
        </w:rPr>
        <w:t>股、云创投资、金福沈、国创投资持有的北京科信盛彩云计算有限公司</w:t>
      </w:r>
      <w:r>
        <w:rPr>
          <w:rFonts w:ascii="Times New Roman" w:hAnsi="Times New Roman" w:cs="Times New Roman" w:eastAsia="Times New Roman" w:hint="default"/>
          <w:spacing w:val="-1"/>
        </w:rPr>
        <w:t>85%</w:t>
      </w:r>
      <w:r>
        <w:rPr>
          <w:spacing w:val="-1"/>
        </w:rPr>
        <w:t>股权。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宋体" w:hAnsi="宋体" w:cs="宋体" w:eastAsia="宋体" w:hint="default"/>
          <w:spacing w:val="-1"/>
        </w:rPr>
        <w:t>1</w:t>
      </w:r>
      <w:r>
        <w:rPr>
          <w:spacing w:val="-1"/>
        </w:rPr>
        <w:t>日，北京科信盛彩云计算有限</w:t>
      </w:r>
      <w:r>
        <w:rPr>
          <w:spacing w:val="-86"/>
        </w:rPr>
        <w:t> </w:t>
      </w:r>
      <w:r>
        <w:rPr>
          <w:spacing w:val="-86"/>
        </w:rPr>
      </w:r>
      <w:r>
        <w:rPr>
          <w:spacing w:val="-2"/>
        </w:rPr>
        <w:t>公司变更工商登记手续办理完毕，成为公司全资子公司。具体情况详见公司在中国证监会指定创业板信息披露网站巨潮资讯</w:t>
      </w:r>
      <w:r>
        <w:rPr>
          <w:spacing w:val="-64"/>
        </w:rPr>
        <w:t> </w:t>
      </w:r>
      <w:r>
        <w:rPr>
          <w:spacing w:val="-64"/>
        </w:rPr>
      </w:r>
      <w:r>
        <w:rPr/>
        <w:t>网（</w:t>
      </w:r>
      <w:hyperlink r:id="rId11">
        <w:r>
          <w:rPr>
            <w:rFonts w:ascii="Times New Roman" w:hAnsi="Times New Roman" w:cs="Times New Roman" w:eastAsia="Times New Roman" w:hint="default"/>
          </w:rPr>
          <w:t>http://www.cninfo.com.cn</w:t>
        </w:r>
      </w:hyperlink>
      <w:r>
        <w:rPr/>
        <w:t>）上的相关公告。</w:t>
      </w:r>
    </w:p>
    <w:p>
      <w:pPr>
        <w:spacing w:line="240" w:lineRule="auto" w:before="0"/>
        <w:rPr>
          <w:rFonts w:ascii="宋体" w:hAnsi="宋体" w:cs="宋体" w:eastAsia="宋体" w:hint="default"/>
          <w:sz w:val="20"/>
          <w:szCs w:val="20"/>
        </w:rPr>
      </w:pPr>
    </w:p>
    <w:p>
      <w:pPr>
        <w:pStyle w:val="Heading2"/>
        <w:spacing w:line="240" w:lineRule="auto"/>
        <w:ind w:right="3821"/>
        <w:jc w:val="left"/>
        <w:rPr>
          <w:b w:val="0"/>
          <w:bCs w:val="0"/>
        </w:rPr>
      </w:pPr>
      <w:bookmarkStart w:name="十九、公司子公司重大事项" w:id="109"/>
      <w:bookmarkEnd w:id="109"/>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3821"/>
        <w:jc w:val="left"/>
        <w:rPr>
          <w:b w:val="0"/>
          <w:bCs w:val="0"/>
        </w:rPr>
      </w:pPr>
      <w:bookmarkStart w:name="第六节 股份变动及股东情况" w:id="110"/>
      <w:bookmarkEnd w:id="110"/>
      <w:r>
        <w:rPr>
          <w:b w:val="0"/>
          <w:bCs w:val="0"/>
        </w:rPr>
      </w:r>
      <w:bookmarkStart w:name="_bookmark4" w:id="111"/>
      <w:bookmarkEnd w:id="11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821"/>
        <w:jc w:val="left"/>
        <w:rPr>
          <w:b w:val="0"/>
          <w:bCs w:val="0"/>
        </w:rPr>
      </w:pPr>
      <w:bookmarkStart w:name="一、股份变动情况" w:id="112"/>
      <w:bookmarkEnd w:id="11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79,245,19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-21,274,6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72,049,67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9.83%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79,245,19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-21,274,6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72,049,67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9.83%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1.59%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36,292,06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-6,942,41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52,314,71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56,280,13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-14,332,2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4.51%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1,367,106,</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197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94.52%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1,388,380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90.17%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1,367,106,</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197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94.52%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1,388,380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90.17%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1,446,351,</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388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1,539,675</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,821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3821"/>
        <w:jc w:val="left"/>
      </w:pPr>
      <w:r>
        <w:rPr/>
        <w:t>股份变动的原因</w:t>
      </w:r>
    </w:p>
    <w:p>
      <w:pPr>
        <w:pStyle w:val="BodyText"/>
        <w:spacing w:line="338" w:lineRule="auto" w:before="117"/>
        <w:ind w:left="514" w:right="17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日，公司首期股票期权激励计划激励对象在第一个行权期行权</w:t>
      </w:r>
      <w:r>
        <w:rPr>
          <w:rFonts w:ascii="宋体" w:hAnsi="宋体" w:cs="宋体" w:eastAsia="宋体" w:hint="default"/>
        </w:rPr>
        <w:t>100</w:t>
      </w:r>
      <w:r>
        <w:rPr/>
        <w:t>份，公司总股本增加</w:t>
      </w:r>
      <w:r>
        <w:rPr>
          <w:rFonts w:ascii="宋体" w:hAnsi="宋体" w:cs="宋体" w:eastAsia="宋体" w:hint="default"/>
        </w:rPr>
        <w:t>100</w:t>
      </w:r>
      <w:r>
        <w:rPr/>
        <w:t>股。</w:t>
      </w:r>
    </w:p>
    <w:p>
      <w:pPr>
        <w:pStyle w:val="BodyText"/>
        <w:spacing w:line="316" w:lineRule="auto" w:before="2"/>
        <w:ind w:right="1122" w:firstLine="360"/>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16</w:t>
      </w:r>
      <w:r>
        <w:rPr/>
        <w:t>日，公司控股股东舟山百汇达股权投资管理合伙企业（有限合伙）追加承诺锁定的</w:t>
      </w:r>
      <w:r>
        <w:rPr>
          <w:rFonts w:ascii="宋体" w:hAnsi="宋体" w:cs="宋体" w:eastAsia="宋体" w:hint="default"/>
        </w:rPr>
        <w:t>172,500</w:t>
      </w:r>
      <w:r>
        <w:rPr/>
        <w:t>股股份解除 限售并上市流通。</w:t>
      </w:r>
    </w:p>
    <w:p>
      <w:pPr>
        <w:pStyle w:val="BodyText"/>
        <w:spacing w:line="316" w:lineRule="auto"/>
        <w:ind w:right="0" w:firstLine="360"/>
        <w:jc w:val="left"/>
      </w:pPr>
      <w:r>
        <w:rPr>
          <w:rFonts w:ascii="宋体" w:hAnsi="宋体" w:cs="宋体" w:eastAsia="宋体" w:hint="default"/>
          <w:spacing w:val="-2"/>
        </w:rPr>
        <w:t>3</w:t>
      </w:r>
      <w:r>
        <w:rPr>
          <w:spacing w:val="-2"/>
        </w:rPr>
        <w:t>、根据持有公司</w:t>
      </w:r>
      <w:r>
        <w:rPr>
          <w:rFonts w:ascii="宋体" w:hAnsi="宋体" w:cs="宋体" w:eastAsia="宋体" w:hint="default"/>
          <w:spacing w:val="-2"/>
        </w:rPr>
        <w:t>2016</w:t>
      </w:r>
      <w:r>
        <w:rPr>
          <w:spacing w:val="-2"/>
        </w:rPr>
        <w:t>年非公开发行股份的股东作出的相关股份锁定承诺，上述股东持有的</w:t>
      </w:r>
      <w:r>
        <w:rPr>
          <w:rFonts w:ascii="宋体" w:hAnsi="宋体" w:cs="宋体" w:eastAsia="宋体" w:hint="default"/>
          <w:spacing w:val="-2"/>
        </w:rPr>
        <w:t>21,300,998</w:t>
      </w:r>
      <w:r>
        <w:rPr>
          <w:spacing w:val="-2"/>
        </w:rPr>
        <w:t>股股份于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rFonts w:ascii="宋体" w:hAnsi="宋体" w:cs="宋体" w:eastAsia="宋体" w:hint="default"/>
        </w:rPr>
        <w:t> </w:t>
      </w:r>
      <w:r>
        <w:rPr/>
        <w:t>月</w:t>
      </w:r>
      <w:r>
        <w:rPr>
          <w:rFonts w:ascii="宋体" w:hAnsi="宋体" w:cs="宋体" w:eastAsia="宋体" w:hint="default"/>
        </w:rPr>
        <w:t>14</w:t>
      </w:r>
      <w:r>
        <w:rPr/>
        <w:t>日解除限售，其中实际可上市流通股份的数量为</w:t>
      </w:r>
      <w:r>
        <w:rPr>
          <w:rFonts w:ascii="宋体" w:hAnsi="宋体" w:cs="宋体" w:eastAsia="宋体" w:hint="default"/>
        </w:rPr>
        <w:t>3,755,583</w:t>
      </w:r>
      <w:r>
        <w:rPr/>
        <w:t>股。</w:t>
      </w:r>
    </w:p>
    <w:p>
      <w:pPr>
        <w:pStyle w:val="BodyText"/>
        <w:spacing w:line="316" w:lineRule="auto"/>
        <w:ind w:right="1032" w:firstLine="360"/>
        <w:jc w:val="left"/>
      </w:pP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21</w:t>
      </w:r>
      <w:r>
        <w:rPr/>
        <w:t>日，公司向共青城云创投资管理合伙企业（有限合伙）、共青城国创投资管理合伙企业（有限合伙）、 金福沈合计发行</w:t>
      </w:r>
      <w:r>
        <w:rPr>
          <w:rFonts w:ascii="宋体" w:hAnsi="宋体" w:cs="宋体" w:eastAsia="宋体" w:hint="default"/>
        </w:rPr>
        <w:t>48,235,049</w:t>
      </w:r>
      <w:r>
        <w:rPr/>
        <w:t>股股份购买北京科信盛彩云计算有限公司股权。</w:t>
      </w:r>
    </w:p>
    <w:p>
      <w:pPr>
        <w:pStyle w:val="BodyText"/>
        <w:spacing w:line="316" w:lineRule="auto"/>
        <w:ind w:right="0" w:firstLine="360"/>
        <w:jc w:val="left"/>
      </w:pP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日，公司向泰康资产管理有限责任公司、上海并购股权投资基金合伙企业（有限合伙）、共青城胜恒投</w:t>
      </w:r>
      <w:r>
        <w:rPr/>
        <w:t> 资管理有限公司、北信瑞丰基金管理有限公司非公开发行</w:t>
      </w:r>
      <w:r>
        <w:rPr>
          <w:rFonts w:ascii="宋体" w:hAnsi="宋体" w:cs="宋体" w:eastAsia="宋体" w:hint="default"/>
        </w:rPr>
        <w:t>45,089,284</w:t>
      </w:r>
      <w:r>
        <w:rPr/>
        <w:t>股股份，募集资金总额为人民币</w:t>
      </w:r>
      <w:r>
        <w:rPr>
          <w:rFonts w:ascii="宋体" w:hAnsi="宋体" w:cs="宋体" w:eastAsia="宋体" w:hint="default"/>
        </w:rPr>
        <w:t>580,749,977.92</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right="3821"/>
        <w:jc w:val="left"/>
      </w:pPr>
      <w:r>
        <w:rPr/>
        <w:t>股份变动的批准情况</w:t>
      </w:r>
    </w:p>
    <w:p>
      <w:pPr>
        <w:pStyle w:val="BodyText"/>
        <w:spacing w:line="240" w:lineRule="auto" w:before="116"/>
        <w:ind w:right="3821"/>
        <w:jc w:val="left"/>
      </w:pPr>
      <w:r>
        <w:rPr/>
        <w:t>√ 适用 □ 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t>公司于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30</w:t>
      </w:r>
      <w:r>
        <w:rPr/>
        <w:t>日收到中国证监会出具的《关于核准北京光环新网科技股份有限公司向共青城云创投资管理合伙企 </w:t>
      </w:r>
      <w:r>
        <w:rPr>
          <w:spacing w:val="-2"/>
        </w:rPr>
        <w:t>业（有限合伙）等发行股份购买资产并募集配套资金的批复》（证监许可〔</w:t>
      </w:r>
      <w:r>
        <w:rPr>
          <w:rFonts w:ascii="宋体" w:hAnsi="宋体" w:cs="宋体" w:eastAsia="宋体" w:hint="default"/>
          <w:spacing w:val="-2"/>
        </w:rPr>
        <w:t>2018</w:t>
      </w:r>
      <w:r>
        <w:rPr>
          <w:spacing w:val="-2"/>
        </w:rPr>
        <w:t>〕</w:t>
      </w:r>
      <w:r>
        <w:rPr>
          <w:rFonts w:ascii="宋体" w:hAnsi="宋体" w:cs="宋体" w:eastAsia="宋体" w:hint="default"/>
          <w:spacing w:val="-2"/>
        </w:rPr>
        <w:t>1192</w:t>
      </w:r>
      <w:r>
        <w:rPr>
          <w:spacing w:val="-2"/>
        </w:rPr>
        <w:t>号），同意公司向共青城云创投资管</w:t>
      </w:r>
      <w:r>
        <w:rPr>
          <w:spacing w:val="-59"/>
        </w:rPr>
        <w:t> </w:t>
      </w:r>
      <w:r>
        <w:rPr>
          <w:spacing w:val="-59"/>
        </w:rPr>
      </w:r>
      <w:r>
        <w:rPr>
          <w:spacing w:val="-2"/>
        </w:rPr>
        <w:t>理合伙企业（有限合伙）发行</w:t>
      </w:r>
      <w:r>
        <w:rPr>
          <w:rFonts w:ascii="宋体" w:hAnsi="宋体" w:cs="宋体" w:eastAsia="宋体" w:hint="default"/>
          <w:spacing w:val="-2"/>
        </w:rPr>
        <w:t>10,112,126</w:t>
      </w:r>
      <w:r>
        <w:rPr>
          <w:spacing w:val="-2"/>
        </w:rPr>
        <w:t>股股份、向金福沈发行</w:t>
      </w:r>
      <w:r>
        <w:rPr>
          <w:rFonts w:ascii="宋体" w:hAnsi="宋体" w:cs="宋体" w:eastAsia="宋体" w:hint="default"/>
          <w:spacing w:val="-2"/>
        </w:rPr>
        <w:t>27,470,930</w:t>
      </w:r>
      <w:r>
        <w:rPr>
          <w:spacing w:val="-2"/>
        </w:rPr>
        <w:t>股股份、向共青城国创投资管理合伙企业（有限</w:t>
      </w:r>
      <w:r>
        <w:rPr>
          <w:spacing w:val="-46"/>
        </w:rPr>
        <w:t> </w:t>
      </w:r>
      <w:r>
        <w:rPr>
          <w:spacing w:val="-46"/>
        </w:rPr>
      </w:r>
      <w:r>
        <w:rPr/>
        <w:t>合伙）发行</w:t>
      </w:r>
      <w:r>
        <w:rPr>
          <w:rFonts w:ascii="宋体" w:hAnsi="宋体" w:cs="宋体" w:eastAsia="宋体" w:hint="default"/>
        </w:rPr>
        <w:t>10,651,993</w:t>
      </w:r>
      <w:r>
        <w:rPr/>
        <w:t>股股份购买相关资产，同意公司非公开发行募集配套资金不超过</w:t>
      </w:r>
      <w:r>
        <w:rPr>
          <w:rFonts w:ascii="宋体" w:hAnsi="宋体" w:cs="宋体" w:eastAsia="宋体" w:hint="default"/>
        </w:rPr>
        <w:t>58,075</w:t>
      </w:r>
      <w:r>
        <w:rPr/>
        <w:t>万元。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right="3821"/>
        <w:jc w:val="left"/>
      </w:pPr>
      <w:r>
        <w:rPr/>
        <w:t>股份变动的过户情况</w:t>
      </w:r>
    </w:p>
    <w:p>
      <w:pPr>
        <w:pStyle w:val="BodyText"/>
        <w:spacing w:line="338" w:lineRule="auto" w:before="116"/>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、公司向共青城云创投资管理合伙企业（有限合伙）、共青城国创投资管理合伙企业（有限合伙）、金福沈发行股份</w:t>
      </w:r>
    </w:p>
    <w:p>
      <w:pPr>
        <w:pStyle w:val="BodyText"/>
        <w:spacing w:line="316" w:lineRule="auto" w:before="2"/>
        <w:ind w:left="514" w:right="0" w:hanging="360"/>
        <w:jc w:val="left"/>
      </w:pPr>
      <w:r>
        <w:rPr/>
        <w:t>购买北京科信盛彩云计算有限公司股权，本次新增股份数量为</w:t>
      </w:r>
      <w:r>
        <w:rPr>
          <w:rFonts w:ascii="宋体" w:hAnsi="宋体" w:cs="宋体" w:eastAsia="宋体" w:hint="default"/>
        </w:rPr>
        <w:t>48,235,049</w:t>
      </w:r>
      <w:r>
        <w:rPr/>
        <w:t>股，上市日期为</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21</w:t>
      </w:r>
      <w:r>
        <w:rPr/>
        <w:t>日。 </w:t>
      </w:r>
      <w:r>
        <w:rPr>
          <w:rFonts w:ascii="宋体" w:hAnsi="宋体" w:cs="宋体" w:eastAsia="宋体" w:hint="default"/>
          <w:spacing w:val="-4"/>
        </w:rPr>
        <w:t>2</w:t>
      </w:r>
      <w:r>
        <w:rPr>
          <w:spacing w:val="-4"/>
        </w:rPr>
        <w:t>、公司向泰康资产管理有限责任公司、上海并购股权投资基金合伙企业（有限合伙）、共青城胜恒投资管理有限公司、</w:t>
      </w:r>
    </w:p>
    <w:p>
      <w:pPr>
        <w:pStyle w:val="BodyText"/>
        <w:spacing w:line="316" w:lineRule="auto"/>
        <w:ind w:right="1212"/>
        <w:jc w:val="left"/>
      </w:pPr>
      <w:r>
        <w:rPr/>
        <w:t>北信瑞丰基金管理有限公司非公开发行股份募集资金用于支付购买北京科信盛彩云计算有限公司股权现金对价及支付本次 重组所需中介机构费用和其他发行费用，本次新增股份数量为</w:t>
      </w:r>
      <w:r>
        <w:rPr>
          <w:rFonts w:ascii="宋体" w:hAnsi="宋体" w:cs="宋体" w:eastAsia="宋体" w:hint="default"/>
        </w:rPr>
        <w:t>45,089,284</w:t>
      </w:r>
      <w:r>
        <w:rPr/>
        <w:t>股，上市日期为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right="3821"/>
        <w:jc w:val="left"/>
      </w:pPr>
      <w:r>
        <w:rPr/>
        <w:t>股份回购的实施进展情况</w:t>
      </w:r>
    </w:p>
    <w:p>
      <w:pPr>
        <w:pStyle w:val="BodyText"/>
        <w:spacing w:line="240" w:lineRule="auto" w:before="11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before="0"/>
        <w:ind w:right="3821"/>
        <w:jc w:val="left"/>
      </w:pPr>
      <w:r>
        <w:rPr/>
        <w:t>采用集中竞价方式减持回购股份的实施进展情况</w:t>
      </w:r>
    </w:p>
    <w:p>
      <w:pPr>
        <w:pStyle w:val="BodyText"/>
        <w:spacing w:line="240" w:lineRule="auto" w:before="11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before="0"/>
        <w:ind w:right="0"/>
        <w:jc w:val="left"/>
      </w:pPr>
      <w:r>
        <w:rPr/>
        <w:t>股份变动对最近一年和最近一期基本每股收益和稀释每股收益、归属于公司普通股股东的每股净资产等财务指标的影响</w:t>
      </w:r>
    </w:p>
    <w:p>
      <w:pPr>
        <w:pStyle w:val="BodyText"/>
        <w:spacing w:line="338" w:lineRule="auto" w:before="116"/>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5"/>
        </w:rPr>
        <w:t>1.</w:t>
      </w:r>
      <w:r>
        <w:rPr>
          <w:spacing w:val="-5"/>
        </w:rPr>
        <w:t>基本每股收益：按期初股本计算，本期基本每股收益</w:t>
      </w:r>
      <w:r>
        <w:rPr>
          <w:rFonts w:ascii="宋体" w:hAnsi="宋体" w:cs="宋体" w:eastAsia="宋体" w:hint="default"/>
          <w:spacing w:val="-5"/>
        </w:rPr>
        <w:t>0.46</w:t>
      </w:r>
      <w:r>
        <w:rPr>
          <w:spacing w:val="-5"/>
        </w:rPr>
        <w:t>元；本期股本变动后基本每股收益</w:t>
      </w:r>
      <w:r>
        <w:rPr>
          <w:rFonts w:ascii="宋体" w:hAnsi="宋体" w:cs="宋体" w:eastAsia="宋体" w:hint="default"/>
          <w:spacing w:val="-5"/>
        </w:rPr>
        <w:t>0.46</w:t>
      </w:r>
      <w:r>
        <w:rPr>
          <w:spacing w:val="-5"/>
        </w:rPr>
        <w:t>元；因本期股本增加，</w:t>
      </w:r>
    </w:p>
    <w:p>
      <w:pPr>
        <w:pStyle w:val="BodyText"/>
        <w:spacing w:line="316" w:lineRule="auto" w:before="2"/>
        <w:ind w:left="514" w:right="0" w:hanging="360"/>
        <w:jc w:val="left"/>
      </w:pPr>
      <w:r>
        <w:rPr/>
        <w:t>对每股收益和稀释每股收益没有影响。 </w:t>
      </w:r>
      <w:r>
        <w:rPr>
          <w:rFonts w:ascii="宋体" w:hAnsi="宋体" w:cs="宋体" w:eastAsia="宋体" w:hint="default"/>
          <w:spacing w:val="-2"/>
        </w:rPr>
        <w:t>2.</w:t>
      </w:r>
      <w:r>
        <w:rPr>
          <w:spacing w:val="-2"/>
        </w:rPr>
        <w:t>归属于公司普通股股东的每股净资产：按期初股本计算，期末归属于公司普通股股东的每股净资产</w:t>
      </w:r>
      <w:r>
        <w:rPr>
          <w:rFonts w:ascii="宋体" w:hAnsi="宋体" w:cs="宋体" w:eastAsia="宋体" w:hint="default"/>
          <w:spacing w:val="-2"/>
        </w:rPr>
        <w:t>5.19</w:t>
      </w:r>
      <w:r>
        <w:rPr>
          <w:spacing w:val="-2"/>
        </w:rPr>
        <w:t>元；股本增加</w:t>
      </w:r>
    </w:p>
    <w:p>
      <w:pPr>
        <w:pStyle w:val="BodyText"/>
        <w:spacing w:line="316" w:lineRule="auto"/>
        <w:ind w:right="1118"/>
        <w:jc w:val="left"/>
      </w:pPr>
      <w:r>
        <w:rPr>
          <w:spacing w:val="-2"/>
        </w:rPr>
        <w:t>后，期末归属于公司普通股股东的每股净资产</w:t>
      </w:r>
      <w:r>
        <w:rPr>
          <w:rFonts w:ascii="宋体" w:hAnsi="宋体" w:cs="宋体" w:eastAsia="宋体" w:hint="default"/>
          <w:spacing w:val="-2"/>
        </w:rPr>
        <w:t>4.87</w:t>
      </w:r>
      <w:r>
        <w:rPr>
          <w:spacing w:val="-2"/>
        </w:rPr>
        <w:t>元；因本期股本增加，导致归属于公司普通股股东的每股净资产减少</w:t>
      </w:r>
      <w:r>
        <w:rPr>
          <w:rFonts w:ascii="宋体" w:hAnsi="宋体" w:cs="宋体" w:eastAsia="宋体" w:hint="default"/>
          <w:spacing w:val="-2"/>
        </w:rPr>
        <w:t>0.32</w:t>
      </w:r>
      <w:r>
        <w:rPr>
          <w:rFonts w:ascii="宋体" w:hAnsi="宋体" w:cs="宋体" w:eastAsia="宋体" w:hint="default"/>
          <w:spacing w:val="-58"/>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before="0"/>
        <w:ind w:right="3821"/>
        <w:jc w:val="left"/>
      </w:pPr>
      <w:r>
        <w:rPr/>
        <w:t>公司认为必要或证券监管机构要求披露的其他内容</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1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27,470,930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27,470,930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向其发行股份购 买科信盛彩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股权，业绩承诺 期内，所持股份 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根据业绩完成情 况将按照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的比例</w:t>
            </w:r>
            <w:r>
              <w:rPr>
                <w:rFonts w:ascii="宋体" w:hAnsi="宋体" w:cs="宋体" w:eastAsia="宋体" w:hint="default"/>
                <w:spacing w:val="-88"/>
                <w:sz w:val="18"/>
                <w:szCs w:val="18"/>
              </w:rPr>
              <w:t> </w:t>
            </w:r>
            <w:r>
              <w:rPr>
                <w:rFonts w:ascii="宋体" w:hAnsi="宋体" w:cs="宋体" w:eastAsia="宋体" w:hint="default"/>
                <w:sz w:val="18"/>
                <w:szCs w:val="18"/>
              </w:rPr>
              <w:t>分三期解锁。</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共青城云创投资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10,112,126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10,112,126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向其发行股份购 买科信盛彩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股权，云创投资 承诺本次取得的 股份自上市首日 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个月内不进 行转让。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共青城国创投资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10,651,993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10,651,993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向其发行股份购 买科信盛彩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股权，国创投资 承诺本次取得的 股份自上市首日 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个月内不进 行转让。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69"/>
              <w:jc w:val="left"/>
              <w:rPr>
                <w:rFonts w:ascii="宋体" w:hAnsi="宋体" w:cs="宋体" w:eastAsia="宋体" w:hint="default"/>
                <w:sz w:val="18"/>
                <w:szCs w:val="18"/>
              </w:rPr>
            </w:pPr>
            <w:r>
              <w:rPr>
                <w:rFonts w:ascii="宋体" w:hAnsi="宋体" w:cs="宋体" w:eastAsia="宋体" w:hint="default"/>
                <w:sz w:val="18"/>
                <w:szCs w:val="18"/>
              </w:rPr>
              <w:t>上海并购股权投 资基金合伙企业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15,527,950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15,527,950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参与认购公司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年募集配套 资金之非公开发 行股份，承诺自 公司本次非公开 发行新增股份上 市首日起十二个 月内不进行转 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泰康人寿保险有 限责任公司－传 统－普通保险产 品</w:t>
            </w:r>
            <w:r>
              <w:rPr>
                <w:rFonts w:ascii="Times New Roman" w:hAnsi="Times New Roman" w:cs="Times New Roman" w:eastAsia="Times New Roman" w:hint="default"/>
                <w:sz w:val="18"/>
                <w:szCs w:val="18"/>
              </w:rPr>
              <w:t>-019L-CT001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9,017,857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参与认购公司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年募集配套 资金之非公开发 行股份，承诺自 公司本次非公开 发行新增股份上 市首日起十二个 月内不进行转 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3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69"/>
              <w:jc w:val="both"/>
              <w:rPr>
                <w:rFonts w:ascii="宋体" w:hAnsi="宋体" w:cs="宋体" w:eastAsia="宋体" w:hint="default"/>
                <w:sz w:val="18"/>
                <w:szCs w:val="18"/>
              </w:rPr>
            </w:pPr>
            <w:r>
              <w:rPr>
                <w:rFonts w:ascii="宋体" w:hAnsi="宋体" w:cs="宋体" w:eastAsia="宋体" w:hint="default"/>
                <w:sz w:val="18"/>
                <w:szCs w:val="18"/>
              </w:rPr>
              <w:t>泰康人寿保险有 限责任公司－投 连－多策略优选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9,017,857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参与认购公司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年募集配套 资金之非公开发 行股份，承诺自 公司本次非公开 发行新增股份上 市首日起十二个</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55"/>
              <w:jc w:val="left"/>
              <w:rPr>
                <w:rFonts w:ascii="宋体" w:hAnsi="宋体" w:cs="宋体" w:eastAsia="宋体" w:hint="default"/>
                <w:sz w:val="18"/>
                <w:szCs w:val="18"/>
              </w:rPr>
            </w:pPr>
            <w:r>
              <w:rPr>
                <w:rFonts w:ascii="宋体" w:hAnsi="宋体" w:cs="宋体" w:eastAsia="宋体" w:hint="default"/>
                <w:sz w:val="18"/>
                <w:szCs w:val="18"/>
              </w:rPr>
              <w:t>月内不进行转 让。</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2" w:right="67"/>
              <w:jc w:val="both"/>
              <w:rPr>
                <w:rFonts w:ascii="宋体" w:hAnsi="宋体" w:cs="宋体" w:eastAsia="宋体" w:hint="default"/>
                <w:sz w:val="18"/>
                <w:szCs w:val="18"/>
              </w:rPr>
            </w:pPr>
            <w:r>
              <w:rPr>
                <w:rFonts w:ascii="宋体" w:hAnsi="宋体" w:cs="宋体" w:eastAsia="宋体" w:hint="default"/>
                <w:sz w:val="18"/>
                <w:szCs w:val="18"/>
              </w:rPr>
              <w:t>北信瑞丰基金－ 招商银行－北信 瑞丰基金弘唯基 石华丰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参与认购公司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年募集配套 资金之非公开发 行股份，承诺自 公司本次非公开 发行新增股份上 市首日起十二个 月内不进行转 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共青城胜恒投资 管理有限公司－ 胜恒普惠五期私 募基金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11,524,068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11,524,068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参与认购公司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年募集配套 资金之非公开发 行股份，承诺自 公司本次非公开 发行新增股份上 市首日起十二个 月内不进行转 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9,320,842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5,592,505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3,728,337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348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申海山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6"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唐征卫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331,407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198,844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132,563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570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497,110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497,110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4" w:lineRule="auto" w:before="3"/>
              <w:ind w:left="24" w:right="20"/>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限售。报告期内 郑善伟先生担任 公司董事，</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日任期 届满后，郑善伟 先生已辞去董事 职务。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3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372,833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1"/>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徐庆良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10,770,750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10,770,750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向其发行股份购</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1.220001pt;margin-top:473.559998pt;width:73.75pt;height:93.6pt;mso-position-horizontal-relative:page;mso-position-vertical-relative:page;z-index:-1626472" type="#_x0000_t202" filled="false" stroked="false">
            <v:textbox inset="0,0,0,0">
              <w:txbxContent>
                <w:p>
                  <w:pPr>
                    <w:pStyle w:val="BodyText"/>
                    <w:spacing w:line="205" w:lineRule="exact" w:before="0"/>
                    <w:ind w:left="0" w:right="0"/>
                    <w:jc w:val="left"/>
                  </w:pPr>
                  <w:r>
                    <w:rPr/>
                    <w:t>、</w:t>
                  </w:r>
                </w:p>
              </w:txbxContent>
            </v:textbox>
            <w10:wrap type="none"/>
          </v:shape>
        </w:pict>
      </w:r>
      <w:r>
        <w:rPr/>
        <w:pict>
          <v:shape style="position:absolute;margin-left:461.220001pt;margin-top:672.039978pt;width:73.75pt;height:84.8pt;mso-position-horizontal-relative:page;mso-position-vertical-relative:page;z-index:-1626448" type="#_x0000_t202" filled="false" stroked="false">
            <v:textbox inset="0,0,0,0">
              <w:txbxContent>
                <w:p>
                  <w:pPr>
                    <w:pStyle w:val="BodyText"/>
                    <w:spacing w:line="240" w:lineRule="auto" w:before="14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92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股权，徐庆 良承诺本次取得 的股份自上市首 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个月内不 进行转让。</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许小平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331,407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198,844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132,563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1,406,254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1,406,254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向其发行股份及 支付现金购买无 双科技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权，业绩承诺期 内，所持股份上 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个月后根 据业绩完成情况 按照</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的比例分三 期解锁，最后一 期股份已于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2" w:lineRule="auto" w:before="3"/>
              <w:ind w:left="24"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日解除 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8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67.650pt;height:93.6pt;mso-position-horizontal-relative:char;mso-position-vertical-relative:line" coordorigin="0,0" coordsize="1353,1872">
                  <v:group style="position:absolute;left:0;top:0;width:1353;height:1872" coordorigin="0,0" coordsize="1353,1872">
                    <v:shape style="position:absolute;left:0;top:0;width:1353;height:1872" coordorigin="0,0" coordsize="1353,1872" path="m0,1872l1352,1872,1352,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tc>
      </w:tr>
      <w:tr>
        <w:trPr>
          <w:trHeight w:val="379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6,513,248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6,513,248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向其发行股份及 支付现金购买无 双科技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权，业绩承诺期 内，所持股份上 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个月后根 据业绩完成情况 按照</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的比例分三 期解锁，最后一 期股份已于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日解除</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16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67.650pt;height:84.8pt;mso-position-horizontal-relative:char;mso-position-vertical-relative:line" coordorigin="0,0" coordsize="1353,1696">
                  <v:group style="position:absolute;left:0;top:0;width:1353;height:1696" coordorigin="0,0" coordsize="1353,1696">
                    <v:shape style="position:absolute;left:0;top:0;width:1353;height:1696" coordorigin="0,0" coordsize="1353,1696" path="m0,1696l1352,1696,1352,0,0,0,0,169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r>
    </w:tbl>
    <w:p>
      <w:pPr>
        <w:spacing w:after="0" w:line="1696" w:lineRule="exact"/>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34.196991pt;margin-top:345.439972pt;width:100.8pt;height:85.85pt;mso-position-horizontal-relative:page;mso-position-vertical-relative:page;z-index:-1626400" type="#_x0000_t202" filled="false" stroked="false">
            <v:textbox inset="0,0,0,0">
              <w:txbxContent>
                <w:p>
                  <w:pPr>
                    <w:pStyle w:val="BodyText"/>
                    <w:spacing w:line="636" w:lineRule="auto" w:before="125"/>
                    <w:ind w:left="0" w:right="1292" w:firstLine="540"/>
                    <w:jc w:val="left"/>
                  </w:pPr>
                  <w:r>
                    <w:rPr/>
                    <w:t>、 第一期、</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锁定。</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深圳天图股权投 资基金管理企业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1,864,164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股权，天图 投资承诺本次取 得的股份自上市 首日起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 不进行转让。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追加股份限售承 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中金盛世投资有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16,052,562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4,815,769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11,236,793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向其发行股份及 支付现金购买中 金云网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权，业绩承诺期 内，所持股份上 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个月后根 据业绩完成情况 按照</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的比例分三 期解锁， 第二期股份已解 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17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67.650pt;height:85.85pt;mso-position-horizontal-relative:char;mso-position-vertical-relative:line" coordorigin="0,0" coordsize="1353,1717">
                  <v:group style="position:absolute;left:0;top:0;width:1353;height:1717" coordorigin="0,0" coordsize="1353,1717">
                    <v:shape style="position:absolute;left:0;top:0;width:1353;height:1717" coordorigin="0,0" coordsize="1353,1717" path="m0,1716l1352,1716,1352,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北京利扬盛达投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927,938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927,938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股权，利扬 盛达承诺本次取 得的股份自上市 首日起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 不进行转让。</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北京卓程达投资 管理中心（有限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1,151,641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276,394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875,247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38%</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北京宇扬锦达投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1,398,126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向其发行股份购</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48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9"/>
              <w:jc w:val="left"/>
              <w:rPr>
                <w:rFonts w:ascii="宋体" w:hAnsi="宋体" w:cs="宋体" w:eastAsia="宋体" w:hint="default"/>
                <w:sz w:val="18"/>
                <w:szCs w:val="18"/>
              </w:rPr>
            </w:pPr>
            <w:r>
              <w:rPr>
                <w:rFonts w:ascii="宋体" w:hAnsi="宋体" w:cs="宋体" w:eastAsia="宋体" w:hint="default"/>
                <w:sz w:val="18"/>
                <w:szCs w:val="18"/>
              </w:rPr>
              <w:t>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北京利源顶盛投 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1,398,126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838,876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559,250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股权，业绩 承诺期内，所持 股份上市满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月后根据业绩完 成情况按照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319" w:lineRule="auto" w:before="3"/>
              <w:ind w:left="24" w:right="75"/>
              <w:jc w:val="both"/>
              <w:rPr>
                <w:rFonts w:ascii="宋体" w:hAnsi="宋体" w:cs="宋体" w:eastAsia="宋体" w:hint="default"/>
                <w:sz w:val="18"/>
                <w:szCs w:val="18"/>
              </w:rPr>
            </w:pPr>
            <w:r>
              <w:rPr>
                <w:rFonts w:ascii="宋体" w:hAnsi="宋体" w:cs="宋体" w:eastAsia="宋体" w:hint="default"/>
                <w:sz w:val="18"/>
                <w:szCs w:val="18"/>
              </w:rPr>
              <w:t>的比例分三期解 锁，第一期、第 二期股份已解除 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郭明强是公司董 事长、实际控制 人耿殿根先生的 配偶妹妹的配 偶，承诺在耿殿 根在公司任职期 间每年转让的股 份不超过所持有 公司股份总数的</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sz w:val="18"/>
              </w:rPr>
              <w:t>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53"/>
              <w:jc w:val="both"/>
              <w:rPr>
                <w:rFonts w:ascii="宋体" w:hAnsi="宋体" w:cs="宋体" w:eastAsia="宋体" w:hint="default"/>
                <w:sz w:val="18"/>
                <w:szCs w:val="18"/>
              </w:rPr>
            </w:pPr>
            <w:r>
              <w:rPr>
                <w:rFonts w:ascii="宋体" w:hAnsi="宋体" w:cs="宋体" w:eastAsia="宋体" w:hint="default"/>
                <w:sz w:val="18"/>
                <w:szCs w:val="18"/>
              </w:rPr>
              <w:t>在耿殿根任职期 间，每年按照上 年末持有股份总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1,623,955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1,623,955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任公司副总裁。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1,239,782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1,239,782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任公司副总裁。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1,921,800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其配偶齐顺杰在 公司任副总裁，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在齐顺杰任职期 间，每年按照上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92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齐顺杰先生已于</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9"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日辞去公司副总 裁职务。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3"/>
              <w:jc w:val="both"/>
              <w:rPr>
                <w:rFonts w:ascii="宋体" w:hAnsi="宋体" w:cs="宋体" w:eastAsia="宋体" w:hint="default"/>
                <w:sz w:val="18"/>
                <w:szCs w:val="18"/>
              </w:rPr>
            </w:pPr>
            <w:r>
              <w:rPr>
                <w:rFonts w:ascii="宋体" w:hAnsi="宋体" w:cs="宋体" w:eastAsia="宋体" w:hint="default"/>
                <w:sz w:val="18"/>
                <w:szCs w:val="18"/>
              </w:rPr>
              <w:t>年末持有股份总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售。离职后半年 内不得转让其所 持有的本公司股 份。</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14,507,925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14,507,925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耿桂芳是公司董 事长、实际控制 人耿殿根先生的 姐姐，承诺在耿 殿根在公司任职 期间每年转让的 股份不超过所持 有公司股份总数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2" w:right="53"/>
              <w:jc w:val="both"/>
              <w:rPr>
                <w:rFonts w:ascii="宋体" w:hAnsi="宋体" w:cs="宋体" w:eastAsia="宋体" w:hint="default"/>
                <w:sz w:val="18"/>
                <w:szCs w:val="18"/>
              </w:rPr>
            </w:pPr>
            <w:r>
              <w:rPr>
                <w:rFonts w:ascii="宋体" w:hAnsi="宋体" w:cs="宋体" w:eastAsia="宋体" w:hint="default"/>
                <w:sz w:val="18"/>
                <w:szCs w:val="18"/>
              </w:rPr>
              <w:t>在耿殿根任职期 间，每年按照上 年末持有股份总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任公司监事。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王路是公司董事 长、实际控制人 耿殿根先生的外 甥，承诺在耿殿 根在公司任职期 间每年转让的股 份不超过所持有 公司股份总数的</w:t>
            </w:r>
          </w:p>
          <w:p>
            <w:pPr>
              <w:pStyle w:val="TableParagraph"/>
              <w:spacing w:line="240" w:lineRule="auto" w:before="60"/>
              <w:ind w:left="24" w:right="0"/>
              <w:jc w:val="both"/>
              <w:rPr>
                <w:rFonts w:ascii="Times New Roman" w:hAnsi="Times New Roman" w:cs="Times New Roman" w:eastAsia="Times New Roman" w:hint="default"/>
                <w:sz w:val="18"/>
                <w:szCs w:val="18"/>
              </w:rPr>
            </w:pPr>
            <w:r>
              <w:rPr>
                <w:rFonts w:ascii="Times New Roman"/>
                <w:sz w:val="18"/>
              </w:rPr>
              <w:t>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2" w:right="53"/>
              <w:jc w:val="both"/>
              <w:rPr>
                <w:rFonts w:ascii="宋体" w:hAnsi="宋体" w:cs="宋体" w:eastAsia="宋体" w:hint="default"/>
                <w:sz w:val="18"/>
                <w:szCs w:val="18"/>
              </w:rPr>
            </w:pPr>
            <w:r>
              <w:rPr>
                <w:rFonts w:ascii="宋体" w:hAnsi="宋体" w:cs="宋体" w:eastAsia="宋体" w:hint="default"/>
                <w:sz w:val="18"/>
                <w:szCs w:val="18"/>
              </w:rPr>
              <w:t>在耿殿根任职期 间，每年按照上 年末持有股份总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1,068,750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1,068,750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任公司董事。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942,046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942,046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任公司监事。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任公司副总裁。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在任期间，每年 按照上年末持有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任公司董事会秘 书副总裁。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7"/>
              <w:jc w:val="left"/>
              <w:rPr>
                <w:rFonts w:ascii="宋体" w:hAnsi="宋体" w:cs="宋体" w:eastAsia="宋体" w:hint="default"/>
                <w:sz w:val="18"/>
                <w:szCs w:val="18"/>
              </w:rPr>
            </w:pPr>
            <w:r>
              <w:rPr>
                <w:rFonts w:ascii="宋体" w:hAnsi="宋体" w:cs="宋体" w:eastAsia="宋体" w:hint="default"/>
                <w:sz w:val="18"/>
                <w:szCs w:val="18"/>
              </w:rPr>
              <w:t>在任期间，每年 按照上年末持有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79,245,191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21,473,498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93,523,177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151,294,870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3821"/>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48,235,049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48,235,049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45,089,284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45,089,284</w:t>
            </w:r>
          </w:p>
        </w:tc>
        <w:tc>
          <w:tcPr>
            <w:tcW w:w="16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1122" w:hanging="360"/>
        <w:jc w:val="left"/>
      </w:pPr>
      <w:r>
        <w:rPr/>
        <w:t>报告期内证券发行（不含优先股）情况的说明 </w:t>
      </w:r>
      <w:r>
        <w:rPr>
          <w:rFonts w:ascii="宋体" w:hAnsi="宋体" w:cs="宋体" w:eastAsia="宋体" w:hint="default"/>
        </w:rPr>
        <w:t>1</w:t>
      </w:r>
      <w:r>
        <w:rPr/>
        <w:t>、公司向共青城云创投资管理合伙企业（有限合伙）、共青城国创投资管理合伙企业（有限合伙）、金福沈发行股份</w:t>
      </w:r>
    </w:p>
    <w:p>
      <w:pPr>
        <w:pStyle w:val="BodyText"/>
        <w:spacing w:line="224" w:lineRule="exact" w:before="0"/>
        <w:ind w:right="3821"/>
        <w:jc w:val="left"/>
      </w:pPr>
      <w:r>
        <w:rPr/>
        <w:t>购买资产发行的股份数为</w:t>
      </w:r>
      <w:r>
        <w:rPr>
          <w:rFonts w:ascii="宋体" w:hAnsi="宋体" w:cs="宋体" w:eastAsia="宋体" w:hint="default"/>
        </w:rPr>
        <w:t>48,235,049</w:t>
      </w:r>
      <w:r>
        <w:rPr/>
        <w:t>股，新增股份上市日期为</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21</w:t>
      </w:r>
      <w:r>
        <w:rPr/>
        <w:t>日。</w:t>
      </w:r>
    </w:p>
    <w:p>
      <w:pPr>
        <w:pStyle w:val="BodyText"/>
        <w:spacing w:line="319" w:lineRule="auto" w:before="76"/>
        <w:ind w:right="0" w:firstLine="360"/>
        <w:jc w:val="left"/>
      </w:pPr>
      <w:r>
        <w:rPr>
          <w:rFonts w:ascii="宋体" w:hAnsi="宋体" w:cs="宋体" w:eastAsia="宋体" w:hint="default"/>
          <w:spacing w:val="-4"/>
        </w:rPr>
        <w:t>2</w:t>
      </w:r>
      <w:r>
        <w:rPr>
          <w:spacing w:val="-4"/>
        </w:rPr>
        <w:t>、公司向泰康资产管理有限责任公司、上海并购股权投资基金合伙企业（有限合伙）、共青城胜恒投资管理有限公司、</w:t>
      </w:r>
      <w:r>
        <w:rPr/>
        <w:t> 北信瑞丰基金管理有限公司募集资金发行的股数为</w:t>
      </w:r>
      <w:r>
        <w:rPr>
          <w:rFonts w:ascii="宋体" w:hAnsi="宋体" w:cs="宋体" w:eastAsia="宋体" w:hint="default"/>
        </w:rPr>
        <w:t>45,089,284</w:t>
      </w:r>
      <w:r>
        <w:rPr/>
        <w:t>股，新增股份上市日期为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w:t>
      </w:r>
    </w:p>
    <w:p>
      <w:pPr>
        <w:spacing w:line="240" w:lineRule="auto" w:before="5"/>
        <w:rPr>
          <w:rFonts w:ascii="宋体" w:hAnsi="宋体" w:cs="宋体" w:eastAsia="宋体" w:hint="default"/>
          <w:sz w:val="22"/>
          <w:szCs w:val="22"/>
        </w:rPr>
      </w:pPr>
    </w:p>
    <w:p>
      <w:pPr>
        <w:pStyle w:val="Heading3"/>
        <w:spacing w:line="240" w:lineRule="auto"/>
        <w:ind w:right="3821"/>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日，公司首期股票期权激励计划激励对象在第一个行权期行权</w:t>
      </w:r>
      <w:r>
        <w:rPr>
          <w:rFonts w:ascii="宋体" w:hAnsi="宋体" w:cs="宋体" w:eastAsia="宋体" w:hint="default"/>
          <w:spacing w:val="-2"/>
        </w:rPr>
        <w:t>100</w:t>
      </w:r>
      <w:r>
        <w:rPr>
          <w:spacing w:val="-2"/>
        </w:rPr>
        <w:t>份，公司总股本由</w:t>
      </w:r>
      <w:r>
        <w:rPr>
          <w:rFonts w:ascii="宋体" w:hAnsi="宋体" w:cs="宋体" w:eastAsia="宋体" w:hint="default"/>
          <w:spacing w:val="-2"/>
        </w:rPr>
        <w:t>1,446,351,388</w:t>
      </w:r>
      <w:r>
        <w:rPr>
          <w:spacing w:val="-2"/>
        </w:rPr>
        <w:t>增加</w:t>
      </w:r>
    </w:p>
    <w:p>
      <w:pPr>
        <w:pStyle w:val="BodyText"/>
        <w:spacing w:line="240" w:lineRule="auto" w:before="2"/>
        <w:ind w:right="3821"/>
        <w:jc w:val="left"/>
      </w:pPr>
      <w:r>
        <w:rPr/>
        <w:t>至</w:t>
      </w:r>
      <w:r>
        <w:rPr>
          <w:rFonts w:ascii="宋体" w:hAnsi="宋体" w:cs="宋体" w:eastAsia="宋体" w:hint="default"/>
        </w:rPr>
        <w:t>1,446,351,488</w:t>
      </w:r>
      <w:r>
        <w:rPr/>
        <w:t>股。</w:t>
      </w:r>
    </w:p>
    <w:p>
      <w:pPr>
        <w:pStyle w:val="BodyText"/>
        <w:spacing w:line="316" w:lineRule="auto" w:before="76"/>
        <w:ind w:right="1032" w:firstLine="360"/>
        <w:jc w:val="left"/>
      </w:pP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21</w:t>
      </w:r>
      <w:r>
        <w:rPr/>
        <w:t>日，公司向共青城云创投资管理合伙企业（有限合伙）、共青城国创投资管理合伙企业（有限合伙）、 </w:t>
      </w:r>
      <w:r>
        <w:rPr>
          <w:spacing w:val="-2"/>
        </w:rPr>
        <w:t>金福沈合计发行</w:t>
      </w:r>
      <w:r>
        <w:rPr>
          <w:rFonts w:ascii="宋体" w:hAnsi="宋体" w:cs="宋体" w:eastAsia="宋体" w:hint="default"/>
          <w:spacing w:val="-2"/>
        </w:rPr>
        <w:t>48,235,049</w:t>
      </w:r>
      <w:r>
        <w:rPr>
          <w:spacing w:val="-2"/>
        </w:rPr>
        <w:t>股股份购买北京科信盛彩云计算有限公司</w:t>
      </w:r>
      <w:r>
        <w:rPr>
          <w:rFonts w:ascii="宋体" w:hAnsi="宋体" w:cs="宋体" w:eastAsia="宋体" w:hint="default"/>
          <w:spacing w:val="-2"/>
        </w:rPr>
        <w:t>85%</w:t>
      </w:r>
      <w:r>
        <w:rPr>
          <w:spacing w:val="-2"/>
        </w:rPr>
        <w:t>股权，本次发行完成后公司总股本由</w:t>
      </w:r>
      <w:r>
        <w:rPr>
          <w:rFonts w:ascii="宋体" w:hAnsi="宋体" w:cs="宋体" w:eastAsia="宋体" w:hint="default"/>
          <w:spacing w:val="-2"/>
        </w:rPr>
        <w:t>1,446,351,488</w:t>
      </w:r>
      <w:r>
        <w:rPr>
          <w:rFonts w:ascii="宋体" w:hAnsi="宋体" w:cs="宋体" w:eastAsia="宋体" w:hint="default"/>
          <w:spacing w:val="-38"/>
        </w:rPr>
        <w:t> </w:t>
      </w:r>
      <w:r>
        <w:rPr/>
        <w:t>增加至</w:t>
      </w:r>
      <w:r>
        <w:rPr>
          <w:rFonts w:ascii="宋体" w:hAnsi="宋体" w:cs="宋体" w:eastAsia="宋体" w:hint="default"/>
        </w:rPr>
        <w:t>1,494,586,537</w:t>
      </w:r>
      <w:r>
        <w:rPr/>
        <w:t>股，其中有限售条件股为</w:t>
      </w:r>
      <w:r>
        <w:rPr>
          <w:rFonts w:ascii="宋体" w:hAnsi="宋体" w:cs="宋体" w:eastAsia="宋体" w:hint="default"/>
        </w:rPr>
        <w:t>127,307,740</w:t>
      </w:r>
      <w:r>
        <w:rPr/>
        <w:t>股，无限售条件流通股为</w:t>
      </w:r>
      <w:r>
        <w:rPr>
          <w:rFonts w:ascii="宋体" w:hAnsi="宋体" w:cs="宋体" w:eastAsia="宋体" w:hint="default"/>
        </w:rPr>
        <w:t>1,367,278,797</w:t>
      </w:r>
      <w:r>
        <w:rPr/>
        <w:t>股。本次交易完成后， 科信盛彩</w:t>
      </w:r>
      <w:r>
        <w:rPr>
          <w:rFonts w:ascii="宋体" w:hAnsi="宋体" w:cs="宋体" w:eastAsia="宋体" w:hint="default"/>
        </w:rPr>
        <w:t>100%</w:t>
      </w:r>
      <w:r>
        <w:rPr/>
        <w:t>权益纳入公司合并报表范围，增加归属于上市公司股东权益</w:t>
      </w:r>
      <w:r>
        <w:rPr>
          <w:rFonts w:ascii="宋体" w:hAnsi="宋体" w:cs="宋体" w:eastAsia="宋体" w:hint="default"/>
        </w:rPr>
        <w:t>426,331,641.78</w:t>
      </w:r>
      <w:r>
        <w:rPr/>
        <w:t>元，减少少数股东权益 </w:t>
      </w:r>
      <w:r>
        <w:rPr>
          <w:rFonts w:ascii="宋体" w:hAnsi="宋体" w:cs="宋体" w:eastAsia="宋体" w:hint="default"/>
        </w:rPr>
        <w:t>426,331,641.78</w:t>
      </w:r>
      <w:r>
        <w:rPr/>
        <w:t>元。</w:t>
      </w:r>
    </w:p>
    <w:p>
      <w:pPr>
        <w:pStyle w:val="BodyText"/>
        <w:spacing w:line="316" w:lineRule="auto"/>
        <w:ind w:right="0" w:firstLine="360"/>
        <w:jc w:val="left"/>
      </w:pPr>
      <w:r>
        <w:rPr>
          <w:rFonts w:ascii="宋体" w:hAnsi="宋体" w:cs="宋体" w:eastAsia="宋体" w:hint="default"/>
          <w:spacing w:val="-2"/>
        </w:rPr>
        <w:t>3</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日，公司向泰康资产管理有限责任公司、上海并购股权投资基金合伙企业（有限合伙）、共青城胜恒投</w:t>
      </w:r>
      <w:r>
        <w:rPr/>
        <w:t> 资管理有限公司、北信瑞丰基金管理有限公司非公开发行</w:t>
      </w:r>
      <w:r>
        <w:rPr>
          <w:rFonts w:ascii="宋体" w:hAnsi="宋体" w:cs="宋体" w:eastAsia="宋体" w:hint="default"/>
        </w:rPr>
        <w:t>45,089,284</w:t>
      </w:r>
      <w:r>
        <w:rPr/>
        <w:t>股股份募集资金，本次发行完成后公司总股本由 </w:t>
      </w:r>
      <w:r>
        <w:rPr>
          <w:rFonts w:ascii="宋体" w:hAnsi="宋体" w:cs="宋体" w:eastAsia="宋体" w:hint="default"/>
        </w:rPr>
        <w:t>1,494,586,537</w:t>
      </w:r>
      <w:r>
        <w:rPr/>
        <w:t>增加至</w:t>
      </w:r>
      <w:r>
        <w:rPr>
          <w:rFonts w:ascii="宋体" w:hAnsi="宋体" w:cs="宋体" w:eastAsia="宋体" w:hint="default"/>
        </w:rPr>
        <w:t>1,539,675,821</w:t>
      </w:r>
      <w:r>
        <w:rPr/>
        <w:t>股，其中有限售条件股为</w:t>
      </w:r>
      <w:r>
        <w:rPr>
          <w:rFonts w:ascii="宋体" w:hAnsi="宋体" w:cs="宋体" w:eastAsia="宋体" w:hint="default"/>
        </w:rPr>
        <w:t>172,397,024</w:t>
      </w:r>
      <w:r>
        <w:rPr/>
        <w:t>股，无限售条件流通股为</w:t>
      </w:r>
      <w:r>
        <w:rPr>
          <w:rFonts w:ascii="宋体" w:hAnsi="宋体" w:cs="宋体" w:eastAsia="宋体" w:hint="default"/>
        </w:rPr>
        <w:t>1,367,278,797</w:t>
      </w:r>
      <w:r>
        <w:rPr/>
        <w:t>股。</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1"/>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699pt;width:85.6pt;height:31.2pt;mso-position-horizontal-relative:page;mso-position-vertical-relative:paragraph;z-index:-1626376"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699pt;width:52.45pt;height:31.2pt;mso-position-horizontal-relative:page;mso-position-vertical-relative:paragraph;z-index:-1626352"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53,870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44,830</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舟山百汇达股权 投资管理合伙企 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33.27%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199,259,700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27,470,93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27,470,93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27,470,93</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19,343,90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14,507,92</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4,835,975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11,960,000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15,058,58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18,641,68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3,728,337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14,913,34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18,641,684</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中国建设银行股 份有限公司－华 安创业板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w:t>
            </w:r>
            <w:r>
              <w:rPr>
                <w:rFonts w:ascii="宋体" w:hAnsi="宋体" w:cs="宋体" w:eastAsia="宋体" w:hint="default"/>
                <w:spacing w:val="1"/>
                <w:sz w:val="18"/>
                <w:szCs w:val="18"/>
              </w:rPr>
              <w:t> </w:t>
            </w:r>
            <w:r>
              <w:rPr>
                <w:rFonts w:ascii="宋体" w:hAnsi="宋体" w:cs="宋体" w:eastAsia="宋体" w:hint="default"/>
                <w:sz w:val="18"/>
                <w:szCs w:val="18"/>
              </w:rPr>
              <w:t>型开放式指数证</w:t>
            </w:r>
            <w:r>
              <w:rPr>
                <w:rFonts w:ascii="宋体" w:hAnsi="宋体" w:cs="宋体" w:eastAsia="宋体" w:hint="default"/>
                <w:sz w:val="18"/>
                <w:szCs w:val="18"/>
              </w:rPr>
              <w:t> 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16,254,05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16,056,64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16,254,05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中金盛世投资有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pacing w:val="-1"/>
                <w:sz w:val="18"/>
              </w:rPr>
              <w:t>11,236,79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4,868,331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16,105,124</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华能贵诚信托有 限公司－华能信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兴源鸿业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集合资金信托计 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上海并购股权投</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15,527,95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15,527,95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9"/>
              <w:jc w:val="right"/>
              <w:rPr>
                <w:rFonts w:ascii="Times New Roman" w:hAnsi="Times New Roman" w:cs="Times New Roman" w:eastAsia="Times New Roman" w:hint="default"/>
                <w:sz w:val="18"/>
                <w:szCs w:val="18"/>
              </w:rPr>
            </w:pPr>
            <w:r>
              <w:rPr>
                <w:rFonts w:ascii="Times New Roman"/>
                <w:sz w:val="18"/>
              </w:rPr>
              <w:t>15,527,95</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资基金合伙企业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0.81%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-7,853,20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09" w:lineRule="auto" w:before="51"/>
              <w:ind w:left="16" w:right="23"/>
              <w:jc w:val="both"/>
              <w:rPr>
                <w:rFonts w:ascii="宋体" w:hAnsi="宋体" w:cs="宋体" w:eastAsia="宋体" w:hint="default"/>
                <w:sz w:val="18"/>
                <w:szCs w:val="18"/>
              </w:rPr>
            </w:pPr>
            <w:r>
              <w:rPr>
                <w:rFonts w:ascii="宋体" w:hAnsi="宋体" w:cs="宋体" w:eastAsia="宋体" w:hint="default"/>
                <w:spacing w:val="-1"/>
                <w:sz w:val="18"/>
                <w:szCs w:val="18"/>
              </w:rPr>
              <w:t>报告期内，公司因发行股份购买资产并募集配套资金收购北京科信盛彩云计算有限公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股权，向交易对方金福沈非公开发行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27,470,930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股股份购买相关资产，向认购 方上海并购股权投资基金合伙企业（有限合伙）非公开发行股份</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15,527,950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股份募集</w:t>
            </w:r>
          </w:p>
          <w:p>
            <w:pPr>
              <w:pStyle w:val="TableParagraph"/>
              <w:spacing w:line="240" w:lineRule="auto" w:before="5"/>
              <w:ind w:left="16" w:right="0"/>
              <w:jc w:val="both"/>
              <w:rPr>
                <w:rFonts w:ascii="宋体" w:hAnsi="宋体" w:cs="宋体" w:eastAsia="宋体" w:hint="default"/>
                <w:sz w:val="18"/>
                <w:szCs w:val="18"/>
              </w:rPr>
            </w:pPr>
            <w:r>
              <w:rPr>
                <w:rFonts w:ascii="宋体" w:hAnsi="宋体" w:cs="宋体" w:eastAsia="宋体" w:hint="default"/>
                <w:sz w:val="18"/>
                <w:szCs w:val="18"/>
              </w:rPr>
              <w:t>配套资金。金福沈所持股份于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日上市，上述股份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个月锁定期满后</w:t>
            </w:r>
          </w:p>
          <w:p>
            <w:pPr>
              <w:pStyle w:val="TableParagraph"/>
              <w:spacing w:line="304" w:lineRule="auto" w:before="63"/>
              <w:ind w:left="16" w:right="21"/>
              <w:jc w:val="both"/>
              <w:rPr>
                <w:rFonts w:ascii="宋体" w:hAnsi="宋体" w:cs="宋体" w:eastAsia="宋体" w:hint="default"/>
                <w:sz w:val="18"/>
                <w:szCs w:val="18"/>
              </w:rPr>
            </w:pPr>
            <w:r>
              <w:rPr>
                <w:rFonts w:ascii="宋体" w:hAnsi="宋体" w:cs="宋体" w:eastAsia="宋体" w:hint="default"/>
                <w:sz w:val="18"/>
                <w:szCs w:val="18"/>
              </w:rPr>
              <w:t>将根据业绩承诺完成情况分批解锁，即实现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年承诺净利润或完成利润补偿后可 获得通过本次发行获得的股份总数的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，实现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2018-2019 </w:t>
            </w:r>
            <w:r>
              <w:rPr>
                <w:rFonts w:ascii="宋体" w:hAnsi="宋体" w:cs="宋体" w:eastAsia="宋体" w:hint="default"/>
                <w:sz w:val="18"/>
                <w:szCs w:val="18"/>
              </w:rPr>
              <w:t>年两年累计承诺净利润或 完成利润补偿后可获得通过本次发行获得的股份总数的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年累 </w:t>
            </w:r>
            <w:r>
              <w:rPr>
                <w:rFonts w:ascii="宋体" w:hAnsi="宋体" w:cs="宋体" w:eastAsia="宋体" w:hint="default"/>
                <w:spacing w:val="-1"/>
                <w:sz w:val="18"/>
                <w:szCs w:val="18"/>
              </w:rPr>
              <w:t>计净利润不低于三年累计承诺净利润且根据科信盛彩《减值测试报告》确认没有减值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或完成利润及减值补偿后可获得通过本次发行获得的股份总数的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。上海并购股权</w:t>
            </w:r>
            <w:r>
              <w:rPr>
                <w:rFonts w:ascii="宋体" w:hAnsi="宋体" w:cs="宋体" w:eastAsia="宋体" w:hint="default"/>
                <w:sz w:val="18"/>
                <w:szCs w:val="18"/>
              </w:rPr>
              <w:t> 投资基金合伙企业（有限合伙）所持股份于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日上市，上述股份锁定期</w:t>
            </w:r>
          </w:p>
          <w:p>
            <w:pPr>
              <w:pStyle w:val="TableParagraph"/>
              <w:spacing w:line="240" w:lineRule="auto" w:before="10"/>
              <w:ind w:left="16" w:right="0"/>
              <w:jc w:val="both"/>
              <w:rPr>
                <w:rFonts w:ascii="宋体" w:hAnsi="宋体" w:cs="宋体" w:eastAsia="宋体" w:hint="default"/>
                <w:sz w:val="18"/>
                <w:szCs w:val="18"/>
              </w:rPr>
            </w:pPr>
            <w:r>
              <w:rPr>
                <w:rFonts w:ascii="宋体" w:hAnsi="宋体" w:cs="宋体" w:eastAsia="宋体" w:hint="default"/>
                <w:sz w:val="18"/>
                <w:szCs w:val="18"/>
              </w:rPr>
              <w:t>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vMerge/>
            <w:tcBorders>
              <w:left w:val="single" w:sz="9" w:space="0" w:color="D2D2D2"/>
              <w:right w:val="single" w:sz="4" w:space="0" w:color="000000"/>
            </w:tcBorders>
          </w:tcPr>
          <w:p>
            <w:pPr/>
          </w:p>
        </w:tc>
      </w:tr>
      <w:tr>
        <w:trPr>
          <w:trHeight w:val="125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7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截至本报告期末，公司实际控制人耿殿根先生为公司控股股东舟山百汇达股权投资管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理合伙企业（有限合伙）的执行事务合伙人，耿桂芳女士系耿殿根先生的姐姐，百汇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达与耿桂芳为一致行动人。中金盛世投资有限公司实际控制人为杨洁、张利夫妇，杨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雨与杨洁为父子关系、杨雨与张利为母子关系，中金盛世投资有限公司与杨雨为一致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行动人。除此之外，公司未发现上述股东之间存在其他关联关系。</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47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舟山百汇达股权投资管理合伙企业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512,230,000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512,230,000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19,096,918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19,096,918</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创业板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16,254,050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16,254,050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华能贵诚信托有限公司－华能信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兴源鸿业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14,913,347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14,913,347</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7"/>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12,426,800</w:t>
            </w:r>
          </w:p>
        </w:tc>
      </w:tr>
      <w:tr>
        <w:trPr>
          <w:trHeight w:val="67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主题行业混合型证券投资基金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BodyText"/>
        <w:spacing w:line="240" w:lineRule="auto" w:before="44"/>
        <w:ind w:left="0" w:right="1140"/>
        <w:jc w:val="right"/>
      </w:pPr>
      <w:r>
        <w:rPr/>
        <w:pict>
          <v:shape style="position:absolute;margin-left:56.459999pt;margin-top:-192.928253pt;width:479.2pt;height:228.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11,706,220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中国农业银行股份有限公司－长信 内需成长混合型证券投资基金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10,952,098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10,952,098</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国泰证券投资信托股份有限公司－ 客户资金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10,338,800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2"/>
                          <w:jc w:val="both"/>
                          <w:rPr>
                            <w:rFonts w:ascii="宋体" w:hAnsi="宋体" w:cs="宋体" w:eastAsia="宋体" w:hint="default"/>
                            <w:sz w:val="18"/>
                            <w:szCs w:val="18"/>
                          </w:rPr>
                        </w:pPr>
                        <w:r>
                          <w:rPr>
                            <w:rFonts w:ascii="宋体" w:hAnsi="宋体" w:cs="宋体" w:eastAsia="宋体" w:hint="default"/>
                            <w:spacing w:val="-1"/>
                            <w:sz w:val="18"/>
                            <w:szCs w:val="18"/>
                          </w:rPr>
                          <w:t>除百汇达与耿桂芳为一致行动人、中金盛世投资有限公司与杨雨为一致行动人外，公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间不存在关联关系或一致行动关系。</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公司控股股东舟山百汇达股权投资管理合伙企业（有限合伙）除通过普通证券账户持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417,930,000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股外，还通过光大证券客户信用交易担保证券账户持有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94,300,000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512,230,000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舟山百汇达股权投资管理 合伙企业（有限合伙）</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7"/>
              <w:jc w:val="center"/>
              <w:rPr>
                <w:rFonts w:ascii="Times New Roman" w:hAnsi="Times New Roman" w:cs="Times New Roman" w:eastAsia="Times New Roman" w:hint="default"/>
                <w:sz w:val="18"/>
                <w:szCs w:val="18"/>
              </w:rPr>
            </w:pPr>
            <w:r>
              <w:rPr>
                <w:rFonts w:ascii="Times New Roman"/>
                <w:sz w:val="18"/>
              </w:rPr>
              <w:t>91110101742331060J</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股权投资、实业投资；投资 管理（未经金融等监管部门 批准，不得从事吸收存款、 融资担保、代客理财、向社 会公众集（融）资等金融业 </w:t>
            </w:r>
            <w:r>
              <w:rPr>
                <w:rFonts w:ascii="宋体" w:hAnsi="宋体" w:cs="宋体" w:eastAsia="宋体" w:hint="default"/>
                <w:spacing w:val="-13"/>
                <w:sz w:val="18"/>
                <w:szCs w:val="18"/>
              </w:rPr>
              <w:t>务）；企业管理及咨询；商务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信息咨询。（依法须经批准的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项目，经相关部门批准后方 可开展经营活动）</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3821"/>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3821"/>
        <w:jc w:val="left"/>
        <w:rPr>
          <w:b w:val="0"/>
          <w:bCs w:val="0"/>
        </w:rPr>
      </w:pPr>
      <w:bookmarkStart w:name="3、公司实际控制人及其一致行动人" w:id="122"/>
      <w:bookmarkEnd w:id="12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0" w:right="1150"/>
        <w:jc w:val="right"/>
      </w:pPr>
      <w:r>
        <w:rPr/>
        <w:pict>
          <v:shape style="position:absolute;margin-left:56.459999pt;margin-top:-56.66832pt;width:479.2pt;height:143.3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现任公司董事长，任期至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年第一次会议审议通过 </w:t>
                        </w:r>
                        <w:r>
                          <w:rPr>
                            <w:rFonts w:ascii="宋体" w:hAnsi="宋体" w:cs="宋体" w:eastAsia="宋体" w:hint="default"/>
                            <w:spacing w:val="-2"/>
                            <w:sz w:val="18"/>
                            <w:szCs w:val="18"/>
                          </w:rPr>
                          <w:t>耿殿根先生将继续出任公司第四届董事会成员，上述事项尚需经公司股东大会审议通过。在</w:t>
                        </w:r>
                        <w:r>
                          <w:rPr>
                            <w:rFonts w:ascii="宋体" w:hAnsi="宋体" w:cs="宋体" w:eastAsia="宋体" w:hint="default"/>
                            <w:sz w:val="18"/>
                            <w:szCs w:val="18"/>
                          </w:rPr>
                          <w:t> 公司第四届董事会选举工作完成前，耿殿根先生继续履行董事长职责。</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0"/>
        <w:ind w:right="3821"/>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
          <w:szCs w:val="2"/>
        </w:rPr>
      </w:pPr>
    </w:p>
    <w:p>
      <w:pPr>
        <w:spacing w:line="3720" w:lineRule="exact"/>
        <w:ind w:left="2408"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267075" cy="23622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3267075" cy="2362200"/>
                    </a:xfrm>
                    <a:prstGeom prst="rect">
                      <a:avLst/>
                    </a:prstGeom>
                  </pic:spPr>
                </pic:pic>
              </a:graphicData>
            </a:graphic>
          </wp:inline>
        </w:drawing>
      </w:r>
      <w:r>
        <w:rPr>
          <w:rFonts w:ascii="宋体" w:hAnsi="宋体" w:cs="宋体" w:eastAsia="宋体" w:hint="default"/>
          <w:position w:val="-73"/>
          <w:sz w:val="20"/>
          <w:szCs w:val="20"/>
        </w:rPr>
      </w:r>
    </w:p>
    <w:p>
      <w:pPr>
        <w:pStyle w:val="BodyText"/>
        <w:spacing w:line="240" w:lineRule="auto" w:before="64"/>
        <w:ind w:right="3821"/>
        <w:jc w:val="left"/>
      </w:pPr>
      <w:r>
        <w:rPr/>
        <w:t>实际控制人通过信托或其他资产管理方式控制公司</w:t>
      </w:r>
    </w:p>
    <w:p>
      <w:pPr>
        <w:pStyle w:val="BodyText"/>
        <w:spacing w:line="240" w:lineRule="auto" w:before="11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3821"/>
        <w:jc w:val="left"/>
        <w:rPr>
          <w:b w:val="0"/>
          <w:bCs w:val="0"/>
        </w:rPr>
      </w:pPr>
      <w:bookmarkStart w:name="第七节 优先股相关情况" w:id="125"/>
      <w:bookmarkEnd w:id="125"/>
      <w:r>
        <w:rPr>
          <w:b w:val="0"/>
          <w:bCs w:val="0"/>
        </w:rPr>
      </w:r>
      <w:bookmarkStart w:name="_bookmark5" w:id="126"/>
      <w:bookmarkEnd w:id="12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7"/>
      <w:bookmarkEnd w:id="127"/>
      <w:r>
        <w:rPr>
          <w:b w:val="0"/>
          <w:bCs w:val="0"/>
        </w:rPr>
      </w:r>
      <w:bookmarkStart w:name="_bookmark6" w:id="128"/>
      <w:bookmarkEnd w:id="12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3821"/>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1,068,750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662,814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662,814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942,046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1,272,824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书兼副总 裁</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1,653,043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413,261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1,239,782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2,165,274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541,319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1,623,955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11,263,01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9,319,965</w:t>
            </w:r>
          </w:p>
        </w:tc>
      </w:tr>
    </w:tbl>
    <w:p>
      <w:pPr>
        <w:spacing w:line="240" w:lineRule="auto" w:before="2"/>
        <w:rPr>
          <w:rFonts w:ascii="宋体" w:hAnsi="宋体" w:cs="宋体" w:eastAsia="宋体" w:hint="default"/>
          <w:b/>
          <w:bCs/>
          <w:sz w:val="18"/>
          <w:szCs w:val="18"/>
        </w:rPr>
      </w:pPr>
    </w:p>
    <w:p>
      <w:pPr>
        <w:pStyle w:val="Heading2"/>
        <w:spacing w:line="240" w:lineRule="auto" w:before="26"/>
        <w:ind w:right="3821"/>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三、任职情况" w:id="131"/>
      <w:bookmarkEnd w:id="13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5" w:right="3733" w:hanging="362"/>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w:t>
      </w:r>
      <w:r>
        <w:rPr>
          <w:rFonts w:ascii="宋体" w:hAnsi="宋体" w:cs="宋体" w:eastAsia="宋体" w:hint="default"/>
          <w:b/>
          <w:bCs/>
          <w:sz w:val="18"/>
          <w:szCs w:val="18"/>
        </w:rPr>
        <w:t>1</w:t>
      </w:r>
      <w:r>
        <w:rPr>
          <w:rFonts w:ascii="宋体" w:hAnsi="宋体" w:cs="宋体" w:eastAsia="宋体" w:hint="default"/>
          <w:b/>
          <w:bCs/>
          <w:sz w:val="18"/>
          <w:szCs w:val="18"/>
        </w:rPr>
        <w:t>、公司现任董事任职情况</w:t>
      </w:r>
      <w:r>
        <w:rPr>
          <w:rFonts w:ascii="宋体" w:hAnsi="宋体" w:cs="宋体" w:eastAsia="宋体" w:hint="default"/>
          <w:sz w:val="18"/>
          <w:szCs w:val="18"/>
        </w:rPr>
      </w:r>
    </w:p>
    <w:p>
      <w:pPr>
        <w:pStyle w:val="BodyText"/>
        <w:spacing w:line="224" w:lineRule="exact" w:before="0"/>
        <w:ind w:left="515" w:right="0"/>
        <w:jc w:val="left"/>
        <w:rPr>
          <w:rFonts w:ascii="宋体" w:hAnsi="宋体" w:cs="宋体" w:eastAsia="宋体" w:hint="default"/>
        </w:rPr>
      </w:pPr>
      <w:r>
        <w:rPr>
          <w:rFonts w:ascii="宋体" w:hAnsi="宋体" w:cs="宋体" w:eastAsia="宋体" w:hint="default"/>
          <w:b/>
          <w:bCs/>
        </w:rPr>
        <w:t>耿殿根先生</w:t>
      </w:r>
      <w:r>
        <w:rPr/>
        <w:t>，中国国籍，无永久境外居留权，</w:t>
      </w:r>
      <w:r>
        <w:rPr>
          <w:rFonts w:ascii="宋体" w:hAnsi="宋体" w:cs="宋体" w:eastAsia="宋体" w:hint="default"/>
        </w:rPr>
        <w:t>1956</w:t>
      </w:r>
      <w:r>
        <w:rPr/>
        <w:t>年出生，汉族，毕业于美国德克萨斯阿灵顿商学院，硕士学历。</w:t>
      </w:r>
      <w:r>
        <w:rPr>
          <w:rFonts w:ascii="宋体" w:hAnsi="宋体" w:cs="宋体" w:eastAsia="宋体" w:hint="default"/>
        </w:rPr>
        <w:t>1980</w:t>
      </w:r>
    </w:p>
    <w:p>
      <w:pPr>
        <w:pStyle w:val="BodyText"/>
        <w:spacing w:line="316" w:lineRule="auto" w:before="76"/>
        <w:ind w:right="1032"/>
        <w:jc w:val="left"/>
      </w:pPr>
      <w:r>
        <w:rPr/>
        <w:t>年</w:t>
      </w:r>
      <w:r>
        <w:rPr>
          <w:rFonts w:ascii="宋体" w:hAnsi="宋体" w:cs="宋体" w:eastAsia="宋体" w:hint="default"/>
        </w:rPr>
        <w:t>3</w:t>
      </w:r>
      <w:r>
        <w:rPr/>
        <w:t>月至</w:t>
      </w:r>
      <w:r>
        <w:rPr>
          <w:rFonts w:ascii="宋体" w:hAnsi="宋体" w:cs="宋体" w:eastAsia="宋体" w:hint="default"/>
        </w:rPr>
        <w:t>1987</w:t>
      </w:r>
      <w:r>
        <w:rPr/>
        <w:t>年</w:t>
      </w:r>
      <w:r>
        <w:rPr>
          <w:rFonts w:ascii="宋体" w:hAnsi="宋体" w:cs="宋体" w:eastAsia="宋体" w:hint="default"/>
        </w:rPr>
        <w:t>11</w:t>
      </w:r>
      <w:r>
        <w:rPr/>
        <w:t>月在北京工艺品进出口公司担任业务员；</w:t>
      </w:r>
      <w:r>
        <w:rPr>
          <w:rFonts w:ascii="宋体" w:hAnsi="宋体" w:cs="宋体" w:eastAsia="宋体" w:hint="default"/>
        </w:rPr>
        <w:t>1987</w:t>
      </w:r>
      <w:r>
        <w:rPr/>
        <w:t>年</w:t>
      </w:r>
      <w:r>
        <w:rPr>
          <w:rFonts w:ascii="宋体" w:hAnsi="宋体" w:cs="宋体" w:eastAsia="宋体" w:hint="default"/>
        </w:rPr>
        <w:t>12</w:t>
      </w:r>
      <w:r>
        <w:rPr/>
        <w:t>月至</w:t>
      </w:r>
      <w:r>
        <w:rPr>
          <w:rFonts w:ascii="宋体" w:hAnsi="宋体" w:cs="宋体" w:eastAsia="宋体" w:hint="default"/>
        </w:rPr>
        <w:t>1991</w:t>
      </w:r>
      <w:r>
        <w:rPr/>
        <w:t>年</w:t>
      </w:r>
      <w:r>
        <w:rPr>
          <w:rFonts w:ascii="宋体" w:hAnsi="宋体" w:cs="宋体" w:eastAsia="宋体" w:hint="default"/>
        </w:rPr>
        <w:t>1</w:t>
      </w:r>
      <w:r>
        <w:rPr/>
        <w:t>月任北京京美电子技术有限公司业务经理；</w:t>
      </w:r>
      <w:r>
        <w:rPr>
          <w:spacing w:val="-85"/>
        </w:rPr>
        <w:t> </w:t>
      </w:r>
      <w:r>
        <w:rPr>
          <w:spacing w:val="-85"/>
        </w:rPr>
      </w:r>
      <w:r>
        <w:rPr>
          <w:rFonts w:ascii="宋体" w:hAnsi="宋体" w:cs="宋体" w:eastAsia="宋体" w:hint="default"/>
          <w:spacing w:val="-2"/>
        </w:rPr>
        <w:t>1991</w:t>
      </w:r>
      <w:r>
        <w:rPr>
          <w:spacing w:val="-2"/>
        </w:rPr>
        <w:t>年至</w:t>
      </w:r>
      <w:r>
        <w:rPr>
          <w:rFonts w:ascii="宋体" w:hAnsi="宋体" w:cs="宋体" w:eastAsia="宋体" w:hint="default"/>
          <w:spacing w:val="-2"/>
        </w:rPr>
        <w:t>1995</w:t>
      </w:r>
      <w:r>
        <w:rPr>
          <w:spacing w:val="-2"/>
        </w:rPr>
        <w:t>年在北京华电通信公司担任经理；</w:t>
      </w:r>
      <w:r>
        <w:rPr>
          <w:rFonts w:ascii="宋体" w:hAnsi="宋体" w:cs="宋体" w:eastAsia="宋体" w:hint="default"/>
          <w:spacing w:val="-2"/>
        </w:rPr>
        <w:t>1995</w:t>
      </w:r>
      <w:r>
        <w:rPr>
          <w:spacing w:val="-2"/>
        </w:rPr>
        <w:t>年至</w:t>
      </w:r>
      <w:r>
        <w:rPr>
          <w:rFonts w:ascii="宋体" w:hAnsi="宋体" w:cs="宋体" w:eastAsia="宋体" w:hint="default"/>
          <w:spacing w:val="-2"/>
        </w:rPr>
        <w:t>1998</w:t>
      </w:r>
      <w:r>
        <w:rPr>
          <w:spacing w:val="-2"/>
        </w:rPr>
        <w:t>年任光环集团网络通信部经理；</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rFonts w:ascii="宋体" w:hAnsi="宋体" w:cs="宋体" w:eastAsia="宋体" w:hint="default"/>
          <w:spacing w:val="-34"/>
        </w:rPr>
        <w:t> </w:t>
      </w:r>
      <w:r>
        <w:rPr>
          <w:spacing w:val="-2"/>
        </w:rPr>
        <w:t>日担任北京百汇达投资管理有限公司执行董事兼总经理，</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日辞去百汇达总经理职务，</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日起不再担任</w:t>
      </w:r>
      <w:r>
        <w:rPr>
          <w:spacing w:val="-49"/>
        </w:rPr>
        <w:t> </w:t>
      </w:r>
      <w:r>
        <w:rPr>
          <w:spacing w:val="-3"/>
        </w:rPr>
        <w:t>百汇达执行董事职务；</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16</w:t>
      </w:r>
      <w:r>
        <w:rPr>
          <w:spacing w:val="-3"/>
        </w:rPr>
        <w:t>日起担任控股股东舟山百汇达股权投资管理合伙企业（有限合伙）执行事务合伙人；</w:t>
      </w:r>
      <w:r>
        <w:rPr>
          <w:rFonts w:ascii="宋体" w:hAnsi="宋体" w:cs="宋体" w:eastAsia="宋体" w:hint="default"/>
          <w:spacing w:val="-3"/>
        </w:rPr>
        <w:t>2013</w:t>
      </w:r>
      <w:r>
        <w:rPr>
          <w:rFonts w:ascii="宋体" w:hAnsi="宋体" w:cs="宋体" w:eastAsia="宋体" w:hint="default"/>
          <w:spacing w:val="-84"/>
        </w:rPr>
        <w:t> </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日期担任北京光环金网科技有限公司董事长；</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日起担任光环传媒股份有限公司董事长；</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5</w:t>
      </w:r>
      <w:r>
        <w:rPr>
          <w:spacing w:val="-2"/>
        </w:rPr>
        <w:t>日起</w:t>
      </w:r>
      <w:r>
        <w:rPr>
          <w:spacing w:val="-48"/>
        </w:rPr>
        <w:t> </w:t>
      </w:r>
      <w:r>
        <w:rPr/>
        <w:t>担任光环时代影视文化有限公司执行董事；</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w:t>
      </w:r>
      <w:r>
        <w:rPr/>
        <w:t>日起担任光环影业有限公司执行董事；</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日起担任西藏杉 源企业管理有限公司执行董事兼总经理；自</w:t>
      </w:r>
      <w:r>
        <w:rPr>
          <w:rFonts w:ascii="宋体" w:hAnsi="宋体" w:cs="宋体" w:eastAsia="宋体" w:hint="default"/>
        </w:rPr>
        <w:t>1999</w:t>
      </w:r>
      <w:r>
        <w:rPr/>
        <w:t>年创立光环新网并担任董事长兼总经理，</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18</w:t>
      </w:r>
      <w:r>
        <w:rPr/>
        <w:t>日辞去总经理职务， 现任公司董事长，负责公司战略规划方面工作。</w:t>
      </w:r>
    </w:p>
    <w:p>
      <w:pPr>
        <w:pStyle w:val="BodyText"/>
        <w:spacing w:line="316" w:lineRule="auto"/>
        <w:ind w:right="1123" w:firstLine="361"/>
        <w:jc w:val="left"/>
      </w:pPr>
      <w:r>
        <w:rPr>
          <w:rFonts w:ascii="宋体" w:hAnsi="宋体" w:cs="宋体" w:eastAsia="宋体" w:hint="default"/>
          <w:b/>
          <w:bCs/>
          <w:spacing w:val="-3"/>
        </w:rPr>
        <w:t>杨宇航先生</w:t>
      </w:r>
      <w:r>
        <w:rPr>
          <w:spacing w:val="-3"/>
        </w:rPr>
        <w:t>，中国国籍，无永久境外居留权，</w:t>
      </w:r>
      <w:r>
        <w:rPr>
          <w:rFonts w:ascii="宋体" w:hAnsi="宋体" w:cs="宋体" w:eastAsia="宋体" w:hint="default"/>
          <w:spacing w:val="-3"/>
        </w:rPr>
        <w:t>1962</w:t>
      </w:r>
      <w:r>
        <w:rPr>
          <w:spacing w:val="-3"/>
        </w:rPr>
        <w:t>年出生，汉族，毕业于英国</w:t>
      </w:r>
      <w:r>
        <w:rPr>
          <w:rFonts w:ascii="宋体" w:hAnsi="宋体" w:cs="宋体" w:eastAsia="宋体" w:hint="default"/>
          <w:spacing w:val="-3"/>
        </w:rPr>
        <w:t>ASTON</w:t>
      </w:r>
      <w:r>
        <w:rPr>
          <w:spacing w:val="-3"/>
        </w:rPr>
        <w:t>大学，硕士学历。</w:t>
      </w:r>
      <w:r>
        <w:rPr>
          <w:rFonts w:ascii="宋体" w:hAnsi="宋体" w:cs="宋体" w:eastAsia="宋体" w:hint="default"/>
          <w:spacing w:val="-3"/>
        </w:rPr>
        <w:t>1991</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2009</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月在上海交通大学任教授、博士生导师，期间曾担任校长助理、网络中心主任；</w:t>
      </w:r>
      <w:r>
        <w:rPr>
          <w:rFonts w:ascii="宋体" w:hAnsi="宋体" w:cs="宋体" w:eastAsia="宋体" w:hint="default"/>
          <w:spacing w:val="-2"/>
        </w:rPr>
        <w:t>2000</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月任长城宽带网络</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0"/>
        <w:jc w:val="left"/>
      </w:pPr>
      <w:r>
        <w:rPr>
          <w:spacing w:val="-2"/>
        </w:rPr>
        <w:t>服务有限公司总经理；</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月任中国网络通信有限公司副总裁；</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月任中国网通集团南方通</w:t>
      </w:r>
      <w:r>
        <w:rPr>
          <w:spacing w:val="-44"/>
        </w:rPr>
        <w:t> </w:t>
      </w:r>
      <w:r>
        <w:rPr/>
        <w:t>信公司副总裁；</w:t>
      </w:r>
      <w:r>
        <w:rPr>
          <w:rFonts w:ascii="宋体" w:hAnsi="宋体" w:cs="宋体" w:eastAsia="宋体" w:hint="default"/>
        </w:rPr>
        <w:t>2004</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10</w:t>
      </w:r>
      <w:r>
        <w:rPr/>
        <w:t>月任中录国际文化传播有限公司总裁；</w:t>
      </w:r>
      <w:r>
        <w:rPr>
          <w:rFonts w:ascii="宋体" w:hAnsi="宋体" w:cs="宋体" w:eastAsia="宋体" w:hint="default"/>
        </w:rPr>
        <w:t>2009</w:t>
      </w:r>
      <w:r>
        <w:rPr/>
        <w:t>年</w:t>
      </w:r>
      <w:r>
        <w:rPr>
          <w:rFonts w:ascii="宋体" w:hAnsi="宋体" w:cs="宋体" w:eastAsia="宋体" w:hint="default"/>
        </w:rPr>
        <w:t>12</w:t>
      </w:r>
      <w:r>
        <w:rPr/>
        <w:t>月至</w:t>
      </w:r>
      <w:r>
        <w:rPr>
          <w:rFonts w:ascii="宋体" w:hAnsi="宋体" w:cs="宋体" w:eastAsia="宋体" w:hint="default"/>
        </w:rPr>
        <w:t>2012</w:t>
      </w:r>
      <w:r>
        <w:rPr/>
        <w:t>年</w:t>
      </w:r>
      <w:r>
        <w:rPr>
          <w:rFonts w:ascii="宋体" w:hAnsi="宋体" w:cs="宋体" w:eastAsia="宋体" w:hint="default"/>
        </w:rPr>
        <w:t>3</w:t>
      </w:r>
      <w:r>
        <w:rPr/>
        <w:t>月任航天数字传媒有限 </w:t>
      </w:r>
      <w:r>
        <w:rPr>
          <w:spacing w:val="-1"/>
        </w:rPr>
        <w:t>公司副总经理；</w:t>
      </w:r>
      <w:r>
        <w:rPr>
          <w:rFonts w:ascii="宋体" w:hAnsi="宋体" w:cs="宋体" w:eastAsia="宋体" w:hint="default"/>
          <w:spacing w:val="-1"/>
        </w:rPr>
        <w:t>2006</w:t>
      </w:r>
      <w:r>
        <w:rPr>
          <w:spacing w:val="-1"/>
        </w:rPr>
        <w:t>年</w:t>
      </w:r>
      <w:r>
        <w:rPr>
          <w:rFonts w:ascii="宋体" w:hAnsi="宋体" w:cs="宋体" w:eastAsia="宋体" w:hint="default"/>
          <w:spacing w:val="-1"/>
        </w:rPr>
        <w:t>11</w:t>
      </w:r>
      <w:r>
        <w:rPr>
          <w:spacing w:val="-1"/>
        </w:rPr>
        <w:t>月至</w:t>
      </w:r>
      <w:r>
        <w:rPr>
          <w:rFonts w:ascii="宋体" w:hAnsi="宋体" w:cs="宋体" w:eastAsia="宋体" w:hint="default"/>
          <w:spacing w:val="-1"/>
        </w:rPr>
        <w:t>2013</w:t>
      </w:r>
      <w:r>
        <w:rPr>
          <w:spacing w:val="-1"/>
        </w:rPr>
        <w:t>年</w:t>
      </w:r>
      <w:r>
        <w:rPr>
          <w:rFonts w:ascii="宋体" w:hAnsi="宋体" w:cs="宋体" w:eastAsia="宋体" w:hint="default"/>
          <w:spacing w:val="-1"/>
        </w:rPr>
        <w:t>2</w:t>
      </w:r>
      <w:r>
        <w:rPr>
          <w:spacing w:val="-1"/>
        </w:rPr>
        <w:t>月任中卫普信宽带通信有限公司董事兼总经理；</w:t>
      </w:r>
      <w:r>
        <w:rPr>
          <w:spacing w:val="-5"/>
        </w:rPr>
        <w:t> </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日起担任光环新网（上</w:t>
      </w:r>
      <w:r>
        <w:rPr>
          <w:spacing w:val="-87"/>
        </w:rPr>
        <w:t> </w:t>
      </w:r>
      <w:r>
        <w:rPr>
          <w:spacing w:val="-87"/>
        </w:rPr>
      </w:r>
      <w:r>
        <w:rPr/>
        <w:t>海）信息服务有限公司执行董事；</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23</w:t>
      </w:r>
      <w:r>
        <w:rPr/>
        <w:t>日起担任北京蓝沧科技有限公司副董事长；</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12</w:t>
      </w:r>
      <w:r>
        <w:rPr/>
        <w:t>日至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22 </w:t>
      </w:r>
      <w:r>
        <w:rPr>
          <w:spacing w:val="-2"/>
        </w:rPr>
        <w:t>日担任北京华爱光环科技有限公司董事；</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日担任共青城云创投资管理合伙企业（有限合伙）执行</w:t>
      </w:r>
      <w:r>
        <w:rPr>
          <w:spacing w:val="-54"/>
        </w:rPr>
        <w:t> </w:t>
      </w:r>
      <w:r>
        <w:rPr>
          <w:spacing w:val="-54"/>
        </w:rPr>
      </w:r>
      <w:r>
        <w:rPr>
          <w:spacing w:val="-2"/>
        </w:rPr>
        <w:t>事务合伙人；</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日起担任北京德信致远科技有限公司执行董事兼经理；</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日起担任北京科信盛彩云计</w:t>
      </w:r>
      <w:r>
        <w:rPr>
          <w:spacing w:val="-48"/>
        </w:rPr>
        <w:t> </w:t>
      </w:r>
      <w:r>
        <w:rPr>
          <w:spacing w:val="-2"/>
        </w:rPr>
        <w:t>算有限公司董事长；</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3</w:t>
      </w:r>
      <w:r>
        <w:rPr>
          <w:spacing w:val="-2"/>
        </w:rPr>
        <w:t>日起担任北京中金云网科技有限公司董事；</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日起担任北京无双科技有限公司董事</w:t>
      </w:r>
      <w:r>
        <w:rPr>
          <w:spacing w:val="-52"/>
        </w:rPr>
        <w:t> </w:t>
      </w:r>
      <w:r>
        <w:rPr/>
        <w:t>长；</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29</w:t>
      </w:r>
      <w:r>
        <w:rPr/>
        <w:t>日起担任光环有云（北京）网络服务有限公司董事长；</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8</w:t>
      </w:r>
      <w:r>
        <w:rPr/>
        <w:t>日起担任光环新网（宁夏）云服务有限 公司董事长兼总经理；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w:t>
      </w:r>
      <w:r>
        <w:rPr/>
        <w:t>日起担任光环传媒股份有限公司董事；</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日起担任北京亚逊新网科技有限公司 执行董事兼总经理；</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18</w:t>
      </w:r>
      <w:r>
        <w:rPr/>
        <w:t>日起担任光环云数据有限公司董事长；</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24</w:t>
      </w:r>
      <w:r>
        <w:rPr/>
        <w:t>日起担任北京弘丰科华科技发展有限 公司执行董事；</w:t>
      </w:r>
      <w:r>
        <w:rPr>
          <w:rFonts w:ascii="宋体" w:hAnsi="宋体" w:cs="宋体" w:eastAsia="宋体" w:hint="default"/>
        </w:rPr>
        <w:t>2013</w:t>
      </w:r>
      <w:r>
        <w:rPr/>
        <w:t>年</w:t>
      </w:r>
      <w:r>
        <w:rPr>
          <w:rFonts w:ascii="宋体" w:hAnsi="宋体" w:cs="宋体" w:eastAsia="宋体" w:hint="default"/>
        </w:rPr>
        <w:t>3</w:t>
      </w:r>
      <w:r>
        <w:rPr/>
        <w:t>月起在公司任职，现任公司总裁兼董事。</w:t>
      </w:r>
    </w:p>
    <w:p>
      <w:pPr>
        <w:pStyle w:val="BodyText"/>
        <w:spacing w:line="316" w:lineRule="auto"/>
        <w:ind w:right="1122" w:firstLine="361"/>
        <w:jc w:val="left"/>
      </w:pPr>
      <w:r>
        <w:rPr>
          <w:rFonts w:ascii="宋体" w:hAnsi="宋体" w:cs="宋体" w:eastAsia="宋体" w:hint="default"/>
          <w:b/>
          <w:bCs/>
          <w:spacing w:val="-2"/>
        </w:rPr>
        <w:t>袁丁女士</w:t>
      </w:r>
      <w:r>
        <w:rPr>
          <w:spacing w:val="-2"/>
        </w:rPr>
        <w:t>，中国国籍，无永久境外居留权，</w:t>
      </w:r>
      <w:r>
        <w:rPr>
          <w:rFonts w:ascii="宋体" w:hAnsi="宋体" w:cs="宋体" w:eastAsia="宋体" w:hint="default"/>
          <w:spacing w:val="-2"/>
        </w:rPr>
        <w:t>1975</w:t>
      </w:r>
      <w:r>
        <w:rPr>
          <w:spacing w:val="-2"/>
        </w:rPr>
        <w:t>年出生，汉族，中共党员，毕业于北京航空航天大学，本科学历，经济</w:t>
      </w:r>
      <w:r>
        <w:rPr/>
        <w:t> 师，人力资源管理师。</w:t>
      </w:r>
      <w:r>
        <w:rPr>
          <w:rFonts w:ascii="宋体" w:hAnsi="宋体" w:cs="宋体" w:eastAsia="宋体" w:hint="default"/>
        </w:rPr>
        <w:t>1997</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4</w:t>
      </w:r>
      <w:r>
        <w:rPr/>
        <w:t>月，在哈尔滨飞机制造公司机动数控科担任技术员；</w:t>
      </w:r>
      <w:r>
        <w:rPr>
          <w:rFonts w:ascii="宋体" w:hAnsi="宋体" w:cs="宋体" w:eastAsia="宋体" w:hint="default"/>
        </w:rPr>
        <w:t>1999</w:t>
      </w:r>
      <w:r>
        <w:rPr/>
        <w:t>年</w:t>
      </w:r>
      <w:r>
        <w:rPr>
          <w:rFonts w:ascii="宋体" w:hAnsi="宋体" w:cs="宋体" w:eastAsia="宋体" w:hint="default"/>
        </w:rPr>
        <w:t>5</w:t>
      </w:r>
      <w:r>
        <w:rPr/>
        <w:t>月至</w:t>
      </w:r>
      <w:r>
        <w:rPr>
          <w:rFonts w:ascii="宋体" w:hAnsi="宋体" w:cs="宋体" w:eastAsia="宋体" w:hint="default"/>
        </w:rPr>
        <w:t>2000</w:t>
      </w:r>
      <w:r>
        <w:rPr/>
        <w:t>年</w:t>
      </w:r>
      <w:r>
        <w:rPr>
          <w:rFonts w:ascii="宋体" w:hAnsi="宋体" w:cs="宋体" w:eastAsia="宋体" w:hint="default"/>
        </w:rPr>
        <w:t>12</w:t>
      </w:r>
      <w:r>
        <w:rPr/>
        <w:t>月在 </w:t>
      </w:r>
      <w:r>
        <w:rPr>
          <w:spacing w:val="-2"/>
        </w:rPr>
        <w:t>北京易华特卡信息技术有限公司担任综合部经理；</w:t>
      </w:r>
      <w:r>
        <w:rPr>
          <w:rFonts w:ascii="宋体" w:hAnsi="宋体" w:cs="宋体" w:eastAsia="宋体" w:hint="default"/>
          <w:spacing w:val="-2"/>
        </w:rPr>
        <w:t>2001</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2</w:t>
      </w:r>
      <w:r>
        <w:rPr>
          <w:spacing w:val="-2"/>
        </w:rPr>
        <w:t>在北京长城光环宽带网络技术有限公司任人事行政经</w:t>
      </w:r>
      <w:r>
        <w:rPr>
          <w:spacing w:val="-53"/>
        </w:rPr>
        <w:t> </w:t>
      </w:r>
      <w:r>
        <w:rPr/>
        <w:t>理；</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7</w:t>
      </w:r>
      <w:r>
        <w:rPr/>
        <w:t>日起在光环云谷科技有限公司担任监事；</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29</w:t>
      </w:r>
      <w:r>
        <w:rPr/>
        <w:t>日起在北京瑞科新网科技有限公司担任监事；</w:t>
      </w:r>
      <w:r>
        <w:rPr>
          <w:rFonts w:ascii="宋体" w:hAnsi="宋体" w:cs="宋体" w:eastAsia="宋体" w:hint="default"/>
        </w:rPr>
        <w:t>2014 </w:t>
      </w:r>
      <w:r>
        <w:rPr/>
        <w:t>年</w:t>
      </w:r>
      <w:r>
        <w:rPr>
          <w:rFonts w:ascii="宋体" w:hAnsi="宋体" w:cs="宋体" w:eastAsia="宋体" w:hint="default"/>
        </w:rPr>
        <w:t>12</w:t>
      </w:r>
      <w:r>
        <w:rPr/>
        <w:t>月</w:t>
      </w:r>
      <w:r>
        <w:rPr>
          <w:rFonts w:ascii="宋体" w:hAnsi="宋体" w:cs="宋体" w:eastAsia="宋体" w:hint="default"/>
        </w:rPr>
        <w:t>12</w:t>
      </w:r>
      <w:r>
        <w:rPr/>
        <w:t>日起担任光环新网（上海）信息服务有限公司监事；</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18</w:t>
      </w:r>
      <w:r>
        <w:rPr/>
        <w:t>日担任北京德信致远科技有限公司监事；</w:t>
      </w:r>
      <w:r>
        <w:rPr>
          <w:rFonts w:ascii="宋体" w:hAnsi="宋体" w:cs="宋体" w:eastAsia="宋体" w:hint="default"/>
        </w:rPr>
        <w:t>2015</w:t>
      </w:r>
      <w:r>
        <w:rPr/>
        <w:t>年 </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日起在北京科信盛彩云计算有限公司担任董事；</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日起在光环新网（宁夏）云服务有限公司担任监事；</w:t>
      </w:r>
      <w:r>
        <w:rPr>
          <w:rFonts w:ascii="宋体" w:hAnsi="宋体" w:cs="宋体" w:eastAsia="宋体" w:hint="default"/>
          <w:spacing w:val="-2"/>
        </w:rPr>
        <w:t>2016</w:t>
      </w:r>
      <w:r>
        <w:rPr>
          <w:rFonts w:ascii="宋体" w:hAnsi="宋体" w:cs="宋体" w:eastAsia="宋体" w:hint="default"/>
          <w:spacing w:val="-51"/>
        </w:rPr>
        <w:t> </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日起在亚逊新网科技有限公司担任监事；</w:t>
      </w:r>
      <w:r>
        <w:rPr>
          <w:rFonts w:ascii="宋体" w:hAnsi="宋体" w:cs="宋体" w:eastAsia="宋体" w:hint="default"/>
          <w:spacing w:val="-2"/>
        </w:rPr>
        <w:t>2002</w:t>
      </w:r>
      <w:r>
        <w:rPr>
          <w:spacing w:val="-2"/>
        </w:rPr>
        <w:t>年</w:t>
      </w:r>
      <w:r>
        <w:rPr>
          <w:rFonts w:ascii="宋体" w:hAnsi="宋体" w:cs="宋体" w:eastAsia="宋体" w:hint="default"/>
          <w:spacing w:val="-2"/>
        </w:rPr>
        <w:t>2</w:t>
      </w:r>
      <w:r>
        <w:rPr>
          <w:spacing w:val="-2"/>
        </w:rPr>
        <w:t>月至今在公司人事行政部工作，现任公司人事行政部总监，负责企</w:t>
      </w:r>
      <w:r>
        <w:rPr>
          <w:spacing w:val="-58"/>
        </w:rPr>
        <w:t> </w:t>
      </w:r>
      <w:r>
        <w:rPr>
          <w:spacing w:val="-58"/>
        </w:rPr>
      </w:r>
      <w:r>
        <w:rPr/>
        <w:t>业人事和行政管理工作，现任公司董事。</w:t>
      </w:r>
    </w:p>
    <w:p>
      <w:pPr>
        <w:pStyle w:val="BodyText"/>
        <w:spacing w:line="316" w:lineRule="auto"/>
        <w:ind w:right="1129" w:firstLine="361"/>
        <w:jc w:val="both"/>
      </w:pPr>
      <w:r>
        <w:rPr>
          <w:rFonts w:ascii="宋体" w:hAnsi="宋体" w:cs="宋体" w:eastAsia="宋体" w:hint="default"/>
          <w:b/>
          <w:bCs/>
          <w:spacing w:val="-2"/>
        </w:rPr>
        <w:t>宋健尔先生</w:t>
      </w:r>
      <w:r>
        <w:rPr>
          <w:spacing w:val="-2"/>
        </w:rPr>
        <w:t>，中国国籍，</w:t>
      </w:r>
      <w:r>
        <w:rPr>
          <w:rFonts w:ascii="宋体" w:hAnsi="宋体" w:cs="宋体" w:eastAsia="宋体" w:hint="default"/>
          <w:spacing w:val="-2"/>
        </w:rPr>
        <w:t>1967</w:t>
      </w:r>
      <w:r>
        <w:rPr>
          <w:spacing w:val="-2"/>
        </w:rPr>
        <w:t>年出生，汉族，毕业于中国人民大学，硕士学历。</w:t>
      </w:r>
      <w:r>
        <w:rPr>
          <w:rFonts w:ascii="宋体" w:hAnsi="宋体" w:cs="宋体" w:eastAsia="宋体" w:hint="default"/>
          <w:spacing w:val="-2"/>
        </w:rPr>
        <w:t>1988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1992</w:t>
      </w:r>
      <w:r>
        <w:rPr>
          <w:spacing w:val="-2"/>
        </w:rPr>
        <w:t>年</w:t>
      </w:r>
      <w:r>
        <w:rPr>
          <w:rFonts w:ascii="宋体" w:hAnsi="宋体" w:cs="宋体" w:eastAsia="宋体" w:hint="default"/>
          <w:spacing w:val="-2"/>
        </w:rPr>
        <w:t>3</w:t>
      </w:r>
      <w:r>
        <w:rPr>
          <w:spacing w:val="-2"/>
        </w:rPr>
        <w:t>月，在广州市头实</w:t>
      </w:r>
      <w:r>
        <w:rPr/>
        <w:t> </w:t>
      </w:r>
      <w:r>
        <w:rPr>
          <w:spacing w:val="-2"/>
        </w:rPr>
        <w:t>业有限公司担任科员；</w:t>
      </w:r>
      <w:r>
        <w:rPr>
          <w:rFonts w:ascii="宋体" w:hAnsi="宋体" w:cs="宋体" w:eastAsia="宋体" w:hint="default"/>
          <w:spacing w:val="-2"/>
        </w:rPr>
        <w:t>1992</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1993</w:t>
      </w:r>
      <w:r>
        <w:rPr>
          <w:spacing w:val="-2"/>
        </w:rPr>
        <w:t>年</w:t>
      </w:r>
      <w:r>
        <w:rPr>
          <w:rFonts w:ascii="宋体" w:hAnsi="宋体" w:cs="宋体" w:eastAsia="宋体" w:hint="default"/>
          <w:spacing w:val="-2"/>
        </w:rPr>
        <w:t>5</w:t>
      </w:r>
      <w:r>
        <w:rPr>
          <w:spacing w:val="-2"/>
        </w:rPr>
        <w:t>月，在广州市南公司担任业务经理；</w:t>
      </w:r>
      <w:r>
        <w:rPr>
          <w:rFonts w:ascii="宋体" w:hAnsi="宋体" w:cs="宋体" w:eastAsia="宋体" w:hint="default"/>
          <w:spacing w:val="-2"/>
        </w:rPr>
        <w:t>1993</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1996</w:t>
      </w:r>
      <w:r>
        <w:rPr>
          <w:spacing w:val="-2"/>
        </w:rPr>
        <w:t>年</w:t>
      </w:r>
      <w:r>
        <w:rPr>
          <w:rFonts w:ascii="宋体" w:hAnsi="宋体" w:cs="宋体" w:eastAsia="宋体" w:hint="default"/>
          <w:spacing w:val="-2"/>
        </w:rPr>
        <w:t>9</w:t>
      </w:r>
      <w:r>
        <w:rPr>
          <w:spacing w:val="-2"/>
        </w:rPr>
        <w:t>月，在广州永大集团担</w:t>
      </w:r>
      <w:r>
        <w:rPr>
          <w:spacing w:val="-45"/>
        </w:rPr>
        <w:t> </w:t>
      </w:r>
      <w:r>
        <w:rPr>
          <w:spacing w:val="-45"/>
        </w:rPr>
      </w:r>
      <w:r>
        <w:rPr>
          <w:spacing w:val="-2"/>
        </w:rPr>
        <w:t>任经理；</w:t>
      </w:r>
      <w:r>
        <w:rPr>
          <w:rFonts w:ascii="宋体" w:hAnsi="宋体" w:cs="宋体" w:eastAsia="宋体" w:hint="default"/>
          <w:spacing w:val="-2"/>
        </w:rPr>
        <w:t>2000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月，在中国民生银行公司银行部担任支行信贷员；</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月，在中国民生银行个</w:t>
      </w:r>
      <w:r>
        <w:rPr>
          <w:spacing w:val="-45"/>
        </w:rPr>
        <w:t> </w:t>
      </w:r>
      <w:r>
        <w:rPr>
          <w:spacing w:val="-45"/>
        </w:rPr>
      </w:r>
      <w:r>
        <w:rPr/>
        <w:t>人银行部担任支行个人部经理；</w:t>
      </w:r>
      <w:r>
        <w:rPr>
          <w:rFonts w:ascii="宋体" w:hAnsi="宋体" w:cs="宋体" w:eastAsia="宋体" w:hint="default"/>
        </w:rPr>
        <w:t>2002</w:t>
      </w:r>
      <w:r>
        <w:rPr/>
        <w:t>年</w:t>
      </w:r>
      <w:r>
        <w:rPr>
          <w:rFonts w:ascii="宋体" w:hAnsi="宋体" w:cs="宋体" w:eastAsia="宋体" w:hint="default"/>
        </w:rPr>
        <w:t>6</w:t>
      </w:r>
      <w:r>
        <w:rPr/>
        <w:t>月至</w:t>
      </w:r>
      <w:r>
        <w:rPr>
          <w:rFonts w:ascii="宋体" w:hAnsi="宋体" w:cs="宋体" w:eastAsia="宋体" w:hint="default"/>
        </w:rPr>
        <w:t>2003</w:t>
      </w:r>
      <w:r>
        <w:rPr/>
        <w:t>年</w:t>
      </w:r>
      <w:r>
        <w:rPr>
          <w:rFonts w:ascii="宋体" w:hAnsi="宋体" w:cs="宋体" w:eastAsia="宋体" w:hint="default"/>
        </w:rPr>
        <w:t>7</w:t>
      </w:r>
      <w:r>
        <w:rPr/>
        <w:t>月，在中国民生银行北京管理部亚运村支行担任行长助理，</w:t>
      </w:r>
      <w:r>
        <w:rPr>
          <w:rFonts w:ascii="宋体" w:hAnsi="宋体" w:cs="宋体" w:eastAsia="宋体" w:hint="default"/>
        </w:rPr>
        <w:t>2003</w:t>
      </w:r>
      <w:r>
        <w:rPr/>
        <w:t>年</w:t>
      </w:r>
      <w:r>
        <w:rPr>
          <w:rFonts w:ascii="宋体" w:hAnsi="宋体" w:cs="宋体" w:eastAsia="宋体" w:hint="default"/>
        </w:rPr>
        <w:t>8</w:t>
      </w:r>
      <w:r>
        <w:rPr/>
        <w:t>月 起担任支行副行长，</w:t>
      </w:r>
      <w:r>
        <w:rPr>
          <w:rFonts w:ascii="宋体" w:hAnsi="宋体" w:cs="宋体" w:eastAsia="宋体" w:hint="default"/>
        </w:rPr>
        <w:t>2004</w:t>
      </w:r>
      <w:r>
        <w:rPr/>
        <w:t>年</w:t>
      </w:r>
      <w:r>
        <w:rPr>
          <w:rFonts w:ascii="宋体" w:hAnsi="宋体" w:cs="宋体" w:eastAsia="宋体" w:hint="default"/>
        </w:rPr>
        <w:t>3</w:t>
      </w:r>
      <w:r>
        <w:rPr/>
        <w:t>月至</w:t>
      </w:r>
      <w:r>
        <w:rPr>
          <w:rFonts w:ascii="宋体" w:hAnsi="宋体" w:cs="宋体" w:eastAsia="宋体" w:hint="default"/>
        </w:rPr>
        <w:t>2015</w:t>
      </w:r>
      <w:r>
        <w:rPr/>
        <w:t>年</w:t>
      </w:r>
      <w:r>
        <w:rPr>
          <w:rFonts w:ascii="宋体" w:hAnsi="宋体" w:cs="宋体" w:eastAsia="宋体" w:hint="default"/>
        </w:rPr>
        <w:t>1</w:t>
      </w:r>
      <w:r>
        <w:rPr/>
        <w:t>月担任支行行长；</w:t>
      </w:r>
      <w:r>
        <w:rPr>
          <w:rFonts w:ascii="宋体" w:hAnsi="宋体" w:cs="宋体" w:eastAsia="宋体" w:hint="default"/>
        </w:rPr>
        <w:t>2008</w:t>
      </w:r>
      <w:r>
        <w:rPr/>
        <w:t>年</w:t>
      </w:r>
      <w:r>
        <w:rPr>
          <w:rFonts w:ascii="宋体" w:hAnsi="宋体" w:cs="宋体" w:eastAsia="宋体" w:hint="default"/>
        </w:rPr>
        <w:t>10</w:t>
      </w:r>
      <w:r>
        <w:rPr/>
        <w:t>月至</w:t>
      </w:r>
      <w:r>
        <w:rPr>
          <w:rFonts w:ascii="宋体" w:hAnsi="宋体" w:cs="宋体" w:eastAsia="宋体" w:hint="default"/>
        </w:rPr>
        <w:t>2014</w:t>
      </w:r>
      <w:r>
        <w:rPr/>
        <w:t>年</w:t>
      </w:r>
      <w:r>
        <w:rPr>
          <w:rFonts w:ascii="宋体" w:hAnsi="宋体" w:cs="宋体" w:eastAsia="宋体" w:hint="default"/>
        </w:rPr>
        <w:t>4</w:t>
      </w:r>
      <w:r>
        <w:rPr/>
        <w:t>月，在中国民生银行北京管理部企业金融 </w:t>
      </w:r>
      <w:r>
        <w:rPr>
          <w:spacing w:val="-2"/>
        </w:rPr>
        <w:t>七中心担任总经理；</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月至今，在中国民生银行北京管理部企业金融八部担任总经理；</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月至今，在中国民生银</w:t>
      </w:r>
      <w:r>
        <w:rPr>
          <w:spacing w:val="-54"/>
        </w:rPr>
        <w:t> </w:t>
      </w:r>
      <w:r>
        <w:rPr>
          <w:spacing w:val="-54"/>
        </w:rPr>
      </w:r>
      <w:r>
        <w:rPr/>
        <w:t>行北京管理部投资银行一部担任总经理。</w:t>
      </w:r>
      <w:r>
        <w:rPr>
          <w:rFonts w:ascii="宋体" w:hAnsi="宋体" w:cs="宋体" w:eastAsia="宋体" w:hint="default"/>
        </w:rPr>
        <w:t>2016</w:t>
      </w:r>
      <w:r>
        <w:rPr/>
        <w:t>年</w:t>
      </w:r>
      <w:r>
        <w:rPr>
          <w:rFonts w:ascii="宋体" w:hAnsi="宋体" w:cs="宋体" w:eastAsia="宋体" w:hint="default"/>
        </w:rPr>
        <w:t>1</w:t>
      </w:r>
      <w:r>
        <w:rPr/>
        <w:t>月起担任公司独立董事，任期三年。</w:t>
      </w:r>
    </w:p>
    <w:p>
      <w:pPr>
        <w:pStyle w:val="BodyText"/>
        <w:spacing w:line="316" w:lineRule="auto"/>
        <w:ind w:right="1130" w:firstLine="361"/>
        <w:jc w:val="both"/>
      </w:pPr>
      <w:r>
        <w:rPr>
          <w:rFonts w:ascii="宋体" w:hAnsi="宋体" w:cs="宋体" w:eastAsia="宋体" w:hint="default"/>
          <w:b/>
          <w:bCs/>
          <w:spacing w:val="-2"/>
        </w:rPr>
        <w:t>侯成训先生</w:t>
      </w:r>
      <w:r>
        <w:rPr>
          <w:spacing w:val="-2"/>
        </w:rPr>
        <w:t>，中国国籍，</w:t>
      </w:r>
      <w:r>
        <w:rPr>
          <w:rFonts w:ascii="宋体" w:hAnsi="宋体" w:cs="宋体" w:eastAsia="宋体" w:hint="default"/>
          <w:spacing w:val="-2"/>
        </w:rPr>
        <w:t>1963</w:t>
      </w:r>
      <w:r>
        <w:rPr>
          <w:spacing w:val="-2"/>
        </w:rPr>
        <w:t>年出生，汉族，毕业于中国政法大学，本科学历，副教授。</w:t>
      </w:r>
      <w:r>
        <w:rPr>
          <w:rFonts w:ascii="宋体" w:hAnsi="宋体" w:cs="宋体" w:eastAsia="宋体" w:hint="default"/>
          <w:spacing w:val="-2"/>
        </w:rPr>
        <w:t>1986</w:t>
      </w:r>
      <w:r>
        <w:rPr>
          <w:spacing w:val="-2"/>
        </w:rPr>
        <w:t>年至</w:t>
      </w:r>
      <w:r>
        <w:rPr>
          <w:rFonts w:ascii="宋体" w:hAnsi="宋体" w:cs="宋体" w:eastAsia="宋体" w:hint="default"/>
          <w:spacing w:val="-2"/>
        </w:rPr>
        <w:t>2000</w:t>
      </w:r>
      <w:r>
        <w:rPr>
          <w:spacing w:val="-2"/>
        </w:rPr>
        <w:t>年，在石油化工</w:t>
      </w:r>
      <w:r>
        <w:rPr/>
        <w:t> </w:t>
      </w:r>
      <w:r>
        <w:rPr>
          <w:spacing w:val="-2"/>
        </w:rPr>
        <w:t>管理干部学院从事教学和科研工作，</w:t>
      </w:r>
      <w:r>
        <w:rPr>
          <w:rFonts w:ascii="宋体" w:hAnsi="宋体" w:cs="宋体" w:eastAsia="宋体" w:hint="default"/>
          <w:spacing w:val="-2"/>
        </w:rPr>
        <w:t>2000</w:t>
      </w:r>
      <w:r>
        <w:rPr>
          <w:spacing w:val="-2"/>
        </w:rPr>
        <w:t>年至今，先后在北京市观韬律师事务所、北京市乾坤律师事务所工作，现任北京市</w:t>
      </w:r>
      <w:r>
        <w:rPr>
          <w:spacing w:val="-61"/>
        </w:rPr>
        <w:t> </w:t>
      </w:r>
      <w:r>
        <w:rPr>
          <w:spacing w:val="-61"/>
        </w:rPr>
      </w:r>
      <w:r>
        <w:rPr/>
        <w:t>中永律师事务所高级合伙人。</w:t>
      </w:r>
      <w:r>
        <w:rPr>
          <w:rFonts w:ascii="宋体" w:hAnsi="宋体" w:cs="宋体" w:eastAsia="宋体" w:hint="default"/>
        </w:rPr>
        <w:t>2016</w:t>
      </w:r>
      <w:r>
        <w:rPr/>
        <w:t>年</w:t>
      </w:r>
      <w:r>
        <w:rPr>
          <w:rFonts w:ascii="宋体" w:hAnsi="宋体" w:cs="宋体" w:eastAsia="宋体" w:hint="default"/>
        </w:rPr>
        <w:t>1</w:t>
      </w:r>
      <w:r>
        <w:rPr/>
        <w:t>月起担任公司独立董事，任期三年。</w:t>
      </w:r>
    </w:p>
    <w:p>
      <w:pPr>
        <w:pStyle w:val="BodyText"/>
        <w:spacing w:line="316" w:lineRule="auto"/>
        <w:ind w:right="1130" w:firstLine="361"/>
        <w:jc w:val="both"/>
      </w:pPr>
      <w:r>
        <w:rPr>
          <w:rFonts w:ascii="宋体" w:hAnsi="宋体" w:cs="宋体" w:eastAsia="宋体" w:hint="default"/>
          <w:b/>
          <w:bCs/>
          <w:spacing w:val="-2"/>
        </w:rPr>
        <w:t>郭莉莉女士</w:t>
      </w:r>
      <w:r>
        <w:rPr>
          <w:spacing w:val="-2"/>
        </w:rPr>
        <w:t>，中国国籍，</w:t>
      </w:r>
      <w:r>
        <w:rPr>
          <w:rFonts w:ascii="宋体" w:hAnsi="宋体" w:cs="宋体" w:eastAsia="宋体" w:hint="default"/>
          <w:spacing w:val="-2"/>
        </w:rPr>
        <w:t>1963</w:t>
      </w:r>
      <w:r>
        <w:rPr>
          <w:spacing w:val="-2"/>
        </w:rPr>
        <w:t>年出生，无境外永久居留权，大学学历，注册会计师。曾任沈飞工学院教师，岳华会计师</w:t>
      </w:r>
      <w:r>
        <w:rPr/>
        <w:t> </w:t>
      </w:r>
      <w:r>
        <w:rPr>
          <w:spacing w:val="-2"/>
        </w:rPr>
        <w:t>事务所项目经理、部门经理、总经理助理、副主任会计、合伙人，福建榕基软件开发股份有限公司董事、财务总监，中磊会</w:t>
      </w:r>
      <w:r>
        <w:rPr>
          <w:spacing w:val="-72"/>
        </w:rPr>
        <w:t> </w:t>
      </w:r>
      <w:r>
        <w:rPr>
          <w:spacing w:val="-72"/>
        </w:rPr>
      </w:r>
      <w:r>
        <w:rPr>
          <w:spacing w:val="-2"/>
        </w:rPr>
        <w:t>计师事务所有限公司副主任会计师。现任大信会计师事务所（特殊普通合伙）合伙人，科迈化工股份有限公司独立董事，保</w:t>
      </w:r>
      <w:r>
        <w:rPr>
          <w:spacing w:val="-66"/>
        </w:rPr>
        <w:t> </w:t>
      </w:r>
      <w:r>
        <w:rPr>
          <w:spacing w:val="-66"/>
        </w:rPr>
      </w:r>
      <w:r>
        <w:rPr/>
        <w:t>定乐凯新材料股份有限公司独立董事。</w:t>
      </w:r>
      <w:r>
        <w:rPr>
          <w:rFonts w:ascii="宋体" w:hAnsi="宋体" w:cs="宋体" w:eastAsia="宋体" w:hint="default"/>
        </w:rPr>
        <w:t>2016</w:t>
      </w:r>
      <w:r>
        <w:rPr/>
        <w:t>年</w:t>
      </w:r>
      <w:r>
        <w:rPr>
          <w:rFonts w:ascii="宋体" w:hAnsi="宋体" w:cs="宋体" w:eastAsia="宋体" w:hint="default"/>
        </w:rPr>
        <w:t>1</w:t>
      </w:r>
      <w:r>
        <w:rPr/>
        <w:t>月起担任公司独立董事，任期三年。</w:t>
      </w:r>
    </w:p>
    <w:p>
      <w:pPr>
        <w:spacing w:line="316" w:lineRule="auto" w:before="19"/>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、公司现任监事任职情况</w:t>
      </w:r>
      <w:r>
        <w:rPr>
          <w:rFonts w:ascii="宋体" w:hAnsi="宋体" w:cs="宋体" w:eastAsia="宋体" w:hint="default"/>
          <w:b/>
          <w:bCs/>
          <w:w w:val="99"/>
          <w:sz w:val="18"/>
          <w:szCs w:val="18"/>
        </w:rPr>
        <w:t> </w:t>
      </w:r>
      <w:r>
        <w:rPr>
          <w:rFonts w:ascii="宋体" w:hAnsi="宋体" w:cs="宋体" w:eastAsia="宋体" w:hint="default"/>
          <w:b/>
          <w:bCs/>
          <w:spacing w:val="-2"/>
          <w:sz w:val="18"/>
          <w:szCs w:val="18"/>
        </w:rPr>
        <w:t>庞宝光女士</w:t>
      </w:r>
      <w:r>
        <w:rPr>
          <w:rFonts w:ascii="宋体" w:hAnsi="宋体" w:cs="宋体" w:eastAsia="宋体" w:hint="default"/>
          <w:spacing w:val="-2"/>
          <w:sz w:val="18"/>
          <w:szCs w:val="18"/>
        </w:rPr>
        <w:t>，中国国籍，汉族，</w:t>
      </w:r>
      <w:r>
        <w:rPr>
          <w:rFonts w:ascii="宋体" w:hAnsi="宋体" w:cs="宋体" w:eastAsia="宋体" w:hint="default"/>
          <w:spacing w:val="-2"/>
          <w:sz w:val="18"/>
          <w:szCs w:val="18"/>
        </w:rPr>
        <w:t>1973</w:t>
      </w:r>
      <w:r>
        <w:rPr>
          <w:rFonts w:ascii="宋体" w:hAnsi="宋体" w:cs="宋体" w:eastAsia="宋体" w:hint="default"/>
          <w:spacing w:val="-2"/>
          <w:sz w:val="18"/>
          <w:szCs w:val="18"/>
        </w:rPr>
        <w:t>年出生，本科学历，经济师，人力资源管理师，商务策划师。</w:t>
      </w:r>
      <w:r>
        <w:rPr>
          <w:rFonts w:ascii="宋体" w:hAnsi="宋体" w:cs="宋体" w:eastAsia="宋体" w:hint="default"/>
          <w:spacing w:val="-2"/>
          <w:sz w:val="18"/>
          <w:szCs w:val="18"/>
        </w:rPr>
        <w:t>1994</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月至</w:t>
      </w:r>
      <w:r>
        <w:rPr>
          <w:rFonts w:ascii="宋体" w:hAnsi="宋体" w:cs="宋体" w:eastAsia="宋体" w:hint="default"/>
          <w:spacing w:val="-2"/>
          <w:sz w:val="18"/>
          <w:szCs w:val="18"/>
        </w:rPr>
        <w:t>2000</w:t>
      </w:r>
      <w:r>
        <w:rPr>
          <w:rFonts w:ascii="宋体" w:hAnsi="宋体" w:cs="宋体" w:eastAsia="宋体" w:hint="default"/>
          <w:spacing w:val="-2"/>
          <w:sz w:val="18"/>
          <w:szCs w:val="18"/>
        </w:rPr>
        <w:t>年</w:t>
      </w:r>
      <w:r>
        <w:rPr>
          <w:rFonts w:ascii="宋体" w:hAnsi="宋体" w:cs="宋体" w:eastAsia="宋体" w:hint="default"/>
          <w:spacing w:val="-2"/>
          <w:sz w:val="18"/>
          <w:szCs w:val="18"/>
        </w:rPr>
        <w:t>4</w:t>
      </w:r>
    </w:p>
    <w:p>
      <w:pPr>
        <w:pStyle w:val="BodyText"/>
        <w:spacing w:line="316" w:lineRule="auto"/>
        <w:ind w:left="515" w:right="1118" w:hanging="362"/>
        <w:jc w:val="left"/>
        <w:rPr>
          <w:rFonts w:ascii="宋体" w:hAnsi="宋体" w:cs="宋体" w:eastAsia="宋体" w:hint="default"/>
        </w:rPr>
      </w:pPr>
      <w:r>
        <w:rPr/>
        <w:t>月在广东省茂名市邮电局工作；</w:t>
      </w:r>
      <w:r>
        <w:rPr>
          <w:rFonts w:ascii="宋体" w:hAnsi="宋体" w:cs="宋体" w:eastAsia="宋体" w:hint="default"/>
        </w:rPr>
        <w:t>2000</w:t>
      </w:r>
      <w:r>
        <w:rPr/>
        <w:t>年</w:t>
      </w:r>
      <w:r>
        <w:rPr>
          <w:rFonts w:ascii="宋体" w:hAnsi="宋体" w:cs="宋体" w:eastAsia="宋体" w:hint="default"/>
        </w:rPr>
        <w:t>5</w:t>
      </w:r>
      <w:r>
        <w:rPr/>
        <w:t>月至今在公司人事行政部工作，任公司人事行政部经理，现任公司监事会主席。 </w:t>
      </w:r>
      <w:r>
        <w:rPr>
          <w:rFonts w:ascii="宋体" w:hAnsi="宋体" w:cs="宋体" w:eastAsia="宋体" w:hint="default"/>
          <w:b/>
          <w:bCs/>
        </w:rPr>
        <w:t>李超女士</w:t>
      </w:r>
      <w:r>
        <w:rPr/>
        <w:t>，中国国籍，</w:t>
      </w:r>
      <w:r>
        <w:rPr>
          <w:rFonts w:ascii="宋体" w:hAnsi="宋体" w:cs="宋体" w:eastAsia="宋体" w:hint="default"/>
        </w:rPr>
        <w:t>1977</w:t>
      </w:r>
      <w:r>
        <w:rPr/>
        <w:t>年出生，汉族，毕业于中国民用航空大学，本科学历，助理工程师。</w:t>
      </w:r>
      <w:r>
        <w:rPr>
          <w:rFonts w:ascii="宋体" w:hAnsi="宋体" w:cs="宋体" w:eastAsia="宋体" w:hint="default"/>
        </w:rPr>
        <w:t>2000</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10</w:t>
      </w:r>
    </w:p>
    <w:p>
      <w:pPr>
        <w:pStyle w:val="BodyText"/>
        <w:spacing w:line="316" w:lineRule="auto"/>
        <w:ind w:left="515" w:right="1117" w:hanging="362"/>
        <w:jc w:val="left"/>
      </w:pPr>
      <w:r>
        <w:rPr/>
        <w:t>月在北京市政公司第二分公司任测量员；</w:t>
      </w:r>
      <w:r>
        <w:rPr>
          <w:rFonts w:ascii="宋体" w:hAnsi="宋体" w:cs="宋体" w:eastAsia="宋体" w:hint="default"/>
        </w:rPr>
        <w:t>2000</w:t>
      </w:r>
      <w:r>
        <w:rPr/>
        <w:t>年</w:t>
      </w:r>
      <w:r>
        <w:rPr>
          <w:rFonts w:ascii="宋体" w:hAnsi="宋体" w:cs="宋体" w:eastAsia="宋体" w:hint="default"/>
        </w:rPr>
        <w:t>11</w:t>
      </w:r>
      <w:r>
        <w:rPr/>
        <w:t>月至今在公司工作，现任公司运营管理中心总监、公司监事。 </w:t>
      </w:r>
      <w:r>
        <w:rPr>
          <w:rFonts w:ascii="宋体" w:hAnsi="宋体" w:cs="宋体" w:eastAsia="宋体" w:hint="default"/>
          <w:b/>
          <w:bCs/>
        </w:rPr>
        <w:t>王军辉先生</w:t>
      </w:r>
      <w:r>
        <w:rPr/>
        <w:t>，中国国籍，</w:t>
      </w:r>
      <w:r>
        <w:rPr>
          <w:rFonts w:ascii="宋体" w:hAnsi="宋体" w:cs="宋体" w:eastAsia="宋体" w:hint="default"/>
        </w:rPr>
        <w:t>1984</w:t>
      </w:r>
      <w:r>
        <w:rPr/>
        <w:t>年出生，汉族，毕业于北京师范大学，硕士学位。</w:t>
      </w:r>
      <w:r>
        <w:rPr>
          <w:rFonts w:ascii="宋体" w:hAnsi="宋体" w:cs="宋体" w:eastAsia="宋体" w:hint="default"/>
        </w:rPr>
        <w:t>2008</w:t>
      </w:r>
      <w:r>
        <w:rPr/>
        <w:t>年</w:t>
      </w:r>
      <w:r>
        <w:rPr>
          <w:rFonts w:ascii="宋体" w:hAnsi="宋体" w:cs="宋体" w:eastAsia="宋体" w:hint="default"/>
        </w:rPr>
        <w:t>10</w:t>
      </w:r>
      <w:r>
        <w:rPr/>
        <w:t>月至</w:t>
      </w:r>
      <w:r>
        <w:rPr>
          <w:rFonts w:ascii="宋体" w:hAnsi="宋体" w:cs="宋体" w:eastAsia="宋体" w:hint="default"/>
        </w:rPr>
        <w:t>2009</w:t>
      </w:r>
      <w:r>
        <w:rPr/>
        <w:t>年</w:t>
      </w:r>
      <w:r>
        <w:rPr>
          <w:rFonts w:ascii="宋体" w:hAnsi="宋体" w:cs="宋体" w:eastAsia="宋体" w:hint="default"/>
        </w:rPr>
        <w:t>6</w:t>
      </w:r>
      <w:r>
        <w:rPr/>
        <w:t>月在北京法意科</w:t>
      </w:r>
    </w:p>
    <w:p>
      <w:pPr>
        <w:pStyle w:val="BodyText"/>
        <w:spacing w:line="319" w:lineRule="auto"/>
        <w:ind w:right="1132"/>
        <w:jc w:val="both"/>
      </w:pPr>
      <w:r>
        <w:rPr/>
        <w:t>技有限公司担任法律编辑；</w:t>
      </w:r>
      <w:r>
        <w:rPr>
          <w:rFonts w:ascii="宋体" w:hAnsi="宋体" w:cs="宋体" w:eastAsia="宋体" w:hint="default"/>
        </w:rPr>
        <w:t>2009</w:t>
      </w:r>
      <w:r>
        <w:rPr/>
        <w:t>年</w:t>
      </w:r>
      <w:r>
        <w:rPr>
          <w:rFonts w:ascii="宋体" w:hAnsi="宋体" w:cs="宋体" w:eastAsia="宋体" w:hint="default"/>
        </w:rPr>
        <w:t>7</w:t>
      </w:r>
      <w:r>
        <w:rPr/>
        <w:t>月至</w:t>
      </w:r>
      <w:r>
        <w:rPr>
          <w:rFonts w:ascii="宋体" w:hAnsi="宋体" w:cs="宋体" w:eastAsia="宋体" w:hint="default"/>
        </w:rPr>
        <w:t>2010</w:t>
      </w:r>
      <w:r>
        <w:rPr/>
        <w:t>年</w:t>
      </w:r>
      <w:r>
        <w:rPr>
          <w:rFonts w:ascii="宋体" w:hAnsi="宋体" w:cs="宋体" w:eastAsia="宋体" w:hint="default"/>
        </w:rPr>
        <w:t>8</w:t>
      </w:r>
      <w:r>
        <w:rPr/>
        <w:t>月在北京市勤道律师事务所担任律师助理；</w:t>
      </w:r>
      <w:r>
        <w:rPr>
          <w:rFonts w:ascii="宋体" w:hAnsi="宋体" w:cs="宋体" w:eastAsia="宋体" w:hint="default"/>
        </w:rPr>
        <w:t>2016</w:t>
      </w:r>
      <w:r>
        <w:rPr/>
        <w:t>年</w:t>
      </w:r>
      <w:r>
        <w:rPr>
          <w:rFonts w:ascii="宋体" w:hAnsi="宋体" w:cs="宋体" w:eastAsia="宋体" w:hint="default"/>
        </w:rPr>
        <w:t>6</w:t>
      </w:r>
      <w:r>
        <w:rPr/>
        <w:t>月至今在光环有云（北 </w:t>
      </w:r>
      <w:r>
        <w:rPr>
          <w:spacing w:val="-2"/>
        </w:rPr>
        <w:t>京）网络服务有限公司担任董事；</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月至今在光环传媒股份有限公司担任监事；</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日起担任光环云数据有限</w:t>
      </w:r>
      <w:r>
        <w:rPr>
          <w:spacing w:val="-54"/>
        </w:rPr>
        <w:t> </w:t>
      </w:r>
      <w:r>
        <w:rPr/>
        <w:t>公司董事；</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24</w:t>
      </w:r>
      <w:r>
        <w:rPr/>
        <w:t>日起北京弘丰科华科技发展有限公司担任监事；</w:t>
      </w:r>
      <w:r>
        <w:rPr>
          <w:rFonts w:ascii="宋体" w:hAnsi="宋体" w:cs="宋体" w:eastAsia="宋体" w:hint="default"/>
        </w:rPr>
        <w:t>2012</w:t>
      </w:r>
      <w:r>
        <w:rPr/>
        <w:t>年</w:t>
      </w:r>
      <w:r>
        <w:rPr>
          <w:rFonts w:ascii="宋体" w:hAnsi="宋体" w:cs="宋体" w:eastAsia="宋体" w:hint="default"/>
        </w:rPr>
        <w:t>7</w:t>
      </w:r>
      <w:r>
        <w:rPr/>
        <w:t>月至今在公司总裁办，现任总裁助理、公 司监事。</w:t>
      </w:r>
    </w:p>
    <w:p>
      <w:pPr>
        <w:pStyle w:val="Heading4"/>
        <w:spacing w:line="240" w:lineRule="auto"/>
        <w:ind w:right="3821"/>
        <w:jc w:val="left"/>
        <w:rPr>
          <w:b w:val="0"/>
          <w:bCs w:val="0"/>
        </w:rPr>
      </w:pPr>
      <w:r>
        <w:rPr>
          <w:rFonts w:ascii="宋体" w:hAnsi="宋体" w:cs="宋体" w:eastAsia="宋体" w:hint="default"/>
        </w:rPr>
        <w:t>3</w:t>
      </w:r>
      <w:r>
        <w:rPr/>
        <w:t>、公司现任高级管理人员任职情况</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before="44"/>
        <w:ind w:left="515" w:right="1118"/>
        <w:jc w:val="left"/>
      </w:pPr>
      <w:r>
        <w:rPr>
          <w:rFonts w:ascii="宋体" w:hAnsi="宋体" w:cs="宋体" w:eastAsia="宋体" w:hint="default"/>
          <w:b/>
          <w:bCs/>
        </w:rPr>
        <w:t>杨宇航先生</w:t>
      </w:r>
      <w:r>
        <w:rPr/>
        <w:t>，现任公司总裁，请参见本节“现任公司董事任职情况”。 </w:t>
      </w:r>
      <w:r>
        <w:rPr>
          <w:rFonts w:ascii="宋体" w:hAnsi="宋体" w:cs="宋体" w:eastAsia="宋体" w:hint="default"/>
          <w:b/>
          <w:bCs/>
        </w:rPr>
        <w:t>侯焰女士</w:t>
      </w:r>
      <w:r>
        <w:rPr/>
        <w:t>，中国国籍，无永久境外居留权，</w:t>
      </w:r>
      <w:r>
        <w:rPr>
          <w:rFonts w:ascii="宋体" w:hAnsi="宋体" w:cs="宋体" w:eastAsia="宋体" w:hint="default"/>
        </w:rPr>
        <w:t>1966</w:t>
      </w:r>
      <w:r>
        <w:rPr/>
        <w:t>年出生，汉族，硕士学历。</w:t>
      </w:r>
      <w:r>
        <w:rPr>
          <w:rFonts w:ascii="宋体" w:hAnsi="宋体" w:cs="宋体" w:eastAsia="宋体" w:hint="default"/>
        </w:rPr>
        <w:t>1992</w:t>
      </w:r>
      <w:r>
        <w:rPr/>
        <w:t>年</w:t>
      </w:r>
      <w:r>
        <w:rPr>
          <w:rFonts w:ascii="宋体" w:hAnsi="宋体" w:cs="宋体" w:eastAsia="宋体" w:hint="default"/>
        </w:rPr>
        <w:t>8</w:t>
      </w:r>
      <w:r>
        <w:rPr/>
        <w:t>月至</w:t>
      </w:r>
      <w:r>
        <w:rPr>
          <w:rFonts w:ascii="宋体" w:hAnsi="宋体" w:cs="宋体" w:eastAsia="宋体" w:hint="default"/>
        </w:rPr>
        <w:t>1995</w:t>
      </w:r>
      <w:r>
        <w:rPr/>
        <w:t>年</w:t>
      </w:r>
      <w:r>
        <w:rPr>
          <w:rFonts w:ascii="宋体" w:hAnsi="宋体" w:cs="宋体" w:eastAsia="宋体" w:hint="default"/>
        </w:rPr>
        <w:t>12</w:t>
      </w:r>
      <w:r>
        <w:rPr/>
        <w:t>月在中国科技情报研</w:t>
      </w:r>
    </w:p>
    <w:p>
      <w:pPr>
        <w:pStyle w:val="BodyText"/>
        <w:spacing w:line="319" w:lineRule="auto"/>
        <w:ind w:right="1122"/>
        <w:jc w:val="left"/>
      </w:pPr>
      <w:r>
        <w:rPr/>
        <w:t>究所国家科委成果管理办公室工作；</w:t>
      </w:r>
      <w:r>
        <w:rPr>
          <w:rFonts w:ascii="宋体" w:hAnsi="宋体" w:cs="宋体" w:eastAsia="宋体" w:hint="default"/>
        </w:rPr>
        <w:t>1996</w:t>
      </w:r>
      <w:r>
        <w:rPr/>
        <w:t>年</w:t>
      </w:r>
      <w:r>
        <w:rPr>
          <w:rFonts w:ascii="宋体" w:hAnsi="宋体" w:cs="宋体" w:eastAsia="宋体" w:hint="default"/>
        </w:rPr>
        <w:t>1</w:t>
      </w:r>
      <w:r>
        <w:rPr/>
        <w:t>月至</w:t>
      </w:r>
      <w:r>
        <w:rPr>
          <w:rFonts w:ascii="宋体" w:hAnsi="宋体" w:cs="宋体" w:eastAsia="宋体" w:hint="default"/>
        </w:rPr>
        <w:t>1998</w:t>
      </w:r>
      <w:r>
        <w:rPr/>
        <w:t>年</w:t>
      </w:r>
      <w:r>
        <w:rPr>
          <w:rFonts w:ascii="宋体" w:hAnsi="宋体" w:cs="宋体" w:eastAsia="宋体" w:hint="default"/>
        </w:rPr>
        <w:t>11</w:t>
      </w:r>
      <w:r>
        <w:rPr/>
        <w:t>月在中国新兴进出口总公司工作；</w:t>
      </w:r>
      <w:r>
        <w:rPr>
          <w:rFonts w:ascii="宋体" w:hAnsi="宋体" w:cs="宋体" w:eastAsia="宋体" w:hint="default"/>
        </w:rPr>
        <w:t>1998</w:t>
      </w:r>
      <w:r>
        <w:rPr/>
        <w:t>年</w:t>
      </w:r>
      <w:r>
        <w:rPr>
          <w:rFonts w:ascii="宋体" w:hAnsi="宋体" w:cs="宋体" w:eastAsia="宋体" w:hint="default"/>
        </w:rPr>
        <w:t>12</w:t>
      </w:r>
      <w:r>
        <w:rPr/>
        <w:t>月至</w:t>
      </w:r>
      <w:r>
        <w:rPr>
          <w:rFonts w:ascii="宋体" w:hAnsi="宋体" w:cs="宋体" w:eastAsia="宋体" w:hint="default"/>
        </w:rPr>
        <w:t>2000</w:t>
      </w:r>
      <w:r>
        <w:rPr/>
        <w:t>年</w:t>
      </w:r>
      <w:r>
        <w:rPr>
          <w:rFonts w:ascii="宋体" w:hAnsi="宋体" w:cs="宋体" w:eastAsia="宋体" w:hint="default"/>
        </w:rPr>
        <w:t>10</w:t>
      </w:r>
      <w:r>
        <w:rPr/>
        <w:t>月在北 京九瑞科技有限公司任渠道和市场部经理；</w:t>
      </w:r>
      <w:r>
        <w:rPr>
          <w:rFonts w:ascii="宋体" w:hAnsi="宋体" w:cs="宋体" w:eastAsia="宋体" w:hint="default"/>
        </w:rPr>
        <w:t>2008</w:t>
      </w:r>
      <w:r>
        <w:rPr/>
        <w:t>年</w:t>
      </w:r>
      <w:r>
        <w:rPr>
          <w:rFonts w:ascii="宋体" w:hAnsi="宋体" w:cs="宋体" w:eastAsia="宋体" w:hint="default"/>
        </w:rPr>
        <w:t>1</w:t>
      </w:r>
      <w:r>
        <w:rPr/>
        <w:t>月至今在光环云谷科技有限公司担任副总经理；</w:t>
      </w:r>
      <w:r>
        <w:rPr>
          <w:rFonts w:ascii="宋体" w:hAnsi="宋体" w:cs="宋体" w:eastAsia="宋体" w:hint="default"/>
        </w:rPr>
        <w:t>2000</w:t>
      </w:r>
      <w:r>
        <w:rPr/>
        <w:t>年</w:t>
      </w:r>
      <w:r>
        <w:rPr>
          <w:rFonts w:ascii="宋体" w:hAnsi="宋体" w:cs="宋体" w:eastAsia="宋体" w:hint="default"/>
        </w:rPr>
        <w:t>12</w:t>
      </w:r>
      <w:r>
        <w:rPr/>
        <w:t>月到</w:t>
      </w:r>
      <w:r>
        <w:rPr>
          <w:rFonts w:ascii="宋体" w:hAnsi="宋体" w:cs="宋体" w:eastAsia="宋体" w:hint="default"/>
        </w:rPr>
        <w:t>2001</w:t>
      </w:r>
      <w:r>
        <w:rPr/>
        <w:t>年</w:t>
      </w:r>
      <w:r>
        <w:rPr>
          <w:rFonts w:ascii="宋体" w:hAnsi="宋体" w:cs="宋体" w:eastAsia="宋体" w:hint="default"/>
        </w:rPr>
        <w:t>9 </w:t>
      </w:r>
      <w:r>
        <w:rPr/>
        <w:t>月在公司任总经理助理，</w:t>
      </w:r>
      <w:r>
        <w:rPr>
          <w:rFonts w:ascii="宋体" w:hAnsi="宋体" w:cs="宋体" w:eastAsia="宋体" w:hint="default"/>
        </w:rPr>
        <w:t>2001</w:t>
      </w:r>
      <w:r>
        <w:rPr/>
        <w:t>年</w:t>
      </w:r>
      <w:r>
        <w:rPr>
          <w:rFonts w:ascii="宋体" w:hAnsi="宋体" w:cs="宋体" w:eastAsia="宋体" w:hint="default"/>
        </w:rPr>
        <w:t>9</w:t>
      </w:r>
      <w:r>
        <w:rPr/>
        <w:t>月至今任公司副总裁，负责企业采购管理、人事行政管理和合同管理等工作。</w:t>
      </w:r>
    </w:p>
    <w:p>
      <w:pPr>
        <w:pStyle w:val="BodyText"/>
        <w:spacing w:line="316" w:lineRule="auto" w:before="17"/>
        <w:ind w:right="1135" w:firstLine="361"/>
        <w:jc w:val="both"/>
      </w:pPr>
      <w:r>
        <w:rPr>
          <w:rFonts w:ascii="宋体" w:hAnsi="宋体" w:cs="宋体" w:eastAsia="宋体" w:hint="default"/>
          <w:b/>
          <w:bCs/>
        </w:rPr>
        <w:t>陈浩先生</w:t>
      </w:r>
      <w:r>
        <w:rPr/>
        <w:t>，中国国籍，无永久境外居留权，</w:t>
      </w:r>
      <w:r>
        <w:rPr>
          <w:rFonts w:ascii="宋体" w:hAnsi="宋体" w:cs="宋体" w:eastAsia="宋体" w:hint="default"/>
        </w:rPr>
        <w:t>1970</w:t>
      </w:r>
      <w:r>
        <w:rPr/>
        <w:t>年出生，汉族，本科学历，高级工程师。</w:t>
      </w:r>
      <w:r>
        <w:rPr>
          <w:rFonts w:ascii="宋体" w:hAnsi="宋体" w:cs="宋体" w:eastAsia="宋体" w:hint="default"/>
        </w:rPr>
        <w:t>1993</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11</w:t>
      </w:r>
      <w:r>
        <w:rPr/>
        <w:t>月在中 信机电公司任总体室工程师；</w:t>
      </w:r>
      <w:r>
        <w:rPr>
          <w:rFonts w:ascii="宋体" w:hAnsi="宋体" w:cs="宋体" w:eastAsia="宋体" w:hint="default"/>
        </w:rPr>
        <w:t>2008</w:t>
      </w:r>
      <w:r>
        <w:rPr/>
        <w:t>年</w:t>
      </w:r>
      <w:r>
        <w:rPr>
          <w:rFonts w:ascii="宋体" w:hAnsi="宋体" w:cs="宋体" w:eastAsia="宋体" w:hint="default"/>
        </w:rPr>
        <w:t>1</w:t>
      </w:r>
      <w:r>
        <w:rPr/>
        <w:t>月至今在光环云谷科技有限公司担任副总经理；</w:t>
      </w:r>
      <w:r>
        <w:rPr>
          <w:rFonts w:ascii="宋体" w:hAnsi="宋体" w:cs="宋体" w:eastAsia="宋体" w:hint="default"/>
        </w:rPr>
        <w:t>2008</w:t>
      </w:r>
      <w:r>
        <w:rPr/>
        <w:t>年</w:t>
      </w:r>
      <w:r>
        <w:rPr>
          <w:rFonts w:ascii="宋体" w:hAnsi="宋体" w:cs="宋体" w:eastAsia="宋体" w:hint="default"/>
        </w:rPr>
        <w:t>11</w:t>
      </w:r>
      <w:r>
        <w:rPr/>
        <w:t>月至今在西安博凯创达数字 科技有限公司担任监事；</w:t>
      </w:r>
      <w:r>
        <w:rPr>
          <w:rFonts w:ascii="宋体" w:hAnsi="宋体" w:cs="宋体" w:eastAsia="宋体" w:hint="default"/>
        </w:rPr>
        <w:t>1999</w:t>
      </w:r>
      <w:r>
        <w:rPr/>
        <w:t>年</w:t>
      </w:r>
      <w:r>
        <w:rPr>
          <w:rFonts w:ascii="宋体" w:hAnsi="宋体" w:cs="宋体" w:eastAsia="宋体" w:hint="default"/>
        </w:rPr>
        <w:t>11</w:t>
      </w:r>
      <w:r>
        <w:rPr/>
        <w:t>月至今在公司技术部门工作，现任公司副总裁，负责技术管理及售后服务等工作。</w:t>
      </w:r>
    </w:p>
    <w:p>
      <w:pPr>
        <w:pStyle w:val="BodyText"/>
        <w:spacing w:line="316" w:lineRule="auto"/>
        <w:ind w:right="1122" w:firstLine="361"/>
        <w:jc w:val="left"/>
      </w:pPr>
      <w:r>
        <w:rPr>
          <w:rFonts w:ascii="宋体" w:hAnsi="宋体" w:cs="宋体" w:eastAsia="宋体" w:hint="default"/>
          <w:b/>
          <w:bCs/>
          <w:spacing w:val="-2"/>
        </w:rPr>
        <w:t>耿岩先生</w:t>
      </w:r>
      <w:r>
        <w:rPr>
          <w:spacing w:val="-2"/>
        </w:rPr>
        <w:t>，</w:t>
      </w:r>
      <w:r>
        <w:rPr>
          <w:rFonts w:ascii="宋体" w:hAnsi="宋体" w:cs="宋体" w:eastAsia="宋体" w:hint="default"/>
          <w:spacing w:val="-2"/>
        </w:rPr>
        <w:t>1980</w:t>
      </w:r>
      <w:r>
        <w:rPr>
          <w:spacing w:val="-2"/>
        </w:rPr>
        <w:t>年出生，中国国籍，无永久境外居留权，汉族，毕业于中国人民大学商学院，高级管理人员工商管理硕</w:t>
      </w:r>
      <w:r>
        <w:rPr/>
        <w:t> 士（</w:t>
      </w:r>
      <w:r>
        <w:rPr>
          <w:rFonts w:ascii="宋体" w:hAnsi="宋体" w:cs="宋体" w:eastAsia="宋体" w:hint="default"/>
        </w:rPr>
        <w:t>EMBA)</w:t>
      </w:r>
      <w:r>
        <w:rPr/>
        <w:t>。</w:t>
      </w:r>
      <w:r>
        <w:rPr>
          <w:rFonts w:ascii="宋体" w:hAnsi="宋体" w:cs="宋体" w:eastAsia="宋体" w:hint="default"/>
        </w:rPr>
        <w:t>2005</w:t>
      </w:r>
      <w:r>
        <w:rPr/>
        <w:t>年</w:t>
      </w:r>
      <w:r>
        <w:rPr>
          <w:rFonts w:ascii="宋体" w:hAnsi="宋体" w:cs="宋体" w:eastAsia="宋体" w:hint="default"/>
        </w:rPr>
        <w:t>8</w:t>
      </w:r>
      <w:r>
        <w:rPr/>
        <w:t>月至</w:t>
      </w:r>
      <w:r>
        <w:rPr>
          <w:rFonts w:ascii="宋体" w:hAnsi="宋体" w:cs="宋体" w:eastAsia="宋体" w:hint="default"/>
        </w:rPr>
        <w:t>2014</w:t>
      </w:r>
      <w:r>
        <w:rPr/>
        <w:t>年</w:t>
      </w:r>
      <w:r>
        <w:rPr>
          <w:rFonts w:ascii="宋体" w:hAnsi="宋体" w:cs="宋体" w:eastAsia="宋体" w:hint="default"/>
        </w:rPr>
        <w:t>9</w:t>
      </w:r>
      <w:r>
        <w:rPr/>
        <w:t>月担任北京光环恒通数字技术有限公司董事长兼总经理，为该公司法定代表人；</w:t>
      </w:r>
      <w:r>
        <w:rPr>
          <w:rFonts w:ascii="宋体" w:hAnsi="宋体" w:cs="宋体" w:eastAsia="宋体" w:hint="default"/>
        </w:rPr>
        <w:t>2008</w:t>
      </w:r>
      <w:r>
        <w:rPr/>
        <w:t>年</w:t>
      </w:r>
      <w:r>
        <w:rPr>
          <w:rFonts w:ascii="宋体" w:hAnsi="宋体" w:cs="宋体" w:eastAsia="宋体" w:hint="default"/>
        </w:rPr>
        <w:t>1 </w:t>
      </w:r>
      <w:r>
        <w:rPr>
          <w:spacing w:val="-2"/>
        </w:rPr>
        <w:t>月至今担任光环云谷科技有限公司执行董事，为该公司法定代表人；</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月至今担任西安博凯创达数字科技有限公司执</w:t>
      </w:r>
      <w:r>
        <w:rPr>
          <w:spacing w:val="-58"/>
        </w:rPr>
        <w:t> </w:t>
      </w:r>
      <w:r>
        <w:rPr/>
        <w:t>行董事兼总经理，为该公司法定代表人；</w:t>
      </w:r>
      <w:r>
        <w:rPr>
          <w:rFonts w:ascii="宋体" w:hAnsi="宋体" w:cs="宋体" w:eastAsia="宋体" w:hint="default"/>
        </w:rPr>
        <w:t>2010</w:t>
      </w:r>
      <w:r>
        <w:rPr/>
        <w:t>年</w:t>
      </w:r>
      <w:r>
        <w:rPr>
          <w:rFonts w:ascii="宋体" w:hAnsi="宋体" w:cs="宋体" w:eastAsia="宋体" w:hint="default"/>
        </w:rPr>
        <w:t>12</w:t>
      </w:r>
      <w:r>
        <w:rPr/>
        <w:t>月至今担任北京瑞科新网科技有限公司执行董事兼总经理；</w:t>
      </w:r>
      <w:r>
        <w:rPr>
          <w:rFonts w:ascii="宋体" w:hAnsi="宋体" w:cs="宋体" w:eastAsia="宋体" w:hint="default"/>
        </w:rPr>
        <w:t>2016</w:t>
      </w:r>
      <w:r>
        <w:rPr/>
        <w:t>年</w:t>
      </w:r>
      <w:r>
        <w:rPr>
          <w:rFonts w:ascii="宋体" w:hAnsi="宋体" w:cs="宋体" w:eastAsia="宋体" w:hint="default"/>
        </w:rPr>
        <w:t>6</w:t>
      </w:r>
      <w:r>
        <w:rPr/>
        <w:t>月至 </w:t>
      </w:r>
      <w:r>
        <w:rPr>
          <w:spacing w:val="-2"/>
        </w:rPr>
        <w:t>今担任光环有云（北京）网络服务有限公司董事；</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月至今担任光环新网（宁夏）云服务有限公司董事；</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w:t>
      </w:r>
      <w:r>
        <w:rPr>
          <w:spacing w:val="-56"/>
        </w:rPr>
        <w:t> </w:t>
      </w:r>
      <w:r>
        <w:rPr/>
        <w:t>今在公司市场部工作，现任公司副总裁，全面负责公司各项业务的销售和管理工作。</w:t>
      </w:r>
    </w:p>
    <w:p>
      <w:pPr>
        <w:pStyle w:val="BodyText"/>
        <w:spacing w:line="316" w:lineRule="auto"/>
        <w:ind w:right="1129" w:firstLine="361"/>
        <w:jc w:val="both"/>
      </w:pPr>
      <w:r>
        <w:rPr>
          <w:rFonts w:ascii="宋体" w:hAnsi="宋体" w:cs="宋体" w:eastAsia="宋体" w:hint="default"/>
          <w:b/>
          <w:bCs/>
          <w:spacing w:val="-2"/>
        </w:rPr>
        <w:t>高宏女士</w:t>
      </w:r>
      <w:r>
        <w:rPr>
          <w:spacing w:val="-2"/>
        </w:rPr>
        <w:t>，中国国籍，无永久境外居留权，</w:t>
      </w:r>
      <w:r>
        <w:rPr>
          <w:rFonts w:ascii="宋体" w:hAnsi="宋体" w:cs="宋体" w:eastAsia="宋体" w:hint="default"/>
          <w:spacing w:val="-2"/>
        </w:rPr>
        <w:t>1970</w:t>
      </w:r>
      <w:r>
        <w:rPr>
          <w:spacing w:val="-2"/>
        </w:rPr>
        <w:t>年出生，汉族，高级管理人员工商管理硕士（</w:t>
      </w:r>
      <w:r>
        <w:rPr>
          <w:rFonts w:ascii="宋体" w:hAnsi="宋体" w:cs="宋体" w:eastAsia="宋体" w:hint="default"/>
          <w:spacing w:val="-2"/>
        </w:rPr>
        <w:t>EMBA)</w:t>
      </w:r>
      <w:r>
        <w:rPr>
          <w:spacing w:val="-2"/>
        </w:rPr>
        <w:t>。</w:t>
      </w:r>
      <w:r>
        <w:rPr>
          <w:rFonts w:ascii="宋体" w:hAnsi="宋体" w:cs="宋体" w:eastAsia="宋体" w:hint="default"/>
          <w:spacing w:val="-2"/>
        </w:rPr>
        <w:t>1994</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1998</w:t>
      </w:r>
      <w:r>
        <w:rPr>
          <w:rFonts w:ascii="宋体" w:hAnsi="宋体" w:cs="宋体" w:eastAsia="宋体" w:hint="default"/>
        </w:rPr>
        <w:t> </w:t>
      </w:r>
      <w:r>
        <w:rPr>
          <w:spacing w:val="-2"/>
        </w:rPr>
        <w:t>年</w:t>
      </w:r>
      <w:r>
        <w:rPr>
          <w:rFonts w:ascii="宋体" w:hAnsi="宋体" w:cs="宋体" w:eastAsia="宋体" w:hint="default"/>
          <w:spacing w:val="-2"/>
        </w:rPr>
        <w:t>8</w:t>
      </w:r>
      <w:r>
        <w:rPr>
          <w:spacing w:val="-2"/>
        </w:rPr>
        <w:t>月，在北京天伦王朝饭店任高级销售经理；</w:t>
      </w:r>
      <w:r>
        <w:rPr>
          <w:rFonts w:ascii="宋体" w:hAnsi="宋体" w:cs="宋体" w:eastAsia="宋体" w:hint="default"/>
          <w:spacing w:val="-2"/>
        </w:rPr>
        <w:t>1998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月，在盛世长城国际广告任业务拓展经理；</w:t>
      </w:r>
      <w:r>
        <w:rPr>
          <w:rFonts w:ascii="宋体" w:hAnsi="宋体" w:cs="宋体" w:eastAsia="宋体" w:hint="default"/>
          <w:spacing w:val="-2"/>
        </w:rPr>
        <w:t>2005</w:t>
      </w:r>
      <w:r>
        <w:rPr>
          <w:spacing w:val="-2"/>
        </w:rPr>
        <w:t>年</w:t>
      </w:r>
      <w:r>
        <w:rPr>
          <w:rFonts w:ascii="宋体" w:hAnsi="宋体" w:cs="宋体" w:eastAsia="宋体" w:hint="default"/>
          <w:spacing w:val="-2"/>
        </w:rPr>
        <w:t>8</w:t>
      </w:r>
      <w:r>
        <w:rPr>
          <w:spacing w:val="-2"/>
        </w:rPr>
        <w:t>月至</w:t>
      </w:r>
      <w:r>
        <w:rPr>
          <w:spacing w:val="-49"/>
        </w:rPr>
        <w:t> </w:t>
      </w:r>
      <w:r>
        <w:rPr>
          <w:rFonts w:ascii="宋体" w:hAnsi="宋体" w:cs="宋体" w:eastAsia="宋体" w:hint="default"/>
        </w:rPr>
        <w:t>2014</w:t>
      </w:r>
      <w:r>
        <w:rPr/>
        <w:t>年</w:t>
      </w:r>
      <w:r>
        <w:rPr>
          <w:rFonts w:ascii="宋体" w:hAnsi="宋体" w:cs="宋体" w:eastAsia="宋体" w:hint="default"/>
        </w:rPr>
        <w:t>9</w:t>
      </w:r>
      <w:r>
        <w:rPr/>
        <w:t>月在北京光环恒通数字技术有限公司担任董事；</w:t>
      </w:r>
      <w:r>
        <w:rPr>
          <w:rFonts w:ascii="宋体" w:hAnsi="宋体" w:cs="宋体" w:eastAsia="宋体" w:hint="default"/>
        </w:rPr>
        <w:t>2008</w:t>
      </w:r>
      <w:r>
        <w:rPr/>
        <w:t>年</w:t>
      </w:r>
      <w:r>
        <w:rPr>
          <w:rFonts w:ascii="宋体" w:hAnsi="宋体" w:cs="宋体" w:eastAsia="宋体" w:hint="default"/>
        </w:rPr>
        <w:t>1</w:t>
      </w:r>
      <w:r>
        <w:rPr/>
        <w:t>月至今在光环云谷科技有限公司担任副总经理；</w:t>
      </w:r>
      <w:r>
        <w:rPr>
          <w:rFonts w:ascii="宋体" w:hAnsi="宋体" w:cs="宋体" w:eastAsia="宋体" w:hint="default"/>
        </w:rPr>
        <w:t>2016</w:t>
      </w:r>
      <w:r>
        <w:rPr/>
        <w:t>年</w:t>
      </w:r>
      <w:r>
        <w:rPr>
          <w:rFonts w:ascii="宋体" w:hAnsi="宋体" w:cs="宋体" w:eastAsia="宋体" w:hint="default"/>
        </w:rPr>
        <w:t>2</w:t>
      </w:r>
      <w:r>
        <w:rPr/>
        <w:t>月 </w:t>
      </w:r>
      <w:r>
        <w:rPr>
          <w:spacing w:val="-2"/>
        </w:rPr>
        <w:t>至今在中金云网科技有限公司担任董事；</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月至今在北京无双科技有限公司担任董事；</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月至今在公司工作，现</w:t>
      </w:r>
      <w:r>
        <w:rPr>
          <w:spacing w:val="-56"/>
        </w:rPr>
        <w:t> </w:t>
      </w:r>
      <w:r>
        <w:rPr>
          <w:spacing w:val="-56"/>
        </w:rPr>
      </w:r>
      <w:r>
        <w:rPr/>
        <w:t>任公司副总裁兼任公司董事会秘书。</w:t>
      </w:r>
    </w:p>
    <w:p>
      <w:pPr>
        <w:pStyle w:val="BodyText"/>
        <w:spacing w:line="316" w:lineRule="auto"/>
        <w:ind w:right="1035" w:firstLine="361"/>
        <w:jc w:val="left"/>
      </w:pPr>
      <w:r>
        <w:rPr>
          <w:rFonts w:ascii="宋体" w:hAnsi="宋体" w:cs="宋体" w:eastAsia="宋体" w:hint="default"/>
          <w:b/>
          <w:bCs/>
        </w:rPr>
        <w:t>张利军先生</w:t>
      </w:r>
      <w:r>
        <w:rPr/>
        <w:t>，中国国籍，无永久境外居留权，</w:t>
      </w:r>
      <w:r>
        <w:rPr>
          <w:rFonts w:ascii="宋体" w:hAnsi="宋体" w:cs="宋体" w:eastAsia="宋体" w:hint="default"/>
        </w:rPr>
        <w:t>1979</w:t>
      </w:r>
      <w:r>
        <w:rPr/>
        <w:t>年出生，汉族，高级管理人员工商管理硕士（</w:t>
      </w:r>
      <w:r>
        <w:rPr>
          <w:rFonts w:ascii="宋体" w:hAnsi="宋体" w:cs="宋体" w:eastAsia="宋体" w:hint="default"/>
        </w:rPr>
        <w:t>EMBA)</w:t>
      </w:r>
      <w:r>
        <w:rPr/>
        <w:t>，中国注册会计 师、中国注册税务师、中国注册评估师、高级会计师、高级国际财务管理师。</w:t>
      </w:r>
      <w:r>
        <w:rPr>
          <w:rFonts w:ascii="宋体" w:hAnsi="宋体" w:cs="宋体" w:eastAsia="宋体" w:hint="default"/>
        </w:rPr>
        <w:t>1998</w:t>
      </w:r>
      <w:r>
        <w:rPr/>
        <w:t>年</w:t>
      </w:r>
      <w:r>
        <w:rPr>
          <w:rFonts w:ascii="宋体" w:hAnsi="宋体" w:cs="宋体" w:eastAsia="宋体" w:hint="default"/>
        </w:rPr>
        <w:t>6</w:t>
      </w:r>
      <w:r>
        <w:rPr/>
        <w:t>月至</w:t>
      </w:r>
      <w:r>
        <w:rPr>
          <w:rFonts w:ascii="宋体" w:hAnsi="宋体" w:cs="宋体" w:eastAsia="宋体" w:hint="default"/>
        </w:rPr>
        <w:t>2004</w:t>
      </w:r>
      <w:r>
        <w:rPr/>
        <w:t>年</w:t>
      </w:r>
      <w:r>
        <w:rPr>
          <w:rFonts w:ascii="宋体" w:hAnsi="宋体" w:cs="宋体" w:eastAsia="宋体" w:hint="default"/>
        </w:rPr>
        <w:t>12</w:t>
      </w:r>
      <w:r>
        <w:rPr/>
        <w:t>月在河北省肥乡县屯庄 营乡政府工作，历任团委书记、农经站长、统计站长等职务；</w:t>
      </w:r>
      <w:r>
        <w:rPr>
          <w:rFonts w:ascii="宋体" w:hAnsi="宋体" w:cs="宋体" w:eastAsia="宋体" w:hint="default"/>
        </w:rPr>
        <w:t>2004</w:t>
      </w:r>
      <w:r>
        <w:rPr/>
        <w:t>年</w:t>
      </w:r>
      <w:r>
        <w:rPr>
          <w:rFonts w:ascii="宋体" w:hAnsi="宋体" w:cs="宋体" w:eastAsia="宋体" w:hint="default"/>
        </w:rPr>
        <w:t>12</w:t>
      </w:r>
      <w:r>
        <w:rPr/>
        <w:t>月至</w:t>
      </w:r>
      <w:r>
        <w:rPr>
          <w:rFonts w:ascii="宋体" w:hAnsi="宋体" w:cs="宋体" w:eastAsia="宋体" w:hint="default"/>
        </w:rPr>
        <w:t>2010</w:t>
      </w:r>
      <w:r>
        <w:rPr/>
        <w:t>年</w:t>
      </w:r>
      <w:r>
        <w:rPr>
          <w:rFonts w:ascii="宋体" w:hAnsi="宋体" w:cs="宋体" w:eastAsia="宋体" w:hint="default"/>
        </w:rPr>
        <w:t>8</w:t>
      </w:r>
      <w:r>
        <w:rPr/>
        <w:t>月就职于中磊会计师事务所北京分所， 任项目经理；</w:t>
      </w:r>
      <w:r>
        <w:rPr>
          <w:rFonts w:ascii="宋体" w:hAnsi="宋体" w:cs="宋体" w:eastAsia="宋体" w:hint="default"/>
        </w:rPr>
        <w:t>2010</w:t>
      </w:r>
      <w:r>
        <w:rPr/>
        <w:t>年</w:t>
      </w:r>
      <w:r>
        <w:rPr>
          <w:rFonts w:ascii="宋体" w:hAnsi="宋体" w:cs="宋体" w:eastAsia="宋体" w:hint="default"/>
        </w:rPr>
        <w:t>9</w:t>
      </w:r>
      <w:r>
        <w:rPr/>
        <w:t>月至</w:t>
      </w:r>
      <w:r>
        <w:rPr>
          <w:rFonts w:ascii="宋体" w:hAnsi="宋体" w:cs="宋体" w:eastAsia="宋体" w:hint="default"/>
        </w:rPr>
        <w:t>2014</w:t>
      </w:r>
      <w:r>
        <w:rPr/>
        <w:t>年</w:t>
      </w:r>
      <w:r>
        <w:rPr>
          <w:rFonts w:ascii="宋体" w:hAnsi="宋体" w:cs="宋体" w:eastAsia="宋体" w:hint="default"/>
        </w:rPr>
        <w:t>6</w:t>
      </w:r>
      <w:r>
        <w:rPr/>
        <w:t>月就职于亚太（集团）会计师事务所有限公司，任项目经理。</w:t>
      </w:r>
      <w:r>
        <w:rPr>
          <w:rFonts w:ascii="宋体" w:hAnsi="宋体" w:cs="宋体" w:eastAsia="宋体" w:hint="default"/>
        </w:rPr>
        <w:t>2016</w:t>
      </w:r>
      <w:r>
        <w:rPr/>
        <w:t>年</w:t>
      </w:r>
      <w:r>
        <w:rPr>
          <w:rFonts w:ascii="宋体" w:hAnsi="宋体" w:cs="宋体" w:eastAsia="宋体" w:hint="default"/>
        </w:rPr>
        <w:t>2</w:t>
      </w:r>
      <w:r>
        <w:rPr/>
        <w:t>月至今在中金云网 </w:t>
      </w:r>
      <w:r>
        <w:rPr>
          <w:spacing w:val="-3"/>
        </w:rPr>
        <w:t>科技有限公司担任董事；</w:t>
      </w:r>
      <w:r>
        <w:rPr>
          <w:rFonts w:ascii="宋体" w:hAnsi="宋体" w:cs="宋体" w:eastAsia="宋体" w:hint="default"/>
          <w:spacing w:val="-3"/>
        </w:rPr>
        <w:t>2016</w:t>
      </w:r>
      <w:r>
        <w:rPr>
          <w:spacing w:val="-3"/>
        </w:rPr>
        <w:t>年</w:t>
      </w:r>
      <w:r>
        <w:rPr>
          <w:rFonts w:ascii="宋体" w:hAnsi="宋体" w:cs="宋体" w:eastAsia="宋体" w:hint="default"/>
          <w:spacing w:val="-3"/>
        </w:rPr>
        <w:t>3</w:t>
      </w:r>
      <w:r>
        <w:rPr>
          <w:spacing w:val="-3"/>
        </w:rPr>
        <w:t>月至今在北京无双科技有限公司担任董事；</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18</w:t>
      </w:r>
      <w:r>
        <w:rPr>
          <w:spacing w:val="-3"/>
        </w:rPr>
        <w:t>日起担任光环云数据有限公司董事；</w:t>
      </w:r>
      <w:r>
        <w:rPr>
          <w:spacing w:val="-79"/>
        </w:rPr>
        <w:t> </w:t>
      </w:r>
      <w:r>
        <w:rPr>
          <w:rFonts w:ascii="宋体" w:hAnsi="宋体" w:cs="宋体" w:eastAsia="宋体" w:hint="default"/>
        </w:rPr>
        <w:t>2014</w:t>
      </w:r>
      <w:r>
        <w:rPr/>
        <w:t>年</w:t>
      </w:r>
      <w:r>
        <w:rPr>
          <w:rFonts w:ascii="宋体" w:hAnsi="宋体" w:cs="宋体" w:eastAsia="宋体" w:hint="default"/>
        </w:rPr>
        <w:t>6</w:t>
      </w:r>
      <w:r>
        <w:rPr/>
        <w:t>月至今任公司财务总监。</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right="3821"/>
        <w:jc w:val="left"/>
      </w:pPr>
      <w:r>
        <w:rPr/>
        <w:t>在股东单位任职情况</w:t>
      </w:r>
    </w:p>
    <w:p>
      <w:pPr>
        <w:pStyle w:val="BodyText"/>
        <w:spacing w:line="240" w:lineRule="auto" w:before="11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舟山百汇达股权投资管理合伙企业（有 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27"/>
          <w:szCs w:val="27"/>
        </w:rPr>
      </w:pPr>
    </w:p>
    <w:p>
      <w:pPr>
        <w:pStyle w:val="BodyText"/>
        <w:spacing w:line="240" w:lineRule="auto" w:before="44"/>
        <w:ind w:right="3821"/>
        <w:jc w:val="left"/>
      </w:pPr>
      <w:r>
        <w:rPr/>
        <w:t>在其他单位任职情况</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光环时代影视文化有限公司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光环影业有限公司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西藏杉源企业管理有限公司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光环有云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网络服务有限公司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r>
              <w:rPr>
                <w:rFonts w:ascii="Times New Roman" w:hAnsi="Times New Roman" w:cs="Times New Roman" w:eastAsia="Times New Roman" w:hint="default"/>
                <w:sz w:val="18"/>
                <w:szCs w:val="18"/>
              </w:rPr>
              <w:t>(</w:t>
            </w:r>
            <w:r>
              <w:rPr>
                <w:rFonts w:ascii="宋体" w:hAnsi="宋体" w:cs="宋体" w:eastAsia="宋体" w:hint="default"/>
                <w:sz w:val="18"/>
                <w:szCs w:val="18"/>
              </w:rPr>
              <w:t>宁夏</w:t>
            </w:r>
            <w:r>
              <w:rPr>
                <w:rFonts w:ascii="Times New Roman" w:hAnsi="Times New Roman" w:cs="Times New Roman" w:eastAsia="Times New Roman" w:hint="default"/>
                <w:sz w:val="18"/>
                <w:szCs w:val="18"/>
              </w:rPr>
              <w:t>)</w:t>
            </w:r>
            <w:r>
              <w:rPr>
                <w:rFonts w:ascii="宋体" w:hAnsi="宋体" w:cs="宋体" w:eastAsia="宋体" w:hint="default"/>
                <w:sz w:val="18"/>
                <w:szCs w:val="18"/>
              </w:rPr>
              <w:t>云服务有限公司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北京华爱光环科技有限公司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光环新网</w:t>
            </w:r>
            <w:r>
              <w:rPr>
                <w:rFonts w:ascii="Times New Roman" w:hAnsi="Times New Roman" w:cs="Times New Roman" w:eastAsia="Times New Roman" w:hint="default"/>
                <w:sz w:val="18"/>
                <w:szCs w:val="18"/>
              </w:rPr>
              <w:t>(</w:t>
            </w:r>
            <w:r>
              <w:rPr>
                <w:rFonts w:ascii="宋体" w:hAnsi="宋体" w:cs="宋体" w:eastAsia="宋体" w:hint="default"/>
                <w:sz w:val="18"/>
                <w:szCs w:val="18"/>
              </w:rPr>
              <w:t>宁夏</w:t>
            </w:r>
            <w:r>
              <w:rPr>
                <w:rFonts w:ascii="Times New Roman" w:hAnsi="Times New Roman" w:cs="Times New Roman" w:eastAsia="Times New Roman" w:hint="default"/>
                <w:sz w:val="18"/>
                <w:szCs w:val="18"/>
              </w:rPr>
              <w:t>)</w:t>
            </w:r>
            <w:r>
              <w:rPr>
                <w:rFonts w:ascii="宋体" w:hAnsi="宋体" w:cs="宋体" w:eastAsia="宋体" w:hint="default"/>
                <w:sz w:val="18"/>
                <w:szCs w:val="18"/>
              </w:rPr>
              <w:t>云服务有限公司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中国民生银行北京管理部企业金融八部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中国民生银行北京管理部投资银行一部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北京市中永律师事务所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c>
          <w:tcPr>
            <w:tcW w:w="106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高级合伙人、 副主任会计</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师</w:t>
            </w:r>
          </w:p>
        </w:tc>
        <w:tc>
          <w:tcPr>
            <w:tcW w:w="1196"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7" w:right="-5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59.3pt;height:7.8pt;mso-position-horizontal-relative:char;mso-position-vertical-relative:line" coordorigin="0,0" coordsize="1186,156">
                  <v:group style="position:absolute;left:0;top:0;width:1186;height:156" coordorigin="0,0" coordsize="1186,156">
                    <v:shape style="position:absolute;left:0;top:0;width:1186;height:156" coordorigin="0,0" coordsize="1186,156" path="m0,156l1186,156,1186,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科迈化工股份有限公司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保定乐凯新材料股份有限公司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北京爱妈宝贝健康管理有限公司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光环有云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网络服务有限公司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陕西广电新网云服务有限公司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3821"/>
        <w:jc w:val="left"/>
      </w:pPr>
      <w:r>
        <w:rPr/>
        <w:t>公司现任及报告期内离任董事、监事和高级管理人员近三年证券监管机构处罚的情况</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董事、监事、高级管理人员报酬的决策程序、确定依据、实际支付情况</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261"/>
        <w:gridCol w:w="5308"/>
      </w:tblGrid>
      <w:tr>
        <w:trPr>
          <w:trHeight w:val="1600"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经第三届董事会薪酬和考核委员会提议，</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日第三届董事</w:t>
            </w:r>
            <w:r>
              <w:rPr>
                <w:rFonts w:ascii="宋体" w:hAnsi="宋体" w:cs="宋体" w:eastAsia="宋体" w:hint="default"/>
                <w:spacing w:val="-79"/>
                <w:sz w:val="18"/>
                <w:szCs w:val="18"/>
              </w:rPr>
              <w:t> </w:t>
            </w:r>
            <w:r>
              <w:rPr>
                <w:rFonts w:ascii="宋体" w:hAnsi="宋体" w:cs="宋体" w:eastAsia="宋体" w:hint="default"/>
                <w:sz w:val="18"/>
                <w:szCs w:val="18"/>
              </w:rPr>
              <w:t>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年第三次会议审议通过《关于公司董事、监事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年度薪酬 激励制度的议案》和《关于公司高级管理人员</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年度薪酬激励制 度的议案》，</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年度股东大会审议通过《关于 公司董事、监事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年度薪酬激励制度的议案》。</w:t>
            </w:r>
          </w:p>
        </w:tc>
      </w:tr>
      <w:tr>
        <w:trPr>
          <w:trHeight w:val="128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6"/>
              <w:ind w:left="2" w:right="69"/>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96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6"/>
              <w:ind w:left="2" w:right="68"/>
              <w:jc w:val="both"/>
              <w:rPr>
                <w:rFonts w:ascii="宋体" w:hAnsi="宋体" w:cs="宋体" w:eastAsia="宋体" w:hint="default"/>
                <w:sz w:val="18"/>
                <w:szCs w:val="18"/>
              </w:rPr>
            </w:pPr>
            <w:r>
              <w:rPr>
                <w:rFonts w:ascii="宋体" w:hAnsi="宋体" w:cs="宋体" w:eastAsia="宋体" w:hint="default"/>
                <w:sz w:val="18"/>
                <w:szCs w:val="18"/>
              </w:rPr>
              <w:t>报告期公司在任董事、监事、高级管理人员共计</w:t>
            </w:r>
            <w:r>
              <w:rPr>
                <w:rFonts w:ascii="Times New Roman" w:hAnsi="Times New Roman" w:cs="Times New Roman" w:eastAsia="Times New Roman" w:hint="default"/>
                <w:sz w:val="18"/>
                <w:szCs w:val="18"/>
              </w:rPr>
              <w:t>16</w:t>
            </w:r>
            <w:r>
              <w:rPr>
                <w:rFonts w:ascii="宋体" w:hAnsi="宋体" w:cs="宋体" w:eastAsia="宋体" w:hint="default"/>
                <w:sz w:val="18"/>
                <w:szCs w:val="18"/>
              </w:rPr>
              <w:t>人，本报告期公 司董事、监事、高级管理人员的薪酬已按年度薪酬计划支付，</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年度公司实际支付的薪酬总计</w:t>
            </w:r>
            <w:r>
              <w:rPr>
                <w:rFonts w:ascii="Times New Roman" w:hAnsi="Times New Roman" w:cs="Times New Roman" w:eastAsia="Times New Roman" w:hint="default"/>
                <w:sz w:val="18"/>
                <w:szCs w:val="18"/>
              </w:rPr>
              <w:t>728.33</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24"/>
          <w:szCs w:val="24"/>
        </w:rPr>
      </w:pPr>
    </w:p>
    <w:p>
      <w:pPr>
        <w:pStyle w:val="BodyText"/>
        <w:spacing w:line="240" w:lineRule="auto" w:before="44"/>
        <w:ind w:right="3821"/>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董事、人事行政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监事会主席、人 事行政经理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监事、运营管理 中心总监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监事、总裁法务 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总裁</w:t>
            </w:r>
            <w:r>
              <w:rPr>
                <w:rFonts w:ascii="宋体" w:hAnsi="宋体" w:cs="宋体" w:eastAsia="宋体" w:hint="default"/>
                <w:spacing w:val="-87"/>
                <w:sz w:val="18"/>
                <w:szCs w:val="18"/>
              </w:rPr>
              <w:t>、</w:t>
            </w: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董事、人事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1,722,000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3821"/>
        <w:jc w:val="left"/>
        <w:rPr>
          <w:b w:val="0"/>
          <w:bCs w:val="0"/>
        </w:rPr>
      </w:pPr>
      <w:bookmarkStart w:name="五、公司员工情况" w:id="133"/>
      <w:bookmarkEnd w:id="13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员工数量、专业构成及教育程度" w:id="134"/>
      <w:bookmarkEnd w:id="13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1,140</w:t>
            </w:r>
          </w:p>
        </w:tc>
      </w:tr>
    </w:tbl>
    <w:p>
      <w:pPr>
        <w:spacing w:line="240" w:lineRule="auto" w:before="2"/>
        <w:rPr>
          <w:rFonts w:ascii="宋体" w:hAnsi="宋体" w:cs="宋体" w:eastAsia="宋体" w:hint="default"/>
          <w:b/>
          <w:bCs/>
          <w:sz w:val="19"/>
          <w:szCs w:val="19"/>
        </w:rPr>
      </w:pPr>
    </w:p>
    <w:p>
      <w:pPr>
        <w:pStyle w:val="Heading3"/>
        <w:spacing w:line="240" w:lineRule="auto" w:before="35"/>
        <w:ind w:right="3821"/>
        <w:jc w:val="left"/>
        <w:rPr>
          <w:b w:val="0"/>
          <w:bCs w:val="0"/>
        </w:rPr>
      </w:pPr>
      <w:bookmarkStart w:name="2、薪酬政策" w:id="135"/>
      <w:bookmarkEnd w:id="13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514" w:right="1118"/>
        <w:jc w:val="left"/>
      </w:pPr>
      <w:r>
        <w:rPr/>
        <w:t>一、薪酬管理 </w:t>
      </w:r>
      <w:r>
        <w:rPr>
          <w:spacing w:val="-2"/>
        </w:rPr>
        <w:t>薪酬管理制度包括公司高管、董事、监事薪酬激励制度、各部门薪酬管理办法等，这些制度将员工的岗责、绩效考核和</w:t>
      </w:r>
    </w:p>
    <w:p>
      <w:pPr>
        <w:pStyle w:val="BodyText"/>
        <w:spacing w:line="316" w:lineRule="auto"/>
        <w:ind w:right="1118"/>
        <w:jc w:val="left"/>
      </w:pPr>
      <w:r>
        <w:rPr>
          <w:spacing w:val="-2"/>
        </w:rPr>
        <w:t>薪酬紧密结合，有力的促进员工工作的积极性、主动性、创造性，从而使公司更具凝聚力，顺利实现企业不同阶段经营发展</w:t>
      </w:r>
      <w:r>
        <w:rPr>
          <w:spacing w:val="-66"/>
        </w:rPr>
        <w:t> </w:t>
      </w:r>
      <w:r>
        <w:rPr>
          <w:spacing w:val="-66"/>
        </w:rPr>
      </w:r>
      <w:r>
        <w:rPr/>
        <w:t>的各项目标。</w:t>
      </w:r>
    </w:p>
    <w:p>
      <w:pPr>
        <w:pStyle w:val="BodyText"/>
        <w:spacing w:line="316" w:lineRule="auto"/>
        <w:ind w:right="0" w:firstLine="360"/>
        <w:jc w:val="left"/>
      </w:pPr>
      <w:r>
        <w:rPr>
          <w:spacing w:val="-2"/>
        </w:rPr>
        <w:t>薪酬管理的基本原则是公开、公正、公平、透明；员工的责、权、利相结合，员工薪酬与公司的经济效益及个人岗位责</w:t>
      </w:r>
      <w:r>
        <w:rPr/>
        <w:t> 任目标完成情况相结合。</w:t>
      </w:r>
    </w:p>
    <w:p>
      <w:pPr>
        <w:pStyle w:val="BodyText"/>
        <w:spacing w:line="319" w:lineRule="auto"/>
        <w:ind w:left="514" w:right="0"/>
        <w:jc w:val="left"/>
      </w:pPr>
      <w:r>
        <w:rPr/>
        <w:t>基本薪酬的构成、核算及发放 </w:t>
      </w:r>
      <w:r>
        <w:rPr>
          <w:spacing w:val="-2"/>
        </w:rPr>
        <w:t>员工基本薪酬核算均执行各部门当年度的相应薪酬管理办法。员工基本薪酬由年度薪酬、年度奖励构成，年度薪酬按员</w:t>
      </w:r>
    </w:p>
    <w:p>
      <w:pPr>
        <w:pStyle w:val="BodyText"/>
        <w:spacing w:line="316" w:lineRule="auto" w:before="17"/>
        <w:ind w:right="0"/>
        <w:jc w:val="left"/>
      </w:pPr>
      <w:r>
        <w:rPr>
          <w:spacing w:val="-2"/>
        </w:rPr>
        <w:t>工从事的岗位、级别和绩效考核，核算出合计数按月发放。年度奖励主要适用于公司管理人员以及按全年业绩考核来发放奖</w:t>
      </w:r>
      <w:r>
        <w:rPr>
          <w:spacing w:val="-66"/>
        </w:rPr>
        <w:t> </w:t>
      </w:r>
      <w:r>
        <w:rPr>
          <w:spacing w:val="-66"/>
        </w:rPr>
      </w:r>
      <w:r>
        <w:rPr/>
        <w:t>励的个别业务部门。</w:t>
      </w:r>
    </w:p>
    <w:p>
      <w:pPr>
        <w:pStyle w:val="BodyText"/>
        <w:spacing w:line="316" w:lineRule="auto" w:before="17"/>
        <w:ind w:left="514" w:right="1118"/>
        <w:jc w:val="left"/>
      </w:pPr>
      <w:r>
        <w:rPr/>
        <w:t>三、员工福利 </w:t>
      </w:r>
      <w:r>
        <w:rPr>
          <w:spacing w:val="-2"/>
        </w:rPr>
        <w:t>公司为员工按国家相关规定办理社会统筹保险和公积金。同时公司为员工提供工作餐、公务交通补贴、通讯补贴、全勤</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5352" w:hanging="360"/>
        <w:jc w:val="left"/>
      </w:pPr>
      <w:r>
        <w:rPr/>
        <w:t>奖励等福利。公司每年不定期组织员工团队建设活动、健康体检等。 四、长期激励</w:t>
      </w:r>
    </w:p>
    <w:p>
      <w:pPr>
        <w:pStyle w:val="BodyText"/>
        <w:spacing w:line="316" w:lineRule="auto"/>
        <w:ind w:left="514" w:right="3552"/>
        <w:jc w:val="left"/>
      </w:pPr>
      <w:r>
        <w:rPr/>
        <w:t>公司为管理层及核心技术人员提供不同形式的长期激励，包括但不限于股权、期权等。 </w:t>
      </w:r>
      <w:r>
        <w:rPr>
          <w:rFonts w:ascii="宋体" w:hAnsi="宋体" w:cs="宋体" w:eastAsia="宋体" w:hint="default"/>
        </w:rPr>
        <w:t>3</w:t>
      </w:r>
      <w:r>
        <w:rPr/>
        <w:t>、培训计划</w:t>
      </w:r>
    </w:p>
    <w:p>
      <w:pPr>
        <w:pStyle w:val="BodyText"/>
        <w:spacing w:line="316" w:lineRule="auto"/>
        <w:ind w:right="0" w:firstLine="360"/>
        <w:jc w:val="left"/>
      </w:pPr>
      <w:r>
        <w:rPr>
          <w:spacing w:val="-2"/>
        </w:rPr>
        <w:t>一、紧密围绕公司经营发展战略目标，坚持“按需施教，务实求效”的原则，全面开展业务素质能力提升培训，逐步建</w:t>
      </w:r>
      <w:r>
        <w:rPr/>
        <w:t> 立一支高素质、高专业的复合型人才队伍。</w:t>
      </w:r>
    </w:p>
    <w:p>
      <w:pPr>
        <w:pStyle w:val="BodyText"/>
        <w:spacing w:line="316" w:lineRule="auto"/>
        <w:ind w:left="514" w:right="0"/>
        <w:jc w:val="left"/>
      </w:pPr>
      <w:r>
        <w:rPr/>
        <w:t>二、建立健全企业培训体系，从基层培训到业务推广，兼顾各个层级员工业务学习和职业发展。 三、打造内部讲师团队，逐步丰富公司课程资源体系，推动培训工作持续有效发展。 </w:t>
      </w:r>
      <w:r>
        <w:rPr>
          <w:spacing w:val="-2"/>
        </w:rPr>
        <w:t>四、加强与外部合作伙伴的业务学习与交流，不仅对外树立良好的企业形象，增进彼此友谊，也能吸纳很多宝贵的工作</w:t>
      </w:r>
    </w:p>
    <w:p>
      <w:pPr>
        <w:pStyle w:val="BodyText"/>
        <w:spacing w:line="240" w:lineRule="auto"/>
        <w:ind w:right="3821"/>
        <w:jc w:val="left"/>
      </w:pPr>
      <w:r>
        <w:rPr/>
        <w:t>指导经验和管理启发，为公司构建学习型组织奠定坚实基础。</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993"/>
        <w:jc w:val="center"/>
        <w:rPr>
          <w:b w:val="0"/>
          <w:bCs w:val="0"/>
        </w:rPr>
      </w:pPr>
      <w:bookmarkStart w:name="第九节 公司治理" w:id="137"/>
      <w:bookmarkEnd w:id="137"/>
      <w:r>
        <w:rPr>
          <w:b w:val="0"/>
          <w:bCs w:val="0"/>
        </w:rPr>
      </w:r>
      <w:bookmarkStart w:name="_bookmark7"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4" w:right="0"/>
        <w:jc w:val="left"/>
      </w:pPr>
      <w:r>
        <w:rPr>
          <w:spacing w:val="-6"/>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《深圳证券交易所创业板上市公司规范运作指引》和其他有关法律法规、规范性文件的要求，确保公司规范运作，充分发挥</w:t>
      </w:r>
      <w:r>
        <w:rPr>
          <w:spacing w:val="-66"/>
        </w:rPr>
        <w:t> </w:t>
      </w:r>
      <w:r>
        <w:rPr>
          <w:spacing w:val="-66"/>
        </w:rPr>
      </w:r>
      <w:r>
        <w:rPr>
          <w:spacing w:val="-2"/>
        </w:rPr>
        <w:t>董事会及各专门委员会的职能和作用，完善了董事会的专业化程度，保障了董事会决策的科学性和程序性，进一步规范了公</w:t>
      </w:r>
      <w:r>
        <w:rPr>
          <w:spacing w:val="-66"/>
        </w:rPr>
        <w:t> </w:t>
      </w:r>
      <w:r>
        <w:rPr>
          <w:spacing w:val="-66"/>
        </w:rPr>
      </w:r>
      <w:r>
        <w:rPr>
          <w:spacing w:val="-2"/>
        </w:rPr>
        <w:t>司治理结构。截至报告期末，公司治理的实际状况符合《上市公司治理准则》和《深圳证券交易所创业板上市公司规范运作</w:t>
      </w:r>
      <w:r>
        <w:rPr>
          <w:spacing w:val="-66"/>
        </w:rPr>
        <w:t> </w:t>
      </w:r>
      <w:r>
        <w:rPr>
          <w:spacing w:val="-66"/>
        </w:rPr>
      </w:r>
      <w:r>
        <w:rPr/>
        <w:t>指引》的要求。</w:t>
      </w:r>
    </w:p>
    <w:p>
      <w:pPr>
        <w:pStyle w:val="BodyText"/>
        <w:spacing w:line="316" w:lineRule="auto"/>
        <w:ind w:left="514" w:right="0"/>
        <w:jc w:val="left"/>
      </w:pPr>
      <w:r>
        <w:rPr>
          <w:rFonts w:ascii="宋体" w:hAnsi="宋体" w:cs="宋体" w:eastAsia="宋体"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ind w:right="1133"/>
        <w:jc w:val="both"/>
      </w:pPr>
      <w:r>
        <w:rPr>
          <w:spacing w:val="-5"/>
        </w:rPr>
        <w:t>业板的相关规定和要求，规范股东大会的召集、召开和表决程序。报告期内，公司召开的股东大会均由公司董事会召集召开，</w:t>
      </w:r>
      <w:r>
        <w:rPr>
          <w:spacing w:val="-82"/>
        </w:rPr>
        <w:t> </w:t>
      </w:r>
      <w:r>
        <w:rPr>
          <w:spacing w:val="-82"/>
        </w:rPr>
      </w:r>
      <w:r>
        <w:rPr>
          <w:spacing w:val="-2"/>
        </w:rPr>
        <w:t>董事长主持，在股东大会上能够保证各位股东有充分的发言权，确保全体股东特别是中小股东享有平等地位，充分行使自己</w:t>
      </w:r>
      <w:r>
        <w:rPr>
          <w:spacing w:val="-66"/>
        </w:rPr>
        <w:t> </w:t>
      </w:r>
      <w:r>
        <w:rPr>
          <w:spacing w:val="-66"/>
        </w:rPr>
      </w:r>
      <w:r>
        <w:rPr/>
        <w:t>的权利。 报告期内，本公司召开的股东大会不存在违反《上市公司股东大会规则》的情形，公司未发生单独或合并持有本 公司有表决权股份总数</w:t>
      </w:r>
      <w:r>
        <w:rPr>
          <w:rFonts w:ascii="宋体" w:hAnsi="宋体" w:cs="宋体" w:eastAsia="宋体" w:hint="default"/>
        </w:rPr>
        <w:t>10%</w:t>
      </w:r>
      <w:r>
        <w:rPr/>
        <w:t>以上的股东请求召开临时股东大会的情形，无应监事会提议召开的股东大会。按照《公司法》、</w:t>
      </w:r>
    </w:p>
    <w:p>
      <w:pPr>
        <w:pStyle w:val="BodyText"/>
        <w:spacing w:line="316" w:lineRule="auto"/>
        <w:ind w:left="514" w:right="1122" w:hanging="360"/>
        <w:jc w:val="left"/>
      </w:pPr>
      <w:r>
        <w:rPr/>
        <w:t>《公司章程》的规定应由股东大会审议的重大事项，本公司均通过股东大会审议，不存在先实施后审议的情况。 </w:t>
      </w:r>
      <w:r>
        <w:rPr>
          <w:rFonts w:ascii="宋体" w:hAnsi="宋体" w:cs="宋体" w:eastAsia="宋体" w:hint="default"/>
        </w:rPr>
        <w:t>2</w:t>
      </w:r>
      <w:r>
        <w:rPr/>
        <w:t>、关于董事与董事会 </w:t>
      </w:r>
      <w:r>
        <w:rPr>
          <w:spacing w:val="-5"/>
        </w:rPr>
        <w:t>公司董事会设董事</w:t>
      </w:r>
      <w:r>
        <w:rPr>
          <w:rFonts w:ascii="宋体" w:hAnsi="宋体" w:cs="宋体" w:eastAsia="宋体" w:hint="default"/>
          <w:spacing w:val="-5"/>
        </w:rPr>
        <w:t>7</w:t>
      </w:r>
      <w:r>
        <w:rPr>
          <w:spacing w:val="-5"/>
        </w:rPr>
        <w:t>名，其中独立董事</w:t>
      </w:r>
      <w:r>
        <w:rPr>
          <w:rFonts w:ascii="宋体" w:hAnsi="宋体" w:cs="宋体" w:eastAsia="宋体" w:hint="default"/>
          <w:spacing w:val="-5"/>
        </w:rPr>
        <w:t>3</w:t>
      </w:r>
      <w:r>
        <w:rPr>
          <w:spacing w:val="-5"/>
        </w:rPr>
        <w:t>名，董事会的人数及人员构成符合法律、法规和《公司章程》的要求。报告期内，</w:t>
      </w:r>
    </w:p>
    <w:p>
      <w:pPr>
        <w:pStyle w:val="BodyText"/>
        <w:spacing w:line="316" w:lineRule="auto"/>
        <w:ind w:right="1131"/>
        <w:jc w:val="both"/>
      </w:pPr>
      <w:r>
        <w:rPr>
          <w:spacing w:val="-2"/>
        </w:rPr>
        <w:t>公司第三届董事会各位董事均能够依据《董事会议事规则》、《独立董事工作制度》、《深圳证券交易所创业板上市公司规</w:t>
      </w:r>
      <w:r>
        <w:rPr>
          <w:spacing w:val="-68"/>
        </w:rPr>
        <w:t> </w:t>
      </w:r>
      <w:r>
        <w:rPr>
          <w:spacing w:val="-68"/>
        </w:rPr>
      </w:r>
      <w:r>
        <w:rPr>
          <w:spacing w:val="-2"/>
        </w:rPr>
        <w:t>范运作指引》等开展工作，出席董事会、董事会专门委员会和股东大会，勤勉尽责地履行职责和义务，同时积极参加相关培</w:t>
      </w:r>
      <w:r>
        <w:rPr>
          <w:spacing w:val="-66"/>
        </w:rPr>
        <w:t> </w:t>
      </w:r>
      <w:r>
        <w:rPr>
          <w:spacing w:val="-66"/>
        </w:rPr>
      </w:r>
      <w:r>
        <w:rPr/>
        <w:t>训，熟悉相关法律法规。 按照《深圳证券交易所创业板上市公司规范运作指引》的要求，董事会下设战略委员会、薪酬和 </w:t>
      </w:r>
      <w:r>
        <w:rPr>
          <w:spacing w:val="-2"/>
        </w:rPr>
        <w:t>考核委员会、审计委员会和提名委员会四个专门委员会。专门委员会成员全部由董事组成，除战略委员会由董事长担任主任</w:t>
      </w:r>
      <w:r>
        <w:rPr>
          <w:spacing w:val="-66"/>
        </w:rPr>
        <w:t> </w:t>
      </w:r>
      <w:r>
        <w:rPr>
          <w:spacing w:val="-66"/>
        </w:rPr>
      </w:r>
      <w:r>
        <w:rPr>
          <w:spacing w:val="-2"/>
        </w:rPr>
        <w:t>委员以外，其他专门委员会均由独立董事担任主任委员，且独立董事人数占其他专门委员会委员的比例均达到三分之二，为</w:t>
      </w:r>
      <w:r>
        <w:rPr>
          <w:spacing w:val="-66"/>
        </w:rPr>
        <w:t> </w:t>
      </w:r>
      <w:r>
        <w:rPr>
          <w:spacing w:val="-66"/>
        </w:rPr>
      </w:r>
      <w:r>
        <w:rPr>
          <w:spacing w:val="-2"/>
        </w:rPr>
        <w:t>董事会的决策提供了科学和专业的意见和参考。各委员会依据《公司章程》和各委员会议事规则的规定履行职权，不受公司</w:t>
      </w:r>
      <w:r>
        <w:rPr>
          <w:spacing w:val="-66"/>
        </w:rPr>
        <w:t> </w:t>
      </w:r>
      <w:r>
        <w:rPr>
          <w:spacing w:val="-66"/>
        </w:rPr>
      </w:r>
      <w:r>
        <w:rPr/>
        <w:t>任何其他部门和个人的干预。</w:t>
      </w:r>
    </w:p>
    <w:p>
      <w:pPr>
        <w:pStyle w:val="BodyText"/>
        <w:spacing w:line="316" w:lineRule="auto"/>
        <w:ind w:left="514" w:right="0"/>
        <w:jc w:val="left"/>
      </w:pPr>
      <w:r>
        <w:rPr>
          <w:rFonts w:ascii="宋体" w:hAnsi="宋体" w:cs="宋体" w:eastAsia="宋体" w:hint="default"/>
        </w:rPr>
        <w:t>3</w:t>
      </w:r>
      <w:r>
        <w:rPr/>
        <w:t>、关于监事与监事会 </w:t>
      </w:r>
      <w:r>
        <w:rPr>
          <w:spacing w:val="-2"/>
        </w:rPr>
        <w:t>公司监事会设监事</w:t>
      </w:r>
      <w:r>
        <w:rPr>
          <w:rFonts w:ascii="宋体" w:hAnsi="宋体" w:cs="宋体" w:eastAsia="宋体" w:hint="default"/>
          <w:spacing w:val="-2"/>
        </w:rPr>
        <w:t>3</w:t>
      </w:r>
      <w:r>
        <w:rPr>
          <w:spacing w:val="-2"/>
        </w:rPr>
        <w:t>名，其中职工监事</w:t>
      </w:r>
      <w:r>
        <w:rPr>
          <w:rFonts w:ascii="宋体" w:hAnsi="宋体" w:cs="宋体" w:eastAsia="宋体" w:hint="default"/>
          <w:spacing w:val="-2"/>
        </w:rPr>
        <w:t>1</w:t>
      </w:r>
      <w:r>
        <w:rPr>
          <w:spacing w:val="-2"/>
        </w:rPr>
        <w:t>名，监事会的人数和构成符合法律、法规的要求。报告期内，公司第三届监事会</w:t>
      </w:r>
    </w:p>
    <w:p>
      <w:pPr>
        <w:pStyle w:val="BodyText"/>
        <w:spacing w:line="316" w:lineRule="auto"/>
        <w:ind w:right="1133"/>
        <w:jc w:val="both"/>
      </w:pPr>
      <w:r>
        <w:rPr>
          <w:spacing w:val="-2"/>
        </w:rPr>
        <w:t>各位监事均能够按照《公司章程》、《监事会议事规则》等规定的要求，认真履行自己的职责，对公司重大事项、财务状况</w:t>
      </w:r>
      <w:r>
        <w:rPr>
          <w:spacing w:val="-67"/>
        </w:rPr>
        <w:t> </w:t>
      </w:r>
      <w:r>
        <w:rPr>
          <w:spacing w:val="-67"/>
        </w:rPr>
      </w:r>
      <w:r>
        <w:rPr>
          <w:spacing w:val="-2"/>
        </w:rPr>
        <w:t>以及董事、高管人员履行职责的合法合规性进行监督。报告期内，公司监事参加了相关培训，通过进一步学习、熟悉有关法</w:t>
      </w:r>
      <w:r>
        <w:rPr>
          <w:spacing w:val="-66"/>
        </w:rPr>
        <w:t> </w:t>
      </w:r>
      <w:r>
        <w:rPr>
          <w:spacing w:val="-66"/>
        </w:rPr>
      </w:r>
      <w:r>
        <w:rPr/>
        <w:t>律法规，切实提高了履行监事职责的能力。</w:t>
      </w:r>
    </w:p>
    <w:p>
      <w:pPr>
        <w:pStyle w:val="BodyText"/>
        <w:spacing w:line="316" w:lineRule="auto"/>
        <w:ind w:left="514" w:right="0"/>
        <w:jc w:val="left"/>
      </w:pPr>
      <w:r>
        <w:rPr>
          <w:rFonts w:ascii="宋体" w:hAnsi="宋体" w:cs="宋体" w:eastAsia="宋体" w:hint="default"/>
        </w:rPr>
        <w:t>4</w:t>
      </w:r>
      <w:r>
        <w:rPr/>
        <w:t>、关于绩效评价与激励约束机制 </w:t>
      </w:r>
      <w:r>
        <w:rPr>
          <w:spacing w:val="-6"/>
        </w:rPr>
        <w:t>公司已建立较公正、透明的高级管理人员的绩效考核标准和激励约束机制。高级管理人员的聘任公开、透明，符合法律、</w:t>
      </w:r>
    </w:p>
    <w:p>
      <w:pPr>
        <w:pStyle w:val="BodyText"/>
        <w:spacing w:line="240" w:lineRule="auto"/>
        <w:ind w:right="0"/>
        <w:jc w:val="both"/>
      </w:pPr>
      <w:r>
        <w:rPr/>
        <w:t>法规的规定。</w:t>
      </w:r>
    </w:p>
    <w:p>
      <w:pPr>
        <w:pStyle w:val="BodyText"/>
        <w:spacing w:line="316" w:lineRule="auto" w:before="76"/>
        <w:ind w:left="514" w:right="1032"/>
        <w:jc w:val="left"/>
      </w:pPr>
      <w:r>
        <w:rPr>
          <w:rFonts w:ascii="宋体" w:hAnsi="宋体" w:cs="宋体" w:eastAsia="宋体" w:hint="default"/>
        </w:rPr>
        <w:t>5</w:t>
      </w:r>
      <w:r>
        <w:rPr/>
        <w:t>、关于信息披露与透明度 公司严格按照有关法律法规以及《信息披露事务管理制度》、《投资者关系管理制度》等的要求，真实、准确、及时、</w:t>
      </w:r>
    </w:p>
    <w:p>
      <w:pPr>
        <w:pStyle w:val="BodyText"/>
        <w:spacing w:line="319" w:lineRule="auto"/>
        <w:ind w:right="1131"/>
        <w:jc w:val="both"/>
      </w:pPr>
      <w:r>
        <w:rPr>
          <w:spacing w:val="-2"/>
        </w:rPr>
        <w:t>公平、完整地披露有关信息；公司高度重视投资者关系管理工作，由公司董事会秘书负责信息披露工作，协调公司与投资者</w:t>
      </w:r>
      <w:r>
        <w:rPr>
          <w:spacing w:val="-66"/>
        </w:rPr>
        <w:t> </w:t>
      </w:r>
      <w:r>
        <w:rPr>
          <w:spacing w:val="-66"/>
        </w:rPr>
      </w:r>
      <w:r>
        <w:rPr/>
        <w:t>的关系，接待投资者来访，回答投资者咨询，向投资者提供公司已披露的资料；并指定巨潮资讯网（</w:t>
      </w:r>
      <w:hyperlink r:id="rId11">
        <w:r>
          <w:rPr>
            <w:rFonts w:ascii="宋体" w:hAnsi="宋体" w:cs="宋体" w:eastAsia="宋体" w:hint="default"/>
          </w:rPr>
          <w:t>www.cninfo.com.cn</w:t>
        </w:r>
      </w:hyperlink>
      <w:r>
        <w:rPr/>
        <w:t>） </w:t>
      </w:r>
      <w:r>
        <w:rPr>
          <w:spacing w:val="-2"/>
        </w:rPr>
        <w:t>为公司信息披露的指定网站，《证券时报》为公司</w:t>
      </w:r>
      <w:r>
        <w:rPr>
          <w:rFonts w:ascii="宋体" w:hAnsi="宋体" w:cs="宋体" w:eastAsia="宋体" w:hint="default"/>
          <w:spacing w:val="-2"/>
        </w:rPr>
        <w:t>2018</w:t>
      </w:r>
      <w:r>
        <w:rPr>
          <w:spacing w:val="-2"/>
        </w:rPr>
        <w:t>年度定期报告披露的指定报刊，确保公司所有股东能够平等的机会获</w:t>
      </w:r>
      <w:r>
        <w:rPr>
          <w:spacing w:val="-61"/>
        </w:rPr>
        <w:t> </w:t>
      </w:r>
      <w:r>
        <w:rPr>
          <w:spacing w:val="-61"/>
        </w:rPr>
      </w:r>
      <w:r>
        <w:rPr/>
        <w:t>得信息。</w:t>
      </w:r>
    </w:p>
    <w:p>
      <w:pPr>
        <w:pStyle w:val="BodyText"/>
        <w:spacing w:line="316" w:lineRule="auto" w:before="17"/>
        <w:ind w:left="514" w:right="0"/>
        <w:jc w:val="left"/>
      </w:pPr>
      <w:r>
        <w:rPr>
          <w:rFonts w:ascii="宋体" w:hAnsi="宋体" w:cs="宋体" w:eastAsia="宋体"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ind w:right="0"/>
        <w:jc w:val="both"/>
      </w:pPr>
      <w:r>
        <w:rPr/>
        <w:t>的发展。</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firstLine="360"/>
        <w:jc w:val="left"/>
      </w:pPr>
      <w:r>
        <w:rPr/>
        <w:t>公司严格按照《公司法》和《公司章程》规范运作，逐步建立健全公司的法人治理结构，在资产、人员、财务、机构、 业务等各方面与公司股东严格分开，具有完整的业务体系及直接面向市场独立经营的能力。有关情况具体如下：</w:t>
      </w:r>
    </w:p>
    <w:p>
      <w:pPr>
        <w:pStyle w:val="BodyText"/>
        <w:spacing w:line="316" w:lineRule="auto"/>
        <w:ind w:left="514" w:right="1117"/>
        <w:jc w:val="left"/>
      </w:pPr>
      <w:r>
        <w:rPr/>
        <w:t>（一）资产独立情况 </w:t>
      </w:r>
      <w:r>
        <w:rPr>
          <w:spacing w:val="-5"/>
        </w:rPr>
        <w:t>公司拥有独立生产经营有关的土地、办公场所及机器设备等各项资产，对公司资产拥有完全的所有权、控制权和支配权。</w:t>
      </w:r>
    </w:p>
    <w:p>
      <w:pPr>
        <w:pStyle w:val="BodyText"/>
        <w:spacing w:line="316" w:lineRule="auto"/>
        <w:ind w:right="0"/>
        <w:jc w:val="left"/>
      </w:pPr>
      <w:r>
        <w:rPr>
          <w:spacing w:val="-2"/>
        </w:rPr>
        <w:t>公司与控股股东之间资产产权关系清晰，公司的资产独立于控股股东及其控制的其他企业。公司不存在为股东和其他个人提</w:t>
      </w:r>
      <w:r>
        <w:rPr>
          <w:spacing w:val="-64"/>
        </w:rPr>
        <w:t> </w:t>
      </w:r>
      <w:r>
        <w:rPr>
          <w:spacing w:val="-64"/>
        </w:rPr>
      </w:r>
      <w:r>
        <w:rPr/>
        <w:t>供担保的情形，也不存在资金或者资产被控股股东、实际控制人及其他关联方占用的情形。</w:t>
      </w:r>
    </w:p>
    <w:p>
      <w:pPr>
        <w:pStyle w:val="BodyText"/>
        <w:spacing w:line="316" w:lineRule="auto"/>
        <w:ind w:left="514" w:right="1032"/>
        <w:jc w:val="left"/>
      </w:pPr>
      <w:r>
        <w:rPr/>
        <w:t>（二）人员独立情况 公司依法制定了严格的劳动、人事及薪酬管理制度，公司的董事、监事及高级管理人员均依《公司法》、《公司章程》</w:t>
      </w:r>
    </w:p>
    <w:p>
      <w:pPr>
        <w:pStyle w:val="BodyText"/>
        <w:spacing w:line="316" w:lineRule="auto"/>
        <w:ind w:right="1131"/>
        <w:jc w:val="both"/>
      </w:pPr>
      <w:r>
        <w:rPr>
          <w:spacing w:val="-2"/>
        </w:rPr>
        <w:t>等规定的程序合法选举或聘任。公司总裁、副总裁、财务总监和董事会秘书等高级管理人员均未在控股股东、实际控制人及</w:t>
      </w:r>
      <w:r>
        <w:rPr>
          <w:spacing w:val="-66"/>
        </w:rPr>
        <w:t> </w:t>
      </w:r>
      <w:r>
        <w:rPr>
          <w:spacing w:val="-66"/>
        </w:rPr>
      </w:r>
      <w:r>
        <w:rPr>
          <w:spacing w:val="-2"/>
        </w:rPr>
        <w:t>其控制的其他企业中担任除董事、监事以外的其他职务，亦未在控股股东、实际控制人及其控制的其他企业领薪；公司的财</w:t>
      </w:r>
      <w:r>
        <w:rPr>
          <w:spacing w:val="-66"/>
        </w:rPr>
        <w:t> </w:t>
      </w:r>
      <w:r>
        <w:rPr>
          <w:spacing w:val="-66"/>
        </w:rPr>
      </w:r>
      <w:r>
        <w:rPr/>
        <w:t>务人员均未在控股股东、实际控制人及其控制的其他企业中兼职。</w:t>
      </w:r>
    </w:p>
    <w:p>
      <w:pPr>
        <w:pStyle w:val="BodyText"/>
        <w:spacing w:line="316" w:lineRule="auto"/>
        <w:ind w:left="514" w:right="1032"/>
        <w:jc w:val="left"/>
      </w:pPr>
      <w:r>
        <w:rPr/>
        <w:t>（三）财务独立情况 公司设立了独立的财务部门，建立了独立的会计核算体系，并制定了规范的财务管理制度。公司拥有独立的银行账号，</w:t>
      </w:r>
    </w:p>
    <w:p>
      <w:pPr>
        <w:pStyle w:val="BodyText"/>
        <w:spacing w:line="240" w:lineRule="auto"/>
        <w:ind w:right="0"/>
        <w:jc w:val="both"/>
      </w:pPr>
      <w:r>
        <w:rPr/>
        <w:t>开立了单独的银行基本账户，不存在与控股股东、实际控制人及其控制的其他企业共用银行账户的情形。</w:t>
      </w:r>
    </w:p>
    <w:p>
      <w:pPr>
        <w:pStyle w:val="BodyText"/>
        <w:spacing w:line="319" w:lineRule="auto" w:before="76"/>
        <w:ind w:left="514" w:right="0"/>
        <w:jc w:val="left"/>
      </w:pPr>
      <w:r>
        <w:rPr/>
        <w:t>（四）机构独立情况 </w:t>
      </w:r>
      <w:r>
        <w:rPr>
          <w:spacing w:val="-2"/>
        </w:rPr>
        <w:t>公司依据《公司章程》等规定设立了股东大会、董事会、监事会等机构，各机构均独立运作，依法行使各自职权，与控</w:t>
      </w:r>
    </w:p>
    <w:p>
      <w:pPr>
        <w:pStyle w:val="BodyText"/>
        <w:spacing w:line="240" w:lineRule="auto" w:before="17"/>
        <w:ind w:right="0"/>
        <w:jc w:val="both"/>
      </w:pPr>
      <w:r>
        <w:rPr/>
        <w:t>股股东、实际控制人及其控制的其他企业间不存在机构混同的情形。</w:t>
      </w:r>
    </w:p>
    <w:p>
      <w:pPr>
        <w:pStyle w:val="BodyText"/>
        <w:spacing w:line="316" w:lineRule="auto" w:before="76"/>
        <w:ind w:left="514" w:right="1122"/>
        <w:jc w:val="left"/>
      </w:pPr>
      <w:r>
        <w:rPr/>
        <w:t>（五）业务独立情况 公司主营业务突出，主要从事云计算业务以及</w:t>
      </w:r>
      <w:r>
        <w:rPr>
          <w:rFonts w:ascii="宋体" w:hAnsi="宋体" w:cs="宋体" w:eastAsia="宋体" w:hint="default"/>
        </w:rPr>
        <w:t>IDC</w:t>
      </w:r>
      <w:r>
        <w:rPr/>
        <w:t>及其增值服务，拥有独立的经营场所及开展业务必需的人员、资金、</w:t>
      </w:r>
    </w:p>
    <w:p>
      <w:pPr>
        <w:pStyle w:val="BodyText"/>
        <w:spacing w:line="316" w:lineRule="auto"/>
        <w:ind w:right="0"/>
        <w:jc w:val="left"/>
      </w:pPr>
      <w:r>
        <w:rPr>
          <w:spacing w:val="-2"/>
        </w:rPr>
        <w:t>设备和配套设施，以及在此基础上建立的独立完整的业务体系，具有面向市场独立经营的能力，不存在依赖控股股东、实际</w:t>
      </w:r>
      <w:r>
        <w:rPr>
          <w:spacing w:val="-66"/>
        </w:rPr>
        <w:t> </w:t>
      </w:r>
      <w:r>
        <w:rPr>
          <w:spacing w:val="-66"/>
        </w:rPr>
      </w:r>
      <w:r>
        <w:rPr/>
        <w:t>控制人及其控制的其他企业的情形。</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5"/>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2018-051</w:t>
            </w:r>
          </w:p>
        </w:tc>
      </w:tr>
    </w:tbl>
    <w:p>
      <w:pPr>
        <w:spacing w:line="240" w:lineRule="auto" w:before="3"/>
        <w:rPr>
          <w:rFonts w:ascii="宋体" w:hAnsi="宋体" w:cs="宋体" w:eastAsia="宋体" w:hint="default"/>
          <w:b/>
          <w:bCs/>
          <w:sz w:val="19"/>
          <w:szCs w:val="19"/>
        </w:rPr>
      </w:pPr>
    </w:p>
    <w:p>
      <w:pPr>
        <w:pStyle w:val="Heading3"/>
        <w:spacing w:line="240" w:lineRule="auto" w:before="35"/>
        <w:ind w:right="3821"/>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821"/>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3821"/>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3821"/>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3821"/>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360"/>
        <w:jc w:val="both"/>
      </w:pPr>
      <w:r>
        <w:rPr>
          <w:spacing w:val="-2"/>
        </w:rPr>
        <w:t>报告期内，公司独立董事严格按照《公司章程》、《独立董事工作细则》、《上市公司治理准则》及《深圳证券交易所</w:t>
      </w:r>
      <w:r>
        <w:rPr/>
        <w:t> </w:t>
      </w:r>
      <w:r>
        <w:rPr>
          <w:spacing w:val="-2"/>
        </w:rPr>
        <w:t>创业板上市公司规范运作指引》及相关法律、法规等有关规定和要求，本着对公司及中小股东负责的态度，独立公正地履行</w:t>
      </w:r>
      <w:r>
        <w:rPr>
          <w:spacing w:val="-66"/>
        </w:rPr>
        <w:t> </w:t>
      </w:r>
      <w:r>
        <w:rPr>
          <w:spacing w:val="-66"/>
        </w:rPr>
      </w:r>
      <w:r>
        <w:rPr>
          <w:spacing w:val="-2"/>
        </w:rPr>
        <w:t>职责，积极出席董事会、股东大会，深入公司现场调查，了解生产经营状况和内部控制建设及董事会决议的执行情况，关注</w:t>
      </w:r>
      <w:r>
        <w:rPr>
          <w:spacing w:val="-66"/>
        </w:rPr>
        <w:t> </w:t>
      </w:r>
      <w:r>
        <w:rPr>
          <w:spacing w:val="-66"/>
        </w:rPr>
      </w:r>
      <w:r>
        <w:rPr>
          <w:spacing w:val="-2"/>
        </w:rPr>
        <w:t>外部环境变化对公司造成的影响。独立董事利用自已的专业知识和经验对公司的战略发展、内部控制、重大经营决策等提供</w:t>
      </w:r>
      <w:r>
        <w:rPr>
          <w:spacing w:val="-66"/>
        </w:rPr>
        <w:t> </w:t>
      </w:r>
      <w:r>
        <w:rPr>
          <w:spacing w:val="-66"/>
        </w:rPr>
      </w:r>
      <w:r>
        <w:rPr/>
        <w:t>了专业性意见，对公司财务及生产经营活动、信息披露工作进行有效监督，为公司未来发展和规范运作及提</w:t>
      </w:r>
      <w:r>
        <w:rPr>
          <w:spacing w:val="-18"/>
        </w:rPr>
        <w:t> </w:t>
      </w:r>
      <w:r>
        <w:rPr/>
        <w:t>升管理水平起</w:t>
      </w:r>
      <w:r>
        <w:rPr/>
        <w:t> 到了积极作用。</w:t>
      </w:r>
    </w:p>
    <w:p>
      <w:pPr>
        <w:pStyle w:val="BodyText"/>
        <w:spacing w:line="309" w:lineRule="auto"/>
        <w:ind w:right="1132" w:firstLine="360"/>
        <w:jc w:val="both"/>
      </w:pPr>
      <w:r>
        <w:rPr>
          <w:spacing w:val="-2"/>
        </w:rPr>
        <w:t>报告期内，独立董事对公司发行股份购买资产并募集配套资金暨关联交易事项、内部控制评价报告、</w:t>
      </w:r>
      <w:r>
        <w:rPr>
          <w:rFonts w:ascii="Times New Roman" w:hAnsi="Times New Roman" w:cs="Times New Roman" w:eastAsia="Times New Roman" w:hint="default"/>
          <w:spacing w:val="-2"/>
        </w:rPr>
        <w:t>2017</w:t>
      </w:r>
      <w:r>
        <w:rPr>
          <w:spacing w:val="-2"/>
        </w:rPr>
        <w:t>年度利润分配</w:t>
      </w:r>
      <w:r>
        <w:rPr/>
        <w:t> 方案、股权激励、会计政策变更等事项发表了独立、客观的独立意见，为完善公司监督机制</w:t>
      </w:r>
      <w:r>
        <w:rPr>
          <w:spacing w:val="-18"/>
        </w:rPr>
        <w:t> </w:t>
      </w:r>
      <w:r>
        <w:rPr/>
        <w:t>，维护公司和全体股东的合法</w:t>
      </w:r>
      <w:r>
        <w:rPr/>
        <w:t> 权益发挥了重要作用。</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14" w:right="0"/>
        <w:jc w:val="left"/>
      </w:pPr>
      <w:r>
        <w:rPr>
          <w:rFonts w:ascii="宋体" w:hAnsi="宋体" w:cs="宋体" w:eastAsia="宋体" w:hint="default"/>
        </w:rPr>
        <w:t>1</w:t>
      </w:r>
      <w:r>
        <w:rPr/>
        <w:t>、审计委员会履职情况 </w:t>
      </w:r>
      <w:r>
        <w:rPr>
          <w:spacing w:val="-2"/>
        </w:rPr>
        <w:t>报告期内，审计委员会根据《公司法》、《证券法》、《上市公司治理准则》、《内部审计制度》及《董事会审计委员</w:t>
      </w:r>
    </w:p>
    <w:p>
      <w:pPr>
        <w:pStyle w:val="BodyText"/>
        <w:spacing w:line="316" w:lineRule="auto"/>
        <w:ind w:right="1131"/>
        <w:jc w:val="both"/>
      </w:pPr>
      <w:r>
        <w:rPr/>
        <w:t>会工作制度》等有关规定，积极履行职责。报告期内，审计委员会共召开了</w:t>
      </w:r>
      <w:r>
        <w:rPr>
          <w:rFonts w:ascii="宋体" w:hAnsi="宋体" w:cs="宋体" w:eastAsia="宋体" w:hint="default"/>
        </w:rPr>
        <w:t>8</w:t>
      </w:r>
      <w:r>
        <w:rPr/>
        <w:t>次会议，分别对报告期内公司定期报告、募集 </w:t>
      </w:r>
      <w:r>
        <w:rPr>
          <w:spacing w:val="-2"/>
        </w:rPr>
        <w:t>资金存放与使用情况、年度内部控制评价报告、聘请外部审计机构、公司审计部工作情况、关联交易等事项进行了审议并形</w:t>
      </w:r>
      <w:r>
        <w:rPr>
          <w:spacing w:val="-66"/>
        </w:rPr>
        <w:t> </w:t>
      </w:r>
      <w:r>
        <w:rPr>
          <w:spacing w:val="-66"/>
        </w:rPr>
      </w:r>
      <w:r>
        <w:rPr>
          <w:spacing w:val="-2"/>
        </w:rPr>
        <w:t>成决议，就公司内部审计部门工作和审计质量进行沟通和指导，审查公司内控制度建设及完善情况，并提出合理化建议，充</w:t>
      </w:r>
      <w:r>
        <w:rPr>
          <w:spacing w:val="-66"/>
        </w:rPr>
        <w:t> </w:t>
      </w:r>
      <w:r>
        <w:rPr>
          <w:spacing w:val="-66"/>
        </w:rPr>
      </w:r>
      <w:r>
        <w:rPr/>
        <w:t>分发挥了审核与监督作用。</w:t>
      </w:r>
    </w:p>
    <w:p>
      <w:pPr>
        <w:pStyle w:val="BodyText"/>
        <w:spacing w:line="316" w:lineRule="auto"/>
        <w:ind w:left="514" w:right="0"/>
        <w:jc w:val="left"/>
      </w:pPr>
      <w:r>
        <w:rPr>
          <w:rFonts w:ascii="宋体" w:hAnsi="宋体" w:cs="宋体" w:eastAsia="宋体" w:hint="default"/>
        </w:rPr>
        <w:t>2</w:t>
      </w:r>
      <w:r>
        <w:rPr/>
        <w:t>、战略委员会履职情况 </w:t>
      </w:r>
      <w:r>
        <w:rPr>
          <w:spacing w:val="-2"/>
        </w:rPr>
        <w:t>报告期内，战略委员会积极了解公司的经营情况及行业发展状况，结合公司战略规划及实际情况，向公司董事会就研发</w:t>
      </w:r>
    </w:p>
    <w:p>
      <w:pPr>
        <w:pStyle w:val="BodyText"/>
        <w:spacing w:line="316" w:lineRule="auto"/>
        <w:ind w:right="0"/>
        <w:jc w:val="left"/>
      </w:pPr>
      <w:r>
        <w:rPr>
          <w:spacing w:val="-2"/>
        </w:rPr>
        <w:t>方向、市场开拓重点、未来发展规划等战略决策提出专业意见。报告期内，战略委员会对公司发行股份并支付现金购买北京</w:t>
      </w:r>
      <w:r>
        <w:rPr>
          <w:spacing w:val="-66"/>
        </w:rPr>
        <w:t> </w:t>
      </w:r>
      <w:r>
        <w:rPr>
          <w:spacing w:val="-66"/>
        </w:rPr>
      </w:r>
      <w:r>
        <w:rPr/>
        <w:t>科信盛彩云计算有限公司</w:t>
      </w:r>
      <w:r>
        <w:rPr>
          <w:rFonts w:ascii="宋体" w:hAnsi="宋体" w:cs="宋体" w:eastAsia="宋体" w:hint="default"/>
        </w:rPr>
        <w:t>85%</w:t>
      </w:r>
      <w:r>
        <w:rPr/>
        <w:t>股权事项作了充分的调查和了解，认真履行了战略委员会委员的职责。</w:t>
      </w:r>
    </w:p>
    <w:p>
      <w:pPr>
        <w:pStyle w:val="BodyText"/>
        <w:spacing w:line="316" w:lineRule="auto"/>
        <w:ind w:right="1032" w:firstLine="360"/>
        <w:jc w:val="left"/>
      </w:pPr>
      <w:r>
        <w:rPr>
          <w:rFonts w:ascii="宋体" w:hAnsi="宋体" w:cs="宋体" w:eastAsia="宋体" w:hint="default"/>
          <w:spacing w:val="-2"/>
        </w:rPr>
        <w:t>3</w:t>
      </w:r>
      <w:r>
        <w:rPr>
          <w:spacing w:val="-2"/>
        </w:rPr>
        <w:t>、薪酬与考核委员会：报告期内，薪酬与考核委员会召开了</w:t>
      </w:r>
      <w:r>
        <w:rPr>
          <w:rFonts w:ascii="宋体" w:hAnsi="宋体" w:cs="宋体" w:eastAsia="宋体" w:hint="default"/>
          <w:spacing w:val="-2"/>
        </w:rPr>
        <w:t>3</w:t>
      </w:r>
      <w:r>
        <w:rPr>
          <w:spacing w:val="-2"/>
        </w:rPr>
        <w:t>次会议，积极参与研究公司董事、监事及高级管理人员的</w:t>
      </w:r>
      <w:r>
        <w:rPr/>
        <w:t> 考核标准并制定薪酬计划或方案，审核公司董事（非独立董事）、监事及高级管理人的履职情况并对其进行年度绩效考评，</w:t>
      </w:r>
      <w:r>
        <w:rPr>
          <w:spacing w:val="-85"/>
        </w:rPr>
        <w:t> </w:t>
      </w:r>
      <w:r>
        <w:rPr>
          <w:spacing w:val="-85"/>
        </w:rPr>
      </w:r>
      <w:r>
        <w:rPr>
          <w:spacing w:val="-2"/>
        </w:rPr>
        <w:t>监督公司薪酬制度和激励制度的执行情况。对公司首期股票期权激励计划第二个行权期可行权事项、调整激励对象名单、股</w:t>
      </w:r>
      <w:r>
        <w:rPr>
          <w:spacing w:val="-66"/>
        </w:rPr>
        <w:t> </w:t>
      </w:r>
      <w:r>
        <w:rPr>
          <w:spacing w:val="-66"/>
        </w:rPr>
      </w:r>
      <w:r>
        <w:rPr/>
        <w:t>票期权数量、行权价格及注销部分股票期权发表了意见并形成决议。</w:t>
      </w:r>
    </w:p>
    <w:p>
      <w:pPr>
        <w:pStyle w:val="BodyText"/>
        <w:spacing w:line="240" w:lineRule="auto"/>
        <w:ind w:left="514" w:right="3821"/>
        <w:jc w:val="left"/>
      </w:pPr>
      <w:r>
        <w:rPr>
          <w:rFonts w:ascii="宋体" w:hAnsi="宋体" w:cs="宋体" w:eastAsia="宋体" w:hint="default"/>
        </w:rPr>
        <w:t>4</w:t>
      </w:r>
      <w:r>
        <w:rPr/>
        <w:t>、提名委员会：报告期内，未发生需提交董事会提名委员会审议的事项。</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公司高级管理人员的薪酬分配与考核以企业经济效益为出发点，根据公司年度经营计划和高级管理人员分管工作的工作</w:t>
      </w:r>
      <w:r>
        <w:rPr/>
        <w:t> 目标，进行综合考核，根据考核结果确定高级管理人员的薪酬分配。</w:t>
      </w:r>
    </w:p>
    <w:p>
      <w:pPr>
        <w:pStyle w:val="BodyText"/>
        <w:spacing w:line="316" w:lineRule="auto"/>
        <w:ind w:left="514" w:right="6612"/>
        <w:jc w:val="left"/>
      </w:pPr>
      <w:r>
        <w:rPr/>
        <w:t>公司高级管理人员薪酬的确定应遵循以下原则： </w:t>
      </w:r>
      <w:r>
        <w:rPr>
          <w:rFonts w:ascii="宋体" w:hAnsi="宋体" w:cs="宋体" w:eastAsia="宋体" w:hint="default"/>
        </w:rPr>
        <w:t>1</w:t>
      </w:r>
      <w:r>
        <w:rPr/>
        <w:t>、公开、公正、公平、透明的基本原则；</w:t>
      </w:r>
    </w:p>
    <w:p>
      <w:pPr>
        <w:pStyle w:val="BodyText"/>
        <w:spacing w:line="240" w:lineRule="auto"/>
        <w:ind w:left="514" w:right="0"/>
        <w:jc w:val="left"/>
      </w:pPr>
      <w:r>
        <w:rPr>
          <w:rFonts w:ascii="宋体" w:hAnsi="宋体" w:cs="宋体" w:eastAsia="宋体" w:hint="default"/>
        </w:rPr>
        <w:t>2</w:t>
      </w:r>
      <w:r>
        <w:rPr/>
        <w:t>、责、权、利相结合，与公司的经济效益及个人岗位责任目标相结合为主要原则，辅以行为规范；</w:t>
      </w:r>
    </w:p>
    <w:p>
      <w:pPr>
        <w:pStyle w:val="BodyText"/>
        <w:spacing w:line="240" w:lineRule="auto" w:before="76"/>
        <w:ind w:left="514" w:right="0"/>
        <w:jc w:val="left"/>
      </w:pPr>
      <w:r>
        <w:rPr>
          <w:rFonts w:ascii="宋体" w:hAnsi="宋体" w:cs="宋体" w:eastAsia="宋体" w:hint="default"/>
        </w:rPr>
        <w:t>3</w:t>
      </w:r>
      <w:r>
        <w:rPr/>
        <w:t>、与公司普通员工薪酬增长相适应；与外部市场同等职位薪酬相适应，保持公司薪酬的吸引力及市场竞争力；</w:t>
      </w:r>
    </w:p>
    <w:p>
      <w:pPr>
        <w:pStyle w:val="BodyText"/>
        <w:spacing w:line="240" w:lineRule="auto" w:before="76"/>
        <w:ind w:left="514" w:right="3821"/>
        <w:jc w:val="left"/>
      </w:pPr>
      <w:r>
        <w:rPr>
          <w:rFonts w:ascii="宋体" w:hAnsi="宋体" w:cs="宋体" w:eastAsia="宋体" w:hint="default"/>
        </w:rPr>
        <w:t>4</w:t>
      </w:r>
      <w:r>
        <w:rPr/>
        <w:t>、短期与长期激励相结合的原则；</w:t>
      </w:r>
    </w:p>
    <w:p>
      <w:pPr>
        <w:pStyle w:val="BodyText"/>
        <w:spacing w:line="316" w:lineRule="auto" w:before="76"/>
        <w:ind w:left="514" w:right="7242"/>
        <w:jc w:val="left"/>
      </w:pPr>
      <w:r>
        <w:rPr>
          <w:rFonts w:ascii="宋体" w:hAnsi="宋体" w:cs="宋体" w:eastAsia="宋体" w:hint="default"/>
        </w:rPr>
        <w:t>5</w:t>
      </w:r>
      <w:r>
        <w:rPr/>
        <w:t>、薪酬与公司长远利益相结合的原则。 高级管理人员的薪酬考核标准如下：</w:t>
      </w:r>
    </w:p>
    <w:p>
      <w:pPr>
        <w:pStyle w:val="BodyText"/>
        <w:spacing w:line="240" w:lineRule="auto"/>
        <w:ind w:left="514" w:right="0"/>
        <w:jc w:val="left"/>
      </w:pPr>
      <w:r>
        <w:rPr>
          <w:rFonts w:ascii="宋体" w:hAnsi="宋体" w:cs="宋体" w:eastAsia="宋体" w:hint="default"/>
        </w:rPr>
        <w:t>1</w:t>
      </w:r>
      <w:r>
        <w:rPr/>
        <w:t>、高级管理人员的薪酬由年度薪酬和年度奖励两部分构成，其中年度薪酬包括年度固定薪酬和年度绩效薪酬。</w:t>
      </w:r>
    </w:p>
    <w:p>
      <w:pPr>
        <w:pStyle w:val="BodyText"/>
        <w:spacing w:line="240" w:lineRule="auto" w:before="76"/>
        <w:ind w:left="514" w:right="0"/>
        <w:jc w:val="left"/>
      </w:pPr>
      <w:r>
        <w:rPr>
          <w:rFonts w:ascii="宋体" w:hAnsi="宋体" w:cs="宋体" w:eastAsia="宋体" w:hint="default"/>
        </w:rPr>
        <w:t>2</w:t>
      </w:r>
      <w:r>
        <w:rPr/>
        <w:t>、年度固定薪酬部分主要根据职位、责任、能力、市场薪资行情等因素确定，不进行考核，按月发放；</w:t>
      </w:r>
    </w:p>
    <w:p>
      <w:pPr>
        <w:pStyle w:val="BodyText"/>
        <w:spacing w:line="316" w:lineRule="auto" w:before="76"/>
        <w:ind w:right="0" w:firstLine="360"/>
        <w:jc w:val="left"/>
      </w:pPr>
      <w:r>
        <w:rPr>
          <w:rFonts w:ascii="宋体" w:hAnsi="宋体" w:cs="宋体" w:eastAsia="宋体" w:hint="default"/>
          <w:spacing w:val="-4"/>
        </w:rPr>
        <w:t>3</w:t>
      </w:r>
      <w:r>
        <w:rPr>
          <w:spacing w:val="-4"/>
        </w:rPr>
        <w:t>、年度绩效薪酬主要考核公司目标完成情况、个人目标完成情况及个人行为规范等。年度绩效薪酬的考核周期为季度，</w:t>
      </w:r>
      <w:r>
        <w:rPr/>
        <w:t> 本季度按上一季度的绩效目标达成情况评定公司绩效考核系数及个人评价考核系数，从而核算薪酬并按月发放。</w:t>
      </w:r>
    </w:p>
    <w:p>
      <w:pPr>
        <w:pStyle w:val="BodyText"/>
        <w:spacing w:line="319" w:lineRule="auto"/>
        <w:ind w:right="1122" w:firstLine="360"/>
        <w:jc w:val="left"/>
      </w:pPr>
      <w:r>
        <w:rPr>
          <w:rFonts w:ascii="宋体" w:hAnsi="宋体" w:cs="宋体" w:eastAsia="宋体" w:hint="default"/>
        </w:rPr>
        <w:t>4</w:t>
      </w:r>
      <w:r>
        <w:rPr/>
        <w:t>、年度奖励主要考核全年度公司收入及利润目标的完成情况，高级管理人员依岗责分管业务目标及重点项目、重大措 施的完成情况及其它管理要求指标的完成情况、特别贡献等情况。</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83.980011pt;margin-top:649.839966pt;width:149.8pt;height:15.6pt;mso-position-horizontal-relative:page;mso-position-vertical-relative:page;z-index:-1626256" coordorigin="7680,12997" coordsize="2996,312">
            <v:shape style="position:absolute;left:7680;top:12997;width:2996;height:312" coordorigin="7680,12997" coordsize="2996,312" path="m7680,13309l10675,13309,10675,12997,7680,12997,7680,13309xe" filled="true" fillcolor="#ffffff" stroked="false">
              <v:path arrowok="t"/>
              <v:fill type="solid"/>
            </v:shape>
            <w10:wrap type="none"/>
          </v:group>
        </w:pict>
      </w:r>
    </w:p>
    <w:p>
      <w:pPr>
        <w:pStyle w:val="Heading2"/>
        <w:spacing w:line="240" w:lineRule="auto" w:before="26"/>
        <w:ind w:right="3821"/>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重大缺陷认定标准：①公司经营活动 </w:t>
            </w:r>
            <w:r>
              <w:rPr>
                <w:rFonts w:ascii="宋体" w:hAnsi="宋体" w:cs="宋体" w:eastAsia="宋体" w:hint="default"/>
                <w:spacing w:val="-4"/>
                <w:sz w:val="18"/>
                <w:szCs w:val="18"/>
              </w:rPr>
              <w:t>违反国家法律、法规。②媒体负面新闻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频频曝光，对公司声誉造成重大影响。</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③ 高级管理人员和核心技术人员严重 流失。④内部控制重大缺陷未得到整 </w:t>
            </w:r>
            <w:r>
              <w:rPr>
                <w:rFonts w:ascii="宋体" w:hAnsi="宋体" w:cs="宋体" w:eastAsia="宋体" w:hint="default"/>
                <w:spacing w:val="-10"/>
                <w:sz w:val="18"/>
                <w:szCs w:val="18"/>
              </w:rPr>
              <w:t>改。重要缺陷认定标准：①公司违反</w:t>
            </w:r>
            <w:r>
              <w:rPr>
                <w:rFonts w:ascii="宋体" w:hAnsi="宋体" w:cs="宋体" w:eastAsia="宋体" w:hint="default"/>
                <w:spacing w:val="3"/>
                <w:sz w:val="18"/>
                <w:szCs w:val="18"/>
              </w:rPr>
              <w:t> </w:t>
            </w:r>
            <w:r>
              <w:rPr>
                <w:rFonts w:ascii="宋体" w:hAnsi="宋体" w:cs="宋体" w:eastAsia="宋体" w:hint="default"/>
                <w:sz w:val="18"/>
                <w:szCs w:val="18"/>
              </w:rPr>
              <w:t>国</w:t>
            </w:r>
            <w:r>
              <w:rPr>
                <w:rFonts w:ascii="宋体" w:hAnsi="宋体" w:cs="宋体" w:eastAsia="宋体" w:hint="default"/>
                <w:sz w:val="18"/>
                <w:szCs w:val="18"/>
              </w:rPr>
              <w:t> </w:t>
            </w:r>
            <w:r>
              <w:rPr>
                <w:rFonts w:ascii="宋体" w:hAnsi="宋体" w:cs="宋体" w:eastAsia="宋体" w:hint="default"/>
                <w:spacing w:val="-10"/>
                <w:sz w:val="18"/>
                <w:szCs w:val="18"/>
              </w:rPr>
              <w:t>家法律、法规活动受到轻微处罚。②</w:t>
            </w:r>
            <w:r>
              <w:rPr>
                <w:rFonts w:ascii="宋体" w:hAnsi="宋体" w:cs="宋体" w:eastAsia="宋体" w:hint="default"/>
                <w:spacing w:val="3"/>
                <w:sz w:val="18"/>
                <w:szCs w:val="18"/>
              </w:rPr>
              <w:t> </w:t>
            </w:r>
            <w:r>
              <w:rPr>
                <w:rFonts w:ascii="宋体" w:hAnsi="宋体" w:cs="宋体" w:eastAsia="宋体" w:hint="default"/>
                <w:sz w:val="18"/>
                <w:szCs w:val="18"/>
              </w:rPr>
              <w:t>媒</w:t>
            </w:r>
            <w:r>
              <w:rPr>
                <w:rFonts w:ascii="宋体" w:hAnsi="宋体" w:cs="宋体" w:eastAsia="宋体" w:hint="default"/>
                <w:sz w:val="18"/>
                <w:szCs w:val="18"/>
              </w:rPr>
              <w:t> 体出现负面新闻，对公司声誉造成影 </w:t>
            </w:r>
            <w:r>
              <w:rPr>
                <w:rFonts w:ascii="宋体" w:hAnsi="宋体" w:cs="宋体" w:eastAsia="宋体" w:hint="default"/>
                <w:spacing w:val="-10"/>
                <w:sz w:val="18"/>
                <w:szCs w:val="18"/>
              </w:rPr>
              <w:t>响。③关键岗位人员严重流失。④内</w:t>
            </w:r>
            <w:r>
              <w:rPr>
                <w:rFonts w:ascii="宋体" w:hAnsi="宋体" w:cs="宋体" w:eastAsia="宋体" w:hint="default"/>
                <w:spacing w:val="3"/>
                <w:sz w:val="18"/>
                <w:szCs w:val="18"/>
              </w:rPr>
              <w:t> </w:t>
            </w:r>
            <w:r>
              <w:rPr>
                <w:rFonts w:ascii="宋体" w:hAnsi="宋体" w:cs="宋体" w:eastAsia="宋体" w:hint="default"/>
                <w:sz w:val="18"/>
                <w:szCs w:val="18"/>
              </w:rPr>
              <w:t>部</w:t>
            </w:r>
            <w:r>
              <w:rPr>
                <w:rFonts w:ascii="宋体" w:hAnsi="宋体" w:cs="宋体" w:eastAsia="宋体" w:hint="default"/>
                <w:sz w:val="18"/>
                <w:szCs w:val="18"/>
              </w:rPr>
              <w:t> 控制重要缺陷未得到整改。一般缺陷 </w:t>
            </w:r>
            <w:r>
              <w:rPr>
                <w:rFonts w:ascii="宋体" w:hAnsi="宋体" w:cs="宋体" w:eastAsia="宋体" w:hint="default"/>
                <w:spacing w:val="-4"/>
                <w:sz w:val="18"/>
                <w:szCs w:val="18"/>
              </w:rPr>
              <w:t>认定标准：①媒体出现负面新闻，但影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响不大。②一般岗位人员流失严重。③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内部控制一般缺陷未得到整改。</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63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39"/>
              <w:jc w:val="left"/>
              <w:rPr>
                <w:rFonts w:ascii="宋体" w:hAnsi="宋体" w:cs="宋体" w:eastAsia="宋体" w:hint="default"/>
                <w:sz w:val="18"/>
                <w:szCs w:val="18"/>
              </w:rPr>
            </w:pPr>
            <w:r>
              <w:rPr>
                <w:rFonts w:ascii="宋体" w:hAnsi="宋体" w:cs="宋体" w:eastAsia="宋体" w:hint="default"/>
                <w:sz w:val="18"/>
                <w:szCs w:val="18"/>
              </w:rPr>
              <w:t>重大缺陷：错报 </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 陷：税前利润的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错报＜税前利润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；一般缺陷：错报＜税前利润的</w:t>
            </w:r>
            <w:r>
              <w:rPr>
                <w:rFonts w:ascii="宋体" w:hAnsi="宋体" w:cs="宋体" w:eastAsia="宋体" w:hint="default"/>
                <w:spacing w:val="6"/>
                <w:sz w:val="18"/>
                <w:szCs w:val="18"/>
              </w:rPr>
              <w:t> </w:t>
            </w:r>
            <w:r>
              <w:rPr>
                <w:rFonts w:ascii="Times New Roman" w:hAnsi="Times New Roman" w:cs="Times New Roman" w:eastAsia="Times New Roman" w:hint="default"/>
                <w:spacing w:val="-6"/>
                <w:sz w:val="18"/>
                <w:szCs w:val="18"/>
              </w:rPr>
              <w:t>0.25%</w:t>
            </w:r>
            <w:r>
              <w:rPr>
                <w:rFonts w:ascii="宋体" w:hAnsi="宋体" w:cs="宋体" w:eastAsia="宋体" w:hint="default"/>
                <w:spacing w:val="-6"/>
                <w:sz w:val="18"/>
                <w:szCs w:val="18"/>
              </w:rPr>
              <w:t>。</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single" w:sz="4" w:space="0" w:color="000000"/>
            </w:tcBorders>
          </w:tcPr>
          <w:p>
            <w:pPr>
              <w:pStyle w:val="TableParagraph"/>
              <w:spacing w:line="300"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；重要缺陷：资产总额的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直接损失金额＜资产总额的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；一 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62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3821"/>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3821"/>
        <w:jc w:val="left"/>
        <w:rPr>
          <w:b w:val="0"/>
          <w:bCs w:val="0"/>
        </w:rPr>
      </w:pPr>
      <w:bookmarkStart w:name="第十节 公司债券相关情况" w:id="156"/>
      <w:bookmarkEnd w:id="156"/>
      <w:r>
        <w:rPr>
          <w:b w:val="0"/>
          <w:bCs w:val="0"/>
        </w:rPr>
      </w:r>
      <w:bookmarkStart w:name="_bookmark8"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3821"/>
        <w:jc w:val="left"/>
        <w:rPr>
          <w:b w:val="0"/>
          <w:bCs w:val="0"/>
        </w:rPr>
      </w:pPr>
      <w:bookmarkStart w:name="第十一节 财务报告" w:id="158"/>
      <w:bookmarkEnd w:id="158"/>
      <w:r>
        <w:rPr>
          <w:b w:val="0"/>
          <w:bCs w:val="0"/>
        </w:rPr>
      </w:r>
      <w:bookmarkStart w:name="_bookmark9"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821"/>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before="0"/>
        <w:ind w:left="514" w:right="-20" w:hanging="360"/>
        <w:jc w:val="left"/>
      </w:pPr>
      <w:r>
        <w:rPr/>
        <w:t>北京光环新网科技股份有限公司全体股东： 一</w:t>
      </w:r>
      <w:r>
        <w:rPr>
          <w:spacing w:val="-17"/>
        </w:rPr>
        <w:t> </w:t>
      </w:r>
      <w:r>
        <w:rPr/>
        <w:t>、审计意见</w:t>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575" w:space="705"/>
            <w:col w:w="6650"/>
          </w:cols>
        </w:sectPr>
      </w:pPr>
    </w:p>
    <w:p>
      <w:pPr>
        <w:pStyle w:val="BodyText"/>
        <w:spacing w:line="300" w:lineRule="auto"/>
        <w:ind w:right="1130" w:firstLine="360"/>
        <w:jc w:val="both"/>
      </w:pPr>
      <w:r>
        <w:rPr>
          <w:spacing w:val="-2"/>
        </w:rPr>
        <w:t>我们审计了北京光环新网科技股份有限公司（以下简称</w:t>
      </w:r>
      <w:r>
        <w:rPr>
          <w:rFonts w:ascii="Times New Roman" w:hAnsi="Times New Roman" w:cs="Times New Roman" w:eastAsia="Times New Roman" w:hint="default"/>
          <w:spacing w:val="-2"/>
        </w:rPr>
        <w:t>“</w:t>
      </w:r>
      <w:r>
        <w:rPr>
          <w:spacing w:val="-2"/>
        </w:rPr>
        <w:t>光环新网公司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w:t>
      </w:r>
      <w:r>
        <w:rPr>
          <w:spacing w:val="-62"/>
        </w:rPr>
        <w:t> </w:t>
      </w:r>
      <w:r>
        <w:rPr>
          <w:spacing w:val="-62"/>
        </w:rPr>
      </w:r>
      <w:r>
        <w:rPr/>
        <w:t>表附注。</w:t>
      </w:r>
    </w:p>
    <w:p>
      <w:pPr>
        <w:pStyle w:val="BodyText"/>
        <w:spacing w:line="300" w:lineRule="auto" w:before="31"/>
        <w:ind w:right="1130" w:firstLine="360"/>
        <w:jc w:val="both"/>
      </w:pPr>
      <w:r>
        <w:rPr>
          <w:spacing w:val="-2"/>
        </w:rPr>
        <w:t>我们认为，后附的财务报表在所有重大方面按照企业会计准则的规定编制，公允反映了光环新网公司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t> 并及母公司的财务状况以及</w:t>
      </w:r>
      <w:r>
        <w:rPr>
          <w:rFonts w:ascii="Times New Roman" w:hAnsi="Times New Roman" w:cs="Times New Roman" w:eastAsia="Times New Roman" w:hint="default"/>
        </w:rPr>
        <w:t>2018</w:t>
      </w:r>
      <w:r>
        <w:rPr/>
        <w:t>年度合并及母公司的经营成果和现金流量。</w:t>
      </w:r>
    </w:p>
    <w:p>
      <w:pPr>
        <w:pStyle w:val="BodyText"/>
        <w:spacing w:line="319" w:lineRule="auto" w:before="13"/>
        <w:ind w:left="514"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0"/>
        <w:ind w:right="0"/>
        <w:jc w:val="left"/>
      </w:pPr>
      <w:r>
        <w:rPr>
          <w:spacing w:val="-2"/>
        </w:rPr>
        <w:t>阐述了我们在这些准则下的责任。按照中国注册会计师职业道德守则，我们独立于光环新网公司，并履行了职业道德方面的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316" w:lineRule="auto"/>
        <w:ind w:left="514"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ind w:right="0"/>
        <w:jc w:val="left"/>
      </w:pPr>
      <w:r>
        <w:rPr/>
        <w:t>审计并形成意见为背景，我们不对这些事项单独发表意见。我们确定下列事项是需要在审计报告中沟通的关键审计事项。</w:t>
      </w:r>
    </w:p>
    <w:p>
      <w:pPr>
        <w:pStyle w:val="BodyText"/>
        <w:spacing w:line="240" w:lineRule="auto" w:before="76"/>
        <w:ind w:left="514" w:right="3821"/>
        <w:jc w:val="left"/>
      </w:pPr>
      <w:r>
        <w:rPr/>
        <w:t>（一）收入的确认</w:t>
      </w:r>
    </w:p>
    <w:p>
      <w:pPr>
        <w:pStyle w:val="BodyText"/>
        <w:spacing w:line="300" w:lineRule="auto" w:before="76"/>
        <w:ind w:left="514" w:right="1118"/>
        <w:jc w:val="left"/>
      </w:pPr>
      <w:r>
        <w:rPr>
          <w:rFonts w:ascii="Times New Roman" w:hAnsi="Times New Roman" w:cs="Times New Roman" w:eastAsia="Times New Roman" w:hint="default"/>
        </w:rPr>
        <w:t>1</w:t>
      </w:r>
      <w:r>
        <w:rPr/>
        <w:t>、事项描述 本年度光环新网公司收入确认会计政策及账面金额信息请参阅合并财务报表附注三、</w:t>
      </w:r>
      <w:r>
        <w:rPr>
          <w:rFonts w:ascii="Times New Roman" w:hAnsi="Times New Roman" w:cs="Times New Roman" w:eastAsia="Times New Roman" w:hint="default"/>
        </w:rPr>
        <w:t>25</w:t>
      </w:r>
      <w:r>
        <w:rPr/>
        <w:t>及附注五、（三十）。 </w:t>
      </w:r>
      <w:r>
        <w:rPr>
          <w:rFonts w:ascii="Times New Roman" w:hAnsi="Times New Roman" w:cs="Times New Roman" w:eastAsia="Times New Roman" w:hint="default"/>
          <w:spacing w:val="-1"/>
        </w:rPr>
        <w:t>2018</w:t>
      </w:r>
      <w:r>
        <w:rPr>
          <w:spacing w:val="-1"/>
        </w:rPr>
        <w:t>年度，光环新网公司实现营业收入</w:t>
      </w:r>
      <w:r>
        <w:rPr>
          <w:rFonts w:ascii="Times New Roman" w:hAnsi="Times New Roman" w:cs="Times New Roman" w:eastAsia="Times New Roman" w:hint="default"/>
          <w:spacing w:val="-1"/>
        </w:rPr>
        <w:t>602,316.45</w:t>
      </w:r>
      <w:r>
        <w:rPr>
          <w:spacing w:val="-1"/>
        </w:rPr>
        <w:t>万元，其中，云计算及其相关服务收入</w:t>
      </w:r>
      <w:r>
        <w:rPr>
          <w:rFonts w:ascii="Times New Roman" w:hAnsi="Times New Roman" w:cs="Times New Roman" w:eastAsia="Times New Roman" w:hint="default"/>
          <w:spacing w:val="-1"/>
        </w:rPr>
        <w:t>437,577.59</w:t>
      </w:r>
      <w:r>
        <w:rPr>
          <w:spacing w:val="-1"/>
        </w:rPr>
        <w:t>万元、</w:t>
      </w:r>
      <w:r>
        <w:rPr>
          <w:rFonts w:ascii="Times New Roman" w:hAnsi="Times New Roman" w:cs="Times New Roman" w:eastAsia="Times New Roman" w:hint="default"/>
          <w:spacing w:val="-1"/>
        </w:rPr>
        <w:t>IDC</w:t>
      </w:r>
      <w:r>
        <w:rPr>
          <w:spacing w:val="-1"/>
        </w:rPr>
        <w:t>及其增值</w:t>
      </w:r>
    </w:p>
    <w:p>
      <w:pPr>
        <w:pStyle w:val="BodyText"/>
        <w:spacing w:line="300" w:lineRule="auto" w:before="13"/>
        <w:ind w:left="514" w:right="1114" w:hanging="360"/>
        <w:jc w:val="left"/>
        <w:rPr>
          <w:rFonts w:ascii="Times New Roman" w:hAnsi="Times New Roman" w:cs="Times New Roman" w:eastAsia="Times New Roman" w:hint="default"/>
        </w:rPr>
      </w:pPr>
      <w:r>
        <w:rPr/>
        <w:t>服务收入</w:t>
      </w:r>
      <w:r>
        <w:rPr>
          <w:rFonts w:ascii="Times New Roman" w:hAnsi="Times New Roman" w:cs="Times New Roman" w:eastAsia="Times New Roman" w:hint="default"/>
        </w:rPr>
        <w:t>129,238.60</w:t>
      </w:r>
      <w:r>
        <w:rPr/>
        <w:t>万元，分别占营业收入比重</w:t>
      </w:r>
      <w:r>
        <w:rPr>
          <w:rFonts w:ascii="Times New Roman" w:hAnsi="Times New Roman" w:cs="Times New Roman" w:eastAsia="Times New Roman" w:hint="default"/>
        </w:rPr>
        <w:t>72.65%</w:t>
      </w:r>
      <w:r>
        <w:rPr/>
        <w:t>和</w:t>
      </w:r>
      <w:r>
        <w:rPr>
          <w:rFonts w:ascii="Times New Roman" w:hAnsi="Times New Roman" w:cs="Times New Roman" w:eastAsia="Times New Roman" w:hint="default"/>
        </w:rPr>
        <w:t>21.46%</w:t>
      </w:r>
      <w:r>
        <w:rPr/>
        <w:t>。 </w:t>
      </w:r>
      <w:r>
        <w:rPr>
          <w:spacing w:val="-2"/>
        </w:rPr>
        <w:t>光环新网公司及其子公司主要从事云计算、</w:t>
      </w:r>
      <w:r>
        <w:rPr>
          <w:rFonts w:ascii="Times New Roman" w:hAnsi="Times New Roman" w:cs="Times New Roman" w:eastAsia="Times New Roman" w:hint="default"/>
          <w:spacing w:val="-2"/>
        </w:rPr>
        <w:t>IDC</w:t>
      </w:r>
      <w:r>
        <w:rPr>
          <w:spacing w:val="-2"/>
        </w:rPr>
        <w:t>及其增值服务等。</w:t>
      </w:r>
      <w:r>
        <w:rPr>
          <w:rFonts w:ascii="Times New Roman" w:hAnsi="Times New Roman" w:cs="Times New Roman" w:eastAsia="Times New Roman" w:hint="default"/>
          <w:spacing w:val="-2"/>
        </w:rPr>
        <w:t>2018</w:t>
      </w:r>
      <w:r>
        <w:rPr>
          <w:spacing w:val="-2"/>
        </w:rPr>
        <w:t>年度，光环新网公司营业收入为人民币</w:t>
      </w:r>
      <w:r>
        <w:rPr>
          <w:rFonts w:ascii="Times New Roman" w:hAnsi="Times New Roman" w:cs="Times New Roman" w:eastAsia="Times New Roman" w:hint="default"/>
          <w:spacing w:val="-2"/>
        </w:rPr>
        <w:t>602,316.45</w:t>
      </w:r>
    </w:p>
    <w:p>
      <w:pPr>
        <w:pStyle w:val="BodyText"/>
        <w:spacing w:line="312" w:lineRule="auto" w:before="13"/>
        <w:ind w:right="1032"/>
        <w:jc w:val="left"/>
      </w:pPr>
      <w:r>
        <w:rPr/>
        <w:t>万元，同期增长</w:t>
      </w:r>
      <w:r>
        <w:rPr>
          <w:rFonts w:ascii="Times New Roman" w:hAnsi="Times New Roman" w:cs="Times New Roman" w:eastAsia="Times New Roman" w:hint="default"/>
        </w:rPr>
        <w:t>47.73%</w:t>
      </w:r>
      <w:r>
        <w:rPr/>
        <w:t>，公司收入主要来源于国内。根据公司与客户签订的合同提供相应服务，一般来说合同分为固定合 </w:t>
      </w:r>
      <w:r>
        <w:rPr>
          <w:spacing w:val="-2"/>
        </w:rPr>
        <w:t>同与敞口合同。固定合同即合同明确约定服务提供量，在合同服务期限内按月平均确认；敞口合同仅约定单价，按照公司统</w:t>
      </w:r>
      <w:r>
        <w:rPr>
          <w:spacing w:val="-66"/>
        </w:rPr>
        <w:t> </w:t>
      </w:r>
      <w:r>
        <w:rPr>
          <w:spacing w:val="-66"/>
        </w:rPr>
      </w:r>
      <w:r>
        <w:rPr/>
        <w:t>计客户的使用量确认相关的收入。营业收入是公司利润表的重要科目，是公司的主要利润来源，影响公司的关键业绩指标，</w:t>
      </w:r>
      <w:r>
        <w:rPr>
          <w:spacing w:val="-85"/>
        </w:rPr>
        <w:t> </w:t>
      </w:r>
      <w:r>
        <w:rPr>
          <w:spacing w:val="-85"/>
        </w:rPr>
      </w:r>
      <w:r>
        <w:rPr/>
        <w:t>收入确认的准确和完整对公司利润的影响较大。</w:t>
      </w:r>
    </w:p>
    <w:p>
      <w:pPr>
        <w:pStyle w:val="BodyText"/>
        <w:spacing w:line="309" w:lineRule="auto" w:before="22"/>
        <w:ind w:left="514" w:right="6072"/>
        <w:jc w:val="left"/>
      </w:pPr>
      <w:r>
        <w:rPr/>
        <w:t>因此，我们将公司收入确认作为关键审计事项。 </w:t>
      </w:r>
      <w:r>
        <w:rPr>
          <w:rFonts w:ascii="Times New Roman" w:hAnsi="Times New Roman" w:cs="Times New Roman" w:eastAsia="Times New Roman" w:hint="default"/>
        </w:rPr>
        <w:t>2</w:t>
      </w:r>
      <w:r>
        <w:rPr/>
        <w:t>、审计应对 我们针对上述关键审计事项执行的主要审计程序包括：</w:t>
      </w:r>
    </w:p>
    <w:p>
      <w:pPr>
        <w:pStyle w:val="BodyText"/>
        <w:spacing w:line="240" w:lineRule="auto" w:before="24"/>
        <w:ind w:left="514" w:right="0"/>
        <w:jc w:val="left"/>
      </w:pPr>
      <w:r>
        <w:rPr/>
        <w:t>（</w:t>
      </w:r>
      <w:r>
        <w:rPr>
          <w:rFonts w:ascii="Times New Roman" w:hAnsi="Times New Roman" w:cs="Times New Roman" w:eastAsia="Times New Roman" w:hint="default"/>
        </w:rPr>
        <w:t>1</w:t>
      </w:r>
      <w:r>
        <w:rPr/>
        <w:t>）了解和测试管理层与收入确认相关的关键内部控制的设计的合理性和运行的有效性；</w:t>
      </w:r>
    </w:p>
    <w:p>
      <w:pPr>
        <w:pStyle w:val="BodyText"/>
        <w:spacing w:line="300" w:lineRule="auto" w:before="63"/>
        <w:ind w:right="1141" w:firstLine="360"/>
        <w:jc w:val="both"/>
      </w:pPr>
      <w:r>
        <w:rPr/>
        <w:t>（</w:t>
      </w:r>
      <w:r>
        <w:rPr>
          <w:rFonts w:ascii="Times New Roman" w:hAnsi="Times New Roman" w:cs="Times New Roman" w:eastAsia="Times New Roman" w:hint="default"/>
        </w:rPr>
        <w:t>2</w:t>
      </w:r>
      <w:r>
        <w:rPr/>
        <w:t>）与管理层访谈并选取样本检查销售合同，识别与商品所有权上的风险和报酬转移相关的合同条款与条件，评价收 入确认时点是否符合企业会计准则的要求；</w:t>
      </w:r>
    </w:p>
    <w:p>
      <w:pPr>
        <w:spacing w:after="0" w:line="300" w:lineRule="auto"/>
        <w:jc w:val="both"/>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3821"/>
        <w:jc w:val="left"/>
      </w:pPr>
      <w:r>
        <w:rPr/>
        <w:t>（</w:t>
      </w:r>
      <w:r>
        <w:rPr>
          <w:rFonts w:ascii="Times New Roman" w:hAnsi="Times New Roman" w:cs="Times New Roman" w:eastAsia="Times New Roman" w:hint="default"/>
        </w:rPr>
        <w:t>3</w:t>
      </w:r>
      <w:r>
        <w:rPr/>
        <w:t>）复核收入确认的会计政策及具体方法是否正确且一贯地运用；</w:t>
      </w:r>
    </w:p>
    <w:p>
      <w:pPr>
        <w:pStyle w:val="BodyText"/>
        <w:spacing w:line="240" w:lineRule="auto" w:before="63"/>
        <w:ind w:left="514" w:right="0"/>
        <w:jc w:val="left"/>
      </w:pPr>
      <w:r>
        <w:rPr/>
        <w:t>（</w:t>
      </w:r>
      <w:r>
        <w:rPr>
          <w:rFonts w:ascii="Times New Roman" w:hAnsi="Times New Roman" w:cs="Times New Roman" w:eastAsia="Times New Roman" w:hint="default"/>
        </w:rPr>
        <w:t>4</w:t>
      </w:r>
      <w:r>
        <w:rPr/>
        <w:t>）结合收入类型对营业收入以及毛利情况实施分析程序，判断本期收入金额是否出现异常波动的情况；</w:t>
      </w:r>
    </w:p>
    <w:p>
      <w:pPr>
        <w:pStyle w:val="BodyText"/>
        <w:spacing w:line="300" w:lineRule="auto" w:before="63"/>
        <w:ind w:right="1122" w:firstLine="360"/>
        <w:jc w:val="left"/>
      </w:pPr>
      <w:r>
        <w:rPr/>
        <w:t>（</w:t>
      </w:r>
      <w:r>
        <w:rPr>
          <w:rFonts w:ascii="Times New Roman" w:hAnsi="Times New Roman" w:cs="Times New Roman" w:eastAsia="Times New Roman" w:hint="default"/>
        </w:rPr>
        <w:t>5</w:t>
      </w:r>
      <w:r>
        <w:rPr/>
        <w:t>）获取收入台账、合同、其他应收单、客户费用确认邮件及云计算账单等，结合应收账款、预收账款，对收款额、 服务期间、每月摊销金额进行复核，核查收入确认期间及金额是否准确；</w:t>
      </w:r>
    </w:p>
    <w:p>
      <w:pPr>
        <w:pStyle w:val="BodyText"/>
        <w:spacing w:line="300" w:lineRule="auto" w:before="32"/>
        <w:ind w:right="1122" w:firstLine="360"/>
        <w:jc w:val="left"/>
      </w:pPr>
      <w:r>
        <w:rPr/>
        <w:t>（</w:t>
      </w:r>
      <w:r>
        <w:rPr>
          <w:rFonts w:ascii="Times New Roman" w:hAnsi="Times New Roman" w:cs="Times New Roman" w:eastAsia="Times New Roman" w:hint="default"/>
        </w:rPr>
        <w:t>6</w:t>
      </w:r>
      <w:r>
        <w:rPr/>
        <w:t>）针对新增及当期收入发生额较大的客户，选取样本执行函证程序，以确认本期销售金额及期末应收账款余额。同 时</w:t>
      </w:r>
      <w:r>
        <w:rPr>
          <w:rFonts w:ascii="Times New Roman" w:hAnsi="Times New Roman" w:cs="Times New Roman" w:eastAsia="Times New Roman" w:hint="default"/>
        </w:rPr>
        <w:t>,</w:t>
      </w:r>
      <w:r>
        <w:rPr/>
        <w:t>查询了部分客户工商信息</w:t>
      </w:r>
      <w:r>
        <w:rPr>
          <w:rFonts w:ascii="Times New Roman" w:hAnsi="Times New Roman" w:cs="Times New Roman" w:eastAsia="Times New Roman" w:hint="default"/>
        </w:rPr>
        <w:t>,</w:t>
      </w:r>
      <w:r>
        <w:rPr/>
        <w:t>进一步确认与客户交易的真实性；</w:t>
      </w:r>
    </w:p>
    <w:p>
      <w:pPr>
        <w:pStyle w:val="BodyText"/>
        <w:spacing w:line="300" w:lineRule="auto" w:before="13"/>
        <w:ind w:right="1122" w:firstLine="360"/>
        <w:jc w:val="left"/>
      </w:pPr>
      <w:r>
        <w:rPr/>
        <w:t>（</w:t>
      </w:r>
      <w:r>
        <w:rPr>
          <w:rFonts w:ascii="Times New Roman" w:hAnsi="Times New Roman" w:cs="Times New Roman" w:eastAsia="Times New Roman" w:hint="default"/>
        </w:rPr>
        <w:t>7</w:t>
      </w:r>
      <w:r>
        <w:rPr/>
        <w:t>）对资产负债表日前后确认的销售收入，选取样本，核对合同、费用确认单、付款通知书等支持性文件，以评价收 入是否被记录于恰当的会计期间；</w:t>
      </w:r>
    </w:p>
    <w:p>
      <w:pPr>
        <w:pStyle w:val="BodyText"/>
        <w:spacing w:line="240" w:lineRule="auto" w:before="31"/>
        <w:ind w:left="514" w:right="3821"/>
        <w:jc w:val="left"/>
      </w:pPr>
      <w:r>
        <w:rPr/>
        <w:t>（</w:t>
      </w:r>
      <w:r>
        <w:rPr>
          <w:rFonts w:ascii="Times New Roman" w:hAnsi="Times New Roman" w:cs="Times New Roman" w:eastAsia="Times New Roman" w:hint="default"/>
        </w:rPr>
        <w:t>8</w:t>
      </w:r>
      <w:r>
        <w:rPr/>
        <w:t>）从营业收入记录中选取样本执行抽样测试，检查支持性文件是否齐全；</w:t>
      </w:r>
    </w:p>
    <w:p>
      <w:pPr>
        <w:pStyle w:val="BodyText"/>
        <w:spacing w:line="240" w:lineRule="auto" w:before="63"/>
        <w:ind w:left="514" w:right="3821"/>
        <w:jc w:val="left"/>
      </w:pPr>
      <w:r>
        <w:rPr/>
        <w:t>（</w:t>
      </w:r>
      <w:r>
        <w:rPr>
          <w:rFonts w:ascii="Times New Roman" w:hAnsi="Times New Roman" w:cs="Times New Roman" w:eastAsia="Times New Roman" w:hint="default"/>
        </w:rPr>
        <w:t>9</w:t>
      </w:r>
      <w:r>
        <w:rPr/>
        <w:t>）进行截止性测试，关注是否存在重大跨期的情形；</w:t>
      </w:r>
    </w:p>
    <w:p>
      <w:pPr>
        <w:pStyle w:val="BodyText"/>
        <w:spacing w:line="240" w:lineRule="auto" w:before="63"/>
        <w:ind w:left="514" w:right="3821"/>
        <w:jc w:val="left"/>
      </w:pPr>
      <w:r>
        <w:rPr/>
        <w:t>（</w:t>
      </w:r>
      <w:r>
        <w:rPr>
          <w:rFonts w:ascii="Times New Roman" w:hAnsi="Times New Roman" w:cs="Times New Roman" w:eastAsia="Times New Roman" w:hint="default"/>
        </w:rPr>
        <w:t>10</w:t>
      </w:r>
      <w:r>
        <w:rPr/>
        <w:t>）采取抽样方式检查本年度销售回款的银行单据。</w:t>
      </w:r>
    </w:p>
    <w:p>
      <w:pPr>
        <w:pStyle w:val="BodyText"/>
        <w:spacing w:line="240" w:lineRule="auto" w:before="63"/>
        <w:ind w:left="514" w:right="3821"/>
        <w:jc w:val="left"/>
      </w:pPr>
      <w:r>
        <w:rPr/>
        <w:t>（二）商誉的减值</w:t>
      </w:r>
    </w:p>
    <w:p>
      <w:pPr>
        <w:pStyle w:val="BodyText"/>
        <w:spacing w:line="300" w:lineRule="auto" w:before="76"/>
        <w:ind w:left="514" w:right="1212"/>
        <w:jc w:val="left"/>
      </w:pPr>
      <w:r>
        <w:rPr>
          <w:rFonts w:ascii="Times New Roman" w:hAnsi="Times New Roman" w:cs="Times New Roman" w:eastAsia="Times New Roman" w:hint="default"/>
        </w:rPr>
        <w:t>1</w:t>
      </w:r>
      <w:r>
        <w:rPr/>
        <w:t>、事项描述 如财务报表附注五（十二）所示，光环新网公司于以前年度收购产生的商誉，于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日的账面价值为人民币</w:t>
      </w:r>
    </w:p>
    <w:p>
      <w:pPr>
        <w:pStyle w:val="BodyText"/>
        <w:spacing w:line="300" w:lineRule="auto" w:before="13"/>
        <w:ind w:left="514" w:right="0" w:hanging="360"/>
        <w:jc w:val="left"/>
      </w:pPr>
      <w:r>
        <w:rPr>
          <w:rFonts w:ascii="Times New Roman" w:hAnsi="Times New Roman" w:cs="Times New Roman" w:eastAsia="Times New Roman" w:hint="default"/>
        </w:rPr>
        <w:t>239,790.43</w:t>
      </w:r>
      <w:r>
        <w:rPr/>
        <w:t>万元，商誉减值准备为</w:t>
      </w:r>
      <w:r>
        <w:rPr>
          <w:rFonts w:ascii="Times New Roman" w:hAnsi="Times New Roman" w:cs="Times New Roman" w:eastAsia="Times New Roman" w:hint="default"/>
        </w:rPr>
        <w:t>0.00</w:t>
      </w:r>
      <w:r>
        <w:rPr/>
        <w:t>元。 </w:t>
      </w:r>
      <w:r>
        <w:rPr>
          <w:spacing w:val="-2"/>
        </w:rPr>
        <w:t>光环新网公司管理层根据财务报表附注三（</w:t>
      </w:r>
      <w:r>
        <w:rPr>
          <w:rFonts w:ascii="Times New Roman" w:hAnsi="Times New Roman" w:cs="Times New Roman" w:eastAsia="Times New Roman" w:hint="default"/>
          <w:spacing w:val="-2"/>
        </w:rPr>
        <w:t>19</w:t>
      </w:r>
      <w:r>
        <w:rPr>
          <w:spacing w:val="-2"/>
        </w:rPr>
        <w:t>）所述的会计政策，每年评估商誉是否需要计提减值准备。管理层以预计</w:t>
      </w:r>
    </w:p>
    <w:p>
      <w:pPr>
        <w:pStyle w:val="BodyText"/>
        <w:spacing w:line="316" w:lineRule="auto" w:before="13"/>
        <w:ind w:right="1118"/>
        <w:jc w:val="left"/>
      </w:pPr>
      <w:r>
        <w:rPr>
          <w:spacing w:val="-2"/>
        </w:rPr>
        <w:t>未来现金流量的现值来确定包含商誉的资产组及资产组组合的可收回金额。在未来现金流量现值的计算中，管理层采用的关</w:t>
      </w:r>
      <w:r>
        <w:rPr>
          <w:spacing w:val="-64"/>
        </w:rPr>
        <w:t> </w:t>
      </w:r>
      <w:r>
        <w:rPr>
          <w:spacing w:val="-64"/>
        </w:rPr>
      </w:r>
      <w:r>
        <w:rPr/>
        <w:t>键假设包括： 收入增长率</w:t>
      </w:r>
      <w:r>
        <w:rPr>
          <w:rFonts w:ascii="Times New Roman" w:hAnsi="Times New Roman" w:cs="Times New Roman" w:eastAsia="Times New Roman" w:hint="default"/>
        </w:rPr>
        <w:t>(</w:t>
      </w:r>
      <w:r>
        <w:rPr/>
        <w:t>包含预测期增长率及稳定期增长率</w:t>
      </w:r>
      <w:r>
        <w:rPr>
          <w:rFonts w:ascii="Times New Roman" w:hAnsi="Times New Roman" w:cs="Times New Roman" w:eastAsia="Times New Roman" w:hint="default"/>
        </w:rPr>
        <w:t>)</w:t>
      </w:r>
      <w:r>
        <w:rPr/>
        <w:t>、 毛利率、</w:t>
      </w:r>
      <w:r>
        <w:rPr>
          <w:spacing w:val="-54"/>
        </w:rPr>
        <w:t> </w:t>
      </w:r>
      <w:r>
        <w:rPr/>
        <w:t>折现率。</w:t>
      </w:r>
    </w:p>
    <w:p>
      <w:pPr>
        <w:pStyle w:val="BodyText"/>
        <w:spacing w:line="316" w:lineRule="auto" w:before="0"/>
        <w:ind w:right="0" w:firstLine="360"/>
        <w:jc w:val="left"/>
      </w:pPr>
      <w:r>
        <w:rPr>
          <w:spacing w:val="-2"/>
        </w:rPr>
        <w:t>由于商誉金额重大，如果商誉有发生减值的情况，对光环新网公司财务报表可能产生重大影响，且管理层需要作出重大</w:t>
      </w:r>
      <w:r>
        <w:rPr/>
        <w:t> 判断，由此我们将商誉的减值确定为关键审计事项。</w:t>
      </w:r>
    </w:p>
    <w:p>
      <w:pPr>
        <w:pStyle w:val="BodyText"/>
        <w:spacing w:line="300" w:lineRule="auto"/>
        <w:ind w:left="514" w:right="6792"/>
        <w:jc w:val="left"/>
      </w:pPr>
      <w:r>
        <w:rPr>
          <w:rFonts w:ascii="Times New Roman" w:hAnsi="Times New Roman" w:cs="Times New Roman" w:eastAsia="Times New Roman" w:hint="default"/>
        </w:rPr>
        <w:t>2</w:t>
      </w:r>
      <w:r>
        <w:rPr/>
        <w:t>、审计应对 我们针对商誉减值执行的主要审计程序如下：</w:t>
      </w:r>
    </w:p>
    <w:p>
      <w:pPr>
        <w:pStyle w:val="BodyText"/>
        <w:spacing w:line="240" w:lineRule="auto" w:before="32"/>
        <w:ind w:left="514" w:right="0"/>
        <w:jc w:val="left"/>
      </w:pPr>
      <w:r>
        <w:rPr/>
        <w:t>（</w:t>
      </w:r>
      <w:r>
        <w:rPr>
          <w:rFonts w:ascii="Times New Roman" w:hAnsi="Times New Roman" w:cs="Times New Roman" w:eastAsia="Times New Roman" w:hint="default"/>
        </w:rPr>
        <w:t>1</w:t>
      </w:r>
      <w:r>
        <w:rPr/>
        <w:t>）了解和评价管理层与商誉减值相关的关键内部控制设计的合理性和运行的有效性</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）根据相关规定，参考行业惯例，分析公司管理层对公司商誉所属资产组的认定和进行商誉减值测试时采用的关键 假设和方法，检查相关的假设和方法的合理性；</w:t>
      </w:r>
    </w:p>
    <w:p>
      <w:pPr>
        <w:pStyle w:val="BodyText"/>
        <w:spacing w:line="300" w:lineRule="auto" w:before="31"/>
        <w:ind w:right="1122" w:firstLine="360"/>
        <w:jc w:val="left"/>
      </w:pPr>
      <w:r>
        <w:rPr/>
        <w:t>（</w:t>
      </w:r>
      <w:r>
        <w:rPr>
          <w:rFonts w:ascii="Times New Roman" w:hAnsi="Times New Roman" w:cs="Times New Roman" w:eastAsia="Times New Roman" w:hint="default"/>
        </w:rPr>
        <w:t>3</w:t>
      </w:r>
      <w:r>
        <w:rPr/>
        <w:t>）与公司管理层讨论并利用评估专家工作，了解减值测试结果最为敏感的假设并进行分析，分析检查管理层采用的 假设的恰当性及相关披露是否适当；</w:t>
      </w:r>
    </w:p>
    <w:p>
      <w:pPr>
        <w:pStyle w:val="BodyText"/>
        <w:spacing w:line="300" w:lineRule="auto" w:before="31"/>
        <w:ind w:right="1122" w:firstLine="360"/>
        <w:jc w:val="left"/>
      </w:pPr>
      <w:r>
        <w:rPr/>
        <w:t>（</w:t>
      </w:r>
      <w:r>
        <w:rPr>
          <w:rFonts w:ascii="Times New Roman" w:hAnsi="Times New Roman" w:cs="Times New Roman" w:eastAsia="Times New Roman" w:hint="default"/>
        </w:rPr>
        <w:t>4</w:t>
      </w:r>
      <w:r>
        <w:rPr/>
        <w:t>）复核评价管理层预测时所使用的关键参数：将预测期收入增长率与历史的收入增长率及同行业收入增长率进行对 比分析；将预测的毛利率与历史毛利率进行比较，且考虑了市场趋势；分析了管理层所采用的折现率；</w:t>
      </w:r>
    </w:p>
    <w:p>
      <w:pPr>
        <w:pStyle w:val="BodyText"/>
        <w:spacing w:line="300" w:lineRule="auto" w:before="31"/>
        <w:ind w:right="1122" w:firstLine="360"/>
        <w:jc w:val="left"/>
      </w:pPr>
      <w:r>
        <w:rPr/>
        <w:t>（</w:t>
      </w:r>
      <w:r>
        <w:rPr>
          <w:rFonts w:ascii="Times New Roman" w:hAnsi="Times New Roman" w:cs="Times New Roman" w:eastAsia="Times New Roman" w:hint="default"/>
        </w:rPr>
        <w:t>5</w:t>
      </w:r>
      <w:r>
        <w:rPr/>
        <w:t>）将管理层在上年计算预计未来现金流量现值时采用的估计与本年实际情况进行比较，以考虑管理层预测结果的历 史准确性；</w:t>
      </w:r>
    </w:p>
    <w:p>
      <w:pPr>
        <w:pStyle w:val="BodyText"/>
        <w:spacing w:line="240" w:lineRule="auto" w:before="31"/>
        <w:ind w:left="514" w:right="0"/>
        <w:jc w:val="left"/>
      </w:pPr>
      <w:r>
        <w:rPr/>
        <w:t>（</w:t>
      </w:r>
      <w:r>
        <w:rPr>
          <w:rFonts w:ascii="Times New Roman" w:hAnsi="Times New Roman" w:cs="Times New Roman" w:eastAsia="Times New Roman" w:hint="default"/>
        </w:rPr>
        <w:t>6</w:t>
      </w:r>
      <w:r>
        <w:rPr/>
        <w:t>）将相关资产组本年度实际数据与以前年度预测数据进行对比，以评价管理层对现金流量预测的可靠性及其偏向；</w:t>
      </w:r>
    </w:p>
    <w:p>
      <w:pPr>
        <w:pStyle w:val="BodyText"/>
        <w:spacing w:line="240" w:lineRule="auto" w:before="63"/>
        <w:ind w:left="514" w:right="3821"/>
        <w:jc w:val="left"/>
      </w:pPr>
      <w:r>
        <w:rPr/>
        <w:t>（</w:t>
      </w:r>
      <w:r>
        <w:rPr>
          <w:rFonts w:ascii="Times New Roman" w:hAnsi="Times New Roman" w:cs="Times New Roman" w:eastAsia="Times New Roman" w:hint="default"/>
        </w:rPr>
        <w:t>7</w:t>
      </w:r>
      <w:r>
        <w:rPr/>
        <w:t>）测算未来现金流量净现值以及商誉减值金额的计算是否正确；</w:t>
      </w:r>
    </w:p>
    <w:p>
      <w:pPr>
        <w:pStyle w:val="BodyText"/>
        <w:spacing w:line="240" w:lineRule="auto" w:before="63"/>
        <w:ind w:left="514" w:right="3821"/>
        <w:jc w:val="left"/>
      </w:pPr>
      <w:r>
        <w:rPr/>
        <w:t>（</w:t>
      </w:r>
      <w:r>
        <w:rPr>
          <w:rFonts w:ascii="Times New Roman" w:hAnsi="Times New Roman" w:cs="Times New Roman" w:eastAsia="Times New Roman" w:hint="default"/>
        </w:rPr>
        <w:t>8</w:t>
      </w:r>
      <w:r>
        <w:rPr/>
        <w:t>）根据商誉减值测试结果，检查和评价商誉的列报和披露是否准确和恰当；</w:t>
      </w:r>
    </w:p>
    <w:p>
      <w:pPr>
        <w:pStyle w:val="BodyText"/>
        <w:spacing w:line="300" w:lineRule="auto" w:before="63"/>
        <w:ind w:right="1122" w:firstLine="360"/>
        <w:jc w:val="left"/>
      </w:pPr>
      <w:r>
        <w:rPr/>
        <w:t>（</w:t>
      </w:r>
      <w:r>
        <w:rPr>
          <w:rFonts w:ascii="Times New Roman" w:hAnsi="Times New Roman" w:cs="Times New Roman" w:eastAsia="Times New Roman" w:hint="default"/>
        </w:rPr>
        <w:t>9</w:t>
      </w:r>
      <w:r>
        <w:rPr/>
        <w:t>）获取并复核管理层编制的商誉所属资产组可收回金额的计算表，比较并购过程中标的资产交易价格与商誉所述资 产组的股权价值（资产组可收回金额并考虑非经营性资产、负债形成的影响）的差异，确认是否存在商誉减值情况。</w:t>
      </w:r>
    </w:p>
    <w:p>
      <w:pPr>
        <w:pStyle w:val="BodyText"/>
        <w:spacing w:line="316" w:lineRule="auto" w:before="31"/>
        <w:ind w:left="514" w:right="1118"/>
        <w:jc w:val="left"/>
      </w:pPr>
      <w:r>
        <w:rPr/>
        <w:t>四、其他信息 </w:t>
      </w:r>
      <w:r>
        <w:rPr>
          <w:spacing w:val="-2"/>
        </w:rPr>
        <w:t>光环新网公司管理层（以下简称管理层）对其他信息负责。其他信息包括光环新网公司</w:t>
      </w:r>
      <w:r>
        <w:rPr>
          <w:rFonts w:ascii="Times New Roman" w:hAnsi="Times New Roman" w:cs="Times New Roman" w:eastAsia="Times New Roman" w:hint="default"/>
          <w:spacing w:val="-2"/>
        </w:rPr>
        <w:t>2018</w:t>
      </w:r>
      <w:r>
        <w:rPr>
          <w:spacing w:val="-2"/>
        </w:rPr>
        <w:t>年度报告中涵盖的信息，但</w:t>
      </w:r>
    </w:p>
    <w:p>
      <w:pPr>
        <w:pStyle w:val="BodyText"/>
        <w:spacing w:line="319" w:lineRule="auto" w:before="0"/>
        <w:ind w:left="514" w:right="1118" w:hanging="360"/>
        <w:jc w:val="left"/>
      </w:pPr>
      <w:r>
        <w:rPr/>
        <w:t>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ind w:right="3821"/>
        <w:jc w:val="left"/>
      </w:pPr>
      <w:r>
        <w:rPr/>
        <w:t>报告。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ind w:left="514" w:right="1117" w:hanging="360"/>
        <w:jc w:val="left"/>
      </w:pPr>
      <w:r>
        <w:rPr/>
        <w:t>务报表不存在由于舞弊或错误导致的重大错报。 </w:t>
      </w:r>
      <w:r>
        <w:rPr>
          <w:spacing w:val="-5"/>
        </w:rPr>
        <w:t>在编制财务报表时，管理层负责评估光环新网公司的持续经营能力，披露与持续经营相关的事项，并运用持续经营假设，</w:t>
      </w:r>
    </w:p>
    <w:p>
      <w:pPr>
        <w:pStyle w:val="BodyText"/>
        <w:spacing w:line="316" w:lineRule="auto"/>
        <w:ind w:left="514" w:right="5172" w:hanging="360"/>
        <w:jc w:val="left"/>
      </w:pPr>
      <w:r>
        <w:rPr/>
        <w:t>除非管理层计划清算光环新网公司、终止运营或别无其他现实的选择。 治理层负责监督光环新网公司的财务报告过程。 六、注册会计师对财务报表审计的责任</w:t>
      </w:r>
    </w:p>
    <w:p>
      <w:pPr>
        <w:pStyle w:val="BodyText"/>
        <w:spacing w:line="316" w:lineRule="auto"/>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告。合理保证是高水平的保证，但并不能保证按照审计准则执行的审计在某一重大错报存在时总能发现。错报可能由舞弊或</w:t>
      </w:r>
      <w:r>
        <w:rPr>
          <w:spacing w:val="-66"/>
        </w:rPr>
        <w:t> </w:t>
      </w:r>
      <w:r>
        <w:rPr>
          <w:spacing w:val="-66"/>
        </w:rPr>
      </w:r>
      <w:r>
        <w:rPr>
          <w:spacing w:val="-2"/>
        </w:rPr>
        <w:t>错误导致，如果合理预期错报单独或汇总起来可能影响财务报表使用者依据财务报表作出的经济决策，则通常认为错报是重</w:t>
      </w:r>
      <w:r>
        <w:rPr>
          <w:spacing w:val="-64"/>
        </w:rPr>
        <w:t> </w:t>
      </w:r>
      <w:r>
        <w:rPr>
          <w:spacing w:val="-64"/>
        </w:rPr>
      </w:r>
      <w:r>
        <w:rPr/>
        <w:t>大的。</w:t>
      </w:r>
    </w:p>
    <w:p>
      <w:pPr>
        <w:pStyle w:val="BodyText"/>
        <w:spacing w:line="240" w:lineRule="auto"/>
        <w:ind w:left="514" w:right="0"/>
        <w:jc w:val="left"/>
      </w:pPr>
      <w:r>
        <w:rPr/>
        <w:t>在按照审计准则执行审计的过程中，我们运用了职业判断，保持了职业怀疑。同时，我们也执行以下工作：</w:t>
      </w:r>
    </w:p>
    <w:p>
      <w:pPr>
        <w:pStyle w:val="BodyText"/>
        <w:spacing w:line="309" w:lineRule="auto" w:before="76"/>
        <w:ind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24"/>
        <w:ind w:left="51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4" w:right="3821"/>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）对管理层使用持续经营假设的恰当性得出结论。同时，根据获取的审计证据，就可能导致对光环新网公司持续经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论基于截至审计报告日可获得的信息。然而，未来的事项或情况可能导致光环新网公司不能持续经营。</w:t>
      </w:r>
    </w:p>
    <w:p>
      <w:pPr>
        <w:pStyle w:val="BodyText"/>
        <w:spacing w:line="240" w:lineRule="auto" w:before="22"/>
        <w:ind w:left="51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41" w:firstLine="360"/>
        <w:jc w:val="both"/>
      </w:pPr>
      <w:r>
        <w:rPr/>
        <w:t>（</w:t>
      </w:r>
      <w:r>
        <w:rPr>
          <w:rFonts w:ascii="Times New Roman" w:hAnsi="Times New Roman" w:cs="Times New Roman" w:eastAsia="Times New Roman" w:hint="default"/>
        </w:rPr>
        <w:t>6</w:t>
      </w:r>
      <w:r>
        <w:rPr/>
        <w:t>）就光环新网公司中实体或业务活动的财务信息获取充分、适当的审计证据，以对财务报表发表意见。我们负责指 导、监督和执行集团审计。我们对审计意见承担全部责任。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4288" w:val="left" w:leader="none"/>
        </w:tabs>
        <w:spacing w:line="240" w:lineRule="auto" w:before="0"/>
        <w:ind w:left="0" w:right="1130"/>
        <w:jc w:val="right"/>
      </w:pPr>
      <w:r>
        <w:rPr/>
        <w:t>中兴华会计师事务所（特殊普通合伙）</w:t>
        <w:tab/>
      </w:r>
      <w:r>
        <w:rPr>
          <w:spacing w:val="-1"/>
        </w:rPr>
        <w:t>中国注册会计师：谢维</w:t>
      </w:r>
    </w:p>
    <w:p>
      <w:pPr>
        <w:pStyle w:val="BodyText"/>
        <w:spacing w:line="316" w:lineRule="auto" w:before="76"/>
        <w:ind w:left="7814" w:right="1130" w:firstLine="718"/>
        <w:jc w:val="right"/>
      </w:pPr>
      <w:r>
        <w:rPr/>
        <w:t>（项目合伙人） </w:t>
      </w:r>
      <w:r>
        <w:rPr>
          <w:spacing w:val="-1"/>
        </w:rPr>
        <w:t>中国注册会计师：白秀荣</w:t>
      </w:r>
    </w:p>
    <w:p>
      <w:pPr>
        <w:spacing w:line="240" w:lineRule="auto" w:before="4"/>
        <w:rPr>
          <w:rFonts w:ascii="宋体" w:hAnsi="宋体" w:cs="宋体" w:eastAsia="宋体" w:hint="default"/>
          <w:sz w:val="25"/>
          <w:szCs w:val="25"/>
        </w:rPr>
      </w:pPr>
    </w:p>
    <w:p>
      <w:pPr>
        <w:pStyle w:val="BodyText"/>
        <w:tabs>
          <w:tab w:pos="2295" w:val="left" w:leader="none"/>
        </w:tabs>
        <w:spacing w:line="240" w:lineRule="auto" w:before="0"/>
        <w:ind w:left="0" w:right="1130"/>
        <w:jc w:val="right"/>
      </w:pPr>
      <w:r>
        <w:rPr>
          <w:spacing w:val="-1"/>
        </w:rPr>
        <w:t>中国</w:t>
      </w:r>
      <w:r>
        <w:rPr>
          <w:rFonts w:ascii="Times New Roman" w:hAnsi="Times New Roman" w:cs="Times New Roman" w:eastAsia="Times New Roman" w:hint="default"/>
          <w:spacing w:val="-1"/>
        </w:rPr>
        <w:t>·</w:t>
      </w:r>
      <w:r>
        <w:rPr>
          <w:spacing w:val="-1"/>
        </w:rPr>
        <w:t>北京</w:t>
        <w:tab/>
      </w:r>
      <w:r>
        <w:rPr/>
        <w:t>二〇一九年四月十七日</w:t>
      </w:r>
    </w:p>
    <w:p>
      <w:pPr>
        <w:spacing w:line="240" w:lineRule="auto" w:before="1"/>
        <w:rPr>
          <w:rFonts w:ascii="宋体" w:hAnsi="宋体" w:cs="宋体" w:eastAsia="宋体" w:hint="default"/>
          <w:sz w:val="24"/>
          <w:szCs w:val="24"/>
        </w:rPr>
      </w:pPr>
    </w:p>
    <w:p>
      <w:pPr>
        <w:pStyle w:val="Heading2"/>
        <w:spacing w:line="240" w:lineRule="auto"/>
        <w:ind w:right="3821"/>
        <w:jc w:val="left"/>
        <w:rPr>
          <w:b w:val="0"/>
          <w:bCs w:val="0"/>
        </w:rPr>
      </w:pPr>
      <w:bookmarkStart w:name="二、财务报表" w:id="161"/>
      <w:bookmarkEnd w:id="161"/>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3821"/>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编制单位：北京光环新网科技股份有限公司</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015" w:right="1992"/>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730,991,207.45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1,622,522,954.88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986,724,852.84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1,617,922,954.88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986,724,852.84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302,353,705.73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228,258,731.46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221,360,019.00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140,604,778.48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5,955,157.91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9,331,579.22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4,732,138.88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366,331,943.29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1,067,093,065.79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3,252,891,409.57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2,921,660,255.61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56,592,267.47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8,760,282.55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4,040,067,130.95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3,854,190,075.31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938,491,735.17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748,411,116.06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396,593,287.11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405,031,994.36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2,397,904,262.39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2,397,904,262.39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212,939,874.22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134,940,155.24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18,398,221.05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12,295,585.82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73,015,270.28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75,082,477.85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8,134,002,048.64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7,691,905,949.58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11,386,893,458.21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10,613,566,205.19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1,165,086,955.74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919,349,828.70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152,605,204.89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141,282,094.75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19,643,402.02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15,823,531.56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88,070,828.92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102,928,888.80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188,072,971.84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92,982,155.78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2,432,039.28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2,376,927.21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1,753,479,363.41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1,352,366,499.59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1,488,332,103.61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1,544,924,128.91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617,043,821.52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867,672,820.79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22,380,612.91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20,528,938.30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2,128,236,538.04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2,433,797,888.00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3,881,715,901.45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3,786,164,387.59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1,539,675,821.00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1,446,351,388.00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4,429,356,256.15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4,091,614,701.68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78,275,273.37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61,155,420.96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1,453,336,132.25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831,929,868.93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7,500,643,482.77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6,431,051,379.57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4,534,073.99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396,350,438.03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7,505,177,556.76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6,827,401,817.60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11,386,893,458.21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10,613,566,205.19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法定代表人：耿殿根</w:t>
        <w:tab/>
        <w:t>主管会计工作负责人：张利军</w:t>
        <w:tab/>
        <w:t>会计机构负责人：张利军</w:t>
      </w:r>
    </w:p>
    <w:p>
      <w:pPr>
        <w:spacing w:line="240" w:lineRule="auto" w:before="11"/>
        <w:rPr>
          <w:rFonts w:ascii="宋体" w:hAnsi="宋体" w:cs="宋体" w:eastAsia="宋体" w:hint="default"/>
          <w:sz w:val="26"/>
          <w:szCs w:val="26"/>
        </w:rPr>
      </w:pPr>
    </w:p>
    <w:p>
      <w:pPr>
        <w:pStyle w:val="Heading3"/>
        <w:spacing w:line="240" w:lineRule="auto"/>
        <w:ind w:right="3821"/>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153,053,921.53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185,568,337.40</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627,024,927.16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444,249,298.95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622,424,927.16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444,249,298.95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138,255,429.47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135,361,387.24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557,035,684.68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327,426,964.12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1,224,993.54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5,844,863.39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5,206,117.01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2,397,436.88</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297,019,384.89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857,655,981.48</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1,777,595,464.74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1,952,659,406.07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5,917,992,008.92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4,287,789,801.51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898,814,767.44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988,043,152.47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24,806,467.30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87,572,637.60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2,308,125.54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2,230,120.73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92,944,259.18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42,451,075.93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1,779,147.04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1,146,886.85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73,015,270.28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75,082,477.85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7,066,950,045.70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5,539,606,152.94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8,844,545,510.44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7,492,265,559.01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831,207,388.91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633,109,440.66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105,257,604.98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83,367,703.13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9,176,587.38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8,042,779.00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4,290,143.44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2,924,963.56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39,594,207.35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9,961,876.45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213,383.36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73,104.17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1,089,525,932.06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787,406,762.80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613,966,754.43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858,617,286.28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614,446,754.43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859,289,286.28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1,703,972,686.49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1,646,696,049.08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1,539,675,821.00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1,446,351,388.00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5,150,024,006.58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4,090,617,380.08</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78,275,273.37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61,155,420.96</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372,597,723.00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247,445,320.89</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7,140,572,823.95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5,845,569,509.93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8,844,545,510.44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7,492,265,559.01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6,023,164,541.28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4,077,168,684.62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6,023,164,541.28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4,077,168,684.62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5,264,256,953.71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3,614,996,848.15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4,741,478,470.61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3,227,873,163.40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27,849,790.03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26,772,487.71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44,985,076.36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51,937,354.50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137,617,708.92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124,747,596.43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183,327,747.27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111,994,123.16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119,786,890.55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67,676,213.73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124,360,855.14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68,596,034.37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4,748,000.90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1,255,947.84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9,211,269.97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3,995,909.22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1,090,423.29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174,845.84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25,609,336.07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43,471,077.63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-402,773.86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-1,672,137.64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-120,675.85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-1,574,720.06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785,486,671.08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504,243,039.88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3,844,396.41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6,396,606.93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1,195,019.65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188,679.08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788,136,047.84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510,450,967.73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104,165,108.61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66,172,659.97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683,970,939.23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444,278,307.76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683,970,939.23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444,278,307.76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667,452,385.34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435,862,060.15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16,518,553.89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8,416,247.61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683,970,939.23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444,278,307.76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667,452,385.34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435,862,060.15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16,518,553.89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8,416,247.61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法定代表人：耿殿根</w:t>
        <w:tab/>
        <w:t>主管会计工作负责人：张利军</w:t>
        <w:tab/>
        <w:t>会计机构负责人：张利军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2,760,277,759.79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2,049,932,210.93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2,330,372,529.65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1,806,292,287.94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876,738.93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1,929,143.56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60,916,615.89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42,542,084.70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68,249,482.07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71,988,627.24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88,045,098.55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63,758,930.68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46,434,402.46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670,390.15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49,973,907.99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1,531,372.99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3,618,785.62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1,133,712.67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4,215,067.89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3,245,741.63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856,713.46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95,015.67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24,811,569.21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38,370,532.39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-402,773.86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-1,672,137.64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-120,675.85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-63,344.58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186,715,431.17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97,907,208.51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3,844,393.29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6,396,601.34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210,575.21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164,850.00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190,349,249.25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104,138,959.85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19,150,725.12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6,957,987.06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171,198,524.13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97,180,972.79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171,198,524.13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97,180,972.79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171,198,524.13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97,180,972.79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5,821,052,788.80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3,862,775,513.21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103,360,593.98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323,345,914.14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169,342,094.47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6,247,759,296.92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4,032,117,607.68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4,806,157,792.25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3,080,725,507.12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200,032,852.84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155,503,484.88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192,871,546.58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108,236,462.53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461,765,838.13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281,954,702.56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5,660,828,029.80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3,626,420,157.09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586,931,267.12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405,697,450.59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5,866,846,000.00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29,364,605.00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53,403,400.15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96,718.35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2,696,055,540.92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5,920,346,118.50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946,133,419.06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816,418,333.59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2,533,052,267.47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5,278,436,000.00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979,484.95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15,388,756.65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3,480,165,171.48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6,110,243,090.24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-784,109,630.56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-189,896,971.74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588,449,977.92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1,124,960,832.09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727,931,161.12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1,713,410,810.01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727,931,161.12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1,124,549,524.06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549,196,945.01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111,638,204.31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149,396,463.56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43,300,198.91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15,545,585.00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1,279,487,927.28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714,138,993.57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433,922,882.73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13,792,167.55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236,744,519.29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229,592,646.40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494,246,688.16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264,654,041.76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730,991,207.45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2,761,527,818.53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2,005,636,647.74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2,463,919.65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670,465,281.56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160,939,357.96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3,434,457,019.74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2,166,576,005.70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2,531,095,062.86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1,632,144,945.00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79,739,448.79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75,457,151.41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23,754,993.44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35,093,547.17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880,895,182.30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412,706,271.27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3,515,484,687.39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2,155,401,914.85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-81,027,667.65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11,174,090.85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5,103,250,000.00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27,918,259.80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47,860,489.96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427.35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2,524,480,395.72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5,151,110,917.31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82,954,421.52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66,439,486.62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2,943,212,500.00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4,933,230,565.00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979,484.95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15,388,756.65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3,027,146,406.47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5,015,058,808.27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-502,666,010.75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136,052,109.04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570,949,977.92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547,003,333.33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1,117,953,311.25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35,254,481.81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73,706,215.35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31,519,566.91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566,774,048.72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423,706,215.35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551,179,262.53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-23,706,215.35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-32,514,415.87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123,519,984.54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185,568,337.40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62,048,352.86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153,053,921.53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185,568,337.40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6"/>
              <w:ind w:left="175"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14,701.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420.96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831,929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,868.93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,438.03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14,701.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420.96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831,929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,868.93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,438.03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337,741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621,406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,263.32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677,775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,739.16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667,452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,385.34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553.89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683,970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,939.23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337,741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4,917.9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22,731,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069.54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17,096.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41,529.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4,489,5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4,489,5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29.94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4,917.9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-1,147,4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-46,046,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122.02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269.61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269.61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269.61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675,82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4,429,3</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56,256.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78,275,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273.37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pStyle w:val="BodyText"/>
        <w:spacing w:line="240" w:lineRule="auto" w:before="51"/>
        <w:ind w:right="3821"/>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86,026.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323.68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478,084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,255.82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387,934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,190.42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86,026.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323.68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478,084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,255.82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387,934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,190.42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353,845</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,613.11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8,416,2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47.61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383,684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,327.15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435,862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,060.15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8,416,2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47.61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444,278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,307.76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369.15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369.15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369.15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369.15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-82,016,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447.04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349.76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97.28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349.76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349.76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5,694.0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5,694.0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14,701.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831,929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,868.93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,438.03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1,446,35</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1,388.00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4,090,617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,380.08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61,155,42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247,445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,320.89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5,845,569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,509.93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1,446,35</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1,388.00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4,090,617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,380.08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61,155,42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247,445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,320.89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5,845,569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,509.93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93,324,4</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1,059,406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,626.50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17,119,85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125,152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,402.11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1,295,003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,314.02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171,198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,524.13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171,198,5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24.13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93,324,4</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1,059,406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,626.50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1,152,731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,059.50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93,324,4</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1,054,917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,096.56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1,148,241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,529.56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4,489,529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4,489,529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17,119,85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-46,046,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122.02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-28,926,2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17,119,85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852.41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269.61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-28,926,2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69.61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1,539,67</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5,821.00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5,150,024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78,275,27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372,597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,723.00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7,140,572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,823.95</w:t>
            </w:r>
          </w:p>
        </w:tc>
      </w:tr>
    </w:tbl>
    <w:p>
      <w:pPr>
        <w:pStyle w:val="BodyText"/>
        <w:spacing w:line="240" w:lineRule="auto" w:before="51"/>
        <w:ind w:right="3821"/>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694.00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4,802,088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,704.93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51,437,32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3.68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232,280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,795.14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5,808,982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,517.75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4,802,088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,704.93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51,437,32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232,280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,795.14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5,808,982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,517.75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-711,471,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324.85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9,718,097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15,164,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525.75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36,586,99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972.79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97,180,97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9,718,097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-82,016,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447.04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-72,298,3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49.76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9,718,097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97.28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349.76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-72,298,3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49.76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694.00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694.00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1,446,35</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1,388.00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4,090,617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,380.08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61,155,42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247,445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,320.89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5,845,569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,509.93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3821"/>
        <w:jc w:val="left"/>
        <w:rPr>
          <w:b w:val="0"/>
          <w:bCs w:val="0"/>
        </w:rPr>
      </w:pPr>
      <w:bookmarkStart w:name="三、公司基本情况" w:id="170"/>
      <w:bookmarkEnd w:id="170"/>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5352"/>
        <w:jc w:val="left"/>
      </w:pPr>
      <w:r>
        <w:rPr>
          <w:rFonts w:ascii="Times New Roman" w:hAnsi="Times New Roman" w:cs="Times New Roman" w:eastAsia="Times New Roman" w:hint="default"/>
        </w:rPr>
        <w:t>1</w:t>
      </w:r>
      <w:r>
        <w:rPr/>
        <w:t>、公司注册登记情况： 名称：北京光环新网科技股份有限公司（以下简称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 住所：北京市门头沟区石龙经济开发区永安路</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3</w:t>
      </w:r>
      <w:r>
        <w:rPr/>
        <w:t>号楼二层</w:t>
      </w:r>
      <w:r>
        <w:rPr>
          <w:rFonts w:ascii="Times New Roman" w:hAnsi="Times New Roman" w:cs="Times New Roman" w:eastAsia="Times New Roman" w:hint="default"/>
        </w:rPr>
        <w:t>202</w:t>
      </w:r>
      <w:r>
        <w:rPr/>
        <w:t>室。 法定代表人姓名：耿殿根</w:t>
      </w:r>
    </w:p>
    <w:p>
      <w:pPr>
        <w:pStyle w:val="BodyText"/>
        <w:spacing w:line="314" w:lineRule="auto" w:before="31"/>
        <w:ind w:right="0"/>
        <w:jc w:val="left"/>
      </w:pPr>
      <w:r>
        <w:rPr/>
        <w:t>注册资本：</w:t>
      </w:r>
      <w:r>
        <w:rPr>
          <w:rFonts w:ascii="Times New Roman" w:hAnsi="Times New Roman" w:cs="Times New Roman" w:eastAsia="Times New Roman" w:hint="default"/>
        </w:rPr>
        <w:t>144,635.1388</w:t>
      </w:r>
      <w:r>
        <w:rPr/>
        <w:t>万元 </w:t>
      </w:r>
      <w:r>
        <w:rPr>
          <w:spacing w:val="-2"/>
        </w:rPr>
        <w:t>获准经营的业务种类、服务项目和业务覆盖范围如下：一、固定网国内数据传送业务，覆盖范围为全国；二、互联网数据中</w:t>
      </w:r>
      <w:r>
        <w:rPr>
          <w:spacing w:val="-67"/>
        </w:rPr>
        <w:t> </w:t>
      </w:r>
      <w:r>
        <w:rPr>
          <w:spacing w:val="-67"/>
        </w:rPr>
      </w:r>
      <w:r>
        <w:rPr>
          <w:spacing w:val="-2"/>
        </w:rPr>
        <w:t>心业务，机房所在地为北京、廊坊、上海、深圳；三、内容分发网络业务，覆盖范围为北京、江苏；四、国内互联网虚拟专</w:t>
      </w:r>
      <w:r>
        <w:rPr>
          <w:spacing w:val="-70"/>
        </w:rPr>
        <w:t> </w:t>
      </w:r>
      <w:r>
        <w:rPr>
          <w:spacing w:val="-70"/>
        </w:rPr>
      </w:r>
      <w:r>
        <w:rPr>
          <w:spacing w:val="-2"/>
        </w:rPr>
        <w:t>用网业务，覆盖范围为全国；五、互联网接入服务业务，覆盖范围为北京、廊坊、上海；六、互联网接入服务业务（仅限为</w:t>
      </w:r>
      <w:r>
        <w:rPr>
          <w:spacing w:val="-69"/>
        </w:rPr>
        <w:t> </w:t>
      </w:r>
      <w:r>
        <w:rPr>
          <w:spacing w:val="-69"/>
        </w:rPr>
      </w:r>
      <w:r>
        <w:rPr>
          <w:spacing w:val="-2"/>
        </w:rPr>
        <w:t>上网用户提供互联网接入服务）业务覆盖范围为天津、重庆、广州、深圳、西安；七、互联网域名解析服务业务，业务覆盖</w:t>
      </w:r>
      <w:r>
        <w:rPr>
          <w:spacing w:val="-67"/>
        </w:rPr>
        <w:t> </w:t>
      </w:r>
      <w:r>
        <w:rPr>
          <w:spacing w:val="-67"/>
        </w:rPr>
      </w:r>
      <w:r>
        <w:rPr/>
        <w:t>范围为北京市；八、信息服务业务（仅限互联网信息服务），业务覆盖范围为北京市。 </w:t>
      </w:r>
      <w:r>
        <w:rPr>
          <w:spacing w:val="-2"/>
        </w:rPr>
        <w:t>经营范围：信息系统集成；三维多媒体集成；承接网络工程、智能大厦弱电系统集成；研发数字网络应用软件；从事计算机</w:t>
      </w:r>
      <w:r>
        <w:rPr>
          <w:spacing w:val="-68"/>
        </w:rPr>
        <w:t> </w:t>
      </w:r>
      <w:r>
        <w:rPr>
          <w:spacing w:val="-68"/>
        </w:rPr>
      </w:r>
      <w:r>
        <w:rPr/>
        <w:t>信息网络国际联网经营业务；销售通讯设备、计算机、软件及辅助设备；专业承包；经营电信业务。</w:t>
      </w:r>
    </w:p>
    <w:p>
      <w:pPr>
        <w:pStyle w:val="BodyText"/>
        <w:spacing w:line="240" w:lineRule="auto" w:before="20"/>
        <w:ind w:right="3821"/>
        <w:jc w:val="left"/>
      </w:pPr>
      <w:r>
        <w:rPr>
          <w:rFonts w:ascii="Times New Roman" w:hAnsi="Times New Roman" w:cs="Times New Roman" w:eastAsia="Times New Roman" w:hint="default"/>
        </w:rPr>
        <w:t>2</w:t>
      </w:r>
      <w:r>
        <w:rPr/>
        <w:t>、行业性质</w:t>
      </w:r>
    </w:p>
    <w:p>
      <w:pPr>
        <w:pStyle w:val="BodyText"/>
        <w:spacing w:line="300" w:lineRule="auto" w:before="63"/>
        <w:ind w:right="1143"/>
        <w:jc w:val="left"/>
      </w:pPr>
      <w:r>
        <w:rPr/>
        <w:t>本公司经营业务属于中国证监会行业分类 </w:t>
      </w:r>
      <w:r>
        <w:rPr>
          <w:rFonts w:ascii="Times New Roman" w:hAnsi="Times New Roman" w:cs="Times New Roman" w:eastAsia="Times New Roman" w:hint="default"/>
        </w:rPr>
        <w:t>I </w:t>
      </w:r>
      <w:r>
        <w:rPr/>
        <w:t>类信息传输、软件和信息技术服务业之 </w:t>
      </w:r>
      <w:r>
        <w:rPr>
          <w:rFonts w:ascii="Times New Roman" w:hAnsi="Times New Roman" w:cs="Times New Roman" w:eastAsia="Times New Roman" w:hint="default"/>
        </w:rPr>
        <w:t>I64 </w:t>
      </w:r>
      <w:r>
        <w:rPr/>
        <w:t>互联网和相关服务及 </w:t>
      </w:r>
      <w:r>
        <w:rPr>
          <w:rFonts w:ascii="Times New Roman" w:hAnsi="Times New Roman" w:cs="Times New Roman" w:eastAsia="Times New Roman" w:hint="default"/>
        </w:rPr>
        <w:t>I65</w:t>
      </w:r>
      <w:r>
        <w:rPr>
          <w:rFonts w:ascii="Times New Roman" w:hAnsi="Times New Roman" w:cs="Times New Roman" w:eastAsia="Times New Roman" w:hint="default"/>
          <w:spacing w:val="24"/>
        </w:rPr>
        <w:t> </w:t>
      </w:r>
      <w:r>
        <w:rPr/>
        <w:t>软件信息 技术服务业。</w:t>
      </w:r>
    </w:p>
    <w:p>
      <w:pPr>
        <w:pStyle w:val="BodyText"/>
        <w:spacing w:line="300" w:lineRule="auto" w:before="31"/>
        <w:ind w:right="5982"/>
        <w:jc w:val="left"/>
      </w:pPr>
      <w:r>
        <w:rPr>
          <w:rFonts w:ascii="Times New Roman" w:hAnsi="Times New Roman" w:cs="Times New Roman" w:eastAsia="Times New Roman" w:hint="default"/>
        </w:rPr>
        <w:t>3</w:t>
      </w:r>
      <w:r>
        <w:rPr/>
        <w:t>、财务报告的批准报出 本公司财务报表于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日已经公司董事会批准报出。</w:t>
      </w:r>
    </w:p>
    <w:p>
      <w:pPr>
        <w:pStyle w:val="BodyText"/>
        <w:spacing w:line="316" w:lineRule="auto" w:before="13"/>
        <w:ind w:right="1032"/>
        <w:jc w:val="left"/>
      </w:pPr>
      <w:r>
        <w:rPr/>
        <w:t>本公司</w:t>
      </w:r>
      <w:r>
        <w:rPr>
          <w:rFonts w:ascii="宋体" w:hAnsi="宋体" w:cs="宋体" w:eastAsia="宋体" w:hint="default"/>
        </w:rPr>
        <w:t>2018</w:t>
      </w:r>
      <w:r>
        <w:rPr/>
        <w:t>年度纳入合并集团范围的子公司共</w:t>
      </w:r>
      <w:r>
        <w:rPr>
          <w:rFonts w:ascii="宋体" w:hAnsi="宋体" w:cs="宋体" w:eastAsia="宋体" w:hint="default"/>
        </w:rPr>
        <w:t>20</w:t>
      </w:r>
      <w:r>
        <w:rPr/>
        <w:t>家，其中包括</w:t>
      </w:r>
      <w:r>
        <w:rPr>
          <w:rFonts w:ascii="宋体" w:hAnsi="宋体" w:cs="宋体" w:eastAsia="宋体" w:hint="default"/>
        </w:rPr>
        <w:t>12</w:t>
      </w:r>
      <w:r>
        <w:rPr/>
        <w:t>家全资子公司、</w:t>
      </w:r>
      <w:r>
        <w:rPr>
          <w:rFonts w:ascii="宋体" w:hAnsi="宋体" w:cs="宋体" w:eastAsia="宋体" w:hint="default"/>
        </w:rPr>
        <w:t>1</w:t>
      </w:r>
      <w:r>
        <w:rPr/>
        <w:t>家全资二级子公司、</w:t>
      </w:r>
      <w:r>
        <w:rPr>
          <w:rFonts w:ascii="宋体" w:hAnsi="宋体" w:cs="宋体" w:eastAsia="宋体" w:hint="default"/>
        </w:rPr>
        <w:t>4</w:t>
      </w:r>
      <w:r>
        <w:rPr/>
        <w:t>家控股子公司、</w:t>
      </w:r>
      <w:r>
        <w:rPr>
          <w:rFonts w:ascii="宋体" w:hAnsi="宋体" w:cs="宋体" w:eastAsia="宋体" w:hint="default"/>
        </w:rPr>
        <w:t>3</w:t>
      </w:r>
      <w:r>
        <w:rPr/>
        <w:t>家</w:t>
      </w:r>
      <w:r>
        <w:rPr>
          <w:spacing w:val="-83"/>
        </w:rPr>
        <w:t> </w:t>
      </w:r>
      <w:r>
        <w:rPr/>
        <w:t>控股二级子公司。本公司本报告期合并范围较上年度增加</w:t>
      </w:r>
      <w:r>
        <w:rPr>
          <w:rFonts w:ascii="宋体" w:hAnsi="宋体" w:cs="宋体" w:eastAsia="宋体" w:hint="default"/>
        </w:rPr>
        <w:t>2</w:t>
      </w:r>
      <w:r>
        <w:rPr/>
        <w:t>家子公司、</w:t>
      </w:r>
      <w:r>
        <w:rPr>
          <w:rFonts w:ascii="宋体" w:hAnsi="宋体" w:cs="宋体" w:eastAsia="宋体" w:hint="default"/>
        </w:rPr>
        <w:t>3</w:t>
      </w:r>
      <w:r>
        <w:rPr/>
        <w:t>家二级子公司，合并范围的变化情况详见本节“八、</w:t>
      </w:r>
      <w:r>
        <w:rPr>
          <w:spacing w:val="-83"/>
        </w:rPr>
        <w:t> </w:t>
      </w:r>
      <w:r>
        <w:rPr>
          <w:spacing w:val="-83"/>
        </w:rPr>
      </w:r>
      <w:r>
        <w:rPr/>
        <w:t>合并范围的变更”。</w:t>
      </w:r>
    </w:p>
    <w:p>
      <w:pPr>
        <w:spacing w:line="240" w:lineRule="auto" w:before="10"/>
        <w:rPr>
          <w:rFonts w:ascii="宋体" w:hAnsi="宋体" w:cs="宋体" w:eastAsia="宋体" w:hint="default"/>
          <w:sz w:val="20"/>
          <w:szCs w:val="20"/>
        </w:rPr>
      </w:pPr>
    </w:p>
    <w:p>
      <w:pPr>
        <w:pStyle w:val="Heading2"/>
        <w:spacing w:line="240" w:lineRule="auto"/>
        <w:ind w:right="3821"/>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032" w:firstLine="360"/>
        <w:jc w:val="left"/>
      </w:pPr>
      <w:r>
        <w:rPr/>
        <w:t>本公司财务报表以持续经营假设为基础，根据实际发生的交易和事项，按照财政部颁布的企业会计准则及其应用指南、 </w:t>
      </w:r>
      <w:r>
        <w:rPr>
          <w:spacing w:val="-2"/>
        </w:rPr>
        <w:t>解释及其他有关规定（统称“企业会计准则”）编制。此外，本公司还按照中国证监会《公开发行证券的公司信息披露编报</w:t>
      </w:r>
      <w:r>
        <w:rPr>
          <w:spacing w:val="-70"/>
        </w:rPr>
        <w:t> </w:t>
      </w:r>
      <w:r>
        <w:rPr>
          <w:spacing w:val="-70"/>
        </w:rPr>
      </w:r>
      <w:r>
        <w:rPr/>
        <w:t>规则第</w:t>
      </w:r>
      <w:r>
        <w:rPr>
          <w:rFonts w:ascii="宋体" w:hAnsi="宋体" w:cs="宋体" w:eastAsia="宋体" w:hint="default"/>
        </w:rPr>
        <w:t>15</w:t>
      </w:r>
      <w:r>
        <w:rPr/>
        <w:t>号——财务报告的一般规定》（</w:t>
      </w:r>
      <w:r>
        <w:rPr>
          <w:rFonts w:ascii="宋体" w:hAnsi="宋体" w:cs="宋体" w:eastAsia="宋体" w:hint="default"/>
        </w:rPr>
        <w:t>2014</w:t>
      </w:r>
      <w:r>
        <w:rPr/>
        <w:t>年修订）披露有关财务信息。</w:t>
      </w:r>
    </w:p>
    <w:p>
      <w:pPr>
        <w:pStyle w:val="BodyText"/>
        <w:spacing w:line="316" w:lineRule="auto"/>
        <w:ind w:right="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6"/>
        <w:rPr>
          <w:rFonts w:ascii="宋体" w:hAnsi="宋体" w:cs="宋体" w:eastAsia="宋体" w:hint="default"/>
          <w:sz w:val="22"/>
          <w:szCs w:val="22"/>
        </w:rPr>
      </w:pPr>
    </w:p>
    <w:p>
      <w:pPr>
        <w:pStyle w:val="Heading3"/>
        <w:spacing w:line="240" w:lineRule="auto"/>
        <w:ind w:right="3821"/>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3821"/>
        <w:jc w:val="left"/>
      </w:pPr>
      <w:r>
        <w:rPr/>
        <w:t>本财务报表以持续经营为基础列报，自报告期末起</w:t>
      </w:r>
      <w:r>
        <w:rPr>
          <w:rFonts w:ascii="宋体" w:hAnsi="宋体" w:cs="宋体" w:eastAsia="宋体" w:hint="default"/>
        </w:rPr>
        <w:t>12</w:t>
      </w:r>
      <w:r>
        <w:rPr/>
        <w:t>个月内具有持续经营能力。</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3821"/>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57" w:lineRule="auto" w:before="29"/>
        <w:ind w:left="514" w:right="0" w:hanging="360"/>
        <w:jc w:val="left"/>
      </w:pPr>
      <w:r>
        <w:rPr/>
        <w:t>具体会计政策和会计估计提示： </w:t>
      </w:r>
      <w:r>
        <w:rPr>
          <w:spacing w:val="-2"/>
        </w:rPr>
        <w:t>公司根据实际生产经营特点制定的具体会计政策和会计估计包括：应收款项、存货、固定资产、无形资产、长期待摊费</w:t>
      </w:r>
    </w:p>
    <w:p>
      <w:pPr>
        <w:pStyle w:val="BodyText"/>
        <w:spacing w:line="224" w:lineRule="exact" w:before="0"/>
        <w:ind w:right="3821"/>
        <w:jc w:val="left"/>
      </w:pPr>
      <w:r>
        <w:rPr/>
        <w:t>用、收入等。</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9" w:firstLine="360"/>
        <w:jc w:val="both"/>
      </w:pPr>
      <w:r>
        <w:rPr/>
        <w:t>本财务报表符合企业会计准则的要求，真实、完整地反映了本公司</w:t>
      </w:r>
      <w:r>
        <w:rPr>
          <w:rFonts w:ascii="宋体" w:hAnsi="宋体" w:cs="宋体" w:eastAsia="宋体" w:hint="default"/>
        </w:rPr>
        <w:t>2018 </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2018</w:t>
      </w:r>
      <w:r>
        <w:rPr/>
        <w:t>年 度的合并及公司经营成果和合并及公司现金流量等有关信息。</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3821"/>
        <w:jc w:val="left"/>
      </w:pPr>
      <w:r>
        <w:rPr/>
        <w:t>本公司会计期间采用公历年度，即每年自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3821"/>
        <w:jc w:val="left"/>
      </w:pPr>
      <w:r>
        <w:rPr/>
        <w:t>本公司以</w:t>
      </w:r>
      <w:r>
        <w:rPr>
          <w:rFonts w:ascii="宋体" w:hAnsi="宋体" w:cs="宋体" w:eastAsia="宋体" w:hint="default"/>
        </w:rPr>
        <w:t>12</w:t>
      </w:r>
      <w:r>
        <w:rPr/>
        <w:t>个月作为一个营业周期，并以其作为资产和负债的流动性划分标准。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3821"/>
        <w:jc w:val="left"/>
      </w:pPr>
      <w:r>
        <w:rPr/>
        <w:t>本公司及子公司以人民币为记账本位币。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ind w:left="514" w:right="0"/>
        <w:jc w:val="left"/>
      </w:pPr>
      <w:r>
        <w:rPr/>
        <w:t>（</w:t>
      </w:r>
      <w:r>
        <w:rPr>
          <w:rFonts w:ascii="宋体" w:hAnsi="宋体" w:cs="宋体" w:eastAsia="宋体" w:hint="default"/>
        </w:rPr>
        <w:t>1</w:t>
      </w:r>
      <w:r>
        <w:rPr/>
        <w:t>）同一控制下企业合并 </w:t>
      </w:r>
      <w:r>
        <w:rPr>
          <w:spacing w:val="-2"/>
        </w:rPr>
        <w:t>合并方在企业合并中取得的资产和负债，按合并日在被合并方的账面价值计量。合并方取得的净资产账面价值与支付的</w:t>
      </w:r>
    </w:p>
    <w:p>
      <w:pPr>
        <w:pStyle w:val="BodyText"/>
        <w:spacing w:line="316" w:lineRule="auto"/>
        <w:ind w:right="0"/>
        <w:jc w:val="left"/>
      </w:pPr>
      <w:r>
        <w:rPr>
          <w:spacing w:val="-2"/>
        </w:rPr>
        <w:t>合并对价的账面价值（或发行股份面值总额）的差额，调整资本公积中的股本溢价，不足冲减的则调整留存收益。合并方为</w:t>
      </w:r>
      <w:r>
        <w:rPr>
          <w:spacing w:val="-66"/>
        </w:rPr>
        <w:t> </w:t>
      </w:r>
      <w:r>
        <w:rPr>
          <w:spacing w:val="-66"/>
        </w:rPr>
      </w:r>
      <w:r>
        <w:rPr/>
        <w:t>进行企业合并发生的各项直接费用，于发生时计入当期损益。</w:t>
      </w:r>
    </w:p>
    <w:p>
      <w:pPr>
        <w:pStyle w:val="BodyText"/>
        <w:spacing w:line="316" w:lineRule="auto"/>
        <w:ind w:right="1130" w:firstLine="360"/>
        <w:jc w:val="both"/>
      </w:pPr>
      <w:r>
        <w:rPr>
          <w:spacing w:val="-2"/>
        </w:rPr>
        <w:t>公司编制财务报表时，在被合并方是最终控制方以前年度从第三方收购来的情况下，视同合并后形成的报告主体自最终</w:t>
      </w:r>
      <w:r>
        <w:rPr/>
        <w:t> </w:t>
      </w:r>
      <w:r>
        <w:rPr>
          <w:spacing w:val="-2"/>
        </w:rPr>
        <w:t>控制方开始实施控制时起，一直是一体化存续下来的，以被合并方的资产、负债（包括最终控制方收购被合并方而形成的商</w:t>
      </w:r>
      <w:r>
        <w:rPr>
          <w:spacing w:val="-66"/>
        </w:rPr>
        <w:t> </w:t>
      </w:r>
      <w:r>
        <w:rPr>
          <w:spacing w:val="-66"/>
        </w:rPr>
      </w:r>
      <w:r>
        <w:rPr>
          <w:spacing w:val="-2"/>
        </w:rPr>
        <w:t>誉）在最终控制方财务报表中的账面价值为基础，进行相关会计处理。公司财务报表比较数据追溯调整的期间不早于双方处</w:t>
      </w:r>
      <w:r>
        <w:rPr>
          <w:spacing w:val="-66"/>
        </w:rPr>
        <w:t> </w:t>
      </w:r>
      <w:r>
        <w:rPr>
          <w:spacing w:val="-66"/>
        </w:rPr>
      </w:r>
      <w:r>
        <w:rPr/>
        <w:t>于最终控制方的控制之下孰晚的时间。</w:t>
      </w:r>
    </w:p>
    <w:p>
      <w:pPr>
        <w:pStyle w:val="BodyText"/>
        <w:spacing w:line="316" w:lineRule="auto"/>
        <w:ind w:left="514" w:right="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9" w:lineRule="auto"/>
        <w:ind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7"/>
        <w:ind w:right="1132"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6" w:lineRule="auto"/>
        <w:ind w:right="0" w:firstLine="360"/>
        <w:jc w:val="left"/>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240" w:lineRule="auto"/>
        <w:ind w:left="514" w:right="3821"/>
        <w:jc w:val="left"/>
      </w:pPr>
      <w:r>
        <w:rPr/>
        <w:t>“一揽子交易”的判断原则：</w:t>
      </w:r>
    </w:p>
    <w:p>
      <w:pPr>
        <w:pStyle w:val="BodyText"/>
        <w:spacing w:line="240" w:lineRule="auto" w:before="76"/>
        <w:ind w:left="514" w:right="3821"/>
        <w:jc w:val="left"/>
      </w:pPr>
      <w:r>
        <w:rPr/>
        <w:t>①这些交易是同时或者在考虑了彼此影响的情况下订立的；</w:t>
      </w:r>
    </w:p>
    <w:p>
      <w:pPr>
        <w:pStyle w:val="BodyText"/>
        <w:spacing w:line="240" w:lineRule="auto" w:before="76"/>
        <w:ind w:left="514" w:right="3821"/>
        <w:jc w:val="left"/>
      </w:pPr>
      <w:r>
        <w:rPr/>
        <w:t>②这些交易整体才能达成一项完整的商业结果；</w:t>
      </w:r>
    </w:p>
    <w:p>
      <w:pPr>
        <w:pStyle w:val="BodyText"/>
        <w:spacing w:line="240" w:lineRule="auto" w:before="76"/>
        <w:ind w:left="514" w:right="3821"/>
        <w:jc w:val="left"/>
      </w:pPr>
      <w:r>
        <w:rPr/>
        <w:t>③一项交易的发生取决于其他至少一项交易的发生；</w:t>
      </w:r>
    </w:p>
    <w:p>
      <w:pPr>
        <w:pStyle w:val="BodyText"/>
        <w:spacing w:line="316" w:lineRule="auto" w:before="76"/>
        <w:ind w:left="514" w:right="0"/>
        <w:jc w:val="left"/>
      </w:pPr>
      <w:r>
        <w:rPr/>
        <w:t>④一项交易单独看是不经济的，但是和其他交易一并考虑时是经济的。 </w:t>
      </w:r>
      <w:r>
        <w:rPr>
          <w:spacing w:val="-2"/>
        </w:rPr>
        <w:t>通过多次交易分步实现的非同一控制下企业合并，属于一揽子交易的，合并方应当将各项交易作为一项取得控制权的交</w:t>
      </w:r>
    </w:p>
    <w:p>
      <w:pPr>
        <w:pStyle w:val="BodyText"/>
        <w:spacing w:line="316" w:lineRule="auto"/>
        <w:ind w:left="514" w:right="0" w:hanging="360"/>
        <w:jc w:val="left"/>
      </w:pPr>
      <w:r>
        <w:rPr/>
        <w:t>易进行会计处理；不属于“一揽子交易”的，区分个别财务报表和合并财务报表进行相关会计处理： </w:t>
      </w:r>
      <w:r>
        <w:rPr>
          <w:spacing w:val="-2"/>
        </w:rPr>
        <w:t>在个别财务报表中，以购买日之前所持被购买方的股权投资的账面价值与购买日新增投资成本之和，作为该项投资的初</w:t>
      </w:r>
    </w:p>
    <w:p>
      <w:pPr>
        <w:pStyle w:val="BodyText"/>
        <w:spacing w:line="316" w:lineRule="auto"/>
        <w:ind w:right="1130"/>
        <w:jc w:val="both"/>
      </w:pP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3"/>
        </w:rPr>
        <w:t> </w:t>
      </w:r>
      <w:r>
        <w:rPr>
          <w:spacing w:val="-63"/>
        </w:rPr>
      </w:r>
      <w:r>
        <w:rPr/>
        <w:t>净负债或净资产导致的变动中的相应份额以外，其余转入当期投资收益）。</w:t>
      </w:r>
    </w:p>
    <w:p>
      <w:pPr>
        <w:pStyle w:val="BodyText"/>
        <w:spacing w:line="319" w:lineRule="auto"/>
        <w:ind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ind w:right="1131"/>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ind w:left="514" w:right="0"/>
        <w:jc w:val="left"/>
      </w:pPr>
      <w:r>
        <w:rPr/>
        <w:t>一旦相关事实和情况的变化导致上述控制定义涉及的相关要素发生了变化，本公司将进行重新评估。</w:t>
      </w:r>
    </w:p>
    <w:p>
      <w:pPr>
        <w:pStyle w:val="BodyText"/>
        <w:spacing w:line="316" w:lineRule="auto" w:before="76"/>
        <w:ind w:left="514" w:right="0"/>
        <w:jc w:val="left"/>
      </w:pPr>
      <w:r>
        <w:rPr/>
        <w:t>（</w:t>
      </w:r>
      <w:r>
        <w:rPr>
          <w:rFonts w:ascii="宋体" w:hAnsi="宋体" w:cs="宋体" w:eastAsia="宋体" w:hint="default"/>
        </w:rPr>
        <w:t>2</w:t>
      </w:r>
      <w:r>
        <w:rPr/>
        <w:t>）合并财务报表编制的方法 </w:t>
      </w:r>
      <w:r>
        <w:rPr>
          <w:spacing w:val="-2"/>
        </w:rPr>
        <w:t>本公司以母公司和纳入合并范围的子公司的个别会计报表及其他相关资料为依据，在抵销母公司与子公司、子公司相互</w:t>
      </w:r>
    </w:p>
    <w:p>
      <w:pPr>
        <w:pStyle w:val="BodyText"/>
        <w:spacing w:line="316" w:lineRule="auto"/>
        <w:ind w:right="1132"/>
        <w:jc w:val="both"/>
      </w:pPr>
      <w:r>
        <w:rPr>
          <w:spacing w:val="-2"/>
        </w:rPr>
        <w:t>间的债权与债务项目、内部销售收入和未实现的内部销售利润等项目，以及母公司对子公司权益性资本投资项目的数额与子</w:t>
      </w:r>
      <w:r>
        <w:rPr>
          <w:spacing w:val="-64"/>
        </w:rPr>
        <w:t> </w:t>
      </w:r>
      <w:r>
        <w:rPr>
          <w:spacing w:val="-64"/>
        </w:rPr>
      </w:r>
      <w:r>
        <w:rPr/>
        <w:t>公司所有者权益中母公司所持有的份额的基础上，合并各报表项目数额编制。</w:t>
      </w:r>
    </w:p>
    <w:p>
      <w:pPr>
        <w:pStyle w:val="BodyText"/>
        <w:spacing w:line="316" w:lineRule="auto"/>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ind w:left="514" w:right="0"/>
        <w:jc w:val="left"/>
      </w:pPr>
      <w:r>
        <w:rPr/>
        <w:t>（</w:t>
      </w:r>
      <w:r>
        <w:rPr>
          <w:rFonts w:ascii="宋体" w:hAnsi="宋体" w:cs="宋体" w:eastAsia="宋体" w:hint="default"/>
        </w:rPr>
        <w:t>3</w:t>
      </w:r>
      <w:r>
        <w:rPr/>
        <w:t>）少数股东权益和损益的列报 </w:t>
      </w:r>
      <w:r>
        <w:rPr>
          <w:spacing w:val="-2"/>
        </w:rPr>
        <w:t>子公司的股东权益中不属于本公司所拥有的部分作为少数股东权益在合并资产负债表中股东权益项下单独列示。子公司</w:t>
      </w:r>
    </w:p>
    <w:p>
      <w:pPr>
        <w:pStyle w:val="BodyText"/>
        <w:spacing w:line="316" w:lineRule="auto"/>
        <w:ind w:right="1130"/>
        <w:jc w:val="both"/>
      </w:pPr>
      <w:r>
        <w:rPr>
          <w:spacing w:val="-2"/>
        </w:rPr>
        <w:t>当期净损益中属于少数股东权益的份额，在合并利润表中净利润项目下以“少数股东损益”项目列示。少数股东分担的子公</w:t>
      </w:r>
      <w:r>
        <w:rPr>
          <w:spacing w:val="-64"/>
        </w:rPr>
        <w:t> </w:t>
      </w:r>
      <w:r>
        <w:rPr>
          <w:spacing w:val="-64"/>
        </w:rPr>
      </w:r>
      <w:r>
        <w:rPr/>
        <w:t>司的亏损超过了少数股东在该子公司期初所有者权益中所享有的份额，其余额仍冲减少数股东权益。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w:t>
      </w:r>
      <w:r>
        <w:rPr>
          <w:rFonts w:ascii="宋体" w:hAnsi="宋体" w:cs="宋体" w:eastAsia="宋体" w:hint="default"/>
        </w:rPr>
        <w:t>4</w:t>
      </w:r>
      <w:r>
        <w:rPr/>
        <w:t>）当期增加减少子公司的合并报表处理 </w:t>
      </w:r>
      <w:r>
        <w:rPr>
          <w:spacing w:val="-2"/>
        </w:rPr>
        <w:t>在报告期内因同一控制下企业合并增加的子公司以及业务，调整合并资产负债表的期初数，并将该子公司以及业务合并</w:t>
      </w:r>
    </w:p>
    <w:p>
      <w:pPr>
        <w:pStyle w:val="BodyText"/>
        <w:spacing w:line="316" w:lineRule="auto"/>
        <w:ind w:right="1132"/>
        <w:jc w:val="both"/>
      </w:pPr>
      <w:r>
        <w:rPr>
          <w:spacing w:val="-2"/>
        </w:rPr>
        <w:t>当期期初至报告期末的收入、费用、利润纳入合并利润表，将该子公司以及业务合并当期期初至报告期末的现金流量纳入合</w:t>
      </w:r>
      <w:r>
        <w:rPr>
          <w:spacing w:val="-66"/>
        </w:rPr>
        <w:t> </w:t>
      </w:r>
      <w:r>
        <w:rPr>
          <w:spacing w:val="-66"/>
        </w:rPr>
      </w:r>
      <w:r>
        <w:rPr/>
        <w:t>并现金流量表，同时对比较报表的相关项目进行调整，视同合并后的报告主体自最终控制方开始控制时点起一直存在。</w:t>
      </w:r>
    </w:p>
    <w:p>
      <w:pPr>
        <w:pStyle w:val="BodyText"/>
        <w:spacing w:line="316" w:lineRule="auto"/>
        <w:ind w:right="1131" w:firstLine="360"/>
        <w:jc w:val="both"/>
      </w:pPr>
      <w:r>
        <w:rPr>
          <w:spacing w:val="-2"/>
        </w:rPr>
        <w:t>因非同一控制下企业合并或其他方式增加的子公司以及业务，不调整合并资产负债表的期初数，将该子公司以及业务购</w:t>
      </w:r>
      <w:r>
        <w:rPr/>
        <w:t> </w:t>
      </w:r>
      <w:r>
        <w:rPr>
          <w:spacing w:val="-2"/>
        </w:rPr>
        <w:t>买日至报告期末的收入、费用、利润纳入合并利润表，将该子公司以及业务购买日至报告期末的现金流量纳入合并现金流量</w:t>
      </w:r>
      <w:r>
        <w:rPr>
          <w:spacing w:val="-66"/>
        </w:rPr>
        <w:t> </w:t>
      </w:r>
      <w:r>
        <w:rPr>
          <w:spacing w:val="-66"/>
        </w:rPr>
      </w:r>
      <w:r>
        <w:rPr>
          <w:spacing w:val="-2"/>
        </w:rPr>
        <w:t>表。通过多次交易分步实现非同一控制下企业合并时，对于购买日之前持有的被购买方股权，本公司按照该股权在购买日的</w:t>
      </w:r>
      <w:r>
        <w:rPr>
          <w:spacing w:val="-66"/>
        </w:rPr>
        <w:t> </w:t>
      </w:r>
      <w:r>
        <w:rPr>
          <w:spacing w:val="-66"/>
        </w:rPr>
      </w:r>
      <w:r>
        <w:rPr>
          <w:spacing w:val="-2"/>
        </w:rPr>
        <w:t>公允价值进行重新计量，公允价值与其账面价值的差额计入当期投资收益。购买日之前持有的被购买方的股权涉及其他综合</w:t>
      </w:r>
      <w:r>
        <w:rPr>
          <w:spacing w:val="-64"/>
        </w:rPr>
        <w:t> </w:t>
      </w:r>
      <w:r>
        <w:rPr>
          <w:spacing w:val="-64"/>
        </w:rPr>
      </w:r>
      <w:r>
        <w:rPr>
          <w:spacing w:val="-2"/>
        </w:rPr>
        <w:t>收益以及其他所有者权益变动的，与其相关的其他综合收益、其他所有者权益转为购买日所属当期投资收益，由于被投资方</w:t>
      </w:r>
      <w:r>
        <w:rPr>
          <w:spacing w:val="-66"/>
        </w:rPr>
        <w:t> </w:t>
      </w:r>
      <w:r>
        <w:rPr>
          <w:spacing w:val="-66"/>
        </w:rPr>
      </w:r>
      <w:r>
        <w:rPr/>
        <w:t>重新计量设定受益计划净负债或净资产变动而产生的其他综合收益除外。</w:t>
      </w:r>
    </w:p>
    <w:p>
      <w:pPr>
        <w:pStyle w:val="BodyText"/>
        <w:spacing w:line="316" w:lineRule="auto"/>
        <w:ind w:right="1032" w:firstLine="360"/>
        <w:jc w:val="left"/>
      </w:pPr>
      <w:r>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BodyText"/>
        <w:spacing w:line="316" w:lineRule="auto"/>
        <w:ind w:right="1032"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项交易是否属于一揽子交易。不属于一揽子交易的，对其中的每一项交易视情况分别按照“不丧失控制权的情况下部分处置</w:t>
      </w:r>
      <w:r>
        <w:rPr>
          <w:spacing w:val="-65"/>
        </w:rPr>
        <w:t> </w:t>
      </w:r>
      <w:r>
        <w:rPr>
          <w:spacing w:val="-65"/>
        </w:rPr>
      </w:r>
      <w:r>
        <w:rPr/>
        <w:t>对子公司的长期股权投资”和“因处置部分股权投资或其他原因丧失了对原有子公司的控制权”适用的原则进行会计处理。</w:t>
      </w:r>
      <w:r>
        <w:rPr>
          <w:spacing w:val="-85"/>
        </w:rPr>
        <w:t> </w:t>
      </w:r>
      <w:r>
        <w:rPr>
          <w:spacing w:val="-85"/>
        </w:rPr>
      </w:r>
      <w:r>
        <w:rPr>
          <w:spacing w:val="-2"/>
        </w:rPr>
        <w:t>处置对子公司股权投资直至丧失控制权的各项交易属于一揽子交易的，将各项交易作为一项处置子公司并丧失控制权的交易</w:t>
      </w:r>
      <w:r>
        <w:rPr>
          <w:spacing w:val="-64"/>
        </w:rPr>
        <w:t> </w:t>
      </w:r>
      <w:r>
        <w:rPr>
          <w:spacing w:val="-64"/>
        </w:rPr>
      </w:r>
      <w:r>
        <w:rPr>
          <w:spacing w:val="-2"/>
        </w:rPr>
        <w:t>进行会计处理；但是，在丧失控制权之前每一次处置价款与处置投资对应的享有该子公司净资产份额的差额，在合并财务报</w:t>
      </w:r>
      <w:r>
        <w:rPr>
          <w:spacing w:val="-66"/>
        </w:rPr>
        <w:t> </w:t>
      </w:r>
      <w:r>
        <w:rPr>
          <w:spacing w:val="-66"/>
        </w:rPr>
      </w:r>
      <w:r>
        <w:rPr/>
        <w:t>表中确认为其他综合收益，在丧失控制权时一并转入丧失控制权当期的损益。</w:t>
      </w:r>
    </w:p>
    <w:p>
      <w:pPr>
        <w:pStyle w:val="BodyText"/>
        <w:spacing w:line="316" w:lineRule="auto"/>
        <w:ind w:right="113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宋体" w:hAnsi="宋体" w:cs="宋体" w:eastAsia="宋体" w:hint="default"/>
        </w:rPr>
        <w:t>/</w:t>
      </w:r>
      <w:r>
        <w:rPr/>
        <w:t>收到 对价的公允价值之间的差额调整资本公积，资本公积不足冲减的，调整留存收益。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spacing w:val="-2"/>
        </w:rPr>
        <w:t>企业，是指本公司仅对该安排的净资产享有权利的合营安排。本公司对合营企业的投资采用权益法核算，按照“对被投资单</w:t>
      </w:r>
      <w:r>
        <w:rPr>
          <w:spacing w:val="-65"/>
        </w:rPr>
        <w:t> </w:t>
      </w:r>
      <w:r>
        <w:rPr>
          <w:spacing w:val="-65"/>
        </w:rPr>
      </w:r>
      <w:r>
        <w:rPr/>
        <w:t>位具有共同控制或重大影响的长期股权，采用权益法核算”中所述的会计政策处理。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公司持有的期限短、流动性强、易于转换为已知金额现金、价值变动风险很小的投资。包括：现金、银行存款以及可在</w:t>
      </w:r>
      <w:r>
        <w:rPr/>
        <w:t> 证券市场上流通的三个月内到期的短期债券投资等。</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4632"/>
        <w:jc w:val="left"/>
      </w:pPr>
      <w:r>
        <w:rPr/>
        <w:t>（</w:t>
      </w:r>
      <w:r>
        <w:rPr>
          <w:rFonts w:ascii="宋体" w:hAnsi="宋体" w:cs="宋体" w:eastAsia="宋体" w:hint="default"/>
        </w:rPr>
        <w:t>1</w:t>
      </w:r>
      <w:r>
        <w:rPr/>
        <w:t>）外币业务 本公司发生外币业务，按交易发生日的即期汇率折算为记账本位币金额。</w:t>
      </w:r>
    </w:p>
    <w:p>
      <w:pPr>
        <w:pStyle w:val="BodyText"/>
        <w:spacing w:line="316" w:lineRule="auto"/>
        <w:ind w:left="514" w:right="0"/>
        <w:jc w:val="left"/>
      </w:pPr>
      <w:r>
        <w:rPr/>
        <w:t>（</w:t>
      </w:r>
      <w:r>
        <w:rPr>
          <w:rFonts w:ascii="宋体" w:hAnsi="宋体" w:cs="宋体" w:eastAsia="宋体" w:hint="default"/>
        </w:rPr>
        <w:t>2</w:t>
      </w:r>
      <w:r>
        <w:rPr/>
        <w:t>）外币财务报表的折算 </w:t>
      </w:r>
      <w:r>
        <w:rPr>
          <w:spacing w:val="-2"/>
        </w:rPr>
        <w:t>资产负债表日，对外币货币性项目，采用资产负债表日即期汇率折算。因资产负债表日即期汇率与初始确认时或者前一</w:t>
      </w:r>
    </w:p>
    <w:p>
      <w:pPr>
        <w:pStyle w:val="BodyText"/>
        <w:spacing w:line="316" w:lineRule="auto"/>
        <w:ind w:right="1133"/>
        <w:jc w:val="both"/>
      </w:pPr>
      <w:r>
        <w:rPr>
          <w:spacing w:val="-2"/>
        </w:rPr>
        <w:t>资产负债表日即期汇率不同而产生的汇兑差额，计入当期损益；对以历史成本计量的外币非货币性项目，仍采用交易发生日</w:t>
      </w:r>
      <w:r>
        <w:rPr>
          <w:spacing w:val="-66"/>
        </w:rPr>
        <w:t> </w:t>
      </w:r>
      <w:r>
        <w:rPr>
          <w:spacing w:val="-66"/>
        </w:rPr>
      </w:r>
      <w:r>
        <w:rPr>
          <w:spacing w:val="-2"/>
        </w:rPr>
        <w:t>的即期汇率折算；对以公允价值计量的外币非货币性项目，采用公允价值确定日的即期汇率折算，折算后的记账本位币金额</w:t>
      </w:r>
      <w:r>
        <w:rPr>
          <w:spacing w:val="-66"/>
        </w:rPr>
        <w:t> </w:t>
      </w:r>
      <w:r>
        <w:rPr>
          <w:spacing w:val="-66"/>
        </w:rPr>
      </w:r>
      <w:r>
        <w:rPr/>
        <w:t>与原记账本位币金额的差额，计入当期损益。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金融工具是指形成一个企业的金融资产、并形成其他单位的金融负债或权益工具的合同。</w:t>
      </w:r>
    </w:p>
    <w:p>
      <w:pPr>
        <w:pStyle w:val="BodyText"/>
        <w:spacing w:line="240" w:lineRule="auto" w:before="76"/>
        <w:ind w:left="514" w:right="3821"/>
        <w:jc w:val="left"/>
      </w:pPr>
      <w:r>
        <w:rPr/>
        <w:t>（</w:t>
      </w:r>
      <w:r>
        <w:rPr>
          <w:rFonts w:ascii="宋体" w:hAnsi="宋体" w:cs="宋体" w:eastAsia="宋体" w:hint="default"/>
        </w:rPr>
        <w:t>1</w:t>
      </w:r>
      <w:r>
        <w:rPr/>
        <w:t>） 金融工具的分类</w:t>
      </w:r>
    </w:p>
    <w:p>
      <w:pPr>
        <w:pStyle w:val="BodyText"/>
        <w:spacing w:line="316" w:lineRule="auto" w:before="77"/>
        <w:ind w:right="1122" w:firstLine="360"/>
        <w:jc w:val="left"/>
      </w:pPr>
      <w:r>
        <w:rPr/>
        <w:t>① 融资产划分为：以公允价值计量且其变动计入当期损益的金融资产、持有至到期投资、贷款和应收款项以及可供出 售金融资产。</w:t>
      </w:r>
    </w:p>
    <w:p>
      <w:pPr>
        <w:pStyle w:val="BodyText"/>
        <w:spacing w:line="240" w:lineRule="auto"/>
        <w:ind w:left="514" w:right="0"/>
        <w:jc w:val="left"/>
      </w:pPr>
      <w:r>
        <w:rPr/>
        <w:t>② 金融负债划分为：以公允价值计量且其变动计入当期损益的金融负债和其他金融负债。</w:t>
      </w:r>
    </w:p>
    <w:p>
      <w:pPr>
        <w:pStyle w:val="BodyText"/>
        <w:spacing w:line="316" w:lineRule="auto" w:before="76"/>
        <w:ind w:left="514" w:right="4992"/>
        <w:jc w:val="left"/>
      </w:pPr>
      <w:r>
        <w:rPr/>
        <w:t>（</w:t>
      </w:r>
      <w:r>
        <w:rPr>
          <w:rFonts w:ascii="宋体" w:hAnsi="宋体" w:cs="宋体" w:eastAsia="宋体" w:hint="default"/>
        </w:rPr>
        <w:t>2</w:t>
      </w:r>
      <w:r>
        <w:rPr/>
        <w:t>） 金融工具的确认依据和计量方法 本公司于成为金融工具合同的一方时确认一项金融资产或金融负债。</w:t>
      </w:r>
    </w:p>
    <w:p>
      <w:pPr>
        <w:pStyle w:val="BodyText"/>
        <w:spacing w:line="316" w:lineRule="auto"/>
        <w:ind w:right="0" w:firstLine="360"/>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316" w:lineRule="auto"/>
        <w:ind w:left="514" w:right="0"/>
        <w:jc w:val="left"/>
      </w:pPr>
      <w:r>
        <w:rPr/>
        <w:t>①以公允价值计量且其变动计入当期损益的金融资产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ind w:right="1133"/>
        <w:jc w:val="both"/>
      </w:pPr>
      <w:r>
        <w:rPr>
          <w:spacing w:val="-2"/>
        </w:rPr>
        <w:t>计入当期损益的金融资产。对于此类金融资产，采用公允价值进行后续计量，公允价值变动形成的利得或损失以及与该等金</w:t>
      </w:r>
      <w:r>
        <w:rPr>
          <w:spacing w:val="-66"/>
        </w:rPr>
        <w:t> </w:t>
      </w:r>
      <w:r>
        <w:rPr>
          <w:spacing w:val="-66"/>
        </w:rPr>
      </w:r>
      <w:r>
        <w:rPr/>
        <w:t>融资产相关的股利和利息收入计入当期损益。</w:t>
      </w:r>
    </w:p>
    <w:p>
      <w:pPr>
        <w:pStyle w:val="BodyText"/>
        <w:spacing w:line="316" w:lineRule="auto"/>
        <w:ind w:left="514" w:right="1117"/>
        <w:jc w:val="left"/>
      </w:pPr>
      <w:r>
        <w:rPr/>
        <w:t>②持有至到期投资 </w:t>
      </w:r>
      <w:r>
        <w:rPr>
          <w:spacing w:val="-5"/>
        </w:rPr>
        <w:t>持有至到期投资，是指到期日固定、回收金额固定或可确定，且本公司有明确意图和能力持有至到期的非衍生金融资产。</w:t>
      </w:r>
    </w:p>
    <w:p>
      <w:pPr>
        <w:pStyle w:val="BodyText"/>
        <w:spacing w:line="316" w:lineRule="auto"/>
        <w:ind w:right="1131"/>
        <w:jc w:val="both"/>
      </w:pPr>
      <w:r>
        <w:rPr>
          <w:spacing w:val="-2"/>
        </w:rPr>
        <w:t>持有至到期投资采用实际利率法，按照摊余成本进行后续计量，其终止确认、发生减值或摊销产生的利得或损失，均计入当</w:t>
      </w:r>
      <w:r>
        <w:rPr>
          <w:spacing w:val="-66"/>
        </w:rPr>
        <w:t> </w:t>
      </w:r>
      <w:r>
        <w:rPr>
          <w:spacing w:val="-66"/>
        </w:rPr>
      </w:r>
      <w:r>
        <w:rPr/>
        <w:t>期损益。</w:t>
      </w:r>
    </w:p>
    <w:p>
      <w:pPr>
        <w:pStyle w:val="BodyText"/>
        <w:spacing w:line="316" w:lineRule="auto"/>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9" w:lineRule="auto"/>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7"/>
        <w:ind w:right="3821"/>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ind w:left="514" w:right="0" w:hanging="360"/>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ind w:right="1131"/>
        <w:jc w:val="both"/>
      </w:pP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316" w:lineRule="auto"/>
        <w:ind w:left="514" w:right="1032"/>
        <w:jc w:val="left"/>
      </w:pPr>
      <w:r>
        <w:rPr/>
        <w:t>可供出售金融资产持有期间取得的利息及被投资单位宣告发放的现金股利，计入投资收益。 金融负债在初始确认时划分为以公允价值计量且其变动计入当期损益的金融负债和其他金融负债。初始确认金融负债，</w:t>
      </w:r>
    </w:p>
    <w:p>
      <w:pPr>
        <w:pStyle w:val="BodyText"/>
        <w:spacing w:line="316" w:lineRule="auto"/>
        <w:ind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ind w:left="514" w:right="0"/>
        <w:jc w:val="left"/>
      </w:pPr>
      <w:r>
        <w:rPr/>
        <w:t>①以公允价值计量且其变动计入当期损益的金融负债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ind w:right="1133"/>
        <w:jc w:val="both"/>
      </w:pPr>
      <w:r>
        <w:rPr>
          <w:spacing w:val="-2"/>
        </w:rPr>
        <w:t>计入当期损益的金融负债。对于此类金融负债，按照公允价值进行后续计量，公允价值变动形成的利得或损失以及与该等金</w:t>
      </w:r>
      <w:r>
        <w:rPr>
          <w:spacing w:val="-66"/>
        </w:rPr>
        <w:t> </w:t>
      </w:r>
      <w:r>
        <w:rPr>
          <w:spacing w:val="-66"/>
        </w:rPr>
      </w:r>
      <w:r>
        <w:rPr/>
        <w:t>融负债相关的股利和利息支出计入当期损益。</w:t>
      </w:r>
    </w:p>
    <w:p>
      <w:pPr>
        <w:pStyle w:val="BodyText"/>
        <w:spacing w:line="319" w:lineRule="auto"/>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7"/>
        <w:ind w:right="1133"/>
        <w:jc w:val="both"/>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240" w:lineRule="auto"/>
        <w:ind w:left="514" w:right="3821"/>
        <w:jc w:val="left"/>
      </w:pPr>
      <w:r>
        <w:rPr/>
        <w:t>（</w:t>
      </w:r>
      <w:r>
        <w:rPr>
          <w:rFonts w:ascii="宋体" w:hAnsi="宋体" w:cs="宋体" w:eastAsia="宋体" w:hint="default"/>
        </w:rPr>
        <w:t>3</w:t>
      </w:r>
      <w:r>
        <w:rPr/>
        <w:t>） 金融资产转移的确认依据和计量方法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ind w:left="514" w:right="0" w:hanging="360"/>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ind w:right="0"/>
        <w:jc w:val="left"/>
      </w:pP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pStyle w:val="BodyText"/>
        <w:spacing w:line="316" w:lineRule="auto"/>
        <w:ind w:left="514" w:right="0"/>
        <w:jc w:val="left"/>
      </w:pPr>
      <w:r>
        <w:rPr/>
        <w:t>（</w:t>
      </w:r>
      <w:r>
        <w:rPr>
          <w:rFonts w:ascii="宋体" w:hAnsi="宋体" w:cs="宋体" w:eastAsia="宋体" w:hint="default"/>
        </w:rPr>
        <w:t>4</w:t>
      </w:r>
      <w:r>
        <w:rPr/>
        <w:t>） 金融负债终止确认条件 </w:t>
      </w:r>
      <w:r>
        <w:rPr>
          <w:spacing w:val="-2"/>
        </w:rPr>
        <w:t>金融负债的现实义务全部或部分已经解除的，才能终止确认该金融负债或其一部分。公司将用于偿付金融负债的资产转</w:t>
      </w:r>
    </w:p>
    <w:p>
      <w:pPr>
        <w:pStyle w:val="BodyText"/>
        <w:spacing w:line="316" w:lineRule="auto"/>
        <w:ind w:left="514" w:right="0" w:hanging="360"/>
        <w:jc w:val="left"/>
      </w:pPr>
      <w:r>
        <w:rPr/>
        <w:t>入某个机构或设立信托，偿付债务的现实义务仍存在的，不应当终止确认该金融负债，也不能终止确认转出的资产。 </w:t>
      </w:r>
      <w:r>
        <w:rPr>
          <w:spacing w:val="-2"/>
        </w:rPr>
        <w:t>公司与债权人之间签订协议，以承担新金融负债方式替换现存金融负债，且新金融负债与现存金融负债的合同条款实质</w:t>
      </w:r>
    </w:p>
    <w:p>
      <w:pPr>
        <w:pStyle w:val="BodyText"/>
        <w:spacing w:line="316" w:lineRule="auto"/>
        <w:ind w:right="0"/>
        <w:jc w:val="left"/>
      </w:pPr>
      <w:r>
        <w:rPr>
          <w:spacing w:val="-2"/>
        </w:rPr>
        <w:t>上不同的，应当终止确认现存金融负债，并同时确认新金融负债。公司对现存金融负债全部或部分的合同条款做出实质性修</w:t>
      </w:r>
      <w:r>
        <w:rPr>
          <w:spacing w:val="-66"/>
        </w:rPr>
        <w:t> </w:t>
      </w:r>
      <w:r>
        <w:rPr>
          <w:spacing w:val="-66"/>
        </w:rPr>
      </w:r>
      <w:r>
        <w:rPr/>
        <w:t>改的，应当终止确认现存金融负债或其一部分，同时将修改条款后的金融负债确认为一项新金融负债。</w:t>
      </w:r>
    </w:p>
    <w:p>
      <w:pPr>
        <w:pStyle w:val="BodyText"/>
        <w:spacing w:line="316" w:lineRule="auto"/>
        <w:ind w:right="0" w:firstLine="360"/>
        <w:jc w:val="left"/>
      </w:pPr>
      <w:r>
        <w:rPr>
          <w:spacing w:val="-2"/>
        </w:rPr>
        <w:t>金融负债全部或部分终止确认的，公司应当将终止确认部分的账面价值于支付的对价（包括转出的非现金资产或承担的</w:t>
      </w:r>
      <w:r>
        <w:rPr/>
        <w:t> 新金融负债）之间的差额，计入当期损益。</w:t>
      </w:r>
    </w:p>
    <w:p>
      <w:pPr>
        <w:pStyle w:val="BodyText"/>
        <w:spacing w:line="316" w:lineRule="auto"/>
        <w:ind w:right="1132" w:firstLine="360"/>
        <w:jc w:val="both"/>
      </w:pPr>
      <w:r>
        <w:rPr>
          <w:spacing w:val="-2"/>
        </w:rPr>
        <w:t>公司回购金融负债一部分的，应当在回购日按照继续确认部分或终止确认部分的相对公允价值，将该金融负债整体的账</w:t>
      </w:r>
      <w:r>
        <w:rPr/>
        <w:t> </w:t>
      </w:r>
      <w:r>
        <w:rPr>
          <w:spacing w:val="-5"/>
        </w:rPr>
        <w:t>面价值进行分配。分配给终止确认部分的账面价值与支付的对价（包括转出的非现金资产或承担的新金融负债）之间的差额，</w:t>
      </w:r>
      <w:r>
        <w:rPr>
          <w:spacing w:val="-79"/>
        </w:rPr>
        <w:t> </w:t>
      </w:r>
      <w:r>
        <w:rPr>
          <w:spacing w:val="-79"/>
        </w:rPr>
      </w:r>
      <w:r>
        <w:rPr/>
        <w:t>计入当期损益。</w:t>
      </w:r>
    </w:p>
    <w:p>
      <w:pPr>
        <w:pStyle w:val="BodyText"/>
        <w:spacing w:line="316" w:lineRule="auto"/>
        <w:ind w:left="514" w:right="0"/>
        <w:jc w:val="left"/>
      </w:pPr>
      <w:r>
        <w:rPr/>
        <w:t>（</w:t>
      </w:r>
      <w:r>
        <w:rPr>
          <w:rFonts w:ascii="宋体" w:hAnsi="宋体" w:cs="宋体" w:eastAsia="宋体" w:hint="default"/>
        </w:rPr>
        <w:t>5</w:t>
      </w:r>
      <w:r>
        <w:rPr/>
        <w:t>） 金融资产和金融负债的公允价值确定方法 公允价值，指在公平交易中，熟悉情况的交易双方自愿进行资产交换或债务清偿的金额。 存在活跃市场的金融资产或金融负债，本公司采用活跃市场中的报价确定其公允价值。 </w:t>
      </w:r>
      <w:r>
        <w:rPr>
          <w:spacing w:val="-2"/>
        </w:rPr>
        <w:t>金融工具不存在活跃市场的，本公司采用估值技术确定其公允价值。采用估值技术得出的结果，反映估值日在公平交易</w:t>
      </w:r>
    </w:p>
    <w:p>
      <w:pPr>
        <w:pStyle w:val="BodyText"/>
        <w:spacing w:line="319" w:lineRule="auto"/>
        <w:ind w:right="0"/>
        <w:jc w:val="left"/>
      </w:pPr>
      <w:r>
        <w:rPr>
          <w:spacing w:val="-2"/>
        </w:rPr>
        <w:t>中可能采用的交易价格。估值技术包括参考熟悉情况并自愿交易的各方最近进行的市场交易中使用的价格、参照实质上相同</w:t>
      </w:r>
      <w:r>
        <w:rPr>
          <w:spacing w:val="-64"/>
        </w:rPr>
        <w:t> </w:t>
      </w:r>
      <w:r>
        <w:rPr>
          <w:spacing w:val="-64"/>
        </w:rPr>
      </w:r>
      <w:r>
        <w:rPr/>
        <w:t>的其他金融工具的当前公允价值、现金流量折现法和期权定价模型等。</w:t>
      </w:r>
    </w:p>
    <w:p>
      <w:pPr>
        <w:pStyle w:val="BodyText"/>
        <w:spacing w:line="316" w:lineRule="auto" w:before="17"/>
        <w:ind w:right="1130" w:firstLine="360"/>
        <w:jc w:val="both"/>
      </w:pPr>
      <w:r>
        <w:rPr>
          <w:spacing w:val="-2"/>
        </w:rPr>
        <w:t>本公司选择市场参与者普遍认同，且被以往市场实际交易价格验证具有可靠性的估值技术确定金融工具的公允价值。采</w:t>
      </w:r>
      <w:r>
        <w:rPr/>
        <w:t> </w:t>
      </w:r>
      <w:r>
        <w:rPr>
          <w:spacing w:val="-2"/>
        </w:rPr>
        <w:t>用估值技术确定金融工具的公允价值时，本公司尽可能使用市场参与者在金融工具定价时考虑的所有市场参数和相同金融工</w:t>
      </w:r>
      <w:r>
        <w:rPr>
          <w:spacing w:val="-64"/>
        </w:rPr>
        <w:t> </w:t>
      </w:r>
      <w:r>
        <w:rPr>
          <w:spacing w:val="-64"/>
        </w:rPr>
      </w:r>
      <w:r>
        <w:rPr/>
        <w:t>具当前市场的可观察到的交易价格来测试估值技术的有效性。</w:t>
      </w:r>
    </w:p>
    <w:p>
      <w:pPr>
        <w:pStyle w:val="BodyText"/>
        <w:spacing w:line="316" w:lineRule="auto"/>
        <w:ind w:left="514" w:right="0"/>
        <w:jc w:val="left"/>
      </w:pPr>
      <w:r>
        <w:rPr/>
        <w:t>（</w:t>
      </w:r>
      <w:r>
        <w:rPr>
          <w:rFonts w:ascii="宋体" w:hAnsi="宋体" w:cs="宋体" w:eastAsia="宋体" w:hint="default"/>
        </w:rPr>
        <w:t>6</w:t>
      </w:r>
      <w:r>
        <w:rPr/>
        <w:t>） 金融资产减值 </w:t>
      </w:r>
      <w:r>
        <w:rPr>
          <w:spacing w:val="-2"/>
        </w:rPr>
        <w:t>除了以公允价值计量且其变动计入当期损益的金融资产外，本公司于资产负债表日对其他金融资产的账面价值进行检查，</w:t>
      </w:r>
    </w:p>
    <w:p>
      <w:pPr>
        <w:pStyle w:val="BodyText"/>
        <w:spacing w:line="316" w:lineRule="auto"/>
        <w:ind w:right="0"/>
        <w:jc w:val="left"/>
      </w:pPr>
      <w:r>
        <w:rPr>
          <w:spacing w:val="-2"/>
        </w:rPr>
        <w:t>有客观证据表明该金融资产发生减值的，计提减值准备。表明金融资产发生减值的客观证据，是指金融资产初始确认后实际</w:t>
      </w:r>
      <w:r>
        <w:rPr>
          <w:spacing w:val="-66"/>
        </w:rPr>
        <w:t> </w:t>
      </w:r>
      <w:r>
        <w:rPr>
          <w:spacing w:val="-66"/>
        </w:rPr>
      </w:r>
      <w:r>
        <w:rPr/>
        <w:t>发生的、对该金融资产的预计未来现金流量有影响，且企业能够对该影响进行可靠计量的事项。</w:t>
      </w:r>
    </w:p>
    <w:p>
      <w:pPr>
        <w:pStyle w:val="BodyText"/>
        <w:spacing w:line="240" w:lineRule="auto"/>
        <w:ind w:left="514" w:right="3821"/>
        <w:jc w:val="left"/>
      </w:pPr>
      <w:r>
        <w:rPr/>
        <w:t>金融资产发生减值的客观证据，包括下列可观察到的情形：</w:t>
      </w:r>
    </w:p>
    <w:p>
      <w:pPr>
        <w:pStyle w:val="BodyText"/>
        <w:spacing w:line="240" w:lineRule="auto" w:before="76"/>
        <w:ind w:left="514" w:right="3821"/>
        <w:jc w:val="left"/>
      </w:pPr>
      <w:r>
        <w:rPr/>
        <w:t>①行方或债务人发生严重财务困难；</w:t>
      </w:r>
    </w:p>
    <w:p>
      <w:pPr>
        <w:pStyle w:val="BodyText"/>
        <w:spacing w:line="240" w:lineRule="auto" w:before="76"/>
        <w:ind w:left="514" w:right="3821"/>
        <w:jc w:val="left"/>
      </w:pPr>
      <w:r>
        <w:rPr/>
        <w:t>②债务人违反了合同条款，如偿付利息或本金发生违约或逾期等；</w:t>
      </w:r>
    </w:p>
    <w:p>
      <w:pPr>
        <w:pStyle w:val="BodyText"/>
        <w:spacing w:line="240" w:lineRule="auto" w:before="76"/>
        <w:ind w:left="514" w:right="3821"/>
        <w:jc w:val="left"/>
      </w:pPr>
      <w:r>
        <w:rPr/>
        <w:t>③本公司出于经济或法律等方面因素的考虑，对发生财务困难的债务人作出让步；</w:t>
      </w:r>
    </w:p>
    <w:p>
      <w:pPr>
        <w:pStyle w:val="BodyText"/>
        <w:spacing w:line="240" w:lineRule="auto" w:before="76"/>
        <w:ind w:left="514" w:right="3821"/>
        <w:jc w:val="left"/>
      </w:pPr>
      <w:r>
        <w:rPr/>
        <w:t>④债务人很可能倒闭或者进行其他财务重组；</w:t>
      </w:r>
    </w:p>
    <w:p>
      <w:pPr>
        <w:pStyle w:val="BodyText"/>
        <w:spacing w:line="240" w:lineRule="auto" w:before="76"/>
        <w:ind w:left="514" w:right="3821"/>
        <w:jc w:val="left"/>
      </w:pPr>
      <w:r>
        <w:rPr/>
        <w:t>⑤因发行方发生重大财务困难，导致金融资产无法在活跃市场继续交易；</w:t>
      </w:r>
    </w:p>
    <w:p>
      <w:pPr>
        <w:pStyle w:val="BodyText"/>
        <w:spacing w:line="316" w:lineRule="auto" w:before="76"/>
        <w:ind w:right="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ind w:left="514" w:right="3821"/>
        <w:jc w:val="left"/>
      </w:pPr>
      <w:r>
        <w:rPr>
          <w:rFonts w:ascii="宋体" w:hAnsi="宋体" w:cs="宋体" w:eastAsia="宋体" w:hint="default"/>
        </w:rPr>
        <w:t>-</w:t>
      </w:r>
      <w:r>
        <w:rPr/>
        <w:t>该组金融资产的债务人支付能力逐步恶化；</w:t>
      </w:r>
    </w:p>
    <w:p>
      <w:pPr>
        <w:pStyle w:val="BodyText"/>
        <w:spacing w:line="240" w:lineRule="auto" w:before="76"/>
        <w:ind w:left="514" w:right="3821"/>
        <w:jc w:val="left"/>
      </w:pPr>
      <w:r>
        <w:rPr>
          <w:rFonts w:ascii="宋体" w:hAnsi="宋体" w:cs="宋体" w:eastAsia="宋体" w:hint="default"/>
        </w:rPr>
        <w:t>-</w:t>
      </w:r>
      <w:r>
        <w:rPr/>
        <w:t>债务人所在国家或地区经济出现了可能导致该组金融资产无法支付的状况；</w:t>
      </w:r>
    </w:p>
    <w:p>
      <w:pPr>
        <w:pStyle w:val="BodyText"/>
        <w:spacing w:line="240" w:lineRule="auto" w:before="77"/>
        <w:ind w:left="514" w:right="0"/>
        <w:jc w:val="left"/>
      </w:pPr>
      <w:r>
        <w:rPr/>
        <w:t>⑦债务人经营所处的技术、市场、经济或法律环境等发生重大不利变化，使权益工具投资人可能无法收回投资成本；</w:t>
      </w:r>
    </w:p>
    <w:p>
      <w:pPr>
        <w:pStyle w:val="BodyText"/>
        <w:spacing w:line="316" w:lineRule="auto" w:before="76"/>
        <w:ind w:right="0" w:firstLine="360"/>
        <w:jc w:val="left"/>
      </w:pPr>
      <w:r>
        <w:rPr>
          <w:spacing w:val="-2"/>
        </w:rPr>
        <w:t>⑧权益工具投资的公允价值发生严重或非暂时性下跌，如权益工具投资于资产负债表日的公允价值低于其初始投资成本</w:t>
      </w:r>
      <w:r>
        <w:rPr/>
        <w:t> 超过</w:t>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pStyle w:val="BodyText"/>
        <w:spacing w:line="240" w:lineRule="auto"/>
        <w:ind w:left="514" w:right="0"/>
        <w:jc w:val="left"/>
      </w:pPr>
      <w:r>
        <w:rPr/>
        <w:t>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个月）是指，权益工具投资公允价值月度均值连续</w:t>
      </w:r>
      <w:r>
        <w:rPr>
          <w:rFonts w:ascii="宋体" w:hAnsi="宋体" w:cs="宋体" w:eastAsia="宋体" w:hint="default"/>
        </w:rPr>
        <w:t>12</w:t>
      </w:r>
      <w:r>
        <w:rPr/>
        <w:t>个月均低于其初始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821"/>
        <w:jc w:val="left"/>
      </w:pPr>
      <w:r>
        <w:rPr/>
        <w:t>投资成本。</w:t>
      </w:r>
    </w:p>
    <w:p>
      <w:pPr>
        <w:pStyle w:val="BodyText"/>
        <w:spacing w:line="316" w:lineRule="auto" w:before="76"/>
        <w:ind w:left="514" w:right="0"/>
        <w:jc w:val="left"/>
      </w:pPr>
      <w:r>
        <w:rPr/>
        <w:t>⑨其他表明金融资产发生减值的客观证据。 </w:t>
      </w:r>
      <w:r>
        <w:rPr>
          <w:spacing w:val="-2"/>
        </w:rPr>
        <w:t>本公司对可供出售权益工具投资的公允价值下跌“严重”的标准为：如果单项可供出售金融资产的公允价值出现较大幅</w:t>
      </w:r>
    </w:p>
    <w:p>
      <w:pPr>
        <w:pStyle w:val="BodyText"/>
        <w:spacing w:line="319" w:lineRule="auto"/>
        <w:ind w:left="514" w:right="0" w:hanging="360"/>
        <w:jc w:val="left"/>
      </w:pPr>
      <w:r>
        <w:rPr/>
        <w:t>度下降，超过其持有成本的</w:t>
      </w:r>
      <w:r>
        <w:rPr>
          <w:rFonts w:ascii="宋体" w:hAnsi="宋体" w:cs="宋体" w:eastAsia="宋体" w:hint="default"/>
        </w:rPr>
        <w:t>50%</w:t>
      </w:r>
      <w:r>
        <w:rPr/>
        <w:t>，认定该可供出售金融资产已发生减值为严重的，应计提减值准备，确认减值损失。 </w:t>
      </w:r>
      <w:r>
        <w:rPr>
          <w:spacing w:val="-2"/>
        </w:rPr>
        <w:t>本公司对可供出售权益工具投资的公允价值下跌“非暂时性”的标准为：如果单项可供出售金融资产的公允价值出现较</w:t>
      </w:r>
    </w:p>
    <w:p>
      <w:pPr>
        <w:pStyle w:val="BodyText"/>
        <w:spacing w:line="316" w:lineRule="auto" w:before="17"/>
        <w:ind w:right="0"/>
        <w:jc w:val="left"/>
      </w:pPr>
      <w:r>
        <w:rPr>
          <w:spacing w:val="-2"/>
        </w:rPr>
        <w:t>大幅度下降，预期这种下降趋势属于非暂时性的，持续时间超过一年，且在整个持有期间得不到根本改变时，认定该可供出</w:t>
      </w:r>
      <w:r>
        <w:rPr>
          <w:spacing w:val="-66"/>
        </w:rPr>
        <w:t> </w:t>
      </w:r>
      <w:r>
        <w:rPr>
          <w:spacing w:val="-66"/>
        </w:rPr>
      </w:r>
      <w:r>
        <w:rPr/>
        <w:t>售金融资产已发生减值为非暂时性的，应计提减值准备，确认减值损失。</w:t>
      </w:r>
    </w:p>
    <w:p>
      <w:pPr>
        <w:pStyle w:val="BodyText"/>
        <w:spacing w:line="316" w:lineRule="auto"/>
        <w:ind w:left="514" w:right="0"/>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ind w:right="1118"/>
        <w:jc w:val="left"/>
      </w:pPr>
      <w:r>
        <w:rPr>
          <w:spacing w:val="-2"/>
        </w:rPr>
        <w:t>来信用损失）现值，减记金额计入当期损益。预计未来现金流量现值，按照该金融资产原实际利率折现确定，并考虑相关担</w:t>
      </w:r>
      <w:r>
        <w:rPr>
          <w:spacing w:val="-66"/>
        </w:rPr>
        <w:t> </w:t>
      </w:r>
      <w:r>
        <w:rPr>
          <w:spacing w:val="-66"/>
        </w:rPr>
      </w:r>
      <w:r>
        <w:rPr/>
        <w:t>保物的价值。</w:t>
      </w:r>
    </w:p>
    <w:p>
      <w:pPr>
        <w:pStyle w:val="BodyText"/>
        <w:spacing w:line="316" w:lineRule="auto"/>
        <w:ind w:right="1131"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ind w:right="0"/>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pStyle w:val="BodyText"/>
        <w:spacing w:line="316" w:lineRule="auto"/>
        <w:ind w:right="1131" w:firstLine="360"/>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w:t>
      </w:r>
    </w:p>
    <w:p>
      <w:pPr>
        <w:pStyle w:val="BodyText"/>
        <w:spacing w:line="316" w:lineRule="auto"/>
        <w:ind w:left="514" w:right="0"/>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ind w:right="0"/>
        <w:jc w:val="left"/>
      </w:pPr>
      <w:r>
        <w:rPr>
          <w:spacing w:val="-2"/>
        </w:rPr>
        <w:t>期损益。该转出的累计损失，为可供出售金融资产的初始取得成本扣除已收回本金和已摊销金额、当前公允价值和原已计入</w:t>
      </w:r>
      <w:r>
        <w:rPr>
          <w:spacing w:val="-66"/>
        </w:rPr>
        <w:t> </w:t>
      </w:r>
      <w:r>
        <w:rPr>
          <w:spacing w:val="-66"/>
        </w:rPr>
      </w:r>
      <w:r>
        <w:rPr/>
        <w:t>损益的减值损失后的余额。</w:t>
      </w:r>
    </w:p>
    <w:p>
      <w:pPr>
        <w:pStyle w:val="BodyText"/>
        <w:spacing w:line="316" w:lineRule="auto"/>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ind w:left="514"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11、应收票据及应收账款" w:id="185"/>
      <w:bookmarkEnd w:id="18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期末余额达到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万元）以上的应收款项为单 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对于单项金额重大的应收款项单独进行减值测试，当存在客 观证据表明本公司将无法按应收款项的原有条款收回所有款 项时，根据其未来现金流量现值低于其账面价值的差额，单 独进行减值测试，计提坏账准备。单项金额重大经单独测试 未发生减值的应收款项，再按组合计提坏账准备。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3821"/>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应收票据、预付账款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w:t>
            </w:r>
          </w:p>
        </w:tc>
      </w:tr>
    </w:tbl>
    <w:p>
      <w:pPr>
        <w:pStyle w:val="BodyText"/>
        <w:spacing w:line="240" w:lineRule="auto" w:before="51"/>
        <w:ind w:right="3821"/>
        <w:jc w:val="left"/>
      </w:pPr>
      <w:r>
        <w:rPr/>
        <w:t>组合中，采用账龄分析法计提坏账准备的：</w:t>
      </w:r>
    </w:p>
    <w:p>
      <w:pPr>
        <w:pStyle w:val="BodyText"/>
        <w:spacing w:line="240" w:lineRule="auto" w:before="117"/>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其中：无双科技和光环云数据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 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其中：无双科技和光环云数据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3821"/>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按款项性质组合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按款项性质组合（按风险余额对应账龄 法计提坏账准备）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同账龄分析法</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对于单项金额非重大的应收款项，本公司将其与经单独测试 后未减值的应收款项一起按信用风险特征划分为若干组合， 计提坏账准备。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3821"/>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16" w:lineRule="auto" w:before="28"/>
        <w:ind w:left="514" w:right="5712"/>
        <w:jc w:val="left"/>
      </w:pPr>
      <w:r>
        <w:rPr/>
        <w:t>（</w:t>
      </w:r>
      <w:r>
        <w:rPr>
          <w:rFonts w:ascii="宋体" w:hAnsi="宋体" w:cs="宋体" w:eastAsia="宋体" w:hint="default"/>
        </w:rPr>
        <w:t>1</w:t>
      </w:r>
      <w:r>
        <w:rPr/>
        <w:t>）存货的分类 存货包括库存材料、库存商品、低值易耗品、备品备件等。</w:t>
      </w:r>
    </w:p>
    <w:p>
      <w:pPr>
        <w:pStyle w:val="BodyText"/>
        <w:spacing w:line="316" w:lineRule="auto"/>
        <w:ind w:left="514" w:right="5352"/>
        <w:jc w:val="left"/>
      </w:pPr>
      <w:r>
        <w:rPr/>
        <w:t>（</w:t>
      </w:r>
      <w:r>
        <w:rPr>
          <w:rFonts w:ascii="宋体" w:hAnsi="宋体" w:cs="宋体" w:eastAsia="宋体" w:hint="default"/>
        </w:rPr>
        <w:t>2</w:t>
      </w:r>
      <w:r>
        <w:rPr/>
        <w:t>）发出存货的计价方法 外购、自制的存货按实际成本计价，发出存货采用个别计价法。</w:t>
      </w:r>
    </w:p>
    <w:p>
      <w:pPr>
        <w:pStyle w:val="BodyText"/>
        <w:spacing w:line="316" w:lineRule="auto"/>
        <w:ind w:left="514" w:right="0"/>
        <w:jc w:val="left"/>
      </w:pPr>
      <w:r>
        <w:rPr/>
        <w:t>（</w:t>
      </w:r>
      <w:r>
        <w:rPr>
          <w:rFonts w:ascii="宋体" w:hAnsi="宋体" w:cs="宋体" w:eastAsia="宋体" w:hint="default"/>
        </w:rPr>
        <w:t>3</w:t>
      </w:r>
      <w:r>
        <w:rPr/>
        <w:t>）存货可变现净值的确定依据及存货跌价准备的计提方法 </w:t>
      </w:r>
      <w:r>
        <w:rPr>
          <w:spacing w:val="-2"/>
        </w:rPr>
        <w:t>期末存货按成本与可变现净值孰低计价，并按单个存货项目比较存货成本与可变现净值孰低，如存货可变现净值低于存</w:t>
      </w:r>
    </w:p>
    <w:p>
      <w:pPr>
        <w:pStyle w:val="BodyText"/>
        <w:spacing w:line="316" w:lineRule="auto"/>
        <w:ind w:right="0"/>
        <w:jc w:val="left"/>
      </w:pPr>
      <w:r>
        <w:rPr>
          <w:spacing w:val="-2"/>
        </w:rPr>
        <w:t>货成本，按其差额计提存货跌价准备，计入当期损益。存货可变现净值以估计售价减去估计将要发生的成本、估计的销售费</w:t>
      </w:r>
      <w:r>
        <w:rPr>
          <w:spacing w:val="-66"/>
        </w:rPr>
        <w:t> </w:t>
      </w:r>
      <w:r>
        <w:rPr>
          <w:spacing w:val="-66"/>
        </w:rPr>
      </w:r>
      <w:r>
        <w:rPr/>
        <w:t>用以及相关税费后的金额确定。</w:t>
      </w:r>
    </w:p>
    <w:p>
      <w:pPr>
        <w:pStyle w:val="BodyText"/>
        <w:spacing w:line="316" w:lineRule="auto"/>
        <w:ind w:left="514" w:right="7332"/>
        <w:jc w:val="left"/>
      </w:pPr>
      <w:r>
        <w:rPr/>
        <w:t>（</w:t>
      </w:r>
      <w:r>
        <w:rPr>
          <w:rFonts w:ascii="宋体" w:hAnsi="宋体" w:cs="宋体" w:eastAsia="宋体" w:hint="default"/>
        </w:rPr>
        <w:t>4</w:t>
      </w:r>
      <w:r>
        <w:rPr/>
        <w:t>）存货的盘存制度 本公司的存货盘存制度为永续盘存制。</w:t>
      </w:r>
    </w:p>
    <w:p>
      <w:pPr>
        <w:pStyle w:val="BodyText"/>
        <w:spacing w:line="316" w:lineRule="auto"/>
        <w:ind w:left="514" w:right="6972"/>
        <w:jc w:val="left"/>
      </w:pPr>
      <w:r>
        <w:rPr/>
        <w:t>（</w:t>
      </w:r>
      <w:r>
        <w:rPr>
          <w:rFonts w:ascii="宋体" w:hAnsi="宋体" w:cs="宋体" w:eastAsia="宋体" w:hint="default"/>
        </w:rPr>
        <w:t>5</w:t>
      </w:r>
      <w:r>
        <w:rPr/>
        <w:t>）低值易耗品和包装物的摊销方法 低值易耗品和包装物采用一次转销法摊销。</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13、持有待售资产" w:id="190"/>
      <w:bookmarkEnd w:id="19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宋体" w:hAnsi="宋体" w:cs="宋体" w:eastAsia="宋体" w:hint="default"/>
        </w:rPr>
        <w:t>8 </w:t>
      </w:r>
      <w:r>
        <w:rPr/>
        <w:t>号——资产减值》分摊了企业合 并中取得的商誉的，该处置组应当包含分摊至处置组的商誉。</w:t>
      </w:r>
    </w:p>
    <w:p>
      <w:pPr>
        <w:pStyle w:val="BodyText"/>
        <w:spacing w:line="316" w:lineRule="auto"/>
        <w:ind w:right="0"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w:t>
      </w:r>
      <w:r>
        <w:rPr>
          <w:spacing w:val="-85"/>
        </w:rPr>
        <w:t> </w:t>
      </w:r>
      <w:r>
        <w:rPr>
          <w:spacing w:val="-85"/>
        </w:rPr>
      </w:r>
      <w:r>
        <w:rPr/>
        <w:t>同时计提持有待售资产减值准备。对于处置组，所确认的资产减值损失先抵减处置组中商誉的账面价值，再按比例抵减该处</w:t>
      </w:r>
      <w:r>
        <w:rPr/>
        <w:t> 置组内适用《企业会计准则第</w:t>
      </w:r>
      <w:r>
        <w:rPr>
          <w:rFonts w:ascii="宋体" w:hAnsi="宋体" w:cs="宋体" w:eastAsia="宋体" w:hint="default"/>
        </w:rPr>
        <w:t>42</w:t>
      </w:r>
      <w:r>
        <w:rPr/>
        <w:t>号——持有待售的非流动资产、处置组和终止经营》（以下简称“持有待售准则”）的计量 规定的各项非流动资产的账面价值。后续资产负债表日持有待售的处置组公允价值减去出售费用后的净额增加的，以前减记 </w:t>
      </w:r>
      <w:r>
        <w:rPr>
          <w:spacing w:val="-2"/>
        </w:rPr>
        <w:t>的金额应当予以恢复，并在划分为持有待售类别后适用持有待售准则计量规定的非流动资产确认的资产减值损失金额内转回，</w:t>
      </w:r>
      <w:r>
        <w:rPr>
          <w:spacing w:val="-62"/>
        </w:rPr>
        <w:t> </w:t>
      </w:r>
      <w:r>
        <w:rPr>
          <w:spacing w:val="-62"/>
        </w:rPr>
      </w:r>
      <w:r>
        <w:rPr>
          <w:spacing w:val="-2"/>
        </w:rPr>
        <w:t>转回金额计入当期损益，并根据处置组中除商誉外适用持有待售准则计量规定的各项非流动资产账面价值所占比重按比例增</w:t>
      </w:r>
      <w:r>
        <w:rPr>
          <w:spacing w:val="-64"/>
        </w:rPr>
        <w:t> </w:t>
      </w:r>
      <w:r>
        <w:rPr>
          <w:spacing w:val="-64"/>
        </w:rPr>
      </w:r>
      <w:r>
        <w:rPr/>
        <w:t>加其账面价值；已抵减的商誉账面价值，以及适用持有待售准则计量规定的非流动资产在划分为持有待售类别前确认的资产</w:t>
      </w:r>
      <w:r>
        <w:rPr/>
        <w:t> 减值损失不得转回。</w:t>
      </w:r>
    </w:p>
    <w:p>
      <w:pPr>
        <w:pStyle w:val="BodyText"/>
        <w:spacing w:line="316" w:lineRule="auto"/>
        <w:ind w:right="1118" w:firstLine="360"/>
        <w:jc w:val="left"/>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ind w:right="0" w:firstLine="360"/>
        <w:jc w:val="left"/>
      </w:pPr>
      <w:r>
        <w:rPr>
          <w:spacing w:val="-2"/>
        </w:rPr>
        <w:t>非流动资产或处置组不再满足持有待售类别的划分条件时，本公司不再将其继续划分为持有待售类别或将非流动资产从</w:t>
      </w:r>
      <w:r>
        <w:rPr/>
        <w:t> 持有待售的处置组中移除，并按照以下两者孰低计量：</w:t>
      </w:r>
    </w:p>
    <w:p>
      <w:pPr>
        <w:pStyle w:val="BodyText"/>
        <w:spacing w:line="316" w:lineRule="auto"/>
        <w:ind w:right="1122" w:firstLine="360"/>
        <w:jc w:val="left"/>
      </w:pPr>
      <w:r>
        <w:rPr/>
        <w:t>（</w:t>
      </w:r>
      <w:r>
        <w:rPr>
          <w:rFonts w:ascii="宋体" w:hAnsi="宋体" w:cs="宋体" w:eastAsia="宋体" w:hint="default"/>
        </w:rPr>
        <w:t>1</w:t>
      </w:r>
      <w:r>
        <w:rPr/>
        <w:t>）划分为持有待售类别前的账面价值，按照假定不划分为持有待售类别情况下本应确认的折旧、摊销或减值等进行 调整后的金额；</w:t>
      </w:r>
    </w:p>
    <w:p>
      <w:pPr>
        <w:pStyle w:val="BodyText"/>
        <w:spacing w:line="240" w:lineRule="auto"/>
        <w:ind w:left="514" w:right="3821"/>
        <w:jc w:val="left"/>
      </w:pPr>
      <w:r>
        <w:rPr/>
        <w:t>（</w:t>
      </w:r>
      <w:r>
        <w:rPr>
          <w:rFonts w:ascii="宋体" w:hAnsi="宋体" w:cs="宋体" w:eastAsia="宋体" w:hint="default"/>
        </w:rPr>
        <w:t>2</w:t>
      </w:r>
      <w:r>
        <w:rPr/>
        <w:t>）可收回金额。</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w:t>
      </w:r>
    </w:p>
    <w:p>
      <w:pPr>
        <w:pStyle w:val="BodyText"/>
        <w:spacing w:line="316" w:lineRule="auto" w:before="17"/>
        <w:ind w:left="514" w:right="0"/>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6" w:lineRule="auto"/>
        <w:ind w:right="1130"/>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spacing w:val="-2"/>
        </w:rPr>
        <w:t>于“一揽子交易”进行处理：属于“一揽子交易”的，将各项交易作为一项取得控制权的交易进行会计处理。不属于“一揽</w:t>
      </w:r>
      <w:r>
        <w:rPr>
          <w:spacing w:val="-66"/>
        </w:rPr>
        <w:t> </w:t>
      </w:r>
      <w:r>
        <w:rPr>
          <w:spacing w:val="-66"/>
        </w:rPr>
      </w:r>
      <w:r>
        <w:rPr>
          <w:spacing w:val="-2"/>
        </w:rPr>
        <w:t>子交易”的，在合并日按照应享有被合并方股东权益在最终控制方合并财务报表中的账面价值的份额作为长期股权投资的初</w:t>
      </w:r>
      <w:r>
        <w:rPr>
          <w:spacing w:val="-64"/>
        </w:rPr>
        <w:t> </w:t>
      </w:r>
      <w:r>
        <w:rPr>
          <w:spacing w:val="-64"/>
        </w:rPr>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6"/>
        </w:rPr>
        <w:t> </w:t>
      </w:r>
      <w:r>
        <w:rPr>
          <w:spacing w:val="-66"/>
        </w:rPr>
      </w:r>
      <w:r>
        <w:rPr/>
        <w:t>为可供出售金融资产而确认的其他综合收益，暂不进行会计处理。</w:t>
      </w:r>
    </w:p>
    <w:p>
      <w:pPr>
        <w:pStyle w:val="BodyText"/>
        <w:spacing w:line="316" w:lineRule="auto"/>
        <w:ind w:right="1131"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5"/>
        </w:rPr>
        <w:t> </w:t>
      </w:r>
      <w:r>
        <w:rPr>
          <w:spacing w:val="-65"/>
        </w:rPr>
      </w:r>
      <w:r>
        <w:rPr>
          <w:spacing w:val="-2"/>
        </w:rPr>
        <w:t>股权，最终形成非同一控制下的企业合并的，应分别是否属于“一揽子交易”进行处理：属于“一揽子交易”的，将各项交</w:t>
      </w:r>
      <w:r>
        <w:rPr>
          <w:spacing w:val="-66"/>
        </w:rPr>
        <w:t> </w:t>
      </w:r>
      <w:r>
        <w:rPr>
          <w:spacing w:val="-66"/>
        </w:rPr>
      </w:r>
      <w:r>
        <w:rPr>
          <w:spacing w:val="-2"/>
        </w:rPr>
        <w:t>易作为一项取得控制权的交易进行会计处理。不属于“一揽子交易”的，按照原持有被购买方的股权投资账面价值加上新增</w:t>
      </w:r>
      <w:r>
        <w:rPr>
          <w:spacing w:val="-65"/>
        </w:rPr>
        <w:t> </w:t>
      </w:r>
      <w:r>
        <w:rPr>
          <w:spacing w:val="-65"/>
        </w:rPr>
      </w:r>
      <w:r>
        <w:rPr>
          <w:spacing w:val="-2"/>
        </w:rPr>
        <w:t>投资成本之和，作为改按成本法核算的长期股权投资的初始投资成本。原持有的股权采用权益法核算的，相关其他综合收益</w:t>
      </w:r>
      <w:r>
        <w:rPr>
          <w:spacing w:val="-66"/>
        </w:rPr>
        <w:t> </w:t>
      </w:r>
      <w:r>
        <w:rPr>
          <w:spacing w:val="-66"/>
        </w:rPr>
      </w:r>
      <w:r>
        <w:rPr>
          <w:spacing w:val="-2"/>
        </w:rPr>
        <w:t>暂不进行会计处理。原持有股权投资为可供出售金融资产的，其公允价值与账面价值之间的差额，以及原计入其他综合收益</w:t>
      </w:r>
      <w:r>
        <w:rPr>
          <w:spacing w:val="-66"/>
        </w:rPr>
        <w:t> </w:t>
      </w:r>
      <w:r>
        <w:rPr>
          <w:spacing w:val="-66"/>
        </w:rPr>
      </w:r>
      <w:r>
        <w:rPr/>
        <w:t>的累计公允价值变动转入当期损益。</w:t>
      </w:r>
    </w:p>
    <w:p>
      <w:pPr>
        <w:pStyle w:val="BodyText"/>
        <w:spacing w:line="316" w:lineRule="auto"/>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6" w:lineRule="auto"/>
        <w:ind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3"/>
        </w:rPr>
        <w:t>控制的，长期股权投资成本为按照《企业会计准则第 </w:t>
      </w:r>
      <w:r>
        <w:rPr>
          <w:rFonts w:ascii="宋体" w:hAnsi="宋体" w:cs="宋体" w:eastAsia="宋体" w:hint="default"/>
        </w:rPr>
        <w:t>22</w:t>
      </w:r>
      <w:r>
        <w:rPr>
          <w:rFonts w:ascii="宋体" w:hAnsi="宋体" w:cs="宋体" w:eastAsia="宋体" w:hint="default"/>
          <w:spacing w:val="-12"/>
        </w:rPr>
        <w:t> </w:t>
      </w:r>
      <w:r>
        <w:rPr/>
        <w:t>号——金融工具确认和计量》确定的原持有股权投资的公允价值加 上新增投资成本之和。</w:t>
      </w:r>
    </w:p>
    <w:p>
      <w:pPr>
        <w:pStyle w:val="BodyText"/>
        <w:spacing w:line="316" w:lineRule="auto"/>
        <w:ind w:left="514" w:right="0"/>
        <w:jc w:val="left"/>
      </w:pPr>
      <w:r>
        <w:rPr/>
        <w:t>（</w:t>
      </w:r>
      <w:r>
        <w:rPr>
          <w:rFonts w:ascii="宋体" w:hAnsi="宋体" w:cs="宋体" w:eastAsia="宋体" w:hint="default"/>
        </w:rPr>
        <w:t>2</w:t>
      </w:r>
      <w:r>
        <w:rPr/>
        <w:t>）后续计量及损益确认 </w:t>
      </w:r>
      <w:r>
        <w:rPr>
          <w:spacing w:val="-2"/>
        </w:rPr>
        <w:t>对被投资单位具有共同控制（构成共同经营者除外）或重大影响的长期股权投资，采用权益法核算。此外，公司财务报</w:t>
      </w:r>
    </w:p>
    <w:p>
      <w:pPr>
        <w:pStyle w:val="BodyText"/>
        <w:spacing w:line="240" w:lineRule="auto"/>
        <w:ind w:right="0"/>
        <w:jc w:val="both"/>
      </w:pPr>
      <w:r>
        <w:rPr/>
        <w:t>表采用成本法核算能够对被投资单位实施控制的长期股权投资。</w:t>
      </w:r>
    </w:p>
    <w:p>
      <w:pPr>
        <w:pStyle w:val="BodyText"/>
        <w:spacing w:line="316" w:lineRule="auto" w:before="76"/>
        <w:ind w:left="514" w:right="0"/>
        <w:jc w:val="left"/>
      </w:pPr>
      <w:r>
        <w:rPr/>
        <w:t>①本公司能够对被投资单位实施控制的长期股权投资按照成本法核算。 </w:t>
      </w:r>
      <w:r>
        <w:rPr>
          <w:spacing w:val="-2"/>
        </w:rPr>
        <w:t>采用成本法核算的长期股权投资按照初始投资成本计价；追加或收回投资调整长期股权投资的成本；被投资单位宣告分</w:t>
      </w:r>
    </w:p>
    <w:p>
      <w:pPr>
        <w:pStyle w:val="BodyText"/>
        <w:spacing w:line="316" w:lineRule="auto"/>
        <w:ind w:right="1132"/>
        <w:jc w:val="both"/>
      </w:pPr>
      <w:r>
        <w:rPr>
          <w:spacing w:val="-2"/>
        </w:rPr>
        <w:t>派的现金股利或利润，确认为当期投资收益，除取得投资时实际支付的价款或对价中包含的已宣告但尚未发放的现金股利或</w:t>
      </w:r>
      <w:r>
        <w:rPr>
          <w:spacing w:val="-64"/>
        </w:rPr>
        <w:t> </w:t>
      </w:r>
      <w:r>
        <w:rPr>
          <w:spacing w:val="-64"/>
        </w:rPr>
      </w:r>
      <w:r>
        <w:rPr/>
        <w:t>利润作为初始投资成本的收回外，按照享有被投资单位宣告发放的现金股利或利润确认投资收益。</w:t>
      </w:r>
    </w:p>
    <w:p>
      <w:pPr>
        <w:pStyle w:val="BodyText"/>
        <w:spacing w:line="319" w:lineRule="auto"/>
        <w:ind w:left="514" w:right="0"/>
        <w:jc w:val="left"/>
      </w:pPr>
      <w:r>
        <w:rPr/>
        <w:t>②对被投资单位具有共同控制或重大影响的长期股权，采用权益法核算。 </w:t>
      </w:r>
      <w:r>
        <w:rPr>
          <w:spacing w:val="-2"/>
        </w:rPr>
        <w:t>采用权益法核算时，长期股权投资的初始投资成本大于投资时应享有被投资单位可辨认净资产公允价值份额的，不调整</w:t>
      </w:r>
    </w:p>
    <w:p>
      <w:pPr>
        <w:pStyle w:val="BodyText"/>
        <w:spacing w:line="316" w:lineRule="auto" w:before="17"/>
        <w:ind w:right="1132"/>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240" w:lineRule="auto"/>
        <w:ind w:left="514" w:right="0"/>
        <w:jc w:val="left"/>
      </w:pPr>
      <w:r>
        <w:rPr/>
        <w:t>采用权益法核算时，按照应享有或应分担的被投资单位实现的净损益和其他综合收益的份额，分别确认投资收益和其他</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期股权投资的账面价值；被投资单位除净损益、其他综合收益和利润分配以外所有者权益的其他变动，调整长期股权投资的</w:t>
      </w:r>
      <w:r>
        <w:rPr>
          <w:spacing w:val="-66"/>
        </w:rPr>
        <w:t> </w:t>
      </w:r>
      <w:r>
        <w:rPr>
          <w:spacing w:val="-66"/>
        </w:rPr>
      </w:r>
      <w:r>
        <w:rPr/>
        <w:t>账面价值并计入所有者权益。</w:t>
      </w:r>
    </w:p>
    <w:p>
      <w:pPr>
        <w:pStyle w:val="BodyText"/>
        <w:spacing w:line="319" w:lineRule="auto"/>
        <w:ind w:right="1132" w:firstLine="360"/>
        <w:jc w:val="both"/>
      </w:pPr>
      <w:r>
        <w:rPr>
          <w:spacing w:val="-2"/>
        </w:rPr>
        <w:t>在确认应享有被投资单位净损益的份额时，以取得投资时被投资单位各项可辨认资产等的公允价值为基础，对被投资单</w:t>
      </w:r>
      <w:r>
        <w:rPr/>
        <w:t> </w:t>
      </w:r>
      <w:r>
        <w:rPr>
          <w:spacing w:val="-2"/>
        </w:rPr>
        <w:t>位的净利润进行调整后确认。被投资单位采用的会计政策及会计期间与本公司不一致的，按照本公司的会计政策及会计期间</w:t>
      </w:r>
      <w:r>
        <w:rPr>
          <w:spacing w:val="-64"/>
        </w:rPr>
        <w:t> </w:t>
      </w:r>
      <w:r>
        <w:rPr>
          <w:spacing w:val="-64"/>
        </w:rPr>
      </w:r>
      <w:r>
        <w:rPr/>
        <w:t>对被投资单位的财务报表进行调整，并据以确认投资收益和其他综合收益。</w:t>
      </w:r>
    </w:p>
    <w:p>
      <w:pPr>
        <w:pStyle w:val="BodyText"/>
        <w:spacing w:line="316" w:lineRule="auto" w:before="17"/>
        <w:ind w:right="1130" w:firstLine="360"/>
        <w:jc w:val="both"/>
      </w:pPr>
      <w:r>
        <w:rPr>
          <w:spacing w:val="-2"/>
        </w:rPr>
        <w:t>对于本公司与联营企业及合营企业之间发生的交易，投出或出售的资产不构成业务的，未实现内部交易损益按照享有的</w:t>
      </w:r>
      <w:r>
        <w:rPr/>
        <w:t> </w:t>
      </w:r>
      <w:r>
        <w:rPr>
          <w:spacing w:val="-2"/>
        </w:rPr>
        <w:t>比例计算归属于本公司的部分予以抵销，在此基础上确认投资损益。但本公司与被投资单位发生的未实现内部交易损失，属</w:t>
      </w:r>
      <w:r>
        <w:rPr>
          <w:spacing w:val="-66"/>
        </w:rPr>
        <w:t> </w:t>
      </w:r>
      <w:r>
        <w:rPr>
          <w:spacing w:val="-66"/>
        </w:rPr>
      </w:r>
      <w:r>
        <w:rPr>
          <w:spacing w:val="-2"/>
        </w:rPr>
        <w:t>于所转让资产减值损失的，不予以抵销。本公司向合营企业或联营企业投出的资产构成业务的，投资方因此取得长期股权投</w:t>
      </w:r>
      <w:r>
        <w:rPr>
          <w:spacing w:val="-66"/>
        </w:rPr>
        <w:t> </w:t>
      </w:r>
      <w:r>
        <w:rPr>
          <w:spacing w:val="-66"/>
        </w:rPr>
      </w:r>
      <w:r>
        <w:rPr>
          <w:spacing w:val="-2"/>
        </w:rPr>
        <w:t>资但未取得控制权的，以投出业务的公允价值作为新增长期股权投资的初始投资成本，初始投资成本与投出业务的账面价值</w:t>
      </w:r>
      <w:r>
        <w:rPr>
          <w:spacing w:val="-64"/>
        </w:rPr>
        <w:t> </w:t>
      </w:r>
      <w:r>
        <w:rPr>
          <w:spacing w:val="-64"/>
        </w:rPr>
      </w:r>
      <w:r>
        <w:rPr>
          <w:spacing w:val="-2"/>
        </w:rPr>
        <w:t>之差，全额计入当期损益。本公司向合营企业或联营企业出售的资产构成业务的，取得的对价与业务的账面价值之差，全额</w:t>
      </w:r>
      <w:r>
        <w:rPr>
          <w:spacing w:val="-66"/>
        </w:rPr>
        <w:t> </w:t>
      </w:r>
      <w:r>
        <w:rPr>
          <w:spacing w:val="-66"/>
        </w:rPr>
      </w:r>
      <w:r>
        <w:rPr>
          <w:spacing w:val="-2"/>
        </w:rPr>
        <w:t>计入当期损益。本公司自联营企业及合营企业购入的资产构成业务的，按《企业会计准则第</w:t>
      </w:r>
      <w:r>
        <w:rPr>
          <w:rFonts w:ascii="宋体" w:hAnsi="宋体" w:cs="宋体" w:eastAsia="宋体" w:hint="default"/>
          <w:spacing w:val="-2"/>
        </w:rPr>
        <w:t>20</w:t>
      </w:r>
      <w:r>
        <w:rPr>
          <w:spacing w:val="-2"/>
        </w:rPr>
        <w:t>号——企业合并》的规定进行</w:t>
      </w:r>
      <w:r>
        <w:rPr>
          <w:spacing w:val="-63"/>
        </w:rPr>
        <w:t> </w:t>
      </w:r>
      <w:r>
        <w:rPr>
          <w:spacing w:val="-63"/>
        </w:rPr>
      </w:r>
      <w:r>
        <w:rPr/>
        <w:t>会计处理，全额确认与交易相关的利得或损失。</w:t>
      </w:r>
    </w:p>
    <w:p>
      <w:pPr>
        <w:pStyle w:val="BodyText"/>
        <w:spacing w:line="316" w:lineRule="auto"/>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ind w:left="514" w:right="1121"/>
        <w:jc w:val="left"/>
        <w:rPr>
          <w:rFonts w:ascii="宋体" w:hAnsi="宋体" w:cs="宋体" w:eastAsia="宋体" w:hint="default"/>
        </w:rPr>
      </w:pPr>
      <w:r>
        <w:rPr/>
        <w:t>③追加投资和处置股权的处置方法 本公司因追加投资等原因能够对被投资单位施加重大影响或实施共同控制但不构成控制的，按照《企业会计准则第</w:t>
      </w:r>
      <w:r>
        <w:rPr>
          <w:spacing w:val="1"/>
        </w:rPr>
        <w:t> </w:t>
      </w:r>
      <w:r>
        <w:rPr>
          <w:rFonts w:ascii="宋体" w:hAnsi="宋体" w:cs="宋体" w:eastAsia="宋体" w:hint="default"/>
        </w:rPr>
        <w:t>22</w:t>
      </w:r>
    </w:p>
    <w:p>
      <w:pPr>
        <w:pStyle w:val="BodyText"/>
        <w:spacing w:line="316" w:lineRule="auto"/>
        <w:ind w:right="1131"/>
        <w:jc w:val="both"/>
      </w:pP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6"/>
        </w:rPr>
        <w:t> </w:t>
      </w:r>
      <w:r>
        <w:rPr>
          <w:spacing w:val="-66"/>
        </w:rPr>
      </w:r>
      <w:r>
        <w:rPr/>
        <w:t>公允价值变动转入改按权益法核算的当期损益。</w:t>
      </w:r>
    </w:p>
    <w:p>
      <w:pPr>
        <w:pStyle w:val="BodyText"/>
        <w:spacing w:line="319" w:lineRule="auto"/>
        <w:ind w:right="1131" w:firstLine="360"/>
        <w:jc w:val="both"/>
      </w:pPr>
      <w:r>
        <w:rPr>
          <w:spacing w:val="-2"/>
        </w:rPr>
        <w:t>本公司因追加投资等原因能够对非同一控制下的被投资单位实施控制的，在编制个别财务报表时，按照原持有的股权投</w:t>
      </w:r>
      <w:r>
        <w:rPr/>
        <w:t> </w:t>
      </w:r>
      <w:r>
        <w:rPr>
          <w:spacing w:val="-2"/>
        </w:rPr>
        <w:t>资账面价值加上新增投资成本之和，作为改按成本法核算的初始投资成本。购买日之前持有的股权投资因采用权益法核算而</w:t>
      </w:r>
      <w:r>
        <w:rPr>
          <w:spacing w:val="-64"/>
        </w:rPr>
        <w:t> </w:t>
      </w:r>
      <w:r>
        <w:rPr>
          <w:spacing w:val="-64"/>
        </w:rPr>
      </w:r>
      <w:r>
        <w:rPr>
          <w:spacing w:val="-2"/>
        </w:rPr>
        <w:t>确认的其他综合收益，应当在处置该项投资时采用与被投资单位直接处置相关资产或负债相同的基础进行会计处理。购买日</w:t>
      </w:r>
      <w:r>
        <w:rPr>
          <w:spacing w:val="-64"/>
        </w:rPr>
        <w:t> </w:t>
      </w:r>
      <w:r>
        <w:rPr>
          <w:spacing w:val="-64"/>
        </w:rPr>
      </w:r>
      <w:r>
        <w:rPr/>
        <w:t>之前持有的股权投资按照《企业会计准则第</w:t>
      </w:r>
      <w:r>
        <w:rPr>
          <w:spacing w:val="-40"/>
        </w:rPr>
        <w:t> </w:t>
      </w:r>
      <w:r>
        <w:rPr>
          <w:rFonts w:ascii="宋体" w:hAnsi="宋体" w:cs="宋体" w:eastAsia="宋体" w:hint="default"/>
        </w:rPr>
        <w:t>22</w:t>
      </w:r>
      <w:r>
        <w:rPr>
          <w:rFonts w:ascii="宋体" w:hAnsi="宋体" w:cs="宋体" w:eastAsia="宋体" w:hint="default"/>
          <w:spacing w:val="-40"/>
        </w:rPr>
        <w:t> </w:t>
      </w:r>
      <w:r>
        <w:rPr/>
        <w:t>号——金融工具确认和计量》的有关规定进行会计处理的，原计入其他综合 收益的累计公允价值变动应当在改按成本法核算时转入当期损益。</w:t>
      </w:r>
    </w:p>
    <w:p>
      <w:pPr>
        <w:pStyle w:val="BodyText"/>
        <w:spacing w:line="316" w:lineRule="auto" w:before="17"/>
        <w:ind w:right="1131" w:firstLine="360"/>
        <w:jc w:val="both"/>
      </w:pPr>
      <w:r>
        <w:rPr>
          <w:spacing w:val="-2"/>
        </w:rPr>
        <w:t>本公司因处置部分股权投资等原因丧失了对被投资单位的共同控制或重大影响的，处置后的剩余股权应当改按《企业会</w:t>
      </w:r>
      <w:r>
        <w:rPr/>
        <w:t> 计准则第</w:t>
      </w:r>
      <w:r>
        <w:rPr>
          <w:spacing w:val="-40"/>
        </w:rPr>
        <w:t> </w:t>
      </w:r>
      <w:r>
        <w:rPr>
          <w:rFonts w:ascii="宋体" w:hAnsi="宋体" w:cs="宋体" w:eastAsia="宋体" w:hint="default"/>
        </w:rPr>
        <w:t>22</w:t>
      </w:r>
      <w:r>
        <w:rPr>
          <w:rFonts w:ascii="宋体" w:hAnsi="宋体" w:cs="宋体" w:eastAsia="宋体" w:hint="default"/>
          <w:spacing w:val="-40"/>
        </w:rPr>
        <w:t> </w:t>
      </w:r>
      <w:r>
        <w:rPr/>
        <w:t>号——金融工具确认和计量》核算，其在丧失共同控制或重大影响之日的公允价值与账面价值之间的差额计入 </w:t>
      </w:r>
      <w:r>
        <w:rPr>
          <w:spacing w:val="-2"/>
        </w:rPr>
        <w:t>当期损益。原股权投资因采用权益法核算而确认的其他综合收益，应当在终止采用权益法核算时采用与被投资单位直接处置</w:t>
      </w:r>
      <w:r>
        <w:rPr>
          <w:spacing w:val="-64"/>
        </w:rPr>
        <w:t> </w:t>
      </w:r>
      <w:r>
        <w:rPr>
          <w:spacing w:val="-64"/>
        </w:rPr>
      </w:r>
      <w:r>
        <w:rPr/>
        <w:t>相关资产或负债相同的基础进行会计处理。</w:t>
      </w:r>
    </w:p>
    <w:p>
      <w:pPr>
        <w:pStyle w:val="BodyText"/>
        <w:spacing w:line="316" w:lineRule="auto"/>
        <w:ind w:right="1132" w:firstLine="360"/>
        <w:jc w:val="both"/>
      </w:pPr>
      <w:r>
        <w:rPr>
          <w:spacing w:val="-2"/>
        </w:rPr>
        <w:t>本公司因处置部分权益性投资等原因丧失了对被投资单位的控制的，在编制个别财务报表时，处置后的剩余股权能够对</w:t>
      </w:r>
      <w:r>
        <w:rPr/>
        <w:t> </w:t>
      </w:r>
      <w:r>
        <w:rPr>
          <w:spacing w:val="-2"/>
        </w:rPr>
        <w:t>被投资单位实施共同控制或施加重大影响的，应当改按权益法核算，并对该剩余股权视同自取得时即采用权益法核算进行调</w:t>
      </w:r>
      <w:r>
        <w:rPr>
          <w:spacing w:val="-64"/>
        </w:rPr>
        <w:t> </w:t>
      </w:r>
      <w:r>
        <w:rPr>
          <w:spacing w:val="-64"/>
        </w:rPr>
      </w:r>
      <w:r>
        <w:rPr/>
        <w:t>整；处置后的剩余股权不能对被投资单位实施共同控制或施加重大影响的，应当改按《企业会计准则第</w:t>
      </w:r>
      <w:r>
        <w:rPr>
          <w:spacing w:val="-41"/>
        </w:rPr>
        <w:t> </w:t>
      </w:r>
      <w:r>
        <w:rPr>
          <w:rFonts w:ascii="宋体" w:hAnsi="宋体" w:cs="宋体" w:eastAsia="宋体" w:hint="default"/>
        </w:rPr>
        <w:t>22</w:t>
      </w:r>
      <w:r>
        <w:rPr>
          <w:rFonts w:ascii="宋体" w:hAnsi="宋体" w:cs="宋体" w:eastAsia="宋体" w:hint="default"/>
          <w:spacing w:val="-41"/>
        </w:rPr>
        <w:t> </w:t>
      </w:r>
      <w:r>
        <w:rPr/>
        <w:t>号——金融工具 确认和计量》的有关规定进行会计处理，其在丧失控制之日的公允价值与账面价值间的差额计入当期损益。</w:t>
      </w:r>
    </w:p>
    <w:p>
      <w:pPr>
        <w:pStyle w:val="BodyText"/>
        <w:spacing w:line="316" w:lineRule="auto"/>
        <w:ind w:left="514" w:right="5982"/>
        <w:jc w:val="left"/>
      </w:pPr>
      <w:r>
        <w:rPr/>
        <w:t>（</w:t>
      </w:r>
      <w:r>
        <w:rPr>
          <w:rFonts w:ascii="宋体" w:hAnsi="宋体" w:cs="宋体" w:eastAsia="宋体" w:hint="default"/>
        </w:rPr>
        <w:t>3</w:t>
      </w:r>
      <w:r>
        <w:rPr/>
        <w:t>）确定对被投资单位具有共同控制、重大影响的依据 控制的定义见附注“合并财务报表范围的确定原则”</w:t>
      </w:r>
    </w:p>
    <w:p>
      <w:pPr>
        <w:pStyle w:val="BodyText"/>
        <w:spacing w:line="316" w:lineRule="auto"/>
        <w:ind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spacing w:val="-2"/>
        </w:rPr>
        <w:t>方一起共同控制这些政策的制定。在确定能否对被投资单位实施控制或施加重大影响时，已考虑投资企业和其他方持有的被</w:t>
      </w:r>
      <w:r>
        <w:rPr>
          <w:spacing w:val="-64"/>
        </w:rPr>
        <w:t> </w:t>
      </w:r>
      <w:r>
        <w:rPr>
          <w:spacing w:val="-64"/>
        </w:rPr>
      </w:r>
      <w:r>
        <w:rPr/>
        <w:t>投资单位当期可转换公司债券、当期可执行认股权证等潜在表决权因素。</w:t>
      </w:r>
    </w:p>
    <w:p>
      <w:pPr>
        <w:pStyle w:val="BodyText"/>
        <w:spacing w:line="316" w:lineRule="auto"/>
        <w:ind w:right="1133" w:firstLine="360"/>
        <w:jc w:val="both"/>
      </w:pPr>
      <w:r>
        <w:rPr/>
        <w:t>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的表决权股份时，除非有明确证据表明该 </w:t>
      </w:r>
      <w:r>
        <w:rPr>
          <w:spacing w:val="-2"/>
        </w:rPr>
        <w:t>种情况下不能参与被投资单位的生产经营决策，不形成重大影响外，均确定对被投资单位具有重大影响；本公司拥有被投资</w:t>
      </w:r>
      <w:r>
        <w:rPr>
          <w:spacing w:val="-66"/>
        </w:rPr>
        <w:t> </w:t>
      </w:r>
      <w:r>
        <w:rPr>
          <w:spacing w:val="-66"/>
        </w:rPr>
      </w:r>
      <w:r>
        <w:rPr/>
        <w:t>单位</w:t>
      </w:r>
      <w:r>
        <w:rPr>
          <w:rFonts w:ascii="宋体" w:hAnsi="宋体" w:cs="宋体" w:eastAsia="宋体" w:hint="default"/>
        </w:rPr>
        <w:t>20%</w:t>
      </w:r>
      <w:r>
        <w:rPr/>
        <w:t>（不含）以下的表决权股份，一般不认为对被投资单位具有重大影响，除非有明确证据表明该种情况下能够参与被 投资单位的生产经营决策，形成重大影响。</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3821"/>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firstLine="360"/>
        <w:jc w:val="left"/>
      </w:pPr>
      <w:r>
        <w:rPr>
          <w:spacing w:val="-2"/>
        </w:rPr>
        <w:t>固定资产是指为生商品、提供劳务出租或经营管理而持有并且使用寿命超过一个会计年度的形资产。固定资产在满足下</w:t>
      </w:r>
      <w:r>
        <w:rPr/>
        <w:t> 列条件时予以确认： ①与该固定资产有关的经济利益很可能流入本公司； ②该固定资产的成本能够可靠的计量。</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9.5%-32.33%</w:t>
            </w:r>
          </w:p>
        </w:tc>
      </w:tr>
    </w:tbl>
    <w:p>
      <w:pPr>
        <w:spacing w:line="240" w:lineRule="auto" w:before="3"/>
        <w:rPr>
          <w:rFonts w:ascii="宋体" w:hAnsi="宋体" w:cs="宋体" w:eastAsia="宋体" w:hint="default"/>
          <w:b/>
          <w:bCs/>
          <w:sz w:val="19"/>
          <w:szCs w:val="19"/>
        </w:rPr>
      </w:pPr>
    </w:p>
    <w:p>
      <w:pPr>
        <w:pStyle w:val="Heading3"/>
        <w:spacing w:line="240" w:lineRule="auto" w:before="35"/>
        <w:ind w:right="3821"/>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9" w:firstLine="360"/>
        <w:jc w:val="both"/>
      </w:pPr>
      <w:r>
        <w:rPr>
          <w:spacing w:val="-2"/>
        </w:rPr>
        <w:t>符合下列一项或数标准的，认定为融资租赁：①在租赁期届满时，资产的所有权转移给承人；②承租人有购买赁资产的</w:t>
      </w:r>
      <w:r>
        <w:rPr/>
        <w:t> </w:t>
      </w:r>
      <w:r>
        <w:rPr>
          <w:spacing w:val="-2"/>
        </w:rPr>
        <w:t>选择权，所订立价款预计将远远低于行使选择权时租赁资产的公允值，因而租赁在开始日就可以合理确定承租人将会行使这</w:t>
      </w:r>
      <w:r>
        <w:rPr>
          <w:spacing w:val="-64"/>
        </w:rPr>
        <w:t> </w:t>
      </w:r>
      <w:r>
        <w:rPr>
          <w:spacing w:val="-64"/>
        </w:rPr>
      </w:r>
      <w:r>
        <w:rPr>
          <w:spacing w:val="-2"/>
        </w:rPr>
        <w:t>种选择权；③即使资产的所有权不转移，但租赁期占租赁资产使用寿命的大部分；④承租人在赁开始日的最低租赁付款额现</w:t>
      </w:r>
      <w:r>
        <w:rPr>
          <w:spacing w:val="-66"/>
        </w:rPr>
        <w:t> </w:t>
      </w:r>
      <w:r>
        <w:rPr>
          <w:spacing w:val="-66"/>
        </w:rPr>
      </w:r>
      <w:r>
        <w:rPr>
          <w:spacing w:val="-2"/>
        </w:rPr>
        <w:t>值，几乎相当于租赁开始日租赁资产的公允价值；出承租人在赁开始日的最低租赁收款额现值，几乎相当于租赁开始日租赁</w:t>
      </w:r>
      <w:r>
        <w:rPr>
          <w:spacing w:val="-66"/>
        </w:rPr>
        <w:t> </w:t>
      </w:r>
      <w:r>
        <w:rPr>
          <w:spacing w:val="-66"/>
        </w:rPr>
      </w:r>
      <w:r>
        <w:rPr>
          <w:spacing w:val="-2"/>
        </w:rPr>
        <w:t>资产的公允价值；⑤租赁资产性质特殊，如果不作较大改造，只有承租人才能使用。计价方法：在租赁期开始日，融资入固</w:t>
      </w:r>
      <w:r>
        <w:rPr>
          <w:spacing w:val="-66"/>
        </w:rPr>
        <w:t> </w:t>
      </w:r>
      <w:r>
        <w:rPr>
          <w:spacing w:val="-66"/>
        </w:rPr>
      </w:r>
      <w:r>
        <w:rPr/>
        <w:t>定产的入账价值为租赁开始日租赁资产的公允价值与最低租赁付款额的现值两着较低者。</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16" w:lineRule="auto" w:before="28"/>
        <w:ind w:left="514" w:right="6432"/>
        <w:jc w:val="left"/>
      </w:pPr>
      <w:r>
        <w:rPr/>
        <w:t>（</w:t>
      </w:r>
      <w:r>
        <w:rPr>
          <w:rFonts w:ascii="宋体" w:hAnsi="宋体" w:cs="宋体" w:eastAsia="宋体" w:hint="default"/>
        </w:rPr>
        <w:t>1</w:t>
      </w:r>
      <w:r>
        <w:rPr/>
        <w:t>）在建工程的类别 在建工程指兴建中的厂房与设备及其他固定资产。</w:t>
      </w:r>
    </w:p>
    <w:p>
      <w:pPr>
        <w:pStyle w:val="BodyText"/>
        <w:spacing w:line="316" w:lineRule="auto"/>
        <w:ind w:left="514" w:right="0"/>
        <w:jc w:val="left"/>
      </w:pPr>
      <w:r>
        <w:rPr/>
        <w:t>（</w:t>
      </w:r>
      <w:r>
        <w:rPr>
          <w:rFonts w:ascii="宋体" w:hAnsi="宋体" w:cs="宋体" w:eastAsia="宋体" w:hint="default"/>
        </w:rPr>
        <w:t>2</w:t>
      </w:r>
      <w:r>
        <w:rPr/>
        <w:t>）在建工程结转为固定资产的标准和时点 </w:t>
      </w:r>
      <w:r>
        <w:rPr>
          <w:spacing w:val="-2"/>
        </w:rPr>
        <w:t>在建工程在达到预定可使用状态时，确认为固定资产，并停止利息资本化。在建工程达到预定可使用状态时，按工程实</w:t>
      </w:r>
    </w:p>
    <w:p>
      <w:pPr>
        <w:pStyle w:val="BodyText"/>
        <w:spacing w:line="316" w:lineRule="auto"/>
        <w:ind w:right="0"/>
        <w:jc w:val="left"/>
      </w:pPr>
      <w:r>
        <w:rPr>
          <w:spacing w:val="-2"/>
        </w:rPr>
        <w:t>际成本转入固定资产。已达到预定可使用状态但尚未办理竣工决算的，先按估计价值计入固定资产，待办理竣工决算后再按</w:t>
      </w:r>
      <w:r>
        <w:rPr>
          <w:spacing w:val="-66"/>
        </w:rPr>
        <w:t> </w:t>
      </w:r>
      <w:r>
        <w:rPr>
          <w:spacing w:val="-66"/>
        </w:rPr>
      </w:r>
      <w:r>
        <w:rPr/>
        <w:t>实际成本调整原暂估价值，但不再调整已计提的折旧。</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1</w:t>
      </w:r>
      <w:r>
        <w:rPr/>
        <w:t>）借款费用资本化的确认原则 </w:t>
      </w:r>
      <w:r>
        <w:rPr>
          <w:spacing w:val="-2"/>
        </w:rPr>
        <w:t>符合资本化条件的资产，是指需要经过相当长时间的购建或者生产活动才能达到预定可使用或者可销售状态的固定资产、</w:t>
      </w:r>
    </w:p>
    <w:p>
      <w:pPr>
        <w:pStyle w:val="BodyText"/>
        <w:spacing w:line="316" w:lineRule="auto"/>
        <w:ind w:left="514" w:right="1117" w:hanging="360"/>
        <w:jc w:val="left"/>
      </w:pPr>
      <w:r>
        <w:rPr/>
        <w:t>投资性房地产和存货等资产。 </w:t>
      </w:r>
      <w:r>
        <w:rPr>
          <w:spacing w:val="-5"/>
        </w:rPr>
        <w:t>借款费用包括借款利息、折价或者溢价的摊销、辅助费用以及因外币借款而发生的汇兑差额等。本公司发生的借款费用，</w:t>
      </w:r>
    </w:p>
    <w:p>
      <w:pPr>
        <w:pStyle w:val="BodyText"/>
        <w:spacing w:line="316" w:lineRule="auto"/>
        <w:ind w:right="0"/>
        <w:jc w:val="left"/>
      </w:pPr>
      <w:r>
        <w:rPr>
          <w:spacing w:val="-2"/>
        </w:rPr>
        <w:t>可直接归属于符合资本化条件的资产的购建或者生产的，予以资本化，计入相关资产成本；其他借款费用在发生时根据其发</w:t>
      </w:r>
      <w:r>
        <w:rPr>
          <w:spacing w:val="-66"/>
        </w:rPr>
        <w:t> </w:t>
      </w:r>
      <w:r>
        <w:rPr>
          <w:spacing w:val="-66"/>
        </w:rPr>
      </w:r>
      <w:r>
        <w:rPr/>
        <w:t>生额确认为费用，计入当期损益。</w:t>
      </w:r>
    </w:p>
    <w:p>
      <w:pPr>
        <w:pStyle w:val="BodyText"/>
        <w:spacing w:line="240" w:lineRule="auto"/>
        <w:ind w:left="514" w:right="3821"/>
        <w:jc w:val="left"/>
      </w:pPr>
      <w:r>
        <w:rPr/>
        <w:t>借款费用同时满足下列条件时开始资本化：</w:t>
      </w:r>
    </w:p>
    <w:p>
      <w:pPr>
        <w:pStyle w:val="BodyText"/>
        <w:spacing w:line="316" w:lineRule="auto" w:before="76"/>
        <w:ind w:right="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ind w:left="514" w:right="3821"/>
        <w:jc w:val="left"/>
      </w:pPr>
      <w:r>
        <w:rPr/>
        <w:t>②借款费用已经发生；</w:t>
      </w:r>
    </w:p>
    <w:p>
      <w:pPr>
        <w:pStyle w:val="BodyText"/>
        <w:spacing w:line="316" w:lineRule="auto" w:before="76"/>
        <w:ind w:left="514" w:right="0"/>
        <w:jc w:val="left"/>
      </w:pPr>
      <w:r>
        <w:rPr/>
        <w:t>③为使资产达到预定可使用或者可销售状态所必要的购建或者生产活动已经开始。 </w:t>
      </w:r>
      <w:r>
        <w:rPr>
          <w:spacing w:val="-4"/>
        </w:rPr>
        <w:t>当符合资本化条件的资产在购建或者生产过程中发生非正常中断、且中断时间连续超过</w:t>
      </w:r>
      <w:r>
        <w:rPr>
          <w:rFonts w:ascii="宋体" w:hAnsi="宋体" w:cs="宋体" w:eastAsia="宋体" w:hint="default"/>
          <w:spacing w:val="-4"/>
        </w:rPr>
        <w:t>3</w:t>
      </w:r>
      <w:r>
        <w:rPr>
          <w:spacing w:val="-4"/>
        </w:rPr>
        <w:t>个月的，借款费用暂停资本化。</w:t>
      </w:r>
    </w:p>
    <w:p>
      <w:pPr>
        <w:pStyle w:val="BodyText"/>
        <w:spacing w:line="240" w:lineRule="auto"/>
        <w:ind w:right="0"/>
        <w:jc w:val="left"/>
      </w:pPr>
      <w:r>
        <w:rPr/>
        <w:t>当购建或者生产符合资本化条件的资产达到预定可使用或者可销售状态时，借款费用停止资本化。</w:t>
      </w:r>
    </w:p>
    <w:p>
      <w:pPr>
        <w:pStyle w:val="BodyText"/>
        <w:spacing w:line="316" w:lineRule="auto" w:before="76"/>
        <w:ind w:left="514" w:right="0"/>
        <w:jc w:val="left"/>
      </w:pPr>
      <w:r>
        <w:rPr/>
        <w:t>（</w:t>
      </w:r>
      <w:r>
        <w:rPr>
          <w:rFonts w:ascii="宋体" w:hAnsi="宋体" w:cs="宋体" w:eastAsia="宋体"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ind w:right="3821"/>
        <w:jc w:val="left"/>
      </w:pPr>
      <w:r>
        <w:rPr/>
        <w:t>款费用资本化。</w:t>
      </w:r>
    </w:p>
    <w:p>
      <w:pPr>
        <w:pStyle w:val="BodyText"/>
        <w:spacing w:line="319" w:lineRule="auto" w:before="76"/>
        <w:ind w:left="514" w:right="0"/>
        <w:jc w:val="left"/>
      </w:pPr>
      <w:r>
        <w:rPr/>
        <w:t>（</w:t>
      </w:r>
      <w:r>
        <w:rPr>
          <w:rFonts w:ascii="宋体" w:hAnsi="宋体" w:cs="宋体" w:eastAsia="宋体" w:hint="default"/>
        </w:rPr>
        <w:t>3</w:t>
      </w:r>
      <w:r>
        <w:rPr/>
        <w:t>）暂停资本化期间 </w:t>
      </w:r>
      <w:r>
        <w:rPr>
          <w:spacing w:val="-2"/>
        </w:rPr>
        <w:t>购建或者生产的资产的各部分分别完工，但必须等到整体完工后才可使用或可对外销售的符合资本化条件的资产在购建</w:t>
      </w:r>
    </w:p>
    <w:p>
      <w:pPr>
        <w:pStyle w:val="BodyText"/>
        <w:spacing w:line="316" w:lineRule="auto" w:before="17"/>
        <w:ind w:right="1042"/>
        <w:jc w:val="both"/>
      </w:pPr>
      <w:r>
        <w:rPr/>
        <w:t>或生产过程中发生的非正常中断、且中断时间连续超过</w:t>
      </w:r>
      <w:r>
        <w:rPr>
          <w:spacing w:val="-41"/>
        </w:rPr>
        <w:t> </w:t>
      </w:r>
      <w:r>
        <w:rPr>
          <w:rFonts w:ascii="宋体" w:hAnsi="宋体" w:cs="宋体" w:eastAsia="宋体" w:hint="default"/>
        </w:rPr>
        <w:t>3</w:t>
      </w:r>
      <w:r>
        <w:rPr/>
        <w:t>个月的，则借款费用暂停资本化；该项中断如是所购建或生产的符 </w:t>
      </w:r>
      <w:r>
        <w:rPr>
          <w:spacing w:val="-2"/>
        </w:rPr>
        <w:t>合资本化条件的资产达到预定可使用状态或者可销售状态必要的程序，则借款费用继续资本化。在中断期间发生的借款费用</w:t>
      </w:r>
      <w:r>
        <w:rPr>
          <w:spacing w:val="-64"/>
        </w:rPr>
        <w:t> </w:t>
      </w:r>
      <w:r>
        <w:rPr>
          <w:spacing w:val="-64"/>
        </w:rPr>
      </w:r>
      <w:r>
        <w:rPr>
          <w:spacing w:val="-4"/>
        </w:rPr>
        <w:t>确认为当期损益，直至资产的购建或者生产活动重新开始后借款费用继续资本化。在该资产整体完工时停止借款费用资本化。</w:t>
      </w:r>
    </w:p>
    <w:p>
      <w:pPr>
        <w:pStyle w:val="BodyText"/>
        <w:spacing w:line="316" w:lineRule="auto"/>
        <w:ind w:left="514" w:right="0"/>
        <w:jc w:val="left"/>
      </w:pPr>
      <w:r>
        <w:rPr/>
        <w:t>（</w:t>
      </w:r>
      <w:r>
        <w:rPr>
          <w:rFonts w:ascii="宋体" w:hAnsi="宋体" w:cs="宋体" w:eastAsia="宋体"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ind w:left="514" w:right="1212" w:hanging="360"/>
        <w:jc w:val="left"/>
      </w:pPr>
      <w:r>
        <w:rPr/>
        <w:t>助费用在所购建或者生产的符合资本化条件的资产达到预定可使用或者可销售状态前，予以资本化。 一般借款应予资本化的利息金额根据累计资产支出超过专门借款部分的资产支出按年加权平均数乘以所占用一般借款</w:t>
      </w:r>
    </w:p>
    <w:p>
      <w:pPr>
        <w:pStyle w:val="BodyText"/>
        <w:spacing w:line="316" w:lineRule="auto"/>
        <w:ind w:left="514" w:right="1572" w:hanging="360"/>
        <w:jc w:val="left"/>
      </w:pPr>
      <w:r>
        <w:rPr/>
        <w:t>的资本化率计算确定。资本化率根据一般借款加权平均利率计算确定。 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19、无形资产" w:id="199"/>
      <w:bookmarkEnd w:id="19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16" w:lineRule="auto" w:before="28"/>
        <w:ind w:left="514" w:right="7602"/>
        <w:jc w:val="left"/>
      </w:pPr>
      <w:r>
        <w:rPr/>
        <w:t>① 计价方法、使用寿命、减值测试 无形资产按实际成本计价。</w:t>
      </w:r>
    </w:p>
    <w:p>
      <w:pPr>
        <w:pStyle w:val="BodyText"/>
        <w:spacing w:line="316" w:lineRule="auto"/>
        <w:ind w:right="0" w:firstLine="360"/>
        <w:jc w:val="left"/>
      </w:pPr>
      <w:r>
        <w:rPr>
          <w:spacing w:val="-2"/>
        </w:rPr>
        <w:t>外购无形资产按照成本（包括购买价款、相关税费以及直接归属于使该项资产达到预定用途所发生的其他支出）进行初</w:t>
      </w:r>
      <w:r>
        <w:rPr/>
        <w:t> </w:t>
      </w:r>
      <w:r>
        <w:rPr>
          <w:spacing w:val="-2"/>
        </w:rPr>
        <w:t>始计量；自行开发的无形资产成本按达到预定用途前所发生的支出总额确定；投资者投入的无形资产的成本，按投资合同或</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left"/>
      </w:pPr>
      <w:r>
        <w:rPr>
          <w:spacing w:val="-2"/>
        </w:rPr>
        <w:t>协议约定的价值确定；非货币性交换、债务重组、企业合并和融资租赁取得的无形资产成本分别按照其他相关准则确定；计</w:t>
      </w:r>
      <w:r>
        <w:rPr>
          <w:spacing w:val="-66"/>
        </w:rPr>
        <w:t> </w:t>
      </w:r>
      <w:r>
        <w:rPr>
          <w:spacing w:val="-66"/>
        </w:rPr>
      </w:r>
      <w:r>
        <w:rPr/>
        <w:t>入无形资产成本的借款费用，按照《企业会计准则第</w:t>
      </w:r>
      <w:r>
        <w:rPr>
          <w:rFonts w:ascii="宋体" w:hAnsi="宋体" w:cs="宋体" w:eastAsia="宋体" w:hint="default"/>
        </w:rPr>
        <w:t>17</w:t>
      </w:r>
      <w:r>
        <w:rPr/>
        <w:t>号</w:t>
      </w:r>
      <w:r>
        <w:rPr>
          <w:rFonts w:ascii="宋体" w:hAnsi="宋体" w:cs="宋体" w:eastAsia="宋体" w:hint="default"/>
        </w:rPr>
        <w:t>-</w:t>
      </w:r>
      <w:r>
        <w:rPr/>
        <w:t>借款费用》的规定确定。</w:t>
      </w:r>
    </w:p>
    <w:p>
      <w:pPr>
        <w:pStyle w:val="BodyText"/>
        <w:spacing w:line="319" w:lineRule="auto"/>
        <w:ind w:left="514" w:right="0"/>
        <w:jc w:val="left"/>
      </w:pPr>
      <w:r>
        <w:rPr/>
        <w:t>② 使用寿命有限的无形资产的使用寿命估计情况 使用寿命有限的无形资产在使用寿命内系统合理摊销，使用寿命不确定的无形资产不予摊销。 </w:t>
      </w:r>
      <w:r>
        <w:rPr>
          <w:spacing w:val="-2"/>
        </w:rPr>
        <w:t>公司于每年年度终了，对无形资产的使用寿命和摊销方法进行复核。使用寿命和摊销方法与以前估计不同的，改变其摊</w:t>
      </w:r>
    </w:p>
    <w:p>
      <w:pPr>
        <w:pStyle w:val="BodyText"/>
        <w:spacing w:line="240" w:lineRule="auto" w:before="17"/>
        <w:ind w:right="0"/>
        <w:jc w:val="left"/>
      </w:pPr>
      <w:r>
        <w:rPr/>
        <w:t>销期限和摊销方法。如果有证据表明无形资产的使用寿命是有限的，估计其使用寿命，并按规定处理。</w:t>
      </w:r>
    </w:p>
    <w:p>
      <w:pPr>
        <w:spacing w:line="240" w:lineRule="auto" w:before="0"/>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984"/>
        <w:gridCol w:w="1205"/>
        <w:gridCol w:w="4255"/>
        <w:gridCol w:w="1330"/>
      </w:tblGrid>
      <w:tr>
        <w:trPr>
          <w:trHeight w:val="34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依据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根据同行业情况，历史经验等综合因素判断</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依据国有土地出让合同中约定的出让年限</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依据法律规定年限</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2.1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ind w:right="3821"/>
        <w:jc w:val="left"/>
      </w:pPr>
      <w:r>
        <w:rPr/>
        <w:t>进的材料、装置、产品等活动的阶段。</w:t>
      </w:r>
    </w:p>
    <w:p>
      <w:pPr>
        <w:pStyle w:val="BodyText"/>
        <w:spacing w:line="316" w:lineRule="auto" w:before="76"/>
        <w:ind w:left="514" w:right="5892"/>
        <w:jc w:val="left"/>
      </w:pPr>
      <w:r>
        <w:rPr/>
        <w:t>（</w:t>
      </w:r>
      <w:r>
        <w:rPr>
          <w:rFonts w:ascii="宋体" w:hAnsi="宋体" w:cs="宋体" w:eastAsia="宋体" w:hint="default"/>
        </w:rPr>
        <w:t>2.2</w:t>
      </w:r>
      <w:r>
        <w:rPr/>
        <w:t>）研究阶段的支出于发生时计入当期损益。 开发阶段的支出同时满足下列条件的，确认为无形资产：</w:t>
      </w:r>
    </w:p>
    <w:p>
      <w:pPr>
        <w:pStyle w:val="BodyText"/>
        <w:spacing w:line="240" w:lineRule="auto"/>
        <w:ind w:left="514" w:right="3821"/>
        <w:jc w:val="left"/>
      </w:pPr>
      <w:r>
        <w:rPr/>
        <w:t>①完成该无形资产以使其能够使用或出售在技术上具有可行性；</w:t>
      </w:r>
    </w:p>
    <w:p>
      <w:pPr>
        <w:pStyle w:val="BodyText"/>
        <w:spacing w:line="240" w:lineRule="auto" w:before="76"/>
        <w:ind w:left="514" w:right="3821"/>
        <w:jc w:val="left"/>
      </w:pPr>
      <w:r>
        <w:rPr/>
        <w:t>②具有完成该无形资产并使用或出售的意图；</w:t>
      </w:r>
    </w:p>
    <w:p>
      <w:pPr>
        <w:pStyle w:val="BodyText"/>
        <w:spacing w:line="319" w:lineRule="auto" w:before="76"/>
        <w:ind w:right="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514" w:right="0"/>
        <w:jc w:val="left"/>
      </w:pPr>
      <w:r>
        <w:rPr/>
        <w:t>④有足够的技术、财务资源和其他资源支持，以完成该无形资产的开发，并有能力使用或出售该无形资产；</w:t>
      </w:r>
    </w:p>
    <w:p>
      <w:pPr>
        <w:pStyle w:val="BodyText"/>
        <w:spacing w:line="316" w:lineRule="auto" w:before="76"/>
        <w:ind w:left="514" w:right="0"/>
        <w:jc w:val="left"/>
      </w:pPr>
      <w:r>
        <w:rPr/>
        <w:t>⑤归属于该无形资产开发阶段的支出能够可靠地计量。 </w:t>
      </w:r>
      <w:r>
        <w:rPr>
          <w:spacing w:val="-2"/>
        </w:rPr>
        <w:t>不能满足上述条件的开发阶段的支出计入当期损益；无法区分研究阶段支出和开发阶段支出的，将发生的研发支出全部</w:t>
      </w:r>
    </w:p>
    <w:p>
      <w:pPr>
        <w:pStyle w:val="BodyText"/>
        <w:spacing w:line="240" w:lineRule="auto"/>
        <w:ind w:right="3821"/>
        <w:jc w:val="left"/>
      </w:pPr>
      <w:r>
        <w:rPr/>
        <w:t>计入当期损益。</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20、长期资产减值" w:id="202"/>
      <w:bookmarkEnd w:id="20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在每个资产负债表日判断长期股权投资、固定资产、在建工程、使用寿命确定的无形资产等是否存在减值迹象，对存在</w:t>
      </w:r>
      <w:r>
        <w:rPr/>
        <w:t> </w:t>
      </w:r>
      <w:r>
        <w:rPr>
          <w:spacing w:val="-2"/>
        </w:rPr>
        <w:t>减值迹象的，估计其可收回金额，可收回金额低于其账面价值的，将资产的账面价值减记至可收回金额，减记的金额确认相</w:t>
      </w:r>
      <w:r>
        <w:rPr>
          <w:spacing w:val="-66"/>
        </w:rPr>
        <w:t> </w:t>
      </w:r>
      <w:r>
        <w:rPr>
          <w:spacing w:val="-66"/>
        </w:rPr>
      </w:r>
      <w:r>
        <w:rPr/>
        <w:t>应的减值损失，计入当期损益，同时计提相应的减值准备。</w:t>
      </w:r>
    </w:p>
    <w:p>
      <w:pPr>
        <w:pStyle w:val="BodyText"/>
        <w:spacing w:line="316" w:lineRule="auto"/>
        <w:ind w:right="1032" w:firstLine="360"/>
        <w:jc w:val="left"/>
      </w:pPr>
      <w:r>
        <w:rPr>
          <w:spacing w:val="-2"/>
        </w:rPr>
        <w:t>资产可收回金额的估计，根据其公允价值减去处置费用后的诤额与其预计未来现金流量的现值两者之间较高者确定。公</w:t>
      </w:r>
      <w:r>
        <w:rPr/>
        <w:t> </w:t>
      </w:r>
      <w:r>
        <w:rPr>
          <w:spacing w:val="-2"/>
        </w:rPr>
        <w:t>司以单项资产为基础估计其可收回金额，在难以对单项资产可回收金额进行估计的情况下，以资产所属的资产组为基础确定</w:t>
      </w:r>
      <w:r>
        <w:rPr>
          <w:spacing w:val="-64"/>
        </w:rPr>
        <w:t> </w:t>
      </w:r>
      <w:r>
        <w:rPr>
          <w:spacing w:val="-64"/>
        </w:rPr>
      </w:r>
      <w:r>
        <w:rPr/>
        <w:t>资产组的可收回金额。资产减值损失确认后，减值资产的折旧或者摊销费用在未来期间做相应调整，使资产在剩余寿命内，</w:t>
      </w:r>
      <w:r>
        <w:rPr>
          <w:spacing w:val="-85"/>
        </w:rPr>
        <w:t> </w:t>
      </w:r>
      <w:r>
        <w:rPr>
          <w:spacing w:val="-85"/>
        </w:rPr>
      </w:r>
      <w:r>
        <w:rPr/>
        <w:t>系统地分摊调整后的资产账面价值。</w:t>
      </w:r>
    </w:p>
    <w:p>
      <w:pPr>
        <w:pStyle w:val="BodyText"/>
        <w:spacing w:line="316" w:lineRule="auto"/>
        <w:ind w:left="514" w:right="1122"/>
        <w:jc w:val="left"/>
      </w:pPr>
      <w:r>
        <w:rPr/>
        <w:t>对于使用寿命不确定的无形资产、尚未达到使用状态的无形资以及合并所形成的商誉每年年度终了进行减值测试。 关于商誉减值测试，对于因企业合并形成的商誉的账面价值，自购买日起按照合理的方法分摊至相关的资产组</w:t>
      </w:r>
      <w:r>
        <w:rPr>
          <w:rFonts w:ascii="宋体" w:hAnsi="宋体" w:cs="宋体" w:eastAsia="宋体" w:hint="default"/>
        </w:rPr>
        <w:t>;</w:t>
      </w:r>
      <w:r>
        <w:rPr/>
        <w:t>难以分</w:t>
      </w:r>
    </w:p>
    <w:p>
      <w:pPr>
        <w:pStyle w:val="BodyText"/>
        <w:spacing w:line="319" w:lineRule="auto"/>
        <w:ind w:right="1032"/>
        <w:jc w:val="left"/>
      </w:pPr>
      <w:r>
        <w:rPr>
          <w:spacing w:val="-2"/>
        </w:rPr>
        <w:t>摊至相关的资产组的，将其分摊至相关的资产组组合。在将商誉的账面价值分摊至相关的资产组或者资产组组合时，按照各</w:t>
      </w:r>
      <w:r>
        <w:rPr>
          <w:spacing w:val="-66"/>
        </w:rPr>
        <w:t> </w:t>
      </w:r>
      <w:r>
        <w:rPr>
          <w:spacing w:val="-66"/>
        </w:rPr>
      </w:r>
      <w:r>
        <w:rPr/>
        <w:t>资产组或者资产组组合的公允价值占相关资产组或者资产组组合公允价值总额的比例进行分摊。公允价值难以可靠计量的，</w:t>
      </w:r>
      <w:r>
        <w:rPr>
          <w:spacing w:val="-84"/>
        </w:rPr>
        <w:t> </w:t>
      </w:r>
      <w:r>
        <w:rPr>
          <w:spacing w:val="-84"/>
        </w:rPr>
      </w:r>
      <w:r>
        <w:rPr/>
        <w:t>按照各资产组或者资产组组合的账面价值占相关资产组或者资产组组合账面价值总额的比例进行分摊。</w:t>
      </w:r>
    </w:p>
    <w:p>
      <w:pPr>
        <w:pStyle w:val="BodyText"/>
        <w:spacing w:line="316" w:lineRule="auto" w:before="17"/>
        <w:ind w:right="1032"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t>再对包含商誉的资产组或者资产组组合进行减值测试，比较这些相关资产组或者资产组组合的账面价值</w:t>
      </w:r>
      <w:r>
        <w:rPr>
          <w:rFonts w:ascii="宋体" w:hAnsi="宋体" w:cs="宋体" w:eastAsia="宋体" w:hint="default"/>
        </w:rPr>
        <w:t>(</w:t>
      </w:r>
      <w:r>
        <w:rPr/>
        <w:t>包括所分摊的商誉 的账面价值部分</w:t>
      </w:r>
      <w:r>
        <w:rPr>
          <w:rFonts w:ascii="宋体" w:hAnsi="宋体" w:cs="宋体" w:eastAsia="宋体" w:hint="default"/>
        </w:rPr>
        <w:t>)</w:t>
      </w:r>
      <w:r>
        <w:rPr/>
        <w:t>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1、长期待摊费用" w:id="203"/>
      <w:bookmarkEnd w:id="203"/>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长期待摊费用中能够确定收益期限的，采用平均年限法按受益期限分期平均摊销，不能确定受益期限的按照不超过十年</w:t>
      </w:r>
      <w:r>
        <w:rPr/>
        <w:t> 的期限分期平均摊销。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2、职工薪酬" w:id="204"/>
      <w:bookmarkEnd w:id="204"/>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离职后福利主要包括设定提存计划和设定受益计划。 </w:t>
      </w:r>
      <w:r>
        <w:rPr>
          <w:spacing w:val="-2"/>
        </w:rPr>
        <w:t>设定提存计划：本公司按当地政府的相关规定为职工缴纳基本养老保险和失业保险，在职工为本公司提供服务的会计期</w:t>
      </w:r>
    </w:p>
    <w:p>
      <w:pPr>
        <w:pStyle w:val="BodyText"/>
        <w:spacing w:line="316" w:lineRule="auto"/>
        <w:ind w:left="514" w:right="0" w:hanging="360"/>
        <w:jc w:val="left"/>
      </w:pPr>
      <w:r>
        <w:rPr/>
        <w:t>间，按以当地规定的缴纳基数和比例计算应缴纳金额，确认为负债，并计入当期损益或相关资产成本。 </w:t>
      </w:r>
      <w:r>
        <w:rPr>
          <w:spacing w:val="-2"/>
        </w:rPr>
        <w:t>设定受益计划：本公司根据预期累计福利单位法确定的公式将设定受益计划产生的福利义务归属于职工提供服务的期间，</w:t>
      </w:r>
    </w:p>
    <w:p>
      <w:pPr>
        <w:pStyle w:val="BodyText"/>
        <w:spacing w:line="316" w:lineRule="auto"/>
        <w:ind w:right="1131"/>
        <w:jc w:val="both"/>
      </w:pPr>
      <w:r>
        <w:rPr>
          <w:spacing w:val="-2"/>
        </w:rPr>
        <w:t>并计入当期损益或相关资产成本。设定受益计划义务现值减去设定受益计划资产公允价值所形成的赤字或盈余确认为一项设</w:t>
      </w:r>
      <w:r>
        <w:rPr>
          <w:spacing w:val="-64"/>
        </w:rPr>
        <w:t> </w:t>
      </w:r>
      <w:r>
        <w:rPr>
          <w:spacing w:val="-64"/>
        </w:rPr>
      </w:r>
      <w:r>
        <w:rPr>
          <w:spacing w:val="-2"/>
        </w:rPr>
        <w:t>定受益计划净负债或净资产。设定受益计划存在盈余的，本公司以设定受益计划的盈余和资产上限两项的孰低者计量设定受</w:t>
      </w:r>
      <w:r>
        <w:rPr>
          <w:spacing w:val="-64"/>
        </w:rPr>
        <w:t> </w:t>
      </w:r>
      <w:r>
        <w:rPr>
          <w:spacing w:val="-64"/>
        </w:rPr>
      </w:r>
      <w:r>
        <w:rPr>
          <w:spacing w:val="-2"/>
        </w:rPr>
        <w:t>益计划净资产。所有设定受益计划义务，包括预期在职工提供服务的年度报告期间结束后的十二个月内支付的义务，根据资</w:t>
      </w:r>
      <w:r>
        <w:rPr>
          <w:spacing w:val="-66"/>
        </w:rPr>
        <w:t> </w:t>
      </w:r>
      <w:r>
        <w:rPr>
          <w:spacing w:val="-66"/>
        </w:rPr>
      </w:r>
      <w:r>
        <w:rPr>
          <w:spacing w:val="-2"/>
        </w:rPr>
        <w:t>产负债表日与设定受益计划义务期限和币种相匹配的国债或活跃市场上的高质量公司债券的市场收益率予以折现。设定受益</w:t>
      </w:r>
      <w:r>
        <w:rPr>
          <w:spacing w:val="-64"/>
        </w:rPr>
        <w:t> </w:t>
      </w:r>
      <w:r>
        <w:rPr>
          <w:spacing w:val="-64"/>
        </w:rPr>
      </w:r>
      <w:r>
        <w:rPr>
          <w:spacing w:val="-2"/>
        </w:rPr>
        <w:t>计划产生的服务成本和设定受益计划净负债或净资产的利息净额计入当期损益或相关资产成本；重新计量设定受益计划净负</w:t>
      </w:r>
      <w:r>
        <w:rPr>
          <w:spacing w:val="-64"/>
        </w:rPr>
        <w:t> </w:t>
      </w:r>
      <w:r>
        <w:rPr>
          <w:spacing w:val="-64"/>
        </w:rPr>
      </w:r>
      <w:r>
        <w:rPr>
          <w:spacing w:val="-2"/>
        </w:rPr>
        <w:t>债或净资产所产生的变动计入其他综合收益，并且在后续会计期间不转回至损益。在设定受益计划结算时，按在结算日确定</w:t>
      </w:r>
      <w:r>
        <w:rPr>
          <w:spacing w:val="-66"/>
        </w:rPr>
        <w:t> </w:t>
      </w:r>
      <w:r>
        <w:rPr>
          <w:spacing w:val="-66"/>
        </w:rPr>
      </w:r>
      <w:r>
        <w:rPr/>
        <w:t>的设定受益计划义务现值和结算价格两者的差额，确认结算利得或损失。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5"/>
        </w:rPr>
        <w:t>早日，确认辞退福利产生的职工薪酬负债，并计入当期损益。但辞退福利预期在年度报告期结束后十二个月不能完全支付的，</w:t>
      </w:r>
      <w:r>
        <w:rPr>
          <w:spacing w:val="-79"/>
        </w:rPr>
        <w:t> </w:t>
      </w:r>
      <w:r>
        <w:rPr>
          <w:spacing w:val="-79"/>
        </w:rPr>
      </w:r>
      <w:r>
        <w:rPr>
          <w:spacing w:val="-2"/>
        </w:rPr>
        <w:t>按照其他长期职工薪酬处理。职工内部退休计划采用上述辞退福利相同的原则处理。本公司将自职工停止提供服务日至正常</w:t>
      </w:r>
      <w:r>
        <w:rPr>
          <w:spacing w:val="-64"/>
        </w:rPr>
        <w:t> </w:t>
      </w:r>
      <w:r>
        <w:rPr>
          <w:spacing w:val="-64"/>
        </w:rPr>
      </w:r>
      <w:r>
        <w:rPr/>
        <w:t>退休日的期间拟支付的内退人员工资和缴纳的社会保险费等，在符合预计负债确认条件时，计入当期损益（辞退福利）。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3、预计负债" w:id="209"/>
      <w:bookmarkEnd w:id="20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4272"/>
        <w:jc w:val="left"/>
      </w:pPr>
      <w:r>
        <w:rPr/>
        <w:t>（</w:t>
      </w:r>
      <w:r>
        <w:rPr>
          <w:rFonts w:ascii="宋体" w:hAnsi="宋体" w:cs="宋体" w:eastAsia="宋体" w:hint="default"/>
        </w:rPr>
        <w:t>1</w:t>
      </w:r>
      <w:r>
        <w:rPr/>
        <w:t>）预计负债的确认标准 如果与或有事项相关的义务同时符合以下条件，本公司将其确认为预计负债：</w:t>
      </w:r>
    </w:p>
    <w:p>
      <w:pPr>
        <w:pStyle w:val="BodyText"/>
        <w:spacing w:line="240" w:lineRule="auto"/>
        <w:ind w:left="514" w:right="3821"/>
        <w:jc w:val="left"/>
      </w:pPr>
      <w:r>
        <w:rPr/>
        <w:t>①该义务是本公司承担的现时义务；</w:t>
      </w:r>
    </w:p>
    <w:p>
      <w:pPr>
        <w:pStyle w:val="BodyText"/>
        <w:spacing w:line="240" w:lineRule="auto" w:before="76"/>
        <w:ind w:left="514" w:right="3821"/>
        <w:jc w:val="left"/>
      </w:pPr>
      <w:r>
        <w:rPr/>
        <w:t>②该义务的履行很可能导致经济利益流出本公司；</w:t>
      </w:r>
    </w:p>
    <w:p>
      <w:pPr>
        <w:pStyle w:val="BodyText"/>
        <w:spacing w:line="240" w:lineRule="auto" w:before="76"/>
        <w:ind w:left="514" w:right="3821"/>
        <w:jc w:val="left"/>
      </w:pPr>
      <w:r>
        <w:rPr/>
        <w:t>③该义务的金额能够可靠地计量。</w:t>
      </w:r>
    </w:p>
    <w:p>
      <w:pPr>
        <w:pStyle w:val="BodyText"/>
        <w:spacing w:line="316" w:lineRule="auto" w:before="76"/>
        <w:ind w:left="514" w:right="0"/>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预计负债按照履行相关现时义务所需支出的最佳估计数进行初始计量，并综合考虑与或有事项有关的风险、不确定性和</w:t>
      </w:r>
    </w:p>
    <w:p>
      <w:pPr>
        <w:pStyle w:val="BodyText"/>
        <w:spacing w:line="316" w:lineRule="auto"/>
        <w:ind w:right="0"/>
        <w:jc w:val="left"/>
      </w:pPr>
      <w:r>
        <w:rPr>
          <w:spacing w:val="-2"/>
        </w:rPr>
        <w:t>货币时间价值等因素。货币时间价值影响重大的，通过对相关未来现金流出进行折现后确定最佳估计数。本公司于资产负债</w:t>
      </w:r>
      <w:r>
        <w:rPr>
          <w:spacing w:val="-66"/>
        </w:rPr>
        <w:t> </w:t>
      </w:r>
      <w:r>
        <w:rPr>
          <w:spacing w:val="-66"/>
        </w:rPr>
      </w:r>
      <w:r>
        <w:rPr/>
        <w:t>表日对预计负债的账面价值进行复核，并对账面价值进行调整以反映当前最佳估计数。</w:t>
      </w:r>
    </w:p>
    <w:p>
      <w:pPr>
        <w:pStyle w:val="BodyText"/>
        <w:spacing w:line="316" w:lineRule="auto"/>
        <w:ind w:right="113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4、股份支付" w:id="210"/>
      <w:bookmarkEnd w:id="21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1</w:t>
      </w:r>
      <w:r>
        <w:rPr/>
        <w:t>）股份支付的种类 </w:t>
      </w:r>
      <w:r>
        <w:rPr>
          <w:spacing w:val="-2"/>
        </w:rPr>
        <w:t>股份支付是为了获取职工或其他方提供服务而授予权益工具或者承担以权益工具为基础确定的负债的交易。股份支付分</w:t>
      </w:r>
    </w:p>
    <w:p>
      <w:pPr>
        <w:pStyle w:val="BodyText"/>
        <w:spacing w:line="240" w:lineRule="auto"/>
        <w:ind w:right="0"/>
        <w:jc w:val="both"/>
      </w:pPr>
      <w:r>
        <w:rPr/>
        <w:t>为以权益结算的股份支付和以现金结算的股份支付。</w:t>
      </w:r>
    </w:p>
    <w:p>
      <w:pPr>
        <w:pStyle w:val="BodyText"/>
        <w:spacing w:line="316" w:lineRule="auto" w:before="76"/>
        <w:ind w:right="1131" w:firstLine="360"/>
        <w:jc w:val="both"/>
      </w:pPr>
      <w:r>
        <w:rPr>
          <w:spacing w:val="-2"/>
        </w:rPr>
        <w:t>①以权益结算的股份支付公司的股票期权计划为用以换取职工提供服务的权益结算的股份支付，以授予职工的权益工具</w:t>
      </w:r>
      <w:r>
        <w:rPr/>
        <w:t> </w:t>
      </w:r>
      <w:r>
        <w:rPr>
          <w:spacing w:val="-2"/>
        </w:rPr>
        <w:t>在授予日的公允价值计量。在完成等待期内的服务或达到规定业绩条件才可行权，在等待期内以对可行权权益工具数量的最</w:t>
      </w:r>
      <w:r>
        <w:rPr>
          <w:spacing w:val="-64"/>
        </w:rPr>
        <w:t> </w:t>
      </w:r>
      <w:r>
        <w:rPr>
          <w:spacing w:val="-64"/>
        </w:rPr>
      </w:r>
      <w:r>
        <w:rPr/>
        <w:t>佳估计为基础，按照权益工具授予日的公允价值，将当期取得的服务计入相关成本或费用，相应增加资本公积。</w:t>
      </w:r>
    </w:p>
    <w:p>
      <w:pPr>
        <w:pStyle w:val="BodyText"/>
        <w:spacing w:line="316" w:lineRule="auto"/>
        <w:ind w:right="1131" w:firstLine="360"/>
        <w:jc w:val="both"/>
      </w:pPr>
      <w:r>
        <w:rPr>
          <w:spacing w:val="-2"/>
        </w:rPr>
        <w:t>②以现金结算的股份支付公司的股票增值权计划为以现金结算的股份支付，按照公司承担的以本公司股份数量为基础确</w:t>
      </w:r>
      <w:r>
        <w:rPr/>
        <w:t> </w:t>
      </w:r>
      <w:r>
        <w:rPr>
          <w:spacing w:val="-2"/>
        </w:rPr>
        <w:t>定的负债的公允价值计量。该以现金结算的股份支付须完成等待期内的服务或达到规定业绩条件以后才可行权，在等待期的</w:t>
      </w:r>
      <w:r>
        <w:rPr>
          <w:spacing w:val="-64"/>
        </w:rPr>
        <w:t> </w:t>
      </w:r>
      <w:r>
        <w:rPr>
          <w:spacing w:val="-64"/>
        </w:rPr>
      </w:r>
      <w:r>
        <w:rPr>
          <w:spacing w:val="-2"/>
        </w:rPr>
        <w:t>每个资产负债表日以对可行权情况的最佳估计为基础，按照公司承担负债的公允价值金额，将当期取得的服务计入成本或费</w:t>
      </w:r>
      <w:r>
        <w:rPr>
          <w:spacing w:val="-64"/>
        </w:rPr>
        <w:t> </w:t>
      </w:r>
      <w:r>
        <w:rPr>
          <w:spacing w:val="-64"/>
        </w:rPr>
      </w:r>
      <w:r>
        <w:rPr>
          <w:spacing w:val="-5"/>
        </w:rPr>
        <w:t>用，相应增加负债。在相关负债结算前的每个资产负债表日以及结算日，对负债的公允价值重新计量，其变动计入当期损益。</w:t>
      </w:r>
    </w:p>
    <w:p>
      <w:pPr>
        <w:pStyle w:val="BodyText"/>
        <w:spacing w:line="316" w:lineRule="auto"/>
        <w:ind w:left="514" w:right="0"/>
        <w:jc w:val="left"/>
      </w:pPr>
      <w:r>
        <w:rPr/>
        <w:t>（</w:t>
      </w:r>
      <w:r>
        <w:rPr>
          <w:rFonts w:ascii="宋体" w:hAnsi="宋体" w:cs="宋体" w:eastAsia="宋体" w:hint="default"/>
        </w:rPr>
        <w:t>2</w:t>
      </w:r>
      <w:r>
        <w:rPr/>
        <w:t>）权益工具公允价值的确定方法 </w:t>
      </w:r>
      <w:r>
        <w:rPr>
          <w:spacing w:val="-2"/>
        </w:rPr>
        <w:t>本公司对于授予的存在活跃市场的期权等权益工具，按照活跃市场中的报价确定其公允价值。对于授予的不存在活跃市</w:t>
      </w:r>
    </w:p>
    <w:p>
      <w:pPr>
        <w:pStyle w:val="BodyText"/>
        <w:spacing w:line="316" w:lineRule="auto"/>
        <w:ind w:right="1032"/>
        <w:jc w:val="left"/>
      </w:pPr>
      <w:r>
        <w:rPr/>
        <w:t>场的期权等权益工具，采用期权定价模型等确定其公允价值。选用的期权定价模型考虑以下因素：</w:t>
      </w:r>
      <w:r>
        <w:rPr>
          <w:rFonts w:ascii="宋体" w:hAnsi="宋体" w:cs="宋体" w:eastAsia="宋体" w:hint="default"/>
        </w:rPr>
        <w:t>A</w:t>
      </w:r>
      <w:r>
        <w:rPr/>
        <w:t>、期权的行权价格；</w:t>
      </w:r>
      <w:r>
        <w:rPr>
          <w:rFonts w:ascii="宋体" w:hAnsi="宋体" w:cs="宋体" w:eastAsia="宋体" w:hint="default"/>
        </w:rPr>
        <w:t>B</w:t>
      </w:r>
      <w:r>
        <w:rPr/>
        <w:t>、</w:t>
      </w:r>
      <w:r>
        <w:rPr>
          <w:spacing w:val="-85"/>
        </w:rPr>
        <w:t> </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316" w:lineRule="auto"/>
        <w:ind w:left="514" w:right="0"/>
        <w:jc w:val="left"/>
      </w:pPr>
      <w:r>
        <w:rPr/>
        <w:t>（</w:t>
      </w:r>
      <w:r>
        <w:rPr>
          <w:rFonts w:ascii="宋体" w:hAnsi="宋体" w:cs="宋体" w:eastAsia="宋体"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40" w:lineRule="auto"/>
        <w:ind w:right="0"/>
        <w:jc w:val="both"/>
      </w:pPr>
      <w:r>
        <w:rPr/>
        <w:t>权益工具数量。在可行权日，最终预计可行权权益工具的数量应当与实际可行权数量一致。</w:t>
      </w:r>
    </w:p>
    <w:p>
      <w:pPr>
        <w:pStyle w:val="BodyText"/>
        <w:spacing w:line="316" w:lineRule="auto" w:before="76"/>
        <w:ind w:left="514" w:right="0"/>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316" w:lineRule="auto"/>
        <w:ind w:right="1133"/>
        <w:jc w:val="both"/>
      </w:pP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9" w:lineRule="auto"/>
        <w:ind w:right="113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240" w:lineRule="auto" w:before="17"/>
        <w:ind w:left="514" w:right="0"/>
        <w:jc w:val="left"/>
      </w:pPr>
      <w:r>
        <w:rPr/>
        <w:t>本公司对股份支付计划进行修改时，若修改增加了所授予权益工具的公允价值，按照权益工具公允价值的增加相应地确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认取得服务的增加；若修改增加了所授予权益工具的数量，则将增加的权益工具的公允价值相应地确认为取得服务的增加。</w:t>
      </w:r>
      <w:r>
        <w:rPr>
          <w:spacing w:val="-85"/>
        </w:rPr>
        <w:t> </w:t>
      </w:r>
      <w:r>
        <w:rPr>
          <w:spacing w:val="-85"/>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16" w:lineRule="auto"/>
        <w:ind w:right="1131" w:firstLine="360"/>
        <w:jc w:val="both"/>
      </w:pPr>
      <w:r>
        <w:rPr>
          <w:spacing w:val="-2"/>
        </w:rPr>
        <w:t>在等待期内，如果取消了授予的权益工具（因未满足可行权条件的非市场条件而被取消的除外），本公司对取消所授予</w:t>
      </w:r>
      <w:r>
        <w:rPr/>
        <w:t> </w:t>
      </w:r>
      <w:r>
        <w:rPr>
          <w:spacing w:val="-2"/>
        </w:rPr>
        <w:t>的权益性工具作为加速行权处理，将剩余等待期内应确认的金额立即计入当期损益，同时确认资本公积。职工或其他方能够</w:t>
      </w:r>
      <w:r>
        <w:rPr>
          <w:spacing w:val="-66"/>
        </w:rPr>
        <w:t> </w:t>
      </w:r>
      <w:r>
        <w:rPr>
          <w:spacing w:val="-66"/>
        </w:rPr>
      </w:r>
      <w:r>
        <w:rPr/>
        <w:t>选择满足非可行权条件但在等待期内未满足的，本公司将其作为授予权益工具的取消处理。</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5、优先股、永续债等其他金融工具" w:id="211"/>
      <w:bookmarkEnd w:id="211"/>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3821"/>
        <w:jc w:val="left"/>
      </w:pPr>
      <w:r>
        <w:rPr/>
        <w:t>公司发行的永续债和优先股等金融工具，同时符合以下条件的，作为权益工具：</w:t>
      </w:r>
    </w:p>
    <w:p>
      <w:pPr>
        <w:pStyle w:val="BodyText"/>
        <w:spacing w:line="316" w:lineRule="auto" w:before="76"/>
        <w:ind w:right="1131"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ind w:right="1131"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ind w:left="514"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16" w:lineRule="auto"/>
        <w:ind w:right="0"/>
        <w:jc w:val="left"/>
      </w:pPr>
      <w:r>
        <w:rPr>
          <w:spacing w:val="-2"/>
        </w:rPr>
        <w:t>的公允价值后的金额，确认为“其他权益工具”。发行复合金融工具发生的交易费用，在负债成分和权益成分之间按照各自</w:t>
      </w:r>
      <w:r>
        <w:rPr>
          <w:spacing w:val="-66"/>
        </w:rPr>
        <w:t> </w:t>
      </w:r>
      <w:r>
        <w:rPr>
          <w:spacing w:val="-66"/>
        </w:rPr>
      </w:r>
      <w:r>
        <w:rPr/>
        <w:t>占总发行价款的比例进行分摊。</w:t>
      </w:r>
    </w:p>
    <w:p>
      <w:pPr>
        <w:pStyle w:val="BodyText"/>
        <w:spacing w:line="316" w:lineRule="auto"/>
        <w:ind w:left="514" w:right="0"/>
        <w:jc w:val="left"/>
      </w:pPr>
      <w:r>
        <w:rPr/>
        <w:t>（</w:t>
      </w:r>
      <w:r>
        <w:rPr>
          <w:rFonts w:ascii="宋体" w:hAnsi="宋体" w:cs="宋体" w:eastAsia="宋体"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16" w:lineRule="auto"/>
        <w:ind w:left="514" w:right="0" w:hanging="360"/>
        <w:jc w:val="left"/>
      </w:pPr>
      <w:r>
        <w:rPr/>
        <w:t>利得或损失等，除符合资本化条件的借款费用以外，均计入当期损益。 </w:t>
      </w:r>
      <w:r>
        <w:rPr>
          <w:spacing w:val="-2"/>
        </w:rPr>
        <w:t>归类为权益工具的永续债和优先股等金融工具，其发行（含再融资）、回购、出售或注销时，本公司作为权益的变动处</w:t>
      </w:r>
    </w:p>
    <w:p>
      <w:pPr>
        <w:pStyle w:val="BodyText"/>
        <w:spacing w:line="316" w:lineRule="auto"/>
        <w:ind w:left="514" w:right="3732" w:hanging="360"/>
        <w:jc w:val="left"/>
      </w:pPr>
      <w:r>
        <w:rPr/>
        <w:t>理，相关交易费用亦从权益中扣减。本公司对权益工具持有方的分配作为利润分配处理。 本公司不确认权益工具的公允价值变动。</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6、收入" w:id="212"/>
      <w:bookmarkEnd w:id="212"/>
      <w:r>
        <w:rPr>
          <w:b w:val="0"/>
          <w:bCs w:val="0"/>
        </w:rPr>
      </w: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16" w:lineRule="auto" w:before="28"/>
        <w:ind w:left="514" w:right="0"/>
        <w:jc w:val="left"/>
      </w:pPr>
      <w:r>
        <w:rPr/>
        <w:t>（</w:t>
      </w:r>
      <w:r>
        <w:rPr>
          <w:rFonts w:ascii="宋体" w:hAnsi="宋体" w:cs="宋体" w:eastAsia="宋体" w:hint="default"/>
        </w:rPr>
        <w:t>1</w:t>
      </w:r>
      <w:r>
        <w:rPr/>
        <w:t>）销售商品收入确认时间的具体判断标准 </w:t>
      </w:r>
      <w:r>
        <w:rPr>
          <w:spacing w:val="-2"/>
        </w:rPr>
        <w:t>商品销售收入：主要是本公司为客户提供技术服务过程中，销售网络产品及相关设备配件获得的收入。对于商品销售本</w:t>
      </w:r>
    </w:p>
    <w:p>
      <w:pPr>
        <w:pStyle w:val="BodyText"/>
        <w:spacing w:line="240" w:lineRule="auto"/>
        <w:ind w:right="3821"/>
        <w:jc w:val="left"/>
      </w:pPr>
      <w:r>
        <w:rPr/>
        <w:t>公司在相关的收入已经收到或取得了收款的证据时确认销售收入。</w:t>
      </w:r>
    </w:p>
    <w:p>
      <w:pPr>
        <w:pStyle w:val="BodyText"/>
        <w:spacing w:line="316" w:lineRule="auto" w:before="76"/>
        <w:ind w:left="514" w:right="0"/>
        <w:jc w:val="left"/>
      </w:pPr>
      <w:r>
        <w:rPr/>
        <w:t>（</w:t>
      </w:r>
      <w:r>
        <w:rPr>
          <w:rFonts w:ascii="宋体" w:hAnsi="宋体" w:cs="宋体" w:eastAsia="宋体" w:hint="default"/>
        </w:rPr>
        <w:t>2</w:t>
      </w:r>
      <w:r>
        <w:rPr/>
        <w:t>）确认提供劳务收入的依据 </w:t>
      </w:r>
      <w:r>
        <w:rPr>
          <w:spacing w:val="-2"/>
        </w:rPr>
        <w:t>本公司的提供劳务收入包括互联网宽带接入服务、</w:t>
      </w:r>
      <w:r>
        <w:rPr>
          <w:rFonts w:ascii="宋体" w:hAnsi="宋体" w:cs="宋体" w:eastAsia="宋体" w:hint="default"/>
          <w:spacing w:val="-2"/>
        </w:rPr>
        <w:t>IDC</w:t>
      </w:r>
      <w:r>
        <w:rPr>
          <w:spacing w:val="-2"/>
        </w:rPr>
        <w:t>及其增值服务收入、</w:t>
      </w:r>
      <w:r>
        <w:rPr>
          <w:rFonts w:ascii="宋体" w:hAnsi="宋体" w:cs="宋体" w:eastAsia="宋体" w:hint="default"/>
          <w:spacing w:val="-2"/>
        </w:rPr>
        <w:t>IDC</w:t>
      </w:r>
      <w:r>
        <w:rPr>
          <w:spacing w:val="-2"/>
        </w:rPr>
        <w:t>运营管理服务收入、云计算及相关服务收</w:t>
      </w:r>
    </w:p>
    <w:p>
      <w:pPr>
        <w:pStyle w:val="BodyText"/>
        <w:spacing w:line="240" w:lineRule="auto"/>
        <w:ind w:right="3821"/>
        <w:jc w:val="left"/>
      </w:pPr>
      <w:r>
        <w:rPr/>
        <w:t>入（包括云计算收入、广告托管收入、营销优化收入（</w:t>
      </w:r>
      <w:r>
        <w:rPr>
          <w:rFonts w:ascii="宋体" w:hAnsi="宋体" w:cs="宋体" w:eastAsia="宋体" w:hint="default"/>
        </w:rPr>
        <w:t>SaaS</w:t>
      </w:r>
      <w:r>
        <w:rPr/>
        <w:t>））和其他收入。</w:t>
      </w:r>
    </w:p>
    <w:p>
      <w:pPr>
        <w:pStyle w:val="BodyText"/>
        <w:spacing w:line="316" w:lineRule="auto" w:before="76"/>
        <w:ind w:right="1118" w:firstLine="360"/>
        <w:jc w:val="left"/>
      </w:pPr>
      <w:r>
        <w:rPr>
          <w:spacing w:val="-2"/>
        </w:rPr>
        <w:t>①互联网宽带接入服务：主要是通过专线、光纤等各种传输手段向用户提供将计算机或者其他终端设备接入互联网的服</w:t>
      </w:r>
      <w:r>
        <w:rPr/>
        <w:t> 务。</w:t>
      </w:r>
    </w:p>
    <w:p>
      <w:pPr>
        <w:pStyle w:val="BodyText"/>
        <w:spacing w:line="319" w:lineRule="auto"/>
        <w:ind w:right="1122" w:firstLine="360"/>
        <w:jc w:val="left"/>
      </w:pPr>
      <w:r>
        <w:rPr>
          <w:rFonts w:ascii="宋体" w:hAnsi="宋体" w:cs="宋体" w:eastAsia="宋体" w:hint="default"/>
        </w:rPr>
        <w:t>IDC</w:t>
      </w:r>
      <w:r>
        <w:rPr/>
        <w:t>及其增值服务收入：是利用已有的互联网通信线路、带宽资源，建立标准化的电信专业级机房环境，为企业、政府 部门等提供服务器托管、租用以及相关增值等方面的全方位服务。</w:t>
      </w:r>
    </w:p>
    <w:p>
      <w:pPr>
        <w:pStyle w:val="BodyText"/>
        <w:spacing w:line="316" w:lineRule="auto" w:before="17"/>
        <w:ind w:left="514" w:right="1032"/>
        <w:jc w:val="left"/>
      </w:pPr>
      <w:r>
        <w:rPr>
          <w:rFonts w:ascii="宋体" w:hAnsi="宋体" w:cs="宋体" w:eastAsia="宋体" w:hint="default"/>
        </w:rPr>
        <w:t>IDC</w:t>
      </w:r>
      <w:r>
        <w:rPr/>
        <w:t>运营管理服务收入：公司为其他公司的数据中心提供运营管理服务，包括设计、建设、运维、销售等专业服务。 云计算收入：公司提供的云计算服务包括</w:t>
      </w:r>
      <w:r>
        <w:rPr>
          <w:rFonts w:ascii="宋体" w:hAnsi="宋体" w:cs="宋体" w:eastAsia="宋体" w:hint="default"/>
        </w:rPr>
        <w:t>IaaS</w:t>
      </w:r>
      <w:r>
        <w:rPr/>
        <w:t>、</w:t>
      </w:r>
      <w:r>
        <w:rPr>
          <w:rFonts w:ascii="宋体" w:hAnsi="宋体" w:cs="宋体" w:eastAsia="宋体" w:hint="default"/>
        </w:rPr>
        <w:t>PaaS</w:t>
      </w:r>
      <w:r>
        <w:rPr/>
        <w:t>、</w:t>
      </w:r>
      <w:r>
        <w:rPr>
          <w:rFonts w:ascii="宋体" w:hAnsi="宋体" w:cs="宋体" w:eastAsia="宋体" w:hint="default"/>
        </w:rPr>
        <w:t>SaaS</w:t>
      </w:r>
      <w:r>
        <w:rPr/>
        <w:t>及相关技术服务。</w:t>
      </w:r>
      <w:r>
        <w:rPr>
          <w:rFonts w:ascii="宋体" w:hAnsi="宋体" w:cs="宋体" w:eastAsia="宋体" w:hint="default"/>
        </w:rPr>
        <w:t>IaaS</w:t>
      </w:r>
      <w:r>
        <w:rPr/>
        <w:t>：即设施即服务，向客户提供处理、</w:t>
      </w:r>
    </w:p>
    <w:p>
      <w:pPr>
        <w:pStyle w:val="BodyText"/>
        <w:spacing w:line="240" w:lineRule="auto"/>
        <w:ind w:right="0"/>
        <w:jc w:val="left"/>
      </w:pPr>
      <w:r>
        <w:rPr/>
        <w:t>存储、网络以及其他基础计算资源，客户可以在其上运行任意软件，包括操作系统和应用程序。</w:t>
      </w:r>
      <w:r>
        <w:rPr>
          <w:rFonts w:ascii="宋体" w:hAnsi="宋体" w:cs="宋体" w:eastAsia="宋体" w:hint="default"/>
        </w:rPr>
        <w:t>PaaS</w:t>
      </w:r>
      <w:r>
        <w:rPr/>
        <w:t>：平台即服务，客户使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用云供应商支持的开发语言和工具，开发出应用程序，并发布到云基础架构上。</w:t>
      </w:r>
      <w:r>
        <w:rPr>
          <w:rFonts w:ascii="宋体" w:hAnsi="宋体" w:cs="宋体" w:eastAsia="宋体" w:hint="default"/>
          <w:spacing w:val="-2"/>
        </w:rPr>
        <w:t>SaaS</w:t>
      </w:r>
      <w:r>
        <w:rPr>
          <w:spacing w:val="-2"/>
        </w:rPr>
        <w:t>：即软件即服务，客户所使用的服务商</w:t>
      </w:r>
      <w:r>
        <w:rPr>
          <w:spacing w:val="-62"/>
        </w:rPr>
        <w:t> </w:t>
      </w:r>
      <w:r>
        <w:rPr>
          <w:spacing w:val="-62"/>
        </w:rPr>
      </w:r>
      <w:r>
        <w:rPr/>
        <w:t>提供的运行在云基础设施上的应用程序。</w:t>
      </w:r>
    </w:p>
    <w:p>
      <w:pPr>
        <w:pStyle w:val="BodyText"/>
        <w:spacing w:line="319" w:lineRule="auto"/>
        <w:ind w:right="1133" w:firstLine="360"/>
        <w:jc w:val="both"/>
      </w:pPr>
      <w:r>
        <w:rPr>
          <w:spacing w:val="-2"/>
        </w:rPr>
        <w:t>广告托管收入：公司接受客户的委托，为客户在互联网进行广告投放。广告投放前，本公司与客户确认投放的金额、时</w:t>
      </w:r>
      <w:r>
        <w:rPr/>
        <w:t> </w:t>
      </w:r>
      <w:r>
        <w:rPr>
          <w:spacing w:val="-2"/>
        </w:rPr>
        <w:t>间以及投放媒体。本公司与客户一般采取预付费模式，即客户预先将充值金额支付给本公司，由本公司帮助客户进行账户充</w:t>
      </w:r>
      <w:r>
        <w:rPr>
          <w:spacing w:val="-66"/>
        </w:rPr>
        <w:t> </w:t>
      </w:r>
      <w:r>
        <w:rPr>
          <w:spacing w:val="-66"/>
        </w:rPr>
      </w:r>
      <w:r>
        <w:rPr/>
        <w:t>值。</w:t>
      </w:r>
    </w:p>
    <w:p>
      <w:pPr>
        <w:pStyle w:val="BodyText"/>
        <w:spacing w:line="316" w:lineRule="auto" w:before="17"/>
        <w:ind w:right="1139" w:firstLine="360"/>
        <w:jc w:val="both"/>
      </w:pPr>
      <w:r>
        <w:rPr/>
        <w:t>营销优化收入（</w:t>
      </w:r>
      <w:r>
        <w:rPr>
          <w:rFonts w:ascii="宋体" w:hAnsi="宋体" w:cs="宋体" w:eastAsia="宋体" w:hint="default"/>
        </w:rPr>
        <w:t>SaaS</w:t>
      </w:r>
      <w:r>
        <w:rPr/>
        <w:t>）：公司与客户签订技术服务合同，约定本公司为客户提供</w:t>
      </w:r>
      <w:r>
        <w:rPr>
          <w:rFonts w:ascii="宋体" w:hAnsi="宋体" w:cs="宋体" w:eastAsia="宋体" w:hint="default"/>
        </w:rPr>
        <w:t>SEM</w:t>
      </w:r>
      <w:r>
        <w:rPr/>
        <w:t>营销技术，客户以广告投放额度为 基数按照合同约定的比率向公司支付技术服务费。或公司将其基于</w:t>
      </w:r>
      <w:r>
        <w:rPr>
          <w:rFonts w:ascii="宋体" w:hAnsi="宋体" w:cs="宋体" w:eastAsia="宋体" w:hint="default"/>
        </w:rPr>
        <w:t>SaaS</w:t>
      </w:r>
      <w:r>
        <w:rPr/>
        <w:t>平台的</w:t>
      </w:r>
      <w:r>
        <w:rPr>
          <w:rFonts w:ascii="宋体" w:hAnsi="宋体" w:cs="宋体" w:eastAsia="宋体" w:hint="default"/>
        </w:rPr>
        <w:t>SEM</w:t>
      </w:r>
      <w:r>
        <w:rPr/>
        <w:t>营销优化产品授权客户使用，客户自行进 行账户开立、账户重组</w:t>
      </w:r>
      <w:r>
        <w:rPr>
          <w:rFonts w:ascii="宋体" w:hAnsi="宋体" w:cs="宋体" w:eastAsia="宋体" w:hint="default"/>
        </w:rPr>
        <w:t>/</w:t>
      </w:r>
      <w:r>
        <w:rPr/>
        <w:t>扩展、营销效果分析、营销优化等活动。</w:t>
      </w:r>
    </w:p>
    <w:p>
      <w:pPr>
        <w:pStyle w:val="BodyText"/>
        <w:spacing w:line="316" w:lineRule="auto"/>
        <w:ind w:right="1132" w:firstLine="360"/>
        <w:jc w:val="both"/>
      </w:pPr>
      <w:r>
        <w:rPr/>
        <w:t>②互联网宽带接入服务、</w:t>
      </w:r>
      <w:r>
        <w:rPr>
          <w:rFonts w:ascii="宋体" w:hAnsi="宋体" w:cs="宋体" w:eastAsia="宋体" w:hint="default"/>
        </w:rPr>
        <w:t>IDC</w:t>
      </w:r>
      <w:r>
        <w:rPr/>
        <w:t>及其增值服务收入确认原则：公司根据合同约定提供相应服务，公司统计客户的带宽使用 </w:t>
      </w:r>
      <w:r>
        <w:rPr>
          <w:spacing w:val="-2"/>
        </w:rPr>
        <w:t>量得到客户确认，相关的成本能够可靠计量时确认收入。公司的主要成本构成包括向电信运营商租用的带宽费用和房屋租赁</w:t>
      </w:r>
      <w:r>
        <w:rPr>
          <w:spacing w:val="-64"/>
        </w:rPr>
        <w:t> </w:t>
      </w:r>
      <w:r>
        <w:rPr>
          <w:spacing w:val="-64"/>
        </w:rPr>
      </w:r>
      <w:r>
        <w:rPr/>
        <w:t>费用、设备折旧费用及维修等其他费用。</w:t>
      </w:r>
    </w:p>
    <w:p>
      <w:pPr>
        <w:pStyle w:val="BodyText"/>
        <w:spacing w:line="316" w:lineRule="auto"/>
        <w:ind w:left="514" w:right="1116"/>
        <w:jc w:val="left"/>
      </w:pPr>
      <w:r>
        <w:rPr/>
        <w:t>互联网宽带接入服务、</w:t>
      </w:r>
      <w:r>
        <w:rPr>
          <w:rFonts w:ascii="宋体" w:hAnsi="宋体" w:cs="宋体" w:eastAsia="宋体" w:hint="default"/>
        </w:rPr>
        <w:t>IDC</w:t>
      </w:r>
      <w:r>
        <w:rPr/>
        <w:t>及其增值服务收入确认的具体方法： 公司互联网宽带接入服务的合同一般为固定合同，该类合同一般为明确约定服务提供量，每月按固定金额确认收入。 </w:t>
      </w:r>
      <w:r>
        <w:rPr>
          <w:rFonts w:ascii="宋体" w:hAnsi="宋体" w:cs="宋体" w:eastAsia="宋体" w:hint="default"/>
        </w:rPr>
        <w:t>IDC</w:t>
      </w:r>
      <w:r>
        <w:rPr>
          <w:rFonts w:ascii="宋体" w:hAnsi="宋体" w:cs="宋体" w:eastAsia="宋体" w:hint="default"/>
          <w:spacing w:val="16"/>
        </w:rPr>
        <w:t> </w:t>
      </w:r>
      <w:r>
        <w:rPr>
          <w:spacing w:val="-2"/>
        </w:rPr>
        <w:t>服务及其增值服务合同分为固定合同与敞口合同。固定合同即合同明确约定服务提供量，敞口合同仅约定单价，主</w:t>
      </w:r>
    </w:p>
    <w:p>
      <w:pPr>
        <w:pStyle w:val="BodyText"/>
        <w:spacing w:line="316" w:lineRule="auto"/>
        <w:ind w:right="1131"/>
        <w:jc w:val="both"/>
      </w:pPr>
      <w:r>
        <w:rPr>
          <w:spacing w:val="-2"/>
        </w:rPr>
        <w:t>要约定带宽与电费的单价。对于固定合同，在合同服务期限内按月平均确认；对于敞口合同，实际使用带宽流量根据监控系</w:t>
      </w:r>
      <w:r>
        <w:rPr>
          <w:spacing w:val="-66"/>
        </w:rPr>
        <w:t> </w:t>
      </w:r>
      <w:r>
        <w:rPr>
          <w:spacing w:val="-66"/>
        </w:rPr>
      </w:r>
      <w:r>
        <w:rPr>
          <w:spacing w:val="-2"/>
        </w:rPr>
        <w:t>统统计的当月平均带宽使用量编制月客户收费通知单，并经客户核对确认，实际使用电费根据电表计量编制月客户收费通知</w:t>
      </w:r>
      <w:r>
        <w:rPr>
          <w:spacing w:val="-64"/>
        </w:rPr>
        <w:t> </w:t>
      </w:r>
      <w:r>
        <w:rPr>
          <w:spacing w:val="-64"/>
        </w:rPr>
      </w:r>
      <w:r>
        <w:rPr/>
        <w:t>单，并经客户核对确认。</w:t>
      </w:r>
    </w:p>
    <w:p>
      <w:pPr>
        <w:pStyle w:val="BodyText"/>
        <w:spacing w:line="240" w:lineRule="auto"/>
        <w:ind w:left="514" w:right="0"/>
        <w:jc w:val="left"/>
      </w:pPr>
      <w:r>
        <w:rPr/>
        <w:t>③</w:t>
      </w:r>
      <w:r>
        <w:rPr>
          <w:rFonts w:ascii="宋体" w:hAnsi="宋体" w:cs="宋体" w:eastAsia="宋体" w:hint="default"/>
        </w:rPr>
        <w:t>IDC</w:t>
      </w:r>
      <w:r>
        <w:rPr/>
        <w:t>运营管理服务收入确认原则和收入确认的具体方法按照</w:t>
      </w:r>
      <w:r>
        <w:rPr>
          <w:rFonts w:ascii="宋体" w:hAnsi="宋体" w:cs="宋体" w:eastAsia="宋体" w:hint="default"/>
        </w:rPr>
        <w:t>IDC</w:t>
      </w:r>
      <w:r>
        <w:rPr/>
        <w:t>及其增值服务收入的确认原则和方法。</w:t>
      </w:r>
    </w:p>
    <w:p>
      <w:pPr>
        <w:pStyle w:val="BodyText"/>
        <w:spacing w:line="316" w:lineRule="auto" w:before="76"/>
        <w:ind w:right="1132" w:firstLine="360"/>
        <w:jc w:val="both"/>
      </w:pPr>
      <w:r>
        <w:rPr>
          <w:spacing w:val="-2"/>
        </w:rPr>
        <w:t>④云计算收入确认原则：公司根据合同约定提供相应服务，公司统计客户的使用量得到客户确认，相关的成本能够可靠</w:t>
      </w:r>
      <w:r>
        <w:rPr/>
        <w:t> 计量时确认收入。</w:t>
      </w:r>
    </w:p>
    <w:p>
      <w:pPr>
        <w:pStyle w:val="BodyText"/>
        <w:spacing w:line="316" w:lineRule="auto"/>
        <w:ind w:right="1043" w:firstLine="360"/>
        <w:jc w:val="both"/>
      </w:pPr>
      <w:r>
        <w:rPr/>
        <w:t>云计算收入确认的具体方法：云计算合同分为固定合同与敞口合同。对于固定合同，在合同服务期限内按月平均确认； 对于敞口合同，根据系统统计的当月使用量确认收入。</w:t>
      </w:r>
    </w:p>
    <w:p>
      <w:pPr>
        <w:pStyle w:val="BodyText"/>
        <w:spacing w:line="316" w:lineRule="auto"/>
        <w:ind w:right="1131" w:firstLine="360"/>
        <w:jc w:val="both"/>
      </w:pPr>
      <w:r>
        <w:rPr>
          <w:spacing w:val="-2"/>
        </w:rPr>
        <w:t>⑤广告托管收入确认原则：公司与客户签订网广告服务年度框架合同，该框架服务合同约定服务内容、服务期限、结算</w:t>
      </w:r>
      <w:r>
        <w:rPr/>
        <w:t> </w:t>
      </w:r>
      <w:r>
        <w:rPr>
          <w:spacing w:val="-2"/>
        </w:rPr>
        <w:t>方式、预计合同总金额等相关内容，公司提供互联网广告服务最终以与客户确认的下单为准。根据客户的下单，本公司向媒</w:t>
      </w:r>
      <w:r>
        <w:rPr>
          <w:spacing w:val="-66"/>
        </w:rPr>
        <w:t> </w:t>
      </w:r>
      <w:r>
        <w:rPr>
          <w:spacing w:val="-66"/>
        </w:rPr>
      </w:r>
      <w:r>
        <w:rPr/>
        <w:t>体下单投放广告。本公司根据客户的下单确认收入，同时根据向媒体的下单结转成本。</w:t>
      </w:r>
    </w:p>
    <w:p>
      <w:pPr>
        <w:pStyle w:val="BodyText"/>
        <w:spacing w:line="316" w:lineRule="auto"/>
        <w:ind w:right="1132" w:firstLine="360"/>
        <w:jc w:val="both"/>
      </w:pPr>
      <w:r>
        <w:rPr>
          <w:spacing w:val="-2"/>
        </w:rPr>
        <w:t>⑥营销优化收入（</w:t>
      </w:r>
      <w:r>
        <w:rPr>
          <w:rFonts w:ascii="宋体" w:hAnsi="宋体" w:cs="宋体" w:eastAsia="宋体" w:hint="default"/>
          <w:spacing w:val="-2"/>
        </w:rPr>
        <w:t>SaaS</w:t>
      </w:r>
      <w:r>
        <w:rPr>
          <w:spacing w:val="-2"/>
        </w:rPr>
        <w:t>）确认原则：本公司根据客户最终确认的服务费账单或者根据软件授权使用合同期限直线摊销确</w:t>
      </w:r>
      <w:r>
        <w:rPr/>
        <w:t> 认收入。</w:t>
      </w:r>
    </w:p>
    <w:p>
      <w:pPr>
        <w:pStyle w:val="BodyText"/>
        <w:spacing w:line="316" w:lineRule="auto"/>
        <w:ind w:left="514" w:right="0"/>
        <w:jc w:val="left"/>
      </w:pPr>
      <w:r>
        <w:rPr/>
        <w:t>（</w:t>
      </w:r>
      <w:r>
        <w:rPr>
          <w:rFonts w:ascii="宋体" w:hAnsi="宋体" w:cs="宋体" w:eastAsia="宋体" w:hint="default"/>
        </w:rPr>
        <w:t>3</w:t>
      </w:r>
      <w:r>
        <w:rPr/>
        <w:t>）按完工百分比法确认提供劳务的收入和建造合同收入时，确定合同完工进度的依据和方法 </w:t>
      </w:r>
      <w:r>
        <w:rPr>
          <w:spacing w:val="-2"/>
        </w:rPr>
        <w:t>系统集成收入：主要是本公司为客户提供网络及综合布线系统、自动化控制系统、安全防范系统、视频及多媒体系统等</w:t>
      </w:r>
    </w:p>
    <w:p>
      <w:pPr>
        <w:pStyle w:val="BodyText"/>
        <w:spacing w:line="316" w:lineRule="auto"/>
        <w:ind w:left="514" w:right="6612" w:hanging="360"/>
        <w:jc w:val="left"/>
      </w:pPr>
      <w:r>
        <w:rPr/>
        <w:t>智能化系统工程所获得的收入。 对于系统集成收入按照项目进度比例确认收入。</w:t>
      </w:r>
    </w:p>
    <w:p>
      <w:pPr>
        <w:pStyle w:val="BodyText"/>
        <w:spacing w:line="316" w:lineRule="auto"/>
        <w:ind w:left="514" w:right="6252"/>
        <w:jc w:val="left"/>
      </w:pPr>
      <w:r>
        <w:rPr/>
        <w:t>（</w:t>
      </w:r>
      <w:r>
        <w:rPr>
          <w:rFonts w:ascii="宋体" w:hAnsi="宋体" w:cs="宋体" w:eastAsia="宋体" w:hint="default"/>
        </w:rPr>
        <w:t>4</w:t>
      </w:r>
      <w:r>
        <w:rPr/>
        <w:t>）确认让渡资产使用权收入的依据 让渡资产使用权收入包括利息收入、使用费收入等。</w:t>
      </w:r>
    </w:p>
    <w:p>
      <w:pPr>
        <w:pStyle w:val="BodyText"/>
        <w:spacing w:line="316" w:lineRule="auto"/>
        <w:ind w:right="1133" w:firstLine="360"/>
        <w:jc w:val="both"/>
      </w:pPr>
      <w:r>
        <w:rPr>
          <w:spacing w:val="-2"/>
        </w:rPr>
        <w:t>利息收入金额，按照他人使用本企业货币资金的时间和实际利率计算确定；使用费收入金额，按照有关合同或协议约定</w:t>
      </w:r>
      <w:r>
        <w:rPr/>
        <w:t> 的收费时间和方法计算确定。</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7、政府补助" w:id="213"/>
      <w:bookmarkEnd w:id="213"/>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1</w:t>
      </w:r>
      <w:r>
        <w:rPr/>
        <w:t>）与资产相关的政府补助判断依据及会计处理方法 </w:t>
      </w:r>
      <w:r>
        <w:rPr>
          <w:spacing w:val="-2"/>
        </w:rPr>
        <w:t>政府补助，是指公司从政府无偿取得的货币性资产或非货币性资产，包括与资产相关的政府补助和与收益相关的政府补</w:t>
      </w:r>
    </w:p>
    <w:p>
      <w:pPr>
        <w:pStyle w:val="BodyText"/>
        <w:spacing w:line="316" w:lineRule="auto"/>
        <w:ind w:left="514" w:right="0" w:hanging="360"/>
        <w:jc w:val="left"/>
      </w:pPr>
      <w:r>
        <w:rPr/>
        <w:t>助。与资产相关的政府补助，是指公司取得的、用于购建或以其他方式形成长期资产的政府补助。 政府补助在同时满足下列条件的，才能予以确认：①公司能够满足政府补助所附条件；②公司能够收到政府补助。 </w:t>
      </w:r>
      <w:r>
        <w:rPr>
          <w:spacing w:val="-2"/>
        </w:rPr>
        <w:t>政府补助为货币性资产的，公司按照收到或应收的金额计量。政府补助为非货币性资产的，公司按照公允价值计量；公</w:t>
      </w:r>
    </w:p>
    <w:p>
      <w:pPr>
        <w:pStyle w:val="BodyText"/>
        <w:spacing w:line="240" w:lineRule="auto"/>
        <w:ind w:right="3821"/>
        <w:jc w:val="left"/>
      </w:pPr>
      <w:r>
        <w:rPr/>
        <w:t>允价值不能可靠取得的，按照名义金额计量（名义金额为人民币 </w:t>
      </w:r>
      <w:r>
        <w:rPr>
          <w:rFonts w:ascii="宋体" w:hAnsi="宋体" w:cs="宋体" w:eastAsia="宋体" w:hint="default"/>
        </w:rPr>
        <w:t>1 </w:t>
      </w:r>
      <w:r>
        <w:rPr/>
        <w:t>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与资产相关的政府补助，在取得时冲减相关资产的账面价值或确认为递延收益。确认为递延收益的，在相关资产使用寿</w:t>
      </w:r>
      <w:r>
        <w:rPr/>
        <w:t> 命内按照合理、系统的方法分期计入损益。按照名义金额计量的政府补助，直接计入当期损益。</w:t>
      </w:r>
    </w:p>
    <w:p>
      <w:pPr>
        <w:pStyle w:val="BodyText"/>
        <w:spacing w:line="316" w:lineRule="auto"/>
        <w:ind w:left="514" w:right="0"/>
        <w:jc w:val="left"/>
      </w:pPr>
      <w:r>
        <w:rPr/>
        <w:t>（</w:t>
      </w:r>
      <w:r>
        <w:rPr>
          <w:rFonts w:ascii="宋体" w:hAnsi="宋体" w:cs="宋体" w:eastAsia="宋体" w:hint="default"/>
        </w:rPr>
        <w:t>2</w:t>
      </w:r>
      <w:r>
        <w:rPr/>
        <w:t>）与收益相关的政府补助判断依据及会计处理方法 </w:t>
      </w:r>
      <w:r>
        <w:rPr>
          <w:spacing w:val="-2"/>
        </w:rPr>
        <w:t>与收益相关的政府补助，是指除与资产相关的政府补助之外的政府补助。对于同时包含于资产相关部分和与收益相关部</w:t>
      </w:r>
    </w:p>
    <w:p>
      <w:pPr>
        <w:pStyle w:val="BodyText"/>
        <w:spacing w:line="316" w:lineRule="auto"/>
        <w:ind w:right="0"/>
        <w:jc w:val="left"/>
      </w:pPr>
      <w:r>
        <w:rPr>
          <w:spacing w:val="-2"/>
        </w:rPr>
        <w:t>分的政府补助，可以区分的，则分不同部分分别进行会计处理；难以区分的，则整体归类为与收益相关的政府补助。与收益</w:t>
      </w:r>
      <w:r>
        <w:rPr>
          <w:spacing w:val="-66"/>
        </w:rPr>
        <w:t> </w:t>
      </w:r>
      <w:r>
        <w:rPr>
          <w:spacing w:val="-66"/>
        </w:rPr>
      </w:r>
      <w:r>
        <w:rPr/>
        <w:t>相关的政府补助，分别下列情况处理：</w:t>
      </w:r>
    </w:p>
    <w:p>
      <w:pPr>
        <w:pStyle w:val="BodyText"/>
        <w:spacing w:line="316" w:lineRule="auto"/>
        <w:ind w:right="1032" w:firstLine="360"/>
        <w:jc w:val="left"/>
      </w:pPr>
      <w:r>
        <w:rPr/>
        <w:t>①用于补偿公司以后期间的相关成本费用或损失的，在取得时确认为递延收益，并在确认相关成本费用或损失的期间， 计入当期损益或冲减相关成本。</w:t>
      </w:r>
    </w:p>
    <w:p>
      <w:pPr>
        <w:pStyle w:val="BodyText"/>
        <w:spacing w:line="240" w:lineRule="auto"/>
        <w:ind w:left="514" w:right="0"/>
        <w:jc w:val="left"/>
      </w:pPr>
      <w:r>
        <w:rPr/>
        <w:t>②于补偿公司已发生的相关成本费用或损失的，在取得时直接计入当期损益或冲减相关成本。</w:t>
      </w:r>
    </w:p>
    <w:p>
      <w:pPr>
        <w:pStyle w:val="BodyText"/>
        <w:spacing w:line="316" w:lineRule="auto" w:before="76"/>
        <w:ind w:right="0" w:firstLine="360"/>
        <w:jc w:val="left"/>
      </w:pPr>
      <w:r>
        <w:rPr>
          <w:spacing w:val="-2"/>
        </w:rPr>
        <w:t>③与公司日常经营相关的政府补助，按照经济业务实质，计入其他收益或冲减相关成本费用。与公司日常活动无关的政</w:t>
      </w:r>
      <w:r>
        <w:rPr/>
        <w:t> 府补助，计入营业外收支。财政将贴息资金直接 拨付给公司的，公司将对应的贴息冲减相关借款费用。</w:t>
      </w:r>
    </w:p>
    <w:p>
      <w:pPr>
        <w:pStyle w:val="BodyText"/>
        <w:spacing w:line="316" w:lineRule="auto"/>
        <w:ind w:right="1122" w:firstLine="360"/>
        <w:jc w:val="left"/>
      </w:pPr>
      <w:r>
        <w:rPr>
          <w:spacing w:val="-3"/>
        </w:rPr>
        <w:t>④已确认的政府补助需要退回的，分别下列情况处理：</w:t>
      </w:r>
      <w:r>
        <w:rPr>
          <w:spacing w:val="-57"/>
        </w:rPr>
        <w:t> </w:t>
      </w:r>
      <w:r>
        <w:rPr>
          <w:rFonts w:ascii="宋体" w:hAnsi="宋体" w:cs="宋体" w:eastAsia="宋体" w:hint="default"/>
          <w:spacing w:val="-3"/>
        </w:rPr>
        <w:t>A.</w:t>
      </w:r>
      <w:r>
        <w:rPr>
          <w:spacing w:val="-3"/>
        </w:rPr>
        <w:t>初始确认时冲减相关资产账面价值的，调整资产账面价值。</w:t>
      </w:r>
      <w:r>
        <w:rPr>
          <w:spacing w:val="-57"/>
        </w:rPr>
        <w:t> </w:t>
      </w:r>
      <w:r>
        <w:rPr>
          <w:rFonts w:ascii="宋体" w:hAnsi="宋体" w:cs="宋体" w:eastAsia="宋体" w:hint="default"/>
        </w:rPr>
        <w:t>B.</w:t>
      </w:r>
      <w:r>
        <w:rPr>
          <w:rFonts w:ascii="宋体" w:hAnsi="宋体" w:cs="宋体" w:eastAsia="宋体" w:hint="default"/>
          <w:spacing w:val="1"/>
        </w:rPr>
        <w:t> </w:t>
      </w:r>
      <w:r>
        <w:rPr/>
        <w:t>存在相关递延收益的，冲减相关递延收益账面金额，超出部分计入当期损益。 </w:t>
      </w:r>
      <w:r>
        <w:rPr>
          <w:rFonts w:ascii="宋体" w:hAnsi="宋体" w:cs="宋体" w:eastAsia="宋体" w:hint="default"/>
        </w:rPr>
        <w:t>C.</w:t>
      </w:r>
      <w:r>
        <w:rPr/>
        <w:t>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8、递延所得税资产/递延所得税负债" w:id="214"/>
      <w:bookmarkEnd w:id="214"/>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w:t>
      </w:r>
      <w:r>
        <w:rPr>
          <w:rFonts w:ascii="宋体" w:hAnsi="宋体" w:cs="宋体" w:eastAsia="宋体" w:hint="default"/>
        </w:rPr>
        <w:t>1</w:t>
      </w:r>
      <w:r>
        <w:rPr/>
        <w:t>）确认递延所得税资产的依据 </w:t>
      </w:r>
      <w:r>
        <w:rPr>
          <w:spacing w:val="-2"/>
        </w:rPr>
        <w:t>根据资产、负债的账面价值与其计税基础之间的差额（未作为资产和负债确认的项目按照税法规定可以确定其计税基础</w:t>
      </w:r>
    </w:p>
    <w:p>
      <w:pPr>
        <w:pStyle w:val="BodyText"/>
        <w:spacing w:line="316" w:lineRule="auto"/>
        <w:ind w:right="0"/>
        <w:jc w:val="left"/>
      </w:pPr>
      <w:r>
        <w:rPr>
          <w:spacing w:val="-2"/>
        </w:rPr>
        <w:t>的，该计税基础与其账面数之间的差额），按照预期收回该资产或清偿该负债期间的适用税率计算确认递延所得税资产或递</w:t>
      </w:r>
      <w:r>
        <w:rPr>
          <w:spacing w:val="-65"/>
        </w:rPr>
        <w:t> </w:t>
      </w:r>
      <w:r>
        <w:rPr>
          <w:spacing w:val="-65"/>
        </w:rPr>
      </w:r>
      <w:r>
        <w:rPr/>
        <w:t>延所得税负债。</w:t>
      </w:r>
    </w:p>
    <w:p>
      <w:pPr>
        <w:pStyle w:val="BodyText"/>
        <w:spacing w:line="316" w:lineRule="auto"/>
        <w:ind w:left="514" w:right="0"/>
        <w:jc w:val="left"/>
      </w:pPr>
      <w:r>
        <w:rPr/>
        <w:t>（</w:t>
      </w:r>
      <w:r>
        <w:rPr>
          <w:rFonts w:ascii="宋体" w:hAnsi="宋体" w:cs="宋体" w:eastAsia="宋体" w:hint="default"/>
        </w:rPr>
        <w:t>2</w:t>
      </w:r>
      <w:r>
        <w:rPr/>
        <w:t>）确认递延所得税负债的依据 </w:t>
      </w:r>
      <w:r>
        <w:rPr>
          <w:spacing w:val="-2"/>
        </w:rPr>
        <w:t>根据资产、负债的账面价值与其计税基础之间的差额（未作为资产和负债确认的项目按照税法规定可以确定其计税基础</w:t>
      </w:r>
    </w:p>
    <w:p>
      <w:pPr>
        <w:pStyle w:val="BodyText"/>
        <w:spacing w:line="316" w:lineRule="auto"/>
        <w:ind w:right="0"/>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9、租赁" w:id="215"/>
      <w:bookmarkEnd w:id="215"/>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1" w:firstLine="360"/>
        <w:jc w:val="left"/>
      </w:pPr>
      <w:r>
        <w:rPr/>
        <w:t>对于经营租赁的租金，出租人、承租人在租赁期内各个期间按照直线法确认为当期损益。</w:t>
      </w:r>
      <w:r>
        <w:rPr>
          <w:spacing w:val="1"/>
        </w:rPr>
        <w:t> </w:t>
      </w:r>
      <w:r>
        <w:rPr/>
        <w:t>出租人、承租人发生的初始</w:t>
      </w:r>
      <w:r>
        <w:rPr/>
        <w:t> 直接费用，计入当期损益。或有租金在实际发生时计入当期损益。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4" w:right="0"/>
        <w:jc w:val="left"/>
      </w:pPr>
      <w:r>
        <w:rPr/>
        <w:t>① 承租人的会计处理 </w:t>
      </w:r>
      <w:r>
        <w:rPr>
          <w:spacing w:val="-2"/>
        </w:rPr>
        <w:t>在租赁期开始日，将租赁开始日租赁资产公允价值与最低租赁付款额现值两者中较低者作为租入资产的入账价值，将最</w:t>
      </w:r>
    </w:p>
    <w:p>
      <w:pPr>
        <w:pStyle w:val="BodyText"/>
        <w:spacing w:line="319" w:lineRule="auto"/>
        <w:ind w:right="1131"/>
        <w:jc w:val="both"/>
      </w:pP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于租赁项目的手续费等初始直接费用（下同），计入租入资产价值。未确认融资费用在租赁期内按照实际利率法计算确认当</w:t>
      </w:r>
      <w:r>
        <w:rPr>
          <w:spacing w:val="-66"/>
        </w:rPr>
        <w:t> </w:t>
      </w:r>
      <w:r>
        <w:rPr>
          <w:spacing w:val="-66"/>
        </w:rPr>
      </w:r>
      <w:r>
        <w:rPr>
          <w:spacing w:val="-2"/>
        </w:rPr>
        <w:t>期的融资费用。或有租金在实际发生时计入当期损益。本公司采用与自有固定资产相一致的折旧政策计提租赁资产折旧。能</w:t>
      </w:r>
      <w:r>
        <w:rPr>
          <w:spacing w:val="-66"/>
        </w:rPr>
        <w:t> </w:t>
      </w:r>
      <w:r>
        <w:rPr>
          <w:spacing w:val="-66"/>
        </w:rPr>
      </w:r>
      <w:r>
        <w:rPr>
          <w:spacing w:val="-2"/>
        </w:rPr>
        <w:t>够合理确定租赁期届满时取得租赁资产所有权的，在租赁资产使用寿命内计提折旧。无法合理确定租赁期届满时能够取得租</w:t>
      </w:r>
      <w:r>
        <w:rPr>
          <w:spacing w:val="-64"/>
        </w:rPr>
        <w:t> </w:t>
      </w:r>
      <w:r>
        <w:rPr>
          <w:spacing w:val="-64"/>
        </w:rPr>
      </w:r>
      <w:r>
        <w:rPr/>
        <w:t>赁资产所有权的，在租赁期与租赁资产使用寿命两者中较短的期间内计提折旧。</w:t>
      </w:r>
    </w:p>
    <w:p>
      <w:pPr>
        <w:pStyle w:val="BodyText"/>
        <w:spacing w:line="316" w:lineRule="auto" w:before="17"/>
        <w:ind w:left="514" w:right="0"/>
        <w:jc w:val="left"/>
      </w:pPr>
      <w:r>
        <w:rPr/>
        <w:t>② 出租人的会计处理 </w:t>
      </w:r>
      <w:r>
        <w:rPr>
          <w:spacing w:val="-2"/>
        </w:rPr>
        <w:t>在租赁期开始日，出租人将租赁开始日最低租赁收款额与初始直接费用之和作为应收融资租赁款的入账价值，同时记录</w:t>
      </w:r>
    </w:p>
    <w:p>
      <w:pPr>
        <w:pStyle w:val="BodyText"/>
        <w:spacing w:line="316" w:lineRule="auto"/>
        <w:ind w:right="0"/>
        <w:jc w:val="left"/>
      </w:pPr>
      <w:r>
        <w:rPr>
          <w:spacing w:val="-2"/>
        </w:rPr>
        <w:t>未担保余值；将最低租赁收款额、初始直接费用及未担保余值之和与其现值之和的差额确认为未实现融资收益。未实现融资</w:t>
      </w:r>
      <w:r>
        <w:rPr>
          <w:spacing w:val="-66"/>
        </w:rPr>
        <w:t> </w:t>
      </w:r>
      <w:r>
        <w:rPr>
          <w:spacing w:val="-66"/>
        </w:rPr>
      </w:r>
      <w:r>
        <w:rPr/>
        <w:t>收益在租赁期内按照实际利率法计算确认当期的融资收入。或有租金在实际发生时计入当期损益。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165.297012pt;margin-top:339.619995pt;width:210.2pt;height:101.45pt;mso-position-horizontal-relative:page;mso-position-vertical-relative:page;z-index:-1626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316" w:lineRule="auto" w:before="0"/>
                    <w:ind w:left="0" w:right="3121" w:firstLine="901"/>
                    <w:jc w:val="left"/>
                  </w:pPr>
                  <w:r>
                    <w:rPr/>
                    <w:t>、 营业外支出”</w:t>
                  </w:r>
                </w:p>
              </w:txbxContent>
            </v:textbox>
            <w10:wrap type="none"/>
          </v:shape>
        </w:pict>
      </w:r>
      <w:r>
        <w:rPr/>
        <w:pict>
          <v:group style="position:absolute;margin-left:216.5pt;margin-top:339.619995pt;width:159pt;height:133.2pt;mso-position-horizontal-relative:page;mso-position-vertical-relative:page;z-index:-1626208" coordorigin="4330,6792" coordsize="3180,2664">
            <v:group style="position:absolute;left:4330;top:6792;width:3180;height:2029" coordorigin="4330,6792" coordsize="3180,2029">
              <v:shape style="position:absolute;left:4330;top:6792;width:3180;height:2029" coordorigin="4330,6792" coordsize="3180,2029" path="m4330,8821l7509,8821,7509,6792,4330,6792,4330,8821xe" filled="true" fillcolor="#ffffff" stroked="false">
                <v:path arrowok="t"/>
                <v:fill type="solid"/>
              </v:shape>
            </v:group>
            <v:group style="position:absolute;left:4341;top:8821;width:2;height:624" coordorigin="4341,8821" coordsize="2,624">
              <v:shape style="position:absolute;left:4341;top:8821;width:2;height:624" coordorigin="4341,8821" coordsize="0,624" path="m4341,8821l4341,9445e" filled="false" stroked="true" strokeweight="1.140pt" strokecolor="#ffffff">
                <v:path arrowok="t"/>
              </v:shape>
            </v:group>
            <v:group style="position:absolute;left:4353;top:8821;width:3134;height:312" coordorigin="4353,8821" coordsize="3134,312">
              <v:shape style="position:absolute;left:4353;top:8821;width:3134;height:312" coordorigin="4353,8821" coordsize="3134,312" path="m4353,9133l7486,9133,7486,8821,4353,8821,4353,9133xe" filled="true" fillcolor="#ffffff" stroked="false">
                <v:path arrowok="t"/>
                <v:fill type="solid"/>
              </v:shape>
            </v:group>
            <v:group style="position:absolute;left:4353;top:9133;width:3134;height:312" coordorigin="4353,9133" coordsize="3134,312">
              <v:shape style="position:absolute;left:4353;top:9133;width:3134;height:312" coordorigin="4353,9133" coordsize="3134,312" path="m4353,9445l7486,9445,7486,9133,4353,9133,4353,9445xe" filled="true" fillcolor="#ffffff" stroked="false">
                <v:path arrowok="t"/>
                <v:fill type="solid"/>
              </v:shape>
            </v:group>
            <w10:wrap type="none"/>
          </v:group>
        </w:pict>
      </w:r>
    </w:p>
    <w:p>
      <w:pPr>
        <w:pStyle w:val="Heading3"/>
        <w:spacing w:line="240" w:lineRule="auto" w:before="35"/>
        <w:ind w:right="3821"/>
        <w:jc w:val="left"/>
        <w:rPr>
          <w:b w:val="0"/>
          <w:bCs w:val="0"/>
        </w:rPr>
      </w:pPr>
      <w:bookmarkStart w:name="30、重要会计政策和会计估计变更" w:id="218"/>
      <w:bookmarkEnd w:id="218"/>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4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资产负债表中将“应收票据”和“应收 账款”归并至新增的“应收票据及应收 账款”项目；将“应收股利”和“应收 利息”归并至“其他应收款”项目；将 “固定资产清理”归并至“固定资产” 项目；将“工程物资”归并至“在建工 程”；将“应付票据”和“应付账款” 归并至新增的“应付票据及应付账款” 项目；将“应付股利”和“应付利息” 归并至“其他应付款”项目；将“专项 应付款”归并至“长期应付款”项目。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公司第三届董事会</w:t>
            </w:r>
            <w:r>
              <w:rPr>
                <w:rFonts w:ascii="宋体" w:hAnsi="宋体" w:cs="宋体" w:eastAsia="宋体" w:hint="default"/>
                <w:sz w:val="18"/>
                <w:szCs w:val="18"/>
              </w:rPr>
              <w:t>2018</w:t>
            </w:r>
            <w:r>
              <w:rPr>
                <w:rFonts w:ascii="宋体" w:hAnsi="宋体" w:cs="宋体" w:eastAsia="宋体" w:hint="default"/>
                <w:sz w:val="18"/>
                <w:szCs w:val="18"/>
              </w:rPr>
              <w:t>年第十一次会议 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
                <w:sz w:val="18"/>
                <w:szCs w:val="18"/>
              </w:rPr>
              <w:t>财政部于</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6</w:t>
            </w:r>
            <w:r>
              <w:rPr>
                <w:rFonts w:ascii="宋体" w:hAnsi="宋体" w:cs="宋体" w:eastAsia="宋体" w:hint="default"/>
                <w:spacing w:val="-1"/>
                <w:sz w:val="18"/>
                <w:szCs w:val="18"/>
              </w:rPr>
              <w:t>月</w:t>
            </w:r>
            <w:r>
              <w:rPr>
                <w:rFonts w:ascii="宋体" w:hAnsi="宋体" w:cs="宋体" w:eastAsia="宋体" w:hint="default"/>
                <w:spacing w:val="-1"/>
                <w:sz w:val="18"/>
                <w:szCs w:val="18"/>
              </w:rPr>
              <w:t>15</w:t>
            </w:r>
            <w:r>
              <w:rPr>
                <w:rFonts w:ascii="宋体" w:hAnsi="宋体" w:cs="宋体" w:eastAsia="宋体" w:hint="default"/>
                <w:spacing w:val="-1"/>
                <w:sz w:val="18"/>
                <w:szCs w:val="18"/>
              </w:rPr>
              <w:t>日发布《关于修订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印发</w:t>
            </w:r>
            <w:r>
              <w:rPr>
                <w:rFonts w:ascii="宋体" w:hAnsi="宋体" w:cs="宋体" w:eastAsia="宋体" w:hint="default"/>
                <w:sz w:val="18"/>
                <w:szCs w:val="18"/>
              </w:rPr>
              <w:t>2018</w:t>
            </w:r>
            <w:r>
              <w:rPr>
                <w:rFonts w:ascii="宋体" w:hAnsi="宋体" w:cs="宋体" w:eastAsia="宋体" w:hint="default"/>
                <w:sz w:val="18"/>
                <w:szCs w:val="18"/>
              </w:rPr>
              <w:t>年度一般企业财务报表格式的 通知》（财会</w:t>
            </w:r>
            <w:r>
              <w:rPr>
                <w:rFonts w:ascii="宋体" w:hAnsi="宋体" w:cs="宋体" w:eastAsia="宋体" w:hint="default"/>
                <w:sz w:val="18"/>
                <w:szCs w:val="18"/>
              </w:rPr>
              <w:t>[2018]15</w:t>
            </w:r>
            <w:r>
              <w:rPr>
                <w:rFonts w:ascii="宋体" w:hAnsi="宋体" w:cs="宋体" w:eastAsia="宋体" w:hint="default"/>
                <w:sz w:val="18"/>
                <w:szCs w:val="18"/>
              </w:rPr>
              <w:t>号），对尚未执 行新金融准则和新收入准则的企业编制 财务报表格式进行修订</w:t>
            </w:r>
          </w:p>
        </w:tc>
      </w:tr>
      <w:tr>
        <w:trPr>
          <w:trHeight w:val="46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利润表中从“管理费用”项目中分拆出 “研发费用”项目，在财务费用项目下 分拆“利息费用”和“利息收入”明细 </w:t>
            </w:r>
            <w:r>
              <w:rPr>
                <w:rFonts w:ascii="宋体" w:hAnsi="宋体" w:cs="宋体" w:eastAsia="宋体" w:hint="default"/>
                <w:spacing w:val="-10"/>
                <w:sz w:val="18"/>
                <w:szCs w:val="18"/>
              </w:rPr>
              <w:t>项目；“其他收益”、“资产处置收益”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“营业外收入”行项目、“</w:t>
            </w:r>
            <w:r>
              <w:rPr>
                <w:rFonts w:ascii="宋体" w:hAnsi="宋体" w:cs="宋体" w:eastAsia="宋体" w:hint="default"/>
                <w:sz w:val="18"/>
                <w:szCs w:val="18"/>
              </w:rPr>
              <w:t> 行项目核算内容调整；将原“重新计量 设定受益计划净负债或净资产的变动” 改为“重新计量设定受益计划变动额” 将原“权益法下在被投资单位不能重分 类进损益的其他综合收益中享有的份 额”改为“权益法下不能转损益的其他 综合收益”；将原“权益法下在被投资 单位以后将重分类进损益的其他综合收 益中享有的份额”改为“权益法下可转 损益的其他综合收益”。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54"/>
              <w:ind w:left="22" w:right="0"/>
              <w:jc w:val="left"/>
              <w:rPr>
                <w:rFonts w:ascii="宋体" w:hAnsi="宋体" w:cs="宋体" w:eastAsia="宋体" w:hint="default"/>
                <w:sz w:val="18"/>
                <w:szCs w:val="18"/>
              </w:rPr>
            </w:pPr>
            <w:r>
              <w:rPr>
                <w:rFonts w:ascii="宋体" w:hAnsi="宋体" w:cs="宋体" w:eastAsia="宋体" w:hint="default"/>
                <w:sz w:val="18"/>
                <w:szCs w:val="18"/>
              </w:rPr>
              <w:t>公司第三届董事会</w:t>
            </w:r>
            <w:r>
              <w:rPr>
                <w:rFonts w:ascii="宋体" w:hAnsi="宋体" w:cs="宋体" w:eastAsia="宋体" w:hint="default"/>
                <w:sz w:val="18"/>
                <w:szCs w:val="18"/>
              </w:rPr>
              <w:t>2018</w:t>
            </w:r>
            <w:r>
              <w:rPr>
                <w:rFonts w:ascii="宋体" w:hAnsi="宋体" w:cs="宋体" w:eastAsia="宋体" w:hint="default"/>
                <w:sz w:val="18"/>
                <w:szCs w:val="18"/>
              </w:rPr>
              <w:t>年第十一次会议</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22" w:right="20"/>
              <w:jc w:val="left"/>
              <w:rPr>
                <w:rFonts w:ascii="宋体" w:hAnsi="宋体" w:cs="宋体" w:eastAsia="宋体" w:hint="default"/>
                <w:sz w:val="18"/>
                <w:szCs w:val="18"/>
              </w:rPr>
            </w:pPr>
            <w:r>
              <w:rPr>
                <w:rFonts w:ascii="宋体" w:hAnsi="宋体" w:cs="宋体" w:eastAsia="宋体" w:hint="default"/>
                <w:spacing w:val="-1"/>
                <w:sz w:val="18"/>
                <w:szCs w:val="18"/>
              </w:rPr>
              <w:t>财政部于</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6</w:t>
            </w:r>
            <w:r>
              <w:rPr>
                <w:rFonts w:ascii="宋体" w:hAnsi="宋体" w:cs="宋体" w:eastAsia="宋体" w:hint="default"/>
                <w:spacing w:val="-1"/>
                <w:sz w:val="18"/>
                <w:szCs w:val="18"/>
              </w:rPr>
              <w:t>月</w:t>
            </w:r>
            <w:r>
              <w:rPr>
                <w:rFonts w:ascii="宋体" w:hAnsi="宋体" w:cs="宋体" w:eastAsia="宋体" w:hint="default"/>
                <w:spacing w:val="-1"/>
                <w:sz w:val="18"/>
                <w:szCs w:val="18"/>
              </w:rPr>
              <w:t>15</w:t>
            </w:r>
            <w:r>
              <w:rPr>
                <w:rFonts w:ascii="宋体" w:hAnsi="宋体" w:cs="宋体" w:eastAsia="宋体" w:hint="default"/>
                <w:spacing w:val="-1"/>
                <w:sz w:val="18"/>
                <w:szCs w:val="18"/>
              </w:rPr>
              <w:t>日发布《关于修订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印发</w:t>
            </w:r>
            <w:r>
              <w:rPr>
                <w:rFonts w:ascii="宋体" w:hAnsi="宋体" w:cs="宋体" w:eastAsia="宋体" w:hint="default"/>
                <w:sz w:val="18"/>
                <w:szCs w:val="18"/>
              </w:rPr>
              <w:t>2018</w:t>
            </w:r>
            <w:r>
              <w:rPr>
                <w:rFonts w:ascii="宋体" w:hAnsi="宋体" w:cs="宋体" w:eastAsia="宋体" w:hint="default"/>
                <w:sz w:val="18"/>
                <w:szCs w:val="18"/>
              </w:rPr>
              <w:t>年度一般企业财务报表格式的 通知》（财会</w:t>
            </w:r>
            <w:r>
              <w:rPr>
                <w:rFonts w:ascii="宋体" w:hAnsi="宋体" w:cs="宋体" w:eastAsia="宋体" w:hint="default"/>
                <w:sz w:val="18"/>
                <w:szCs w:val="18"/>
              </w:rPr>
              <w:t>[2018]15</w:t>
            </w:r>
            <w:r>
              <w:rPr>
                <w:rFonts w:ascii="宋体" w:hAnsi="宋体" w:cs="宋体" w:eastAsia="宋体" w:hint="default"/>
                <w:sz w:val="18"/>
                <w:szCs w:val="18"/>
              </w:rPr>
              <w:t>号），对尚未执 行新金融准则和新收入准则的企业编制 财务报表格式进行修订</w:t>
            </w:r>
          </w:p>
        </w:tc>
      </w:tr>
      <w:tr>
        <w:trPr>
          <w:trHeight w:val="157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在“股东权益内部结转”行项目下，将 原“结转重新计量设定受益计划净负债 或净资产所产生的变动”改为“设定受 益计划变动额结转留存收益”。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公司第三届董事会</w:t>
            </w:r>
            <w:r>
              <w:rPr>
                <w:rFonts w:ascii="宋体" w:hAnsi="宋体" w:cs="宋体" w:eastAsia="宋体" w:hint="default"/>
                <w:sz w:val="18"/>
                <w:szCs w:val="18"/>
              </w:rPr>
              <w:t>2018</w:t>
            </w:r>
            <w:r>
              <w:rPr>
                <w:rFonts w:ascii="宋体" w:hAnsi="宋体" w:cs="宋体" w:eastAsia="宋体" w:hint="default"/>
                <w:sz w:val="18"/>
                <w:szCs w:val="18"/>
              </w:rPr>
              <w:t>年第十一次会议 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pacing w:val="-1"/>
                <w:sz w:val="18"/>
                <w:szCs w:val="18"/>
              </w:rPr>
              <w:t>财政部于</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6</w:t>
            </w:r>
            <w:r>
              <w:rPr>
                <w:rFonts w:ascii="宋体" w:hAnsi="宋体" w:cs="宋体" w:eastAsia="宋体" w:hint="default"/>
                <w:spacing w:val="-1"/>
                <w:sz w:val="18"/>
                <w:szCs w:val="18"/>
              </w:rPr>
              <w:t>月</w:t>
            </w:r>
            <w:r>
              <w:rPr>
                <w:rFonts w:ascii="宋体" w:hAnsi="宋体" w:cs="宋体" w:eastAsia="宋体" w:hint="default"/>
                <w:spacing w:val="-1"/>
                <w:sz w:val="18"/>
                <w:szCs w:val="18"/>
              </w:rPr>
              <w:t>15</w:t>
            </w:r>
            <w:r>
              <w:rPr>
                <w:rFonts w:ascii="宋体" w:hAnsi="宋体" w:cs="宋体" w:eastAsia="宋体" w:hint="default"/>
                <w:spacing w:val="-1"/>
                <w:sz w:val="18"/>
                <w:szCs w:val="18"/>
              </w:rPr>
              <w:t>日发布《关于修订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印发</w:t>
            </w:r>
            <w:r>
              <w:rPr>
                <w:rFonts w:ascii="宋体" w:hAnsi="宋体" w:cs="宋体" w:eastAsia="宋体" w:hint="default"/>
                <w:sz w:val="18"/>
                <w:szCs w:val="18"/>
              </w:rPr>
              <w:t>2018</w:t>
            </w:r>
            <w:r>
              <w:rPr>
                <w:rFonts w:ascii="宋体" w:hAnsi="宋体" w:cs="宋体" w:eastAsia="宋体" w:hint="default"/>
                <w:sz w:val="18"/>
                <w:szCs w:val="18"/>
              </w:rPr>
              <w:t>年度一般企业财务报表格式的 通知》（财会</w:t>
            </w:r>
            <w:r>
              <w:rPr>
                <w:rFonts w:ascii="宋体" w:hAnsi="宋体" w:cs="宋体" w:eastAsia="宋体" w:hint="default"/>
                <w:sz w:val="18"/>
                <w:szCs w:val="18"/>
              </w:rPr>
              <w:t>[2018]15</w:t>
            </w:r>
            <w:r>
              <w:rPr>
                <w:rFonts w:ascii="宋体" w:hAnsi="宋体" w:cs="宋体" w:eastAsia="宋体" w:hint="default"/>
                <w:sz w:val="18"/>
                <w:szCs w:val="18"/>
              </w:rPr>
              <w:t>号），对尚未执 行新金融准则和新收入准则的企业编制 财务报表格式进行修订</w:t>
            </w:r>
          </w:p>
        </w:tc>
      </w:tr>
    </w:tbl>
    <w:p>
      <w:pPr>
        <w:pStyle w:val="BodyText"/>
        <w:spacing w:line="240" w:lineRule="auto" w:before="10"/>
        <w:ind w:left="514" w:right="3821"/>
        <w:jc w:val="left"/>
      </w:pPr>
      <w:r>
        <w:rPr>
          <w:rFonts w:ascii="宋体" w:hAnsi="宋体" w:cs="宋体" w:eastAsia="宋体" w:hint="default"/>
        </w:rPr>
        <w:t>2017</w:t>
      </w:r>
      <w:r>
        <w:rPr/>
        <w:t>年度财务报表受重要影响的报表项目和金额如下：</w:t>
      </w:r>
    </w:p>
    <w:p>
      <w:pPr>
        <w:spacing w:line="240" w:lineRule="auto" w:before="0"/>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1810"/>
        <w:gridCol w:w="2451"/>
        <w:gridCol w:w="2131"/>
        <w:gridCol w:w="2132"/>
      </w:tblGrid>
      <w:tr>
        <w:trPr>
          <w:trHeight w:val="435" w:hRule="exact"/>
        </w:trPr>
        <w:tc>
          <w:tcPr>
            <w:tcW w:w="426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221"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26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22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131"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32"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986,724,852.84</w:t>
            </w: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986,724,852.84</w:t>
            </w:r>
          </w:p>
        </w:tc>
        <w:tc>
          <w:tcPr>
            <w:tcW w:w="2131" w:type="dxa"/>
            <w:vMerge/>
            <w:tcBorders>
              <w:left w:val="single" w:sz="6" w:space="0" w:color="000000"/>
              <w:bottom w:val="single" w:sz="12" w:space="0" w:color="000000"/>
              <w:right w:val="single" w:sz="6" w:space="0" w:color="000000"/>
            </w:tcBorders>
          </w:tcPr>
          <w:p>
            <w:pPr/>
          </w:p>
        </w:tc>
        <w:tc>
          <w:tcPr>
            <w:tcW w:w="2132" w:type="dxa"/>
            <w:vMerge/>
            <w:tcBorders>
              <w:left w:val="single" w:sz="6" w:space="0" w:color="000000"/>
              <w:bottom w:val="single" w:sz="12" w:space="0" w:color="000000"/>
              <w:right w:val="single" w:sz="6" w:space="0" w:color="000000"/>
            </w:tcBorders>
          </w:tcPr>
          <w:p>
            <w:pP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5,955,157.91</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140,604,778.48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1810"/>
        <w:gridCol w:w="2451"/>
        <w:gridCol w:w="2131"/>
        <w:gridCol w:w="2132"/>
      </w:tblGrid>
      <w:tr>
        <w:trPr>
          <w:trHeight w:val="435" w:hRule="exact"/>
        </w:trPr>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0.00</w:t>
            </w:r>
          </w:p>
        </w:tc>
        <w:tc>
          <w:tcPr>
            <w:tcW w:w="2131" w:type="dxa"/>
            <w:vMerge w:val="restart"/>
            <w:tcBorders>
              <w:top w:val="single" w:sz="6" w:space="0" w:color="000000"/>
              <w:left w:val="single" w:sz="6" w:space="0" w:color="000000"/>
              <w:right w:val="single" w:sz="6" w:space="0" w:color="000000"/>
            </w:tcBorders>
          </w:tcPr>
          <w:p>
            <w:pPr/>
          </w:p>
        </w:tc>
        <w:tc>
          <w:tcPr>
            <w:tcW w:w="2132" w:type="dxa"/>
            <w:vMerge w:val="restart"/>
            <w:tcBorders>
              <w:top w:val="single" w:sz="6" w:space="0" w:color="000000"/>
              <w:left w:val="single" w:sz="6" w:space="0" w:color="000000"/>
              <w:right w:val="single" w:sz="6" w:space="0" w:color="000000"/>
            </w:tcBorders>
          </w:tcPr>
          <w:p>
            <w:pP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134,649,620.57</w:t>
            </w:r>
          </w:p>
        </w:tc>
        <w:tc>
          <w:tcPr>
            <w:tcW w:w="2131" w:type="dxa"/>
            <w:vMerge/>
            <w:tcBorders>
              <w:left w:val="single" w:sz="6" w:space="0" w:color="000000"/>
              <w:bottom w:val="single" w:sz="12" w:space="0" w:color="000000"/>
              <w:right w:val="single" w:sz="6" w:space="0" w:color="000000"/>
            </w:tcBorders>
          </w:tcPr>
          <w:p>
            <w:pPr/>
          </w:p>
        </w:tc>
        <w:tc>
          <w:tcPr>
            <w:tcW w:w="2132" w:type="dxa"/>
            <w:vMerge/>
            <w:tcBorders>
              <w:left w:val="single" w:sz="6" w:space="0" w:color="000000"/>
              <w:bottom w:val="single" w:sz="12" w:space="0" w:color="000000"/>
              <w:right w:val="single" w:sz="6" w:space="0" w:color="000000"/>
            </w:tcBorders>
          </w:tcPr>
          <w:p>
            <w:pP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131"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32"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919,349,828.70</w:t>
            </w: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919,349,828.70</w:t>
            </w:r>
          </w:p>
        </w:tc>
        <w:tc>
          <w:tcPr>
            <w:tcW w:w="2131" w:type="dxa"/>
            <w:vMerge/>
            <w:tcBorders>
              <w:left w:val="single" w:sz="6" w:space="0" w:color="000000"/>
              <w:bottom w:val="single" w:sz="12" w:space="0" w:color="000000"/>
              <w:right w:val="single" w:sz="6" w:space="0" w:color="000000"/>
            </w:tcBorders>
          </w:tcPr>
          <w:p>
            <w:pPr/>
          </w:p>
        </w:tc>
        <w:tc>
          <w:tcPr>
            <w:tcW w:w="2132" w:type="dxa"/>
            <w:vMerge/>
            <w:tcBorders>
              <w:left w:val="single" w:sz="6" w:space="0" w:color="000000"/>
              <w:bottom w:val="single" w:sz="12" w:space="0" w:color="000000"/>
              <w:right w:val="single" w:sz="6" w:space="0" w:color="000000"/>
            </w:tcBorders>
          </w:tcPr>
          <w:p>
            <w:pP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2,376,927.21</w:t>
            </w:r>
          </w:p>
        </w:tc>
        <w:tc>
          <w:tcPr>
            <w:tcW w:w="213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92,982,155.78</w:t>
            </w: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131" w:type="dxa"/>
            <w:vMerge/>
            <w:tcBorders>
              <w:left w:val="single" w:sz="6" w:space="0" w:color="000000"/>
              <w:right w:val="single" w:sz="6" w:space="0" w:color="000000"/>
            </w:tcBorders>
          </w:tcPr>
          <w:p>
            <w:pPr/>
          </w:p>
        </w:tc>
        <w:tc>
          <w:tcPr>
            <w:tcW w:w="2132" w:type="dxa"/>
            <w:vMerge/>
            <w:tcBorders>
              <w:left w:val="single" w:sz="6" w:space="0" w:color="000000"/>
              <w:right w:val="single" w:sz="6" w:space="0" w:color="000000"/>
            </w:tcBorders>
          </w:tcPr>
          <w:p>
            <w:pPr/>
          </w:p>
        </w:tc>
      </w:tr>
      <w:tr>
        <w:trPr>
          <w:trHeight w:val="43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90,605,228.57</w:t>
            </w:r>
          </w:p>
        </w:tc>
        <w:tc>
          <w:tcPr>
            <w:tcW w:w="2131" w:type="dxa"/>
            <w:vMerge/>
            <w:tcBorders>
              <w:left w:val="single" w:sz="6" w:space="0" w:color="000000"/>
              <w:bottom w:val="single" w:sz="12" w:space="0" w:color="000000"/>
              <w:right w:val="single" w:sz="6" w:space="0" w:color="000000"/>
            </w:tcBorders>
          </w:tcPr>
          <w:p>
            <w:pPr/>
          </w:p>
        </w:tc>
        <w:tc>
          <w:tcPr>
            <w:tcW w:w="2132" w:type="dxa"/>
            <w:vMerge/>
            <w:tcBorders>
              <w:left w:val="single" w:sz="6" w:space="0" w:color="000000"/>
              <w:bottom w:val="single" w:sz="12" w:space="0" w:color="000000"/>
              <w:right w:val="single" w:sz="6" w:space="0" w:color="000000"/>
            </w:tcBorders>
          </w:tcPr>
          <w:p>
            <w:pPr/>
          </w:p>
        </w:tc>
      </w:tr>
      <w:tr>
        <w:trPr>
          <w:trHeight w:val="432" w:hRule="exact"/>
        </w:trPr>
        <w:tc>
          <w:tcPr>
            <w:tcW w:w="1810"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1"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236,741,719.59</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124,747,596.43</w:t>
            </w:r>
          </w:p>
        </w:tc>
      </w:tr>
      <w:tr>
        <w:trPr>
          <w:trHeight w:val="432" w:hRule="exact"/>
        </w:trPr>
        <w:tc>
          <w:tcPr>
            <w:tcW w:w="1810" w:type="dxa"/>
            <w:vMerge/>
            <w:tcBorders>
              <w:left w:val="single" w:sz="6" w:space="0" w:color="000000"/>
              <w:bottom w:val="single" w:sz="12" w:space="0" w:color="000000"/>
              <w:right w:val="single" w:sz="6" w:space="0" w:color="000000"/>
            </w:tcBorders>
          </w:tcPr>
          <w:p>
            <w:pPr/>
          </w:p>
        </w:tc>
        <w:tc>
          <w:tcPr>
            <w:tcW w:w="2451" w:type="dxa"/>
            <w:vMerge/>
            <w:tcBorders>
              <w:left w:val="single" w:sz="6" w:space="0" w:color="000000"/>
              <w:bottom w:val="single" w:sz="12" w:space="0" w:color="000000"/>
              <w:right w:val="single" w:sz="6" w:space="0" w:color="000000"/>
            </w:tcBorders>
          </w:tcPr>
          <w:p>
            <w:pP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111,994,123.16</w:t>
            </w:r>
          </w:p>
        </w:tc>
      </w:tr>
      <w:tr>
        <w:trPr>
          <w:trHeight w:val="472" w:hRule="exact"/>
        </w:trPr>
        <w:tc>
          <w:tcPr>
            <w:tcW w:w="181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5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67,676,213.73</w:t>
            </w: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67,676,213.73</w:t>
            </w:r>
          </w:p>
        </w:tc>
      </w:tr>
      <w:tr>
        <w:trPr>
          <w:trHeight w:val="432" w:hRule="exact"/>
        </w:trPr>
        <w:tc>
          <w:tcPr>
            <w:tcW w:w="1810" w:type="dxa"/>
            <w:vMerge/>
            <w:tcBorders>
              <w:left w:val="single" w:sz="6" w:space="0" w:color="000000"/>
              <w:right w:val="single" w:sz="6" w:space="0" w:color="000000"/>
            </w:tcBorders>
          </w:tcPr>
          <w:p>
            <w:pPr/>
          </w:p>
        </w:tc>
        <w:tc>
          <w:tcPr>
            <w:tcW w:w="2451" w:type="dxa"/>
            <w:vMerge/>
            <w:tcBorders>
              <w:left w:val="single" w:sz="6" w:space="0" w:color="000000"/>
              <w:right w:val="single" w:sz="6" w:space="0" w:color="000000"/>
            </w:tcBorders>
          </w:tcPr>
          <w:p>
            <w:pP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其中：利息收入</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68,596,034.37</w:t>
            </w:r>
          </w:p>
        </w:tc>
      </w:tr>
      <w:tr>
        <w:trPr>
          <w:trHeight w:val="432" w:hRule="exact"/>
        </w:trPr>
        <w:tc>
          <w:tcPr>
            <w:tcW w:w="1810" w:type="dxa"/>
            <w:vMerge/>
            <w:tcBorders>
              <w:left w:val="single" w:sz="6" w:space="0" w:color="000000"/>
              <w:bottom w:val="single" w:sz="12" w:space="0" w:color="000000"/>
              <w:right w:val="single" w:sz="6" w:space="0" w:color="000000"/>
            </w:tcBorders>
          </w:tcPr>
          <w:p>
            <w:pPr/>
          </w:p>
        </w:tc>
        <w:tc>
          <w:tcPr>
            <w:tcW w:w="2451" w:type="dxa"/>
            <w:vMerge/>
            <w:tcBorders>
              <w:left w:val="single" w:sz="6" w:space="0" w:color="000000"/>
              <w:bottom w:val="single" w:sz="12" w:space="0" w:color="000000"/>
              <w:right w:val="single" w:sz="6" w:space="0" w:color="000000"/>
            </w:tcBorders>
          </w:tcPr>
          <w:p>
            <w:pPr/>
          </w:p>
        </w:tc>
        <w:tc>
          <w:tcPr>
            <w:tcW w:w="2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1,255,947.84</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3821"/>
        <w:jc w:val="left"/>
        <w:rPr>
          <w:b w:val="0"/>
          <w:bCs w:val="0"/>
        </w:rPr>
      </w:pPr>
      <w:bookmarkStart w:name="六、税项" w:id="221"/>
      <w:bookmarkEnd w:id="22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主要税种及税率" w:id="222"/>
      <w:bookmarkEnd w:id="22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3821"/>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北京新光环无双科技有限公司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北京无双尚链科技有限公司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北京光环凯旋管理咨询有限公司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光环有云（香港）网络科技有限公司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光环新网国际有限公司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杭州光环云数据有限公司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w:t>
      </w:r>
      <w:r>
        <w:rPr>
          <w:rFonts w:ascii="宋体" w:hAnsi="宋体" w:cs="宋体" w:eastAsia="宋体" w:hint="default"/>
        </w:rPr>
        <w:t>1</w:t>
      </w:r>
      <w:r>
        <w:rPr/>
        <w:t>）本公司于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日经北京市科学技术委员会批准取得编号为</w:t>
      </w:r>
      <w:r>
        <w:rPr>
          <w:rFonts w:ascii="宋体" w:hAnsi="宋体" w:cs="宋体" w:eastAsia="宋体" w:hint="default"/>
        </w:rPr>
        <w:t>GR201711004090</w:t>
      </w:r>
      <w:r>
        <w:rPr/>
        <w:t>号的高新技术企业证书，根据</w:t>
      </w:r>
    </w:p>
    <w:p>
      <w:pPr>
        <w:pStyle w:val="BodyText"/>
        <w:spacing w:line="316" w:lineRule="auto" w:before="76"/>
        <w:ind w:right="0"/>
        <w:jc w:val="left"/>
      </w:pPr>
      <w:r>
        <w:rPr>
          <w:spacing w:val="-2"/>
        </w:rPr>
        <w:t>《国家税务总局关于企业所得税减免税管理问题的通知》（国税发</w:t>
      </w:r>
      <w:r>
        <w:rPr>
          <w:rFonts w:ascii="宋体" w:hAnsi="宋体" w:cs="宋体" w:eastAsia="宋体" w:hint="default"/>
          <w:spacing w:val="-2"/>
        </w:rPr>
        <w:t>[2008]111</w:t>
      </w:r>
      <w:r>
        <w:rPr>
          <w:spacing w:val="-2"/>
        </w:rPr>
        <w:t>号）文件的相关规定，公司自</w:t>
      </w:r>
      <w:r>
        <w:rPr>
          <w:rFonts w:ascii="宋体" w:hAnsi="宋体" w:cs="宋体" w:eastAsia="宋体" w:hint="default"/>
          <w:spacing w:val="-2"/>
        </w:rPr>
        <w:t>2017</w:t>
      </w:r>
      <w:r>
        <w:rPr>
          <w:spacing w:val="-2"/>
        </w:rPr>
        <w:t>年开始按</w:t>
      </w:r>
      <w:r>
        <w:rPr>
          <w:rFonts w:ascii="宋体" w:hAnsi="宋体" w:cs="宋体" w:eastAsia="宋体" w:hint="default"/>
          <w:spacing w:val="-2"/>
        </w:rPr>
        <w:t>15%</w:t>
      </w:r>
      <w:r>
        <w:rPr>
          <w:rFonts w:ascii="宋体" w:hAnsi="宋体" w:cs="宋体" w:eastAsia="宋体" w:hint="default"/>
          <w:spacing w:val="-49"/>
        </w:rPr>
        <w:t> </w:t>
      </w:r>
      <w:r>
        <w:rPr/>
        <w:t>征收企业所得税，有效期三年。</w:t>
      </w:r>
    </w:p>
    <w:p>
      <w:pPr>
        <w:pStyle w:val="BodyText"/>
        <w:spacing w:line="316" w:lineRule="auto"/>
        <w:ind w:right="1122" w:firstLine="360"/>
        <w:jc w:val="left"/>
      </w:pPr>
      <w:r>
        <w:rPr/>
        <w:t>（</w:t>
      </w:r>
      <w:r>
        <w:rPr>
          <w:rFonts w:ascii="宋体" w:hAnsi="宋体" w:cs="宋体" w:eastAsia="宋体" w:hint="default"/>
        </w:rPr>
        <w:t>2</w:t>
      </w:r>
      <w:r>
        <w:rPr/>
        <w:t>）本公司子公司光环云谷科技有限公司于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日经河北省科学技术委员会批准取得编号为</w:t>
      </w:r>
      <w:r>
        <w:rPr>
          <w:rFonts w:ascii="宋体" w:hAnsi="宋体" w:cs="宋体" w:eastAsia="宋体" w:hint="default"/>
        </w:rPr>
        <w:t>GR201713000037 </w:t>
      </w:r>
      <w:r>
        <w:rPr/>
        <w:t>号的高新技术企业证书，根据《国家税务总局关于企业所得税减免税管理问题的通知》（国税发</w:t>
      </w:r>
      <w:r>
        <w:rPr>
          <w:rFonts w:ascii="宋体" w:hAnsi="宋体" w:cs="宋体" w:eastAsia="宋体" w:hint="default"/>
        </w:rPr>
        <w:t>[2008]111</w:t>
      </w:r>
      <w:r>
        <w:rPr/>
        <w:t>号）文件的相关 规定，公司自</w:t>
      </w:r>
      <w:r>
        <w:rPr>
          <w:rFonts w:ascii="宋体" w:hAnsi="宋体" w:cs="宋体" w:eastAsia="宋体" w:hint="default"/>
        </w:rPr>
        <w:t>2017</w:t>
      </w:r>
      <w:r>
        <w:rPr/>
        <w:t>年开始按</w:t>
      </w:r>
      <w:r>
        <w:rPr>
          <w:rFonts w:ascii="宋体" w:hAnsi="宋体" w:cs="宋体" w:eastAsia="宋体" w:hint="default"/>
        </w:rPr>
        <w:t>15%</w:t>
      </w:r>
      <w:r>
        <w:rPr/>
        <w:t>征收企业所得税，有效期三年。</w:t>
      </w:r>
    </w:p>
    <w:p>
      <w:pPr>
        <w:pStyle w:val="BodyText"/>
        <w:spacing w:line="316" w:lineRule="auto"/>
        <w:ind w:right="1139" w:firstLine="360"/>
        <w:jc w:val="both"/>
      </w:pPr>
      <w:r>
        <w:rPr/>
        <w:t>（</w:t>
      </w:r>
      <w:r>
        <w:rPr>
          <w:rFonts w:ascii="宋体" w:hAnsi="宋体" w:cs="宋体" w:eastAsia="宋体" w:hint="default"/>
        </w:rPr>
        <w:t>3</w:t>
      </w:r>
      <w:r>
        <w:rPr/>
        <w:t>）本公司子公司北京无双科技有限公司于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日经北京市科学技术委员会批准取得编号为</w:t>
      </w:r>
      <w:r>
        <w:rPr>
          <w:rFonts w:ascii="宋体" w:hAnsi="宋体" w:cs="宋体" w:eastAsia="宋体" w:hint="default"/>
        </w:rPr>
        <w:t>GR201611005108 </w:t>
      </w:r>
      <w:r>
        <w:rPr/>
        <w:t>号的高新技术企业证书，根据《国家税务总局关于企业所得税减免税管理问题的通知》（国税发</w:t>
      </w:r>
      <w:r>
        <w:rPr>
          <w:rFonts w:ascii="宋体" w:hAnsi="宋体" w:cs="宋体" w:eastAsia="宋体" w:hint="default"/>
        </w:rPr>
        <w:t>[2008]111</w:t>
      </w:r>
      <w:r>
        <w:rPr/>
        <w:t>号）文件的相关 规定，公司自</w:t>
      </w:r>
      <w:r>
        <w:rPr>
          <w:rFonts w:ascii="宋体" w:hAnsi="宋体" w:cs="宋体" w:eastAsia="宋体" w:hint="default"/>
        </w:rPr>
        <w:t>2016</w:t>
      </w:r>
      <w:r>
        <w:rPr/>
        <w:t>年开始减按</w:t>
      </w:r>
      <w:r>
        <w:rPr>
          <w:rFonts w:ascii="宋体" w:hAnsi="宋体" w:cs="宋体" w:eastAsia="宋体" w:hint="default"/>
        </w:rPr>
        <w:t>15%</w:t>
      </w:r>
      <w:r>
        <w:rPr/>
        <w:t>征收企业所得税，有效期三年。</w:t>
      </w:r>
    </w:p>
    <w:p>
      <w:pPr>
        <w:pStyle w:val="BodyText"/>
        <w:spacing w:line="316" w:lineRule="auto"/>
        <w:ind w:right="1122" w:firstLine="360"/>
        <w:jc w:val="left"/>
      </w:pPr>
      <w:r>
        <w:rPr/>
        <w:t>（</w:t>
      </w:r>
      <w:r>
        <w:rPr>
          <w:rFonts w:ascii="宋体" w:hAnsi="宋体" w:cs="宋体" w:eastAsia="宋体" w:hint="default"/>
        </w:rPr>
        <w:t>4</w:t>
      </w:r>
      <w:r>
        <w:rPr/>
        <w:t>）本公司子公司北京中金云网科技有限公司于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日经北京市科学技术委员会批准取得编号为 </w:t>
      </w:r>
      <w:r>
        <w:rPr>
          <w:rFonts w:ascii="宋体" w:hAnsi="宋体" w:cs="宋体" w:eastAsia="宋体" w:hint="default"/>
        </w:rPr>
        <w:t>GR201611002411</w:t>
      </w:r>
      <w:r>
        <w:rPr/>
        <w:t>号的高新技术企业证书，根据《国家税务总局关于企业所得税减免税管理问题的通知》（国税发</w:t>
      </w:r>
      <w:r>
        <w:rPr>
          <w:rFonts w:ascii="宋体" w:hAnsi="宋体" w:cs="宋体" w:eastAsia="宋体" w:hint="default"/>
        </w:rPr>
        <w:t>[2008]111 </w:t>
      </w:r>
      <w:r>
        <w:rPr/>
        <w:t>号）文件的相关规定，公司自</w:t>
      </w:r>
      <w:r>
        <w:rPr>
          <w:rFonts w:ascii="宋体" w:hAnsi="宋体" w:cs="宋体" w:eastAsia="宋体" w:hint="default"/>
        </w:rPr>
        <w:t>2016</w:t>
      </w:r>
      <w:r>
        <w:rPr/>
        <w:t>年开始按</w:t>
      </w:r>
      <w:r>
        <w:rPr>
          <w:rFonts w:ascii="宋体" w:hAnsi="宋体" w:cs="宋体" w:eastAsia="宋体" w:hint="default"/>
        </w:rPr>
        <w:t>15%</w:t>
      </w:r>
      <w:r>
        <w:rPr/>
        <w:t>征收企业所得税，有效期三年。</w:t>
      </w:r>
    </w:p>
    <w:p>
      <w:pPr>
        <w:pStyle w:val="BodyText"/>
        <w:spacing w:line="316" w:lineRule="auto"/>
        <w:ind w:right="1122" w:firstLine="360"/>
        <w:jc w:val="left"/>
      </w:pPr>
      <w:r>
        <w:rPr/>
        <w:t>（</w:t>
      </w:r>
      <w:r>
        <w:rPr>
          <w:rFonts w:ascii="宋体" w:hAnsi="宋体" w:cs="宋体" w:eastAsia="宋体" w:hint="default"/>
        </w:rPr>
        <w:t>5</w:t>
      </w:r>
      <w:r>
        <w:rPr/>
        <w:t>）本公司子公司北京科信盛彩云计算有限公司于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日经北京市科学技术委员会批准取得编号为 </w:t>
      </w:r>
      <w:r>
        <w:rPr>
          <w:rFonts w:ascii="宋体" w:hAnsi="宋体" w:cs="宋体" w:eastAsia="宋体" w:hint="default"/>
        </w:rPr>
        <w:t>GR201811001108</w:t>
      </w:r>
      <w:r>
        <w:rPr/>
        <w:t>号的高新技术企业证书，根据《国家税务总局关于企业所得税减免税管理问题的通知》（国税发</w:t>
      </w:r>
      <w:r>
        <w:rPr>
          <w:rFonts w:ascii="宋体" w:hAnsi="宋体" w:cs="宋体" w:eastAsia="宋体" w:hint="default"/>
        </w:rPr>
        <w:t>[2008]111 </w:t>
      </w:r>
      <w:r>
        <w:rPr/>
        <w:t>号）文件的相关规定，公司自</w:t>
      </w:r>
      <w:r>
        <w:rPr>
          <w:rFonts w:ascii="宋体" w:hAnsi="宋体" w:cs="宋体" w:eastAsia="宋体" w:hint="default"/>
        </w:rPr>
        <w:t>2018</w:t>
      </w:r>
      <w:r>
        <w:rPr/>
        <w:t>年开始按</w:t>
      </w:r>
      <w:r>
        <w:rPr>
          <w:rFonts w:ascii="宋体" w:hAnsi="宋体" w:cs="宋体" w:eastAsia="宋体" w:hint="default"/>
        </w:rPr>
        <w:t>15%</w:t>
      </w:r>
      <w:r>
        <w:rPr/>
        <w:t>征收企业所得税，有效期三年。</w:t>
      </w:r>
    </w:p>
    <w:p>
      <w:pPr>
        <w:spacing w:line="240" w:lineRule="auto" w:before="10"/>
        <w:rPr>
          <w:rFonts w:ascii="宋体" w:hAnsi="宋体" w:cs="宋体" w:eastAsia="宋体" w:hint="default"/>
          <w:sz w:val="20"/>
          <w:szCs w:val="20"/>
        </w:rPr>
      </w:pPr>
    </w:p>
    <w:p>
      <w:pPr>
        <w:pStyle w:val="Heading2"/>
        <w:spacing w:line="240" w:lineRule="auto"/>
        <w:ind w:right="3821"/>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30,071.43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730,958,340.81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494,216,616.73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730,991,207.45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bl>
    <w:p>
      <w:pPr>
        <w:pStyle w:val="BodyText"/>
        <w:spacing w:line="240" w:lineRule="auto" w:before="51"/>
        <w:ind w:right="3821"/>
        <w:jc w:val="left"/>
      </w:pPr>
      <w:r>
        <w:rPr/>
        <w:t>其他说明</w:t>
      </w:r>
    </w:p>
    <w:p>
      <w:pPr>
        <w:pStyle w:val="BodyText"/>
        <w:spacing w:line="240" w:lineRule="auto" w:before="116"/>
        <w:ind w:right="3821"/>
        <w:jc w:val="left"/>
      </w:pPr>
      <w:r>
        <w:rPr/>
        <w:t>（</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日，无所有权受到限制的银行存款。</w:t>
      </w:r>
    </w:p>
    <w:p>
      <w:pPr>
        <w:pStyle w:val="BodyText"/>
        <w:spacing w:line="240" w:lineRule="auto" w:before="63"/>
        <w:ind w:right="3821"/>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日银行存款余额中募投资金账户余额</w:t>
      </w:r>
      <w:r>
        <w:rPr>
          <w:rFonts w:ascii="Times New Roman" w:hAnsi="Times New Roman" w:cs="Times New Roman" w:eastAsia="Times New Roman" w:hint="default"/>
        </w:rPr>
        <w:t>15,542,752.35</w:t>
      </w:r>
      <w:r>
        <w:rPr/>
        <w:t>元。</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2、应收票据及应收账款" w:id="226"/>
      <w:bookmarkEnd w:id="226"/>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1,617,922,954.88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986,724,852.84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1,622,522,954.88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986,724,852.84</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收票据" w:id="227"/>
      <w:bookmarkEnd w:id="2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应收账款" w:id="228"/>
      <w:bookmarkEnd w:id="2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4"/>
        <w:gridCol w:w="763"/>
        <w:gridCol w:w="762"/>
        <w:gridCol w:w="763"/>
        <w:gridCol w:w="788"/>
        <w:gridCol w:w="654"/>
        <w:gridCol w:w="762"/>
        <w:gridCol w:w="814"/>
        <w:gridCol w:w="931"/>
        <w:gridCol w:w="932"/>
      </w:tblGrid>
      <w:tr>
        <w:trPr>
          <w:trHeight w:val="397" w:hRule="exact"/>
        </w:trPr>
        <w:tc>
          <w:tcPr>
            <w:tcW w:w="1636" w:type="dxa"/>
            <w:vMerge w:val="restart"/>
            <w:tcBorders>
              <w:top w:val="single" w:sz="4" w:space="0" w:color="000000"/>
              <w:left w:val="single" w:sz="4" w:space="0" w:color="000000"/>
              <w:right w:val="single" w:sz="4" w:space="0" w:color="000000"/>
            </w:tcBorders>
            <w:shd w:val="clear" w:color="auto" w:fill="D2D2D2"/>
          </w:tcPr>
          <w:p>
            <w:pP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6" w:type="dxa"/>
            <w:vMerge/>
            <w:tcBorders>
              <w:left w:val="single" w:sz="4" w:space="0" w:color="000000"/>
              <w:bottom w:val="nil" w:sz="6" w:space="0" w:color="auto"/>
              <w:right w:val="single" w:sz="4" w:space="0" w:color="000000"/>
            </w:tcBorders>
            <w:shd w:val="clear" w:color="auto" w:fill="D2D2D2"/>
          </w:tcPr>
          <w:p>
            <w:pPr/>
          </w:p>
        </w:tc>
        <w:tc>
          <w:tcPr>
            <w:tcW w:w="1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8"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6"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6"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6"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118"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Arial Narrow" w:hAnsi="Arial Narrow" w:cs="Arial Narrow" w:eastAsia="Arial Narrow" w:hint="default"/>
                <w:sz w:val="18"/>
                <w:szCs w:val="18"/>
              </w:rPr>
            </w:pPr>
            <w:r>
              <w:rPr>
                <w:rFonts w:ascii="Arial Narrow"/>
                <w:sz w:val="18"/>
              </w:rPr>
              <w:t>1,637,912,</w:t>
            </w:r>
          </w:p>
          <w:p>
            <w:pPr>
              <w:pStyle w:val="TableParagraph"/>
              <w:spacing w:line="240" w:lineRule="auto" w:before="105"/>
              <w:ind w:left="269" w:right="0"/>
              <w:jc w:val="left"/>
              <w:rPr>
                <w:rFonts w:ascii="Arial Narrow" w:hAnsi="Arial Narrow" w:cs="Arial Narrow" w:eastAsia="Arial Narrow" w:hint="default"/>
                <w:sz w:val="18"/>
                <w:szCs w:val="18"/>
              </w:rPr>
            </w:pPr>
            <w:r>
              <w:rPr>
                <w:rFonts w:ascii="Arial Narrow"/>
                <w:sz w:val="18"/>
              </w:rPr>
              <w:t>062.10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8" w:right="0"/>
              <w:jc w:val="left"/>
              <w:rPr>
                <w:rFonts w:ascii="Arial Narrow" w:hAnsi="Arial Narrow" w:cs="Arial Narrow" w:eastAsia="Arial Narrow" w:hint="default"/>
                <w:sz w:val="18"/>
                <w:szCs w:val="18"/>
              </w:rPr>
            </w:pPr>
            <w:r>
              <w:rPr>
                <w:rFonts w:ascii="Arial Narrow"/>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1" w:right="0"/>
              <w:jc w:val="left"/>
              <w:rPr>
                <w:rFonts w:ascii="Arial Narrow" w:hAnsi="Arial Narrow" w:cs="Arial Narrow" w:eastAsia="Arial Narrow" w:hint="default"/>
                <w:sz w:val="18"/>
                <w:szCs w:val="18"/>
              </w:rPr>
            </w:pPr>
            <w:r>
              <w:rPr>
                <w:rFonts w:ascii="Arial Narrow"/>
                <w:sz w:val="18"/>
              </w:rPr>
              <w:t>19,989,10</w:t>
            </w:r>
          </w:p>
          <w:p>
            <w:pPr>
              <w:pStyle w:val="TableParagraph"/>
              <w:spacing w:line="240" w:lineRule="auto" w:before="105"/>
              <w:ind w:left="441" w:right="0"/>
              <w:jc w:val="left"/>
              <w:rPr>
                <w:rFonts w:ascii="Arial Narrow" w:hAnsi="Arial Narrow" w:cs="Arial Narrow" w:eastAsia="Arial Narrow" w:hint="default"/>
                <w:sz w:val="18"/>
                <w:szCs w:val="18"/>
              </w:rPr>
            </w:pPr>
            <w:r>
              <w:rPr>
                <w:rFonts w:ascii="Arial Narrow"/>
                <w:sz w:val="18"/>
              </w:rPr>
              <w:t>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2" w:right="0"/>
              <w:jc w:val="left"/>
              <w:rPr>
                <w:rFonts w:ascii="Arial Narrow" w:hAnsi="Arial Narrow" w:cs="Arial Narrow" w:eastAsia="Arial Narrow" w:hint="default"/>
                <w:sz w:val="18"/>
                <w:szCs w:val="18"/>
              </w:rPr>
            </w:pPr>
            <w:r>
              <w:rPr>
                <w:rFonts w:ascii="Arial Narrow"/>
                <w:sz w:val="18"/>
              </w:rPr>
              <w:t>1.22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 w:right="0"/>
              <w:jc w:val="left"/>
              <w:rPr>
                <w:rFonts w:ascii="Arial Narrow" w:hAnsi="Arial Narrow" w:cs="Arial Narrow" w:eastAsia="Arial Narrow" w:hint="default"/>
                <w:sz w:val="18"/>
                <w:szCs w:val="18"/>
              </w:rPr>
            </w:pPr>
            <w:r>
              <w:rPr>
                <w:rFonts w:ascii="Arial Narrow"/>
                <w:sz w:val="18"/>
              </w:rPr>
              <w:t>1,617,922,</w:t>
            </w:r>
          </w:p>
          <w:p>
            <w:pPr>
              <w:pStyle w:val="TableParagraph"/>
              <w:spacing w:line="240" w:lineRule="auto" w:before="105"/>
              <w:ind w:left="304" w:right="0"/>
              <w:jc w:val="left"/>
              <w:rPr>
                <w:rFonts w:ascii="Arial Narrow" w:hAnsi="Arial Narrow" w:cs="Arial Narrow" w:eastAsia="Arial Narrow" w:hint="default"/>
                <w:sz w:val="18"/>
                <w:szCs w:val="18"/>
              </w:rPr>
            </w:pPr>
            <w:r>
              <w:rPr>
                <w:rFonts w:ascii="Arial Narrow"/>
                <w:sz w:val="18"/>
              </w:rPr>
              <w:t>954.88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999,491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,138.71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12,766,28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986,724,85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6"/>
        <w:gridCol w:w="764"/>
        <w:gridCol w:w="763"/>
        <w:gridCol w:w="762"/>
        <w:gridCol w:w="763"/>
        <w:gridCol w:w="788"/>
        <w:gridCol w:w="654"/>
        <w:gridCol w:w="762"/>
        <w:gridCol w:w="814"/>
        <w:gridCol w:w="931"/>
        <w:gridCol w:w="932"/>
      </w:tblGrid>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析法计提坏账的应 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Arial Narrow" w:hAnsi="Arial Narrow" w:cs="Arial Narrow" w:eastAsia="Arial Narrow" w:hint="default"/>
                <w:sz w:val="18"/>
                <w:szCs w:val="18"/>
              </w:rPr>
            </w:pPr>
            <w:r>
              <w:rPr>
                <w:rFonts w:ascii="Arial Narrow"/>
                <w:sz w:val="18"/>
              </w:rPr>
              <w:t>1,174,695,</w:t>
            </w:r>
          </w:p>
          <w:p>
            <w:pPr>
              <w:pStyle w:val="TableParagraph"/>
              <w:spacing w:line="240" w:lineRule="auto" w:before="106"/>
              <w:ind w:left="280" w:right="0"/>
              <w:jc w:val="left"/>
              <w:rPr>
                <w:rFonts w:ascii="Arial Narrow" w:hAnsi="Arial Narrow" w:cs="Arial Narrow" w:eastAsia="Arial Narrow" w:hint="default"/>
                <w:sz w:val="18"/>
                <w:szCs w:val="18"/>
              </w:rPr>
            </w:pPr>
            <w:r>
              <w:rPr>
                <w:rFonts w:ascii="Arial Narrow"/>
                <w:sz w:val="18"/>
              </w:rPr>
              <w:t>801.51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71.72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Arial Narrow" w:hAnsi="Arial Narrow" w:cs="Arial Narrow" w:eastAsia="Arial Narrow" w:hint="default"/>
                <w:sz w:val="18"/>
                <w:szCs w:val="18"/>
              </w:rPr>
            </w:pPr>
            <w:r>
              <w:rPr>
                <w:rFonts w:ascii="Arial Narrow"/>
                <w:sz w:val="18"/>
              </w:rPr>
              <w:t>16,388,47</w:t>
            </w:r>
          </w:p>
          <w:p>
            <w:pPr>
              <w:pStyle w:val="TableParagraph"/>
              <w:spacing w:line="240" w:lineRule="auto" w:before="106"/>
              <w:ind w:left="441" w:right="0"/>
              <w:jc w:val="left"/>
              <w:rPr>
                <w:rFonts w:ascii="Arial Narrow" w:hAnsi="Arial Narrow" w:cs="Arial Narrow" w:eastAsia="Arial Narrow" w:hint="default"/>
                <w:sz w:val="18"/>
                <w:szCs w:val="18"/>
              </w:rPr>
            </w:pPr>
            <w:r>
              <w:rPr>
                <w:rFonts w:ascii="Arial Narrow"/>
                <w:sz w:val="18"/>
              </w:rPr>
              <w:t>1.77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Arial Narrow" w:hAnsi="Arial Narrow" w:cs="Arial Narrow" w:eastAsia="Arial Narrow" w:hint="default"/>
                <w:sz w:val="18"/>
                <w:szCs w:val="18"/>
              </w:rPr>
            </w:pPr>
            <w:r>
              <w:rPr>
                <w:rFonts w:ascii="Arial Narrow"/>
                <w:sz w:val="18"/>
              </w:rPr>
              <w:t>1,158,307,</w:t>
            </w:r>
          </w:p>
          <w:p>
            <w:pPr>
              <w:pStyle w:val="TableParagraph"/>
              <w:spacing w:line="240" w:lineRule="auto" w:before="106"/>
              <w:ind w:left="304" w:right="0"/>
              <w:jc w:val="left"/>
              <w:rPr>
                <w:rFonts w:ascii="Arial Narrow" w:hAnsi="Arial Narrow" w:cs="Arial Narrow" w:eastAsia="Arial Narrow" w:hint="default"/>
                <w:sz w:val="18"/>
                <w:szCs w:val="18"/>
              </w:rPr>
            </w:pPr>
            <w:r>
              <w:rPr>
                <w:rFonts w:ascii="Arial Narrow"/>
                <w:sz w:val="18"/>
              </w:rPr>
              <w:t>329.74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647,344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,785.49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9,802,017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637,542,76</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7.59</w:t>
            </w: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Arial Narrow" w:hAnsi="Arial Narrow" w:cs="Arial Narrow" w:eastAsia="Arial Narrow" w:hint="default"/>
                <w:sz w:val="18"/>
                <w:szCs w:val="18"/>
              </w:rPr>
            </w:pPr>
            <w:r>
              <w:rPr>
                <w:rFonts w:ascii="Arial Narrow"/>
                <w:sz w:val="18"/>
              </w:rPr>
              <w:t>461,865,1</w:t>
            </w:r>
          </w:p>
          <w:p>
            <w:pPr>
              <w:pStyle w:val="TableParagraph"/>
              <w:spacing w:line="240" w:lineRule="auto" w:before="107"/>
              <w:ind w:left="362" w:right="0"/>
              <w:jc w:val="left"/>
              <w:rPr>
                <w:rFonts w:ascii="Arial Narrow" w:hAnsi="Arial Narrow" w:cs="Arial Narrow" w:eastAsia="Arial Narrow" w:hint="default"/>
                <w:sz w:val="18"/>
                <w:szCs w:val="18"/>
              </w:rPr>
            </w:pPr>
            <w:r>
              <w:rPr>
                <w:rFonts w:ascii="Arial Narrow"/>
                <w:sz w:val="18"/>
              </w:rPr>
              <w:t>49.92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2,249,524.</w:t>
            </w:r>
          </w:p>
          <w:p>
            <w:pPr>
              <w:pStyle w:val="TableParagraph"/>
              <w:spacing w:line="240" w:lineRule="auto" w:before="107"/>
              <w:ind w:right="23"/>
              <w:jc w:val="right"/>
              <w:rPr>
                <w:rFonts w:ascii="Arial Narrow" w:hAnsi="Arial Narrow" w:cs="Arial Narrow" w:eastAsia="Arial Narrow" w:hint="default"/>
                <w:sz w:val="18"/>
                <w:szCs w:val="18"/>
              </w:rPr>
            </w:pPr>
            <w:r>
              <w:rPr>
                <w:rFonts w:ascii="Arial Narrow"/>
                <w:spacing w:val="-1"/>
                <w:w w:val="95"/>
                <w:sz w:val="18"/>
              </w:rPr>
              <w:t>78</w:t>
            </w:r>
            <w:r>
              <w:rPr>
                <w:rFonts w:ascii="Arial Narrow"/>
                <w:w w:val="95"/>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Arial Narrow" w:hAnsi="Arial Narrow" w:cs="Arial Narrow" w:eastAsia="Arial Narrow" w:hint="default"/>
                <w:sz w:val="18"/>
                <w:szCs w:val="18"/>
              </w:rPr>
            </w:pPr>
            <w:r>
              <w:rPr>
                <w:rFonts w:ascii="Arial Narrow"/>
                <w:sz w:val="18"/>
              </w:rPr>
              <w:t>459,615,6</w:t>
            </w:r>
          </w:p>
          <w:p>
            <w:pPr>
              <w:pStyle w:val="TableParagraph"/>
              <w:spacing w:line="240" w:lineRule="auto" w:before="107"/>
              <w:ind w:left="386" w:right="0"/>
              <w:jc w:val="left"/>
              <w:rPr>
                <w:rFonts w:ascii="Arial Narrow" w:hAnsi="Arial Narrow" w:cs="Arial Narrow" w:eastAsia="Arial Narrow" w:hint="default"/>
                <w:sz w:val="18"/>
                <w:szCs w:val="18"/>
              </w:rPr>
            </w:pPr>
            <w:r>
              <w:rPr>
                <w:rFonts w:ascii="Arial Narrow"/>
                <w:sz w:val="18"/>
              </w:rPr>
              <w:t>25.14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350,737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1,555,008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349,182,08</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5.25</w:t>
            </w: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：特定资产组 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2"/>
                <w:sz w:val="18"/>
              </w:rPr>
              <w:t>1,351,110.</w:t>
            </w:r>
          </w:p>
          <w:p>
            <w:pPr>
              <w:pStyle w:val="TableParagraph"/>
              <w:spacing w:line="240" w:lineRule="auto" w:before="106"/>
              <w:ind w:right="23"/>
              <w:jc w:val="right"/>
              <w:rPr>
                <w:rFonts w:ascii="Arial Narrow" w:hAnsi="Arial Narrow" w:cs="Arial Narrow" w:eastAsia="Arial Narrow" w:hint="default"/>
                <w:sz w:val="18"/>
                <w:szCs w:val="18"/>
              </w:rPr>
            </w:pPr>
            <w:r>
              <w:rPr>
                <w:rFonts w:ascii="Arial Narrow"/>
                <w:spacing w:val="-1"/>
                <w:w w:val="95"/>
                <w:sz w:val="18"/>
              </w:rPr>
              <w:t>67</w:t>
            </w:r>
            <w:r>
              <w:rPr>
                <w:rFonts w:ascii="Arial Narrow"/>
                <w:w w:val="95"/>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2"/>
                <w:sz w:val="18"/>
              </w:rPr>
              <w:t>1,351,110.</w:t>
            </w:r>
          </w:p>
          <w:p>
            <w:pPr>
              <w:pStyle w:val="TableParagraph"/>
              <w:spacing w:line="240" w:lineRule="auto" w:before="106"/>
              <w:ind w:right="23"/>
              <w:jc w:val="right"/>
              <w:rPr>
                <w:rFonts w:ascii="Arial Narrow" w:hAnsi="Arial Narrow" w:cs="Arial Narrow" w:eastAsia="Arial Narrow" w:hint="default"/>
                <w:sz w:val="18"/>
                <w:szCs w:val="18"/>
              </w:rPr>
            </w:pPr>
            <w:r>
              <w:rPr>
                <w:rFonts w:ascii="Arial Narrow"/>
                <w:spacing w:val="-1"/>
                <w:w w:val="95"/>
                <w:sz w:val="18"/>
              </w:rPr>
              <w:t>67</w:t>
            </w:r>
            <w:r>
              <w:rPr>
                <w:rFonts w:ascii="Arial Narrow"/>
                <w:w w:val="95"/>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9" w:right="0"/>
              <w:jc w:val="left"/>
              <w:rPr>
                <w:rFonts w:ascii="Arial Narrow" w:hAnsi="Arial Narrow" w:cs="Arial Narrow" w:eastAsia="Arial Narrow" w:hint="default"/>
                <w:sz w:val="18"/>
                <w:szCs w:val="18"/>
              </w:rPr>
            </w:pPr>
            <w:r>
              <w:rPr>
                <w:rFonts w:ascii="Arial Narrow"/>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1,409,259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Arial Narrow" w:hAnsi="Arial Narrow" w:cs="Arial Narrow" w:eastAsia="Arial Narrow" w:hint="default"/>
                <w:sz w:val="18"/>
                <w:szCs w:val="18"/>
              </w:rPr>
            </w:pPr>
            <w:r>
              <w:rPr>
                <w:rFonts w:ascii="Arial Narrow"/>
                <w:sz w:val="18"/>
              </w:rPr>
              <w:t>1,637,912,</w:t>
            </w:r>
          </w:p>
          <w:p>
            <w:pPr>
              <w:pStyle w:val="TableParagraph"/>
              <w:spacing w:line="240" w:lineRule="auto" w:before="106"/>
              <w:ind w:left="280" w:right="0"/>
              <w:jc w:val="left"/>
              <w:rPr>
                <w:rFonts w:ascii="Arial Narrow" w:hAnsi="Arial Narrow" w:cs="Arial Narrow" w:eastAsia="Arial Narrow" w:hint="default"/>
                <w:sz w:val="18"/>
                <w:szCs w:val="18"/>
              </w:rPr>
            </w:pPr>
            <w:r>
              <w:rPr>
                <w:rFonts w:ascii="Arial Narrow"/>
                <w:sz w:val="18"/>
              </w:rPr>
              <w:t>062.10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Arial Narrow" w:hAnsi="Arial Narrow" w:cs="Arial Narrow" w:eastAsia="Arial Narrow" w:hint="default"/>
                <w:sz w:val="18"/>
                <w:szCs w:val="18"/>
              </w:rPr>
            </w:pPr>
            <w:r>
              <w:rPr>
                <w:rFonts w:ascii="Arial Narrow"/>
                <w:sz w:val="18"/>
              </w:rPr>
              <w:t>19,989,10</w:t>
            </w:r>
          </w:p>
          <w:p>
            <w:pPr>
              <w:pStyle w:val="TableParagraph"/>
              <w:spacing w:line="240" w:lineRule="auto" w:before="106"/>
              <w:ind w:left="441" w:right="0"/>
              <w:jc w:val="left"/>
              <w:rPr>
                <w:rFonts w:ascii="Arial Narrow" w:hAnsi="Arial Narrow" w:cs="Arial Narrow" w:eastAsia="Arial Narrow" w:hint="default"/>
                <w:sz w:val="18"/>
                <w:szCs w:val="18"/>
              </w:rPr>
            </w:pPr>
            <w:r>
              <w:rPr>
                <w:rFonts w:ascii="Arial Narrow"/>
                <w:sz w:val="18"/>
              </w:rPr>
              <w:t>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Arial Narrow" w:hAnsi="Arial Narrow" w:cs="Arial Narrow" w:eastAsia="Arial Narrow" w:hint="default"/>
                <w:sz w:val="18"/>
                <w:szCs w:val="18"/>
              </w:rPr>
            </w:pPr>
            <w:r>
              <w:rPr>
                <w:rFonts w:ascii="Arial Narrow"/>
                <w:sz w:val="18"/>
              </w:rPr>
              <w:t>1,617,922,</w:t>
            </w:r>
          </w:p>
          <w:p>
            <w:pPr>
              <w:pStyle w:val="TableParagraph"/>
              <w:spacing w:line="240" w:lineRule="auto" w:before="106"/>
              <w:ind w:left="304" w:right="0"/>
              <w:jc w:val="left"/>
              <w:rPr>
                <w:rFonts w:ascii="Arial Narrow" w:hAnsi="Arial Narrow" w:cs="Arial Narrow" w:eastAsia="Arial Narrow" w:hint="default"/>
                <w:sz w:val="18"/>
                <w:szCs w:val="18"/>
              </w:rPr>
            </w:pPr>
            <w:r>
              <w:rPr>
                <w:rFonts w:ascii="Arial Narrow"/>
                <w:sz w:val="18"/>
              </w:rPr>
              <w:t>954.88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999,491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,138.71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12,766,28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986,724,85</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2.84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个月（坏账计提比 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694,338,068.35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469,259,526.24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14,077,785.80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1,163,597,594.59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14,077,785.80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7,627,228.88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762,722.89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2,524,754.31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757,426.30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221,216.59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110,608.30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225,393.25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180,314.60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499,613.89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499,613.89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1,174,695,801.51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16,388,471.78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1"/>
        <w:ind w:right="3372"/>
        <w:jc w:val="left"/>
      </w:pPr>
      <w:r>
        <w:rPr/>
        <w:t>款项性质组合：该组合中按风险余额对应账龄法计提坏账准备，当期风险余额全部为一年内。 特定资产组合：有确凿证据表明无法收回或收回可能性不大的款项，全额计提坏账准备。 </w:t>
      </w:r>
      <w:r>
        <w:rPr>
          <w:rFonts w:ascii="Times New Roman" w:hAnsi="Times New Roman" w:cs="Times New Roman" w:eastAsia="Times New Roman" w:hint="default"/>
        </w:rPr>
        <w:t>2)</w:t>
      </w:r>
      <w:r>
        <w:rPr/>
        <w:t>本期计提、收回或转回的坏账准备情况</w:t>
      </w:r>
    </w:p>
    <w:p>
      <w:pPr>
        <w:pStyle w:val="BodyText"/>
        <w:spacing w:line="240" w:lineRule="auto" w:before="22"/>
        <w:ind w:right="3821"/>
        <w:jc w:val="left"/>
      </w:pPr>
      <w:r>
        <w:rPr/>
        <w:t>本期计提坏账准备金额</w:t>
      </w:r>
      <w:r>
        <w:rPr>
          <w:spacing w:val="-47"/>
        </w:rPr>
        <w:t> </w:t>
      </w:r>
      <w:r>
        <w:rPr>
          <w:rFonts w:ascii="Times New Roman" w:hAnsi="Times New Roman" w:cs="Times New Roman" w:eastAsia="Times New Roman" w:hint="default"/>
        </w:rPr>
        <w:t>7,222,821.35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822"/>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338" w:lineRule="auto" w:before="43"/>
        <w:ind w:right="1392"/>
        <w:jc w:val="left"/>
      </w:pPr>
      <w:r>
        <w:rPr/>
        <w:t>否 本公司本期按欠款方归集的期末余额前五名应收账款汇总金额为</w:t>
      </w:r>
      <w:r>
        <w:rPr>
          <w:rFonts w:ascii="宋体" w:hAnsi="宋体" w:cs="宋体" w:eastAsia="宋体" w:hint="default"/>
        </w:rPr>
        <w:t>451,490,401.75</w:t>
      </w:r>
      <w:r>
        <w:rPr/>
        <w:t>元，占应收账款期末余额合计数的比例 </w:t>
      </w:r>
      <w:r>
        <w:rPr>
          <w:rFonts w:ascii="宋体" w:hAnsi="宋体" w:cs="宋体" w:eastAsia="宋体" w:hint="default"/>
        </w:rPr>
        <w:t>27.56%</w:t>
      </w:r>
      <w:r>
        <w:rPr/>
        <w:t>，相应计提的坏账准备期末余额汇总金额为</w:t>
      </w:r>
      <w:r>
        <w:rPr>
          <w:rFonts w:ascii="宋体" w:hAnsi="宋体" w:cs="宋体" w:eastAsia="宋体" w:hint="default"/>
        </w:rPr>
        <w:t>6,565,256.09</w:t>
      </w:r>
      <w:r>
        <w:rPr/>
        <w:t>元。</w:t>
      </w:r>
    </w:p>
    <w:p>
      <w:pPr>
        <w:pStyle w:val="BodyText"/>
        <w:spacing w:line="340" w:lineRule="auto" w:before="43"/>
        <w:ind w:right="6822"/>
        <w:jc w:val="left"/>
      </w:pPr>
      <w:r>
        <w:rPr>
          <w:rFonts w:ascii="Times New Roman" w:hAnsi="Times New Roman" w:cs="Times New Roman" w:eastAsia="Times New Roman" w:hint="default"/>
        </w:rPr>
        <w:t>4)</w:t>
      </w:r>
      <w:r>
        <w:rPr/>
        <w:t>转移应收账款且继续涉入形成的资产、负债金额</w:t>
      </w:r>
      <w:r>
        <w:rPr>
          <w:w w:val="99"/>
        </w:rPr>
        <w:t> </w:t>
      </w:r>
      <w:r>
        <w:rPr/>
        <w:t>其他说明：</w:t>
      </w:r>
    </w:p>
    <w:p>
      <w:pPr>
        <w:pStyle w:val="BodyText"/>
        <w:spacing w:line="316" w:lineRule="auto" w:before="39"/>
        <w:ind w:right="2601"/>
        <w:jc w:val="left"/>
      </w:pPr>
      <w:r>
        <w:rPr/>
        <w:t>应收账款质押情况： 子公司北京无双科技有限公司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日全部应收账款已设定质押，详见</w:t>
      </w:r>
      <w:r>
        <w:rPr>
          <w:rFonts w:ascii="Times New Roman" w:hAnsi="Times New Roman" w:cs="Times New Roman" w:eastAsia="Times New Roman" w:hint="default"/>
        </w:rPr>
        <w:t>“</w:t>
      </w:r>
      <w:r>
        <w:rPr/>
        <w:t>本节七</w:t>
      </w:r>
      <w:r>
        <w:rPr>
          <w:spacing w:val="-19"/>
        </w:rPr>
        <w:t> </w:t>
      </w:r>
      <w:r>
        <w:rPr>
          <w:rFonts w:ascii="Times New Roman" w:hAnsi="Times New Roman" w:cs="Times New Roman" w:eastAsia="Times New Roman" w:hint="default"/>
        </w:rPr>
        <w:t>16</w:t>
      </w:r>
      <w:r>
        <w:rPr/>
        <w:t>、短期借款</w:t>
      </w:r>
      <w:r>
        <w:rPr>
          <w:rFonts w:ascii="Times New Roman" w:hAnsi="Times New Roman" w:cs="Times New Roman" w:eastAsia="Times New Roman" w:hint="default"/>
        </w:rPr>
        <w:t>”</w:t>
      </w:r>
      <w:r>
        <w:rPr/>
        <w:t>。</w:t>
      </w:r>
    </w:p>
    <w:p>
      <w:pPr>
        <w:pStyle w:val="BodyText"/>
        <w:spacing w:line="248" w:lineRule="exact" w:before="0"/>
        <w:ind w:right="0"/>
        <w:jc w:val="left"/>
      </w:pPr>
      <w:r>
        <w:rPr/>
        <w:t>子公司北京中金云网科技有限公司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日部分应收账款已设定质押，详见</w:t>
      </w:r>
      <w:r>
        <w:rPr>
          <w:rFonts w:ascii="Times New Roman" w:hAnsi="Times New Roman" w:cs="Times New Roman" w:eastAsia="Times New Roman" w:hint="default"/>
        </w:rPr>
        <w:t>“</w:t>
      </w:r>
      <w:r>
        <w:rPr/>
        <w:t>本节七</w:t>
      </w:r>
      <w:r>
        <w:rPr>
          <w:spacing w:val="-19"/>
        </w:rPr>
        <w:t> </w:t>
      </w:r>
      <w:r>
        <w:rPr>
          <w:rFonts w:ascii="Times New Roman" w:hAnsi="Times New Roman" w:cs="Times New Roman" w:eastAsia="Times New Roman" w:hint="default"/>
        </w:rPr>
        <w:t>22</w:t>
      </w:r>
      <w:r>
        <w:rPr/>
        <w:t>、长期借款</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3、预付款项" w:id="229"/>
      <w:bookmarkEnd w:id="229"/>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287,488,817.20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227,152,769.32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14,531,347.10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1,075,962.14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303,541.43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302,353,705.73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228,258,731.46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382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813" w:type="dxa"/>
        <w:tblLayout w:type="fixed"/>
        <w:tblCellMar>
          <w:top w:w="0" w:type="dxa"/>
          <w:left w:w="0" w:type="dxa"/>
          <w:bottom w:w="0" w:type="dxa"/>
          <w:right w:w="0" w:type="dxa"/>
        </w:tblCellMar>
        <w:tblLook w:val="01E0"/>
      </w:tblPr>
      <w:tblGrid>
        <w:gridCol w:w="3402"/>
        <w:gridCol w:w="1906"/>
        <w:gridCol w:w="948"/>
        <w:gridCol w:w="2051"/>
      </w:tblGrid>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债务单位</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未结算的原因</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12,824,421.09</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设备采购未验收</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tabs>
                <w:tab w:pos="452" w:val="left" w:leader="none"/>
              </w:tabs>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12,824,421.09</w:t>
            </w:r>
          </w:p>
        </w:tc>
        <w:tc>
          <w:tcPr>
            <w:tcW w:w="948" w:type="dxa"/>
            <w:tcBorders>
              <w:top w:val="single" w:sz="6" w:space="0" w:color="000000"/>
              <w:left w:val="single" w:sz="6" w:space="0" w:color="000000"/>
              <w:bottom w:val="single" w:sz="6" w:space="0" w:color="000000"/>
              <w:right w:val="single" w:sz="6" w:space="0" w:color="000000"/>
            </w:tcBorders>
          </w:tcPr>
          <w:p>
            <w:pPr/>
          </w:p>
        </w:tc>
        <w:tc>
          <w:tcPr>
            <w:tcW w:w="205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85"/>
        <w:jc w:val="right"/>
      </w:pPr>
      <w:r>
        <w:rPr>
          <w:spacing w:val="-1"/>
        </w:rPr>
        <w:t>本公司按预付对象归集的期末余额前五名预付账款汇总金额为</w:t>
      </w:r>
      <w:r>
        <w:rPr>
          <w:rFonts w:ascii="Times New Roman" w:hAnsi="Times New Roman" w:cs="Times New Roman" w:eastAsia="Times New Roman" w:hint="default"/>
          <w:spacing w:val="-1"/>
        </w:rPr>
        <w:t>259,370,604.56</w:t>
      </w:r>
      <w:r>
        <w:rPr>
          <w:spacing w:val="-1"/>
        </w:rPr>
        <w:t>元，占预付账款期末余额合计数的比例为</w:t>
      </w:r>
    </w:p>
    <w:p>
      <w:pPr>
        <w:pStyle w:val="BodyText"/>
        <w:spacing w:line="240" w:lineRule="auto" w:before="63"/>
        <w:ind w:right="3821"/>
        <w:jc w:val="left"/>
      </w:pPr>
      <w:r>
        <w:rPr>
          <w:rFonts w:ascii="Times New Roman" w:hAnsi="Times New Roman" w:cs="Times New Roman" w:eastAsia="Times New Roman" w:hint="default"/>
        </w:rPr>
        <w:t>85.78%</w:t>
      </w:r>
      <w:r>
        <w:rPr/>
        <w:t>。</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4、其他应收款" w:id="232"/>
      <w:bookmarkEnd w:id="232"/>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5,955,157.91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220,135,025.46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134,649,620.57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221,360,019.00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140,604,778.48</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收利息" w:id="233"/>
      <w:bookmarkEnd w:id="23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5,955,157.91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5,955,157.91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其他应收款" w:id="234"/>
      <w:bookmarkEnd w:id="234"/>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6"/>
        <w:gridCol w:w="764"/>
        <w:gridCol w:w="763"/>
        <w:gridCol w:w="762"/>
        <w:gridCol w:w="763"/>
        <w:gridCol w:w="788"/>
        <w:gridCol w:w="654"/>
        <w:gridCol w:w="762"/>
        <w:gridCol w:w="814"/>
        <w:gridCol w:w="931"/>
        <w:gridCol w:w="932"/>
      </w:tblGrid>
      <w:tr>
        <w:trPr>
          <w:trHeight w:val="397" w:hRule="exact"/>
        </w:trPr>
        <w:tc>
          <w:tcPr>
            <w:tcW w:w="1636" w:type="dxa"/>
            <w:vMerge w:val="restart"/>
            <w:tcBorders>
              <w:top w:val="single" w:sz="4" w:space="0" w:color="000000"/>
              <w:left w:val="single" w:sz="4" w:space="0" w:color="000000"/>
              <w:right w:val="single" w:sz="4" w:space="0" w:color="000000"/>
            </w:tcBorders>
            <w:shd w:val="clear" w:color="auto" w:fill="D2D2D2"/>
          </w:tcPr>
          <w:p>
            <w:pP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6" w:type="dxa"/>
            <w:vMerge/>
            <w:tcBorders>
              <w:left w:val="single" w:sz="4" w:space="0" w:color="000000"/>
              <w:bottom w:val="nil" w:sz="6" w:space="0" w:color="auto"/>
              <w:right w:val="single" w:sz="4" w:space="0" w:color="000000"/>
            </w:tcBorders>
            <w:shd w:val="clear" w:color="auto" w:fill="D2D2D2"/>
          </w:tcPr>
          <w:p>
            <w:pPr/>
          </w:p>
        </w:tc>
        <w:tc>
          <w:tcPr>
            <w:tcW w:w="1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8"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6"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6"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6"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Arial Narrow" w:hAnsi="Arial Narrow" w:cs="Arial Narrow" w:eastAsia="Arial Narrow" w:hint="default"/>
                <w:sz w:val="18"/>
                <w:szCs w:val="18"/>
              </w:rPr>
            </w:pPr>
            <w:r>
              <w:rPr>
                <w:rFonts w:ascii="Arial Narrow"/>
                <w:sz w:val="18"/>
              </w:rPr>
              <w:t>224,646,8</w:t>
            </w:r>
          </w:p>
          <w:p>
            <w:pPr>
              <w:pStyle w:val="TableParagraph"/>
              <w:spacing w:line="240" w:lineRule="auto" w:before="106"/>
              <w:ind w:left="351" w:right="0"/>
              <w:jc w:val="left"/>
              <w:rPr>
                <w:rFonts w:ascii="Arial Narrow" w:hAnsi="Arial Narrow" w:cs="Arial Narrow" w:eastAsia="Arial Narrow" w:hint="default"/>
                <w:sz w:val="18"/>
                <w:szCs w:val="18"/>
              </w:rPr>
            </w:pPr>
            <w:r>
              <w:rPr>
                <w:rFonts w:ascii="Arial Narrow"/>
                <w:sz w:val="18"/>
              </w:rPr>
              <w:t>00.53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2"/>
                <w:sz w:val="18"/>
              </w:rPr>
              <w:t>4,511,775.</w:t>
            </w:r>
          </w:p>
          <w:p>
            <w:pPr>
              <w:pStyle w:val="TableParagraph"/>
              <w:spacing w:line="240" w:lineRule="auto" w:before="106"/>
              <w:ind w:right="23"/>
              <w:jc w:val="right"/>
              <w:rPr>
                <w:rFonts w:ascii="Arial Narrow" w:hAnsi="Arial Narrow" w:cs="Arial Narrow" w:eastAsia="Arial Narrow" w:hint="default"/>
                <w:sz w:val="18"/>
                <w:szCs w:val="18"/>
              </w:rPr>
            </w:pPr>
            <w:r>
              <w:rPr>
                <w:rFonts w:ascii="Arial Narrow"/>
                <w:spacing w:val="-1"/>
                <w:w w:val="95"/>
                <w:sz w:val="18"/>
              </w:rPr>
              <w:t>07</w:t>
            </w:r>
            <w:r>
              <w:rPr>
                <w:rFonts w:ascii="Arial Narrow"/>
                <w:w w:val="95"/>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2.01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Arial Narrow" w:hAnsi="Arial Narrow" w:cs="Arial Narrow" w:eastAsia="Arial Narrow" w:hint="default"/>
                <w:sz w:val="18"/>
                <w:szCs w:val="18"/>
              </w:rPr>
            </w:pPr>
            <w:r>
              <w:rPr>
                <w:rFonts w:ascii="Arial Narrow"/>
                <w:sz w:val="18"/>
              </w:rPr>
              <w:t>220,135,0</w:t>
            </w:r>
          </w:p>
          <w:p>
            <w:pPr>
              <w:pStyle w:val="TableParagraph"/>
              <w:spacing w:line="240" w:lineRule="auto" w:before="106"/>
              <w:ind w:left="386" w:right="0"/>
              <w:jc w:val="left"/>
              <w:rPr>
                <w:rFonts w:ascii="Arial Narrow" w:hAnsi="Arial Narrow" w:cs="Arial Narrow" w:eastAsia="Arial Narrow" w:hint="default"/>
                <w:sz w:val="18"/>
                <w:szCs w:val="18"/>
              </w:rPr>
            </w:pPr>
            <w:r>
              <w:rPr>
                <w:rFonts w:ascii="Arial Narrow"/>
                <w:sz w:val="18"/>
              </w:rPr>
              <w:t>25.46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137,172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,947.02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2,523,326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134,649,62</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0.57</w:t>
            </w:r>
          </w:p>
        </w:tc>
      </w:tr>
      <w:tr>
        <w:trPr>
          <w:trHeight w:val="833" w:hRule="exact"/>
        </w:trPr>
        <w:tc>
          <w:tcPr>
            <w:tcW w:w="163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4" w:lineRule="exact" w:before="32"/>
              <w:ind w:left="22" w:right="3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析法计提坏账的其 他应收款</w:t>
            </w:r>
          </w:p>
        </w:tc>
        <w:tc>
          <w:tcPr>
            <w:tcW w:w="764"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30"/>
              <w:ind w:left="64" w:right="0"/>
              <w:jc w:val="left"/>
              <w:rPr>
                <w:rFonts w:ascii="Arial Narrow" w:hAnsi="Arial Narrow" w:cs="Arial Narrow" w:eastAsia="Arial Narrow" w:hint="default"/>
                <w:sz w:val="18"/>
                <w:szCs w:val="18"/>
              </w:rPr>
            </w:pPr>
            <w:r>
              <w:rPr>
                <w:rFonts w:ascii="Arial Narrow"/>
                <w:sz w:val="18"/>
              </w:rPr>
              <w:t>210,855,0</w:t>
            </w:r>
          </w:p>
          <w:p>
            <w:pPr>
              <w:pStyle w:val="TableParagraph"/>
              <w:spacing w:line="240" w:lineRule="auto" w:before="106"/>
              <w:ind w:left="351" w:right="0"/>
              <w:jc w:val="left"/>
              <w:rPr>
                <w:rFonts w:ascii="Arial Narrow" w:hAnsi="Arial Narrow" w:cs="Arial Narrow" w:eastAsia="Arial Narrow" w:hint="default"/>
                <w:sz w:val="18"/>
                <w:szCs w:val="18"/>
              </w:rPr>
            </w:pPr>
            <w:r>
              <w:rPr>
                <w:rFonts w:ascii="Arial Narrow"/>
                <w:sz w:val="18"/>
              </w:rPr>
              <w:t>65.32</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93.86</w:t>
            </w:r>
          </w:p>
        </w:tc>
        <w:tc>
          <w:tcPr>
            <w:tcW w:w="7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right="23"/>
              <w:jc w:val="right"/>
              <w:rPr>
                <w:rFonts w:ascii="Arial Narrow" w:hAnsi="Arial Narrow" w:cs="Arial Narrow" w:eastAsia="Arial Narrow" w:hint="default"/>
                <w:sz w:val="18"/>
                <w:szCs w:val="18"/>
              </w:rPr>
            </w:pPr>
            <w:r>
              <w:rPr>
                <w:rFonts w:ascii="Arial Narrow"/>
                <w:spacing w:val="-1"/>
                <w:sz w:val="18"/>
              </w:rPr>
              <w:t>3,256,695.</w:t>
            </w:r>
          </w:p>
          <w:p>
            <w:pPr>
              <w:pStyle w:val="TableParagraph"/>
              <w:spacing w:line="240" w:lineRule="auto" w:before="106"/>
              <w:ind w:right="23"/>
              <w:jc w:val="right"/>
              <w:rPr>
                <w:rFonts w:ascii="Arial Narrow" w:hAnsi="Arial Narrow" w:cs="Arial Narrow" w:eastAsia="Arial Narrow" w:hint="default"/>
                <w:sz w:val="18"/>
                <w:szCs w:val="18"/>
              </w:rPr>
            </w:pPr>
            <w:r>
              <w:rPr>
                <w:rFonts w:ascii="Arial Narrow"/>
                <w:spacing w:val="-1"/>
                <w:w w:val="95"/>
                <w:sz w:val="18"/>
              </w:rPr>
              <w:t>07</w:t>
            </w:r>
            <w:r>
              <w:rPr>
                <w:rFonts w:ascii="Arial Narrow"/>
                <w:w w:val="95"/>
                <w:sz w:val="18"/>
              </w:rPr>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1.54</w:t>
            </w:r>
          </w:p>
        </w:tc>
        <w:tc>
          <w:tcPr>
            <w:tcW w:w="7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99" w:right="0"/>
              <w:jc w:val="left"/>
              <w:rPr>
                <w:rFonts w:ascii="Arial Narrow" w:hAnsi="Arial Narrow" w:cs="Arial Narrow" w:eastAsia="Arial Narrow" w:hint="default"/>
                <w:sz w:val="18"/>
                <w:szCs w:val="18"/>
              </w:rPr>
            </w:pPr>
            <w:r>
              <w:rPr>
                <w:rFonts w:ascii="Arial Narrow"/>
                <w:sz w:val="18"/>
              </w:rPr>
              <w:t>207,598,3</w:t>
            </w:r>
          </w:p>
          <w:p>
            <w:pPr>
              <w:pStyle w:val="TableParagraph"/>
              <w:spacing w:line="240" w:lineRule="auto" w:before="106"/>
              <w:ind w:left="386" w:right="0"/>
              <w:jc w:val="left"/>
              <w:rPr>
                <w:rFonts w:ascii="Arial Narrow" w:hAnsi="Arial Narrow" w:cs="Arial Narrow" w:eastAsia="Arial Narrow" w:hint="default"/>
                <w:sz w:val="18"/>
                <w:szCs w:val="18"/>
              </w:rPr>
            </w:pPr>
            <w:r>
              <w:rPr>
                <w:rFonts w:ascii="Arial Narrow"/>
                <w:sz w:val="18"/>
              </w:rPr>
              <w:t>70.25</w:t>
            </w:r>
          </w:p>
        </w:tc>
        <w:tc>
          <w:tcPr>
            <w:tcW w:w="6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120,132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,047.31</w:t>
            </w:r>
          </w:p>
        </w:tc>
        <w:tc>
          <w:tcPr>
            <w:tcW w:w="7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87.58%</w:t>
            </w: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1,268,246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.45</w:t>
            </w:r>
          </w:p>
        </w:tc>
        <w:tc>
          <w:tcPr>
            <w:tcW w:w="93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w:t>
            </w: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118,863,80</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0.86</w:t>
            </w:r>
          </w:p>
        </w:tc>
      </w:tr>
      <w:tr>
        <w:trPr>
          <w:trHeight w:val="714" w:hRule="exact"/>
        </w:trPr>
        <w:tc>
          <w:tcPr>
            <w:tcW w:w="16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32" w:lineRule="exact" w:before="71"/>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6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49"/>
              <w:ind w:left="64" w:right="0"/>
              <w:jc w:val="left"/>
              <w:rPr>
                <w:rFonts w:ascii="Arial Narrow" w:hAnsi="Arial Narrow" w:cs="Arial Narrow" w:eastAsia="Arial Narrow" w:hint="default"/>
                <w:sz w:val="18"/>
                <w:szCs w:val="18"/>
              </w:rPr>
            </w:pPr>
            <w:r>
              <w:rPr>
                <w:rFonts w:ascii="Arial Narrow"/>
                <w:sz w:val="18"/>
              </w:rPr>
              <w:t>12,536,65</w:t>
            </w:r>
          </w:p>
          <w:p>
            <w:pPr>
              <w:pStyle w:val="TableParagraph"/>
              <w:spacing w:line="240" w:lineRule="auto" w:before="105"/>
              <w:ind w:left="433" w:right="0"/>
              <w:jc w:val="left"/>
              <w:rPr>
                <w:rFonts w:ascii="Arial Narrow" w:hAnsi="Arial Narrow" w:cs="Arial Narrow" w:eastAsia="Arial Narrow" w:hint="default"/>
                <w:sz w:val="18"/>
                <w:szCs w:val="18"/>
              </w:rPr>
            </w:pPr>
            <w:r>
              <w:rPr>
                <w:rFonts w:ascii="Arial Narrow"/>
                <w:sz w:val="18"/>
              </w:rPr>
              <w:t>5.21</w:t>
            </w:r>
          </w:p>
        </w:tc>
        <w:tc>
          <w:tcPr>
            <w:tcW w:w="7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5.58</w:t>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Arial Narrow" w:hAnsi="Arial Narrow" w:cs="Arial Narrow" w:eastAsia="Arial Narrow" w:hint="default"/>
                <w:sz w:val="18"/>
                <w:szCs w:val="18"/>
              </w:rPr>
            </w:pPr>
            <w:r>
              <w:rPr>
                <w:rFonts w:ascii="Arial Narrow"/>
                <w:sz w:val="18"/>
              </w:rPr>
              <w:t>0.00</w:t>
            </w:r>
          </w:p>
        </w:tc>
        <w:tc>
          <w:tcPr>
            <w:tcW w:w="7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0.00</w:t>
            </w:r>
          </w:p>
        </w:tc>
        <w:tc>
          <w:tcPr>
            <w:tcW w:w="7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99" w:right="0"/>
              <w:jc w:val="left"/>
              <w:rPr>
                <w:rFonts w:ascii="Arial Narrow" w:hAnsi="Arial Narrow" w:cs="Arial Narrow" w:eastAsia="Arial Narrow" w:hint="default"/>
                <w:sz w:val="18"/>
                <w:szCs w:val="18"/>
              </w:rPr>
            </w:pPr>
            <w:r>
              <w:rPr>
                <w:rFonts w:ascii="Arial Narrow"/>
                <w:sz w:val="18"/>
              </w:rPr>
              <w:t>12,536,65</w:t>
            </w:r>
          </w:p>
          <w:p>
            <w:pPr>
              <w:pStyle w:val="TableParagraph"/>
              <w:spacing w:line="240" w:lineRule="auto" w:before="105"/>
              <w:ind w:left="469" w:right="0"/>
              <w:jc w:val="left"/>
              <w:rPr>
                <w:rFonts w:ascii="Arial Narrow" w:hAnsi="Arial Narrow" w:cs="Arial Narrow" w:eastAsia="Arial Narrow" w:hint="default"/>
                <w:sz w:val="18"/>
                <w:szCs w:val="18"/>
              </w:rPr>
            </w:pPr>
            <w:r>
              <w:rPr>
                <w:rFonts w:ascii="Arial Narrow"/>
                <w:sz w:val="18"/>
              </w:rPr>
              <w:t>5.21</w:t>
            </w:r>
          </w:p>
        </w:tc>
        <w:tc>
          <w:tcPr>
            <w:tcW w:w="65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15,785,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819.71</w:t>
            </w:r>
          </w:p>
        </w:tc>
        <w:tc>
          <w:tcPr>
            <w:tcW w:w="76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11.51%</w:t>
            </w:r>
          </w:p>
        </w:tc>
        <w:tc>
          <w:tcPr>
            <w:tcW w:w="814" w:type="dxa"/>
            <w:tcBorders>
              <w:top w:val="single" w:sz="4" w:space="0" w:color="FFFFFF"/>
              <w:left w:val="single" w:sz="4" w:space="0" w:color="000000"/>
              <w:bottom w:val="single" w:sz="4" w:space="0" w:color="FFFFFF"/>
              <w:right w:val="single" w:sz="4" w:space="0" w:color="000000"/>
            </w:tcBorders>
          </w:tcPr>
          <w:p>
            <w:pPr/>
          </w:p>
        </w:tc>
        <w:tc>
          <w:tcPr>
            <w:tcW w:w="931" w:type="dxa"/>
            <w:tcBorders>
              <w:top w:val="single" w:sz="4" w:space="0" w:color="FFFFFF"/>
              <w:left w:val="single" w:sz="4" w:space="0" w:color="000000"/>
              <w:bottom w:val="single" w:sz="4" w:space="0" w:color="FFFFFF"/>
              <w:right w:val="single" w:sz="4" w:space="0" w:color="000000"/>
            </w:tcBorders>
          </w:tcPr>
          <w:p>
            <w:pPr/>
          </w:p>
        </w:tc>
        <w:tc>
          <w:tcPr>
            <w:tcW w:w="9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15,785,819.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71</w:t>
            </w:r>
          </w:p>
        </w:tc>
      </w:tr>
      <w:tr>
        <w:trPr>
          <w:trHeight w:val="672" w:hRule="exact"/>
        </w:trPr>
        <w:tc>
          <w:tcPr>
            <w:tcW w:w="16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71"/>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：特定资产组 合</w:t>
            </w:r>
          </w:p>
        </w:tc>
        <w:tc>
          <w:tcPr>
            <w:tcW w:w="76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49"/>
              <w:ind w:right="21"/>
              <w:jc w:val="right"/>
              <w:rPr>
                <w:rFonts w:ascii="Arial Narrow" w:hAnsi="Arial Narrow" w:cs="Arial Narrow" w:eastAsia="Arial Narrow" w:hint="default"/>
                <w:sz w:val="18"/>
                <w:szCs w:val="18"/>
              </w:rPr>
            </w:pPr>
            <w:r>
              <w:rPr>
                <w:rFonts w:ascii="Arial Narrow"/>
                <w:spacing w:val="-1"/>
                <w:sz w:val="18"/>
              </w:rPr>
              <w:t>1,255,080.</w:t>
            </w:r>
          </w:p>
          <w:p>
            <w:pPr>
              <w:pStyle w:val="TableParagraph"/>
              <w:spacing w:line="240" w:lineRule="auto" w:before="105"/>
              <w:ind w:right="23"/>
              <w:jc w:val="right"/>
              <w:rPr>
                <w:rFonts w:ascii="Arial Narrow" w:hAnsi="Arial Narrow" w:cs="Arial Narrow" w:eastAsia="Arial Narrow" w:hint="default"/>
                <w:sz w:val="18"/>
                <w:szCs w:val="18"/>
              </w:rPr>
            </w:pPr>
            <w:r>
              <w:rPr>
                <w:rFonts w:ascii="Arial Narrow"/>
                <w:spacing w:val="-1"/>
                <w:w w:val="95"/>
                <w:sz w:val="18"/>
              </w:rPr>
              <w:t>00</w:t>
            </w:r>
            <w:r>
              <w:rPr>
                <w:rFonts w:ascii="Arial Narrow"/>
                <w:w w:val="95"/>
                <w:sz w:val="18"/>
              </w:rPr>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0.56</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Narrow" w:hAnsi="Arial Narrow" w:cs="Arial Narrow" w:eastAsia="Arial Narrow" w:hint="default"/>
                <w:sz w:val="18"/>
                <w:szCs w:val="18"/>
              </w:rPr>
            </w:pPr>
            <w:r>
              <w:rPr>
                <w:rFonts w:ascii="Arial Narrow"/>
                <w:spacing w:val="-1"/>
                <w:sz w:val="18"/>
              </w:rPr>
              <w:t>1,255,080.</w:t>
            </w:r>
          </w:p>
          <w:p>
            <w:pPr>
              <w:pStyle w:val="TableParagraph"/>
              <w:spacing w:line="240" w:lineRule="auto" w:before="105"/>
              <w:ind w:right="23"/>
              <w:jc w:val="right"/>
              <w:rPr>
                <w:rFonts w:ascii="Arial Narrow" w:hAnsi="Arial Narrow" w:cs="Arial Narrow" w:eastAsia="Arial Narrow" w:hint="default"/>
                <w:sz w:val="18"/>
                <w:szCs w:val="18"/>
              </w:rPr>
            </w:pPr>
            <w:r>
              <w:rPr>
                <w:rFonts w:ascii="Arial Narrow"/>
                <w:spacing w:val="-1"/>
                <w:w w:val="95"/>
                <w:sz w:val="18"/>
              </w:rPr>
              <w:t>00</w:t>
            </w:r>
            <w:r>
              <w:rPr>
                <w:rFonts w:ascii="Arial Narrow"/>
                <w:w w:val="95"/>
                <w:sz w:val="18"/>
              </w:rPr>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100.00</w:t>
            </w:r>
          </w:p>
        </w:tc>
        <w:tc>
          <w:tcPr>
            <w:tcW w:w="7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9" w:right="0"/>
              <w:jc w:val="left"/>
              <w:rPr>
                <w:rFonts w:ascii="Arial Narrow" w:hAnsi="Arial Narrow" w:cs="Arial Narrow" w:eastAsia="Arial Narrow" w:hint="default"/>
                <w:sz w:val="18"/>
                <w:szCs w:val="18"/>
              </w:rPr>
            </w:pPr>
            <w:r>
              <w:rPr>
                <w:rFonts w:ascii="Arial Narrow"/>
                <w:sz w:val="18"/>
              </w:rPr>
              <w:t>0.00</w:t>
            </w:r>
          </w:p>
        </w:tc>
        <w:tc>
          <w:tcPr>
            <w:tcW w:w="6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1,255,0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80.00</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0.91%</w:t>
            </w:r>
          </w:p>
        </w:tc>
        <w:tc>
          <w:tcPr>
            <w:tcW w:w="8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1,255,080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left"/>
              <w:rPr>
                <w:rFonts w:ascii="Arial Narrow" w:hAnsi="Arial Narrow" w:cs="Arial Narrow" w:eastAsia="Arial Narrow" w:hint="default"/>
                <w:sz w:val="18"/>
                <w:szCs w:val="18"/>
              </w:rPr>
            </w:pPr>
            <w:r>
              <w:rPr>
                <w:rFonts w:ascii="Arial Narrow"/>
                <w:sz w:val="18"/>
              </w:rPr>
              <w:t>224,646,8</w:t>
            </w:r>
          </w:p>
          <w:p>
            <w:pPr>
              <w:pStyle w:val="TableParagraph"/>
              <w:spacing w:line="240" w:lineRule="auto" w:before="105"/>
              <w:ind w:left="355" w:right="0"/>
              <w:jc w:val="left"/>
              <w:rPr>
                <w:rFonts w:ascii="Arial Narrow" w:hAnsi="Arial Narrow" w:cs="Arial Narrow" w:eastAsia="Arial Narrow" w:hint="default"/>
                <w:sz w:val="18"/>
                <w:szCs w:val="18"/>
              </w:rPr>
            </w:pPr>
            <w:r>
              <w:rPr>
                <w:rFonts w:ascii="Arial Narrow"/>
                <w:sz w:val="18"/>
              </w:rPr>
              <w:t>00.53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Arial Narrow" w:hAnsi="Arial Narrow" w:cs="Arial Narrow" w:eastAsia="Arial Narrow" w:hint="default"/>
                <w:sz w:val="18"/>
                <w:szCs w:val="18"/>
              </w:rPr>
            </w:pPr>
            <w:r>
              <w:rPr>
                <w:rFonts w:ascii="Arial Narrow"/>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2"/>
                <w:sz w:val="18"/>
              </w:rPr>
              <w:t>4,511,775.</w:t>
            </w:r>
          </w:p>
          <w:p>
            <w:pPr>
              <w:pStyle w:val="TableParagraph"/>
              <w:spacing w:line="240" w:lineRule="auto" w:before="105"/>
              <w:ind w:right="23"/>
              <w:jc w:val="right"/>
              <w:rPr>
                <w:rFonts w:ascii="Arial Narrow" w:hAnsi="Arial Narrow" w:cs="Arial Narrow" w:eastAsia="Arial Narrow" w:hint="default"/>
                <w:sz w:val="18"/>
                <w:szCs w:val="18"/>
              </w:rPr>
            </w:pPr>
            <w:r>
              <w:rPr>
                <w:rFonts w:ascii="Arial Narrow"/>
                <w:spacing w:val="-1"/>
                <w:w w:val="95"/>
                <w:sz w:val="18"/>
              </w:rPr>
              <w:t>07</w:t>
            </w:r>
            <w:r>
              <w:rPr>
                <w:rFonts w:ascii="Arial Narrow"/>
                <w:w w:val="95"/>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Arial Narrow" w:hAnsi="Arial Narrow" w:cs="Arial Narrow" w:eastAsia="Arial Narrow" w:hint="default"/>
                <w:sz w:val="18"/>
                <w:szCs w:val="18"/>
              </w:rPr>
            </w:pPr>
            <w:r>
              <w:rPr>
                <w:rFonts w:ascii="Arial Narrow"/>
                <w:sz w:val="18"/>
              </w:rPr>
              <w:t>2.01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Arial Narrow" w:hAnsi="Arial Narrow" w:cs="Arial Narrow" w:eastAsia="Arial Narrow" w:hint="default"/>
                <w:sz w:val="18"/>
                <w:szCs w:val="18"/>
              </w:rPr>
            </w:pPr>
            <w:r>
              <w:rPr>
                <w:rFonts w:ascii="Arial Narrow"/>
                <w:sz w:val="18"/>
              </w:rPr>
              <w:t>220,135,0</w:t>
            </w:r>
          </w:p>
          <w:p>
            <w:pPr>
              <w:pStyle w:val="TableParagraph"/>
              <w:spacing w:line="240" w:lineRule="auto" w:before="105"/>
              <w:ind w:left="386" w:right="0"/>
              <w:jc w:val="left"/>
              <w:rPr>
                <w:rFonts w:ascii="Arial Narrow" w:hAnsi="Arial Narrow" w:cs="Arial Narrow" w:eastAsia="Arial Narrow" w:hint="default"/>
                <w:sz w:val="18"/>
                <w:szCs w:val="18"/>
              </w:rPr>
            </w:pPr>
            <w:r>
              <w:rPr>
                <w:rFonts w:ascii="Arial Narrow"/>
                <w:sz w:val="18"/>
              </w:rPr>
              <w:t>25.46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137,172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,947.02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2,523,326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134,649,62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0.57</w:t>
            </w:r>
          </w:p>
        </w:tc>
      </w:tr>
      <w:tr>
        <w:trPr>
          <w:trHeight w:val="392" w:hRule="exact"/>
        </w:trPr>
        <w:tc>
          <w:tcPr>
            <w:tcW w:w="1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9"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3821"/>
        <w:jc w:val="left"/>
      </w:pPr>
      <w:r>
        <w:rPr/>
        <w:t>期末单项金额重大并单项计提坏账准备的其他应收款：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其中：坏账计提比例为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184,565,396.70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3,294,611.23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98,838.34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187,860,007.93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98,838.34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20,687,930.29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2,068,793.03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1,198,591.26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359,577.36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752,063.00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376,031.50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341,382.84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341,382.84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210,855,065.32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3,256,695.07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38" w:lineRule="auto" w:before="29"/>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19" w:lineRule="auto" w:before="42"/>
        <w:ind w:right="11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日，按照款项性质组合为员工备用金，经过减值测试未发生减值迹象，不计提坏账准备。 特定资产组合</w:t>
      </w:r>
      <w:r>
        <w:rPr>
          <w:rFonts w:ascii="Times New Roman" w:hAnsi="Times New Roman" w:cs="Times New Roman" w:eastAsia="Times New Roman" w:hint="default"/>
        </w:rPr>
        <w:t>1,255,080.00</w:t>
      </w:r>
      <w:r>
        <w:rPr/>
        <w:t>元，为子公司无双科技保证金，该款项收回可能性不大，出于谨慎性原则考虑，全额计提减值准</w:t>
      </w:r>
    </w:p>
    <w:p>
      <w:pPr>
        <w:pStyle w:val="BodyText"/>
        <w:spacing w:line="233" w:lineRule="exact" w:before="0"/>
        <w:ind w:right="3821"/>
        <w:jc w:val="left"/>
      </w:pPr>
      <w:r>
        <w:rPr/>
        <w:t>备。</w:t>
      </w:r>
    </w:p>
    <w:p>
      <w:pPr>
        <w:pStyle w:val="BodyText"/>
        <w:spacing w:line="240" w:lineRule="auto" w:before="117"/>
        <w:ind w:right="382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3821"/>
        <w:jc w:val="left"/>
      </w:pPr>
      <w:r>
        <w:rPr/>
        <w:t>本期计提坏账准备金额</w:t>
      </w:r>
      <w:r>
        <w:rPr>
          <w:spacing w:val="-47"/>
        </w:rPr>
        <w:t> </w:t>
      </w:r>
      <w:r>
        <w:rPr>
          <w:rFonts w:ascii="Times New Roman" w:hAnsi="Times New Roman" w:cs="Times New Roman" w:eastAsia="Times New Roman" w:hint="default"/>
        </w:rPr>
        <w:t>1,988,448.62</w:t>
      </w:r>
      <w:r>
        <w:rPr>
          <w:rFonts w:ascii="Times New Roman" w:hAnsi="Times New Roman" w:cs="Times New Roman" w:eastAsia="Times New Roman" w:hint="default"/>
          <w:spacing w:val="-2"/>
        </w:rPr>
        <w:t> </w:t>
      </w:r>
      <w:r>
        <w:rPr/>
        <w:t>元；本期收回或转回坏账准备金额元。</w:t>
      </w:r>
    </w:p>
    <w:p>
      <w:pPr>
        <w:pStyle w:val="BodyText"/>
        <w:spacing w:line="240" w:lineRule="auto" w:before="103"/>
        <w:ind w:right="3821"/>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10,351,563.05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420,449.97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188,115,950.17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115,908,629.30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26,179,287.31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20,843,867.75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224,646,800.53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137,172,947.02</w:t>
            </w:r>
          </w:p>
        </w:tc>
      </w:tr>
    </w:tbl>
    <w:p>
      <w:pPr>
        <w:pStyle w:val="BodyText"/>
        <w:spacing w:line="240" w:lineRule="auto" w:before="51"/>
        <w:ind w:right="382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北京百度网讯科技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86,435,399.99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38.49%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天津小鱼天成网络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北京阳光童梦科技 教育有限公司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19,919,299.83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1,991,929.98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淮安爱德康赛广告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2,455,917.97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196,785,617.79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1,991,929.98</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5、存货" w:id="235"/>
      <w:bookmarkEnd w:id="23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3821"/>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7,797,536.13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7,797,536.13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4,226,730.76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4,226,730.76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1,534,043.09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1,534,043.09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505,408.12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505,408.12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9,331,579.22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9,331,579.22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4,732,138.88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4,732,138.88</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3821"/>
        <w:jc w:val="left"/>
        <w:rPr>
          <w:b w:val="0"/>
          <w:bCs w:val="0"/>
        </w:rPr>
      </w:pPr>
      <w:bookmarkStart w:name="6、其他流动资产" w:id="237"/>
      <w:bookmarkEnd w:id="237"/>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116,331,943.29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126,953,317.79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碳排放指标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139,748.00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366,331,943.29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1,067,093,065.79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7、可供出售金融资产" w:id="238"/>
      <w:bookmarkEnd w:id="238"/>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可供出售金融资产情况" w:id="239"/>
      <w:bookmarkEnd w:id="23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56,592,267.47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55,290,000.00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期末按成本计量的可供出售金融资产" w:id="240"/>
      <w:bookmarkEnd w:id="24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北京亚太 中立信息 技术有限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天津新动 金鼎万众 体育资产 管理合伙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北京柘量 投资中心</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上海开域 信息科技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56,592,267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可供出售权益工具期末公允价值严重下跌或非暂时性下跌但未计提减值准备的相关说" w:id="241"/>
      <w:bookmarkEnd w:id="241"/>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t>其他说明</w:t>
      </w:r>
    </w:p>
    <w:p>
      <w:pPr>
        <w:pStyle w:val="BodyText"/>
        <w:spacing w:line="240" w:lineRule="auto" w:before="115"/>
        <w:ind w:left="514" w:right="0"/>
        <w:jc w:val="left"/>
      </w:pPr>
      <w:r>
        <w:rPr/>
        <w:t>子公司北京光环凯旋管理咨询有限公司出资</w:t>
      </w:r>
      <w:r>
        <w:rPr>
          <w:rFonts w:ascii="Times New Roman" w:hAnsi="Times New Roman" w:cs="Times New Roman" w:eastAsia="Times New Roman" w:hint="default"/>
        </w:rPr>
        <w:t>130.2</w:t>
      </w:r>
      <w:r>
        <w:rPr/>
        <w:t>万元购买上海开域信息科技有限公司的股份，不具有控制和共同控制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3821"/>
        <w:jc w:val="left"/>
      </w:pPr>
      <w:r>
        <w:rPr/>
        <w:t>及重大影响。</w:t>
      </w:r>
    </w:p>
    <w:p>
      <w:pPr>
        <w:pStyle w:val="BodyText"/>
        <w:spacing w:line="240" w:lineRule="auto" w:before="76"/>
        <w:ind w:left="514" w:right="3821"/>
        <w:jc w:val="left"/>
      </w:pPr>
      <w:r>
        <w:rPr/>
        <w:t>当期可供出售金融资产不存在减值迹象，相关资产未计提减值准备。</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8、长期股权投资" w:id="242"/>
      <w:bookmarkEnd w:id="242"/>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1,060,151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陕西广电 新网云服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8,320,433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9,571,328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2,739,717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9,571,328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2,739,717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3821"/>
        <w:jc w:val="left"/>
      </w:pPr>
      <w:r>
        <w:rPr/>
        <w:t>其他说明</w:t>
      </w:r>
    </w:p>
    <w:p>
      <w:pPr>
        <w:pStyle w:val="BodyText"/>
        <w:spacing w:line="240" w:lineRule="auto" w:before="115"/>
        <w:ind w:left="514" w:right="0"/>
        <w:jc w:val="left"/>
      </w:pPr>
      <w:r>
        <w:rPr/>
        <w:t>（</w:t>
      </w:r>
      <w:r>
        <w:rPr>
          <w:rFonts w:ascii="Times New Roman" w:hAnsi="Times New Roman" w:cs="Times New Roman" w:eastAsia="Times New Roman" w:hint="default"/>
        </w:rPr>
        <w:t>1</w:t>
      </w:r>
      <w:r>
        <w:rPr/>
        <w:t>）北京长城光环宽带网络技术有限公司于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月已经开始清算，在</w:t>
      </w:r>
      <w:r>
        <w:rPr>
          <w:rFonts w:ascii="Times New Roman" w:hAnsi="Times New Roman" w:cs="Times New Roman" w:eastAsia="Times New Roman" w:hint="default"/>
        </w:rPr>
        <w:t>2013</w:t>
      </w:r>
      <w:r>
        <w:rPr/>
        <w:t>年以前已经全额计提减值准备。</w:t>
      </w:r>
    </w:p>
    <w:p>
      <w:pPr>
        <w:pStyle w:val="BodyText"/>
        <w:spacing w:line="300" w:lineRule="auto" w:before="63"/>
        <w:ind w:right="113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日，公司与北京华爱天使医疗投资股份有限公司签订转让协议，将持有的北京华爱光环科技有限公 </w:t>
      </w:r>
      <w:r>
        <w:rPr>
          <w:spacing w:val="-2"/>
        </w:rPr>
        <w:t>司股权转让给北京华爱天使医疗投资股份有限公司，转让金额</w:t>
      </w:r>
      <w:r>
        <w:rPr>
          <w:rFonts w:ascii="Times New Roman" w:hAnsi="Times New Roman" w:cs="Times New Roman" w:eastAsia="Times New Roman" w:hint="default"/>
          <w:spacing w:val="-2"/>
        </w:rPr>
        <w:t>150</w:t>
      </w:r>
      <w:r>
        <w:rPr>
          <w:spacing w:val="-2"/>
        </w:rPr>
        <w:t>万元，转让款</w:t>
      </w:r>
      <w:r>
        <w:rPr>
          <w:rFonts w:ascii="Times New Roman" w:hAnsi="Times New Roman" w:cs="Times New Roman" w:eastAsia="Times New Roman" w:hint="default"/>
          <w:spacing w:val="-2"/>
        </w:rPr>
        <w:t>150</w:t>
      </w:r>
      <w:r>
        <w:rPr>
          <w:spacing w:val="-2"/>
        </w:rPr>
        <w:t>万元于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月收到。北京华爱光环科</w:t>
      </w:r>
      <w:r>
        <w:rPr>
          <w:spacing w:val="-55"/>
        </w:rPr>
        <w:t> </w:t>
      </w:r>
      <w:r>
        <w:rPr>
          <w:spacing w:val="-55"/>
        </w:rPr>
      </w:r>
      <w:r>
        <w:rPr/>
        <w:t>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日完成工商变更登记。</w:t>
      </w:r>
    </w:p>
    <w:p>
      <w:pPr>
        <w:pStyle w:val="BodyText"/>
        <w:spacing w:line="300" w:lineRule="auto" w:before="13"/>
        <w:ind w:right="1132"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日，公司与启迪云计算有限公司签订股权转让协议，将持有的陕西广电新网云服务有限公司股权转 </w:t>
      </w:r>
      <w:r>
        <w:rPr>
          <w:spacing w:val="-2"/>
        </w:rPr>
        <w:t>让给启迪云计算有限公司，转让金额</w:t>
      </w:r>
      <w:r>
        <w:rPr>
          <w:rFonts w:ascii="Times New Roman" w:hAnsi="Times New Roman" w:cs="Times New Roman" w:eastAsia="Times New Roman" w:hint="default"/>
          <w:spacing w:val="-2"/>
        </w:rPr>
        <w:t>1,000</w:t>
      </w:r>
      <w:r>
        <w:rPr>
          <w:spacing w:val="-2"/>
        </w:rPr>
        <w:t>万元，截至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日，转让款项</w:t>
      </w:r>
      <w:r>
        <w:rPr>
          <w:rFonts w:ascii="Times New Roman" w:hAnsi="Times New Roman" w:cs="Times New Roman" w:eastAsia="Times New Roman" w:hint="default"/>
          <w:spacing w:val="-2"/>
        </w:rPr>
        <w:t>1,000</w:t>
      </w:r>
      <w:r>
        <w:rPr>
          <w:spacing w:val="-2"/>
        </w:rPr>
        <w:t>万元已全部收齐，陕西广电新网云服务</w:t>
      </w:r>
      <w:r>
        <w:rPr>
          <w:spacing w:val="-51"/>
        </w:rPr>
        <w:t> </w:t>
      </w:r>
      <w:r>
        <w:rPr>
          <w:spacing w:val="-51"/>
        </w:rPr>
      </w:r>
      <w:r>
        <w:rPr/>
        <w:t>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日完成工商变更登记。</w:t>
      </w:r>
    </w:p>
    <w:p>
      <w:pPr>
        <w:spacing w:line="240" w:lineRule="auto" w:before="1"/>
        <w:rPr>
          <w:rFonts w:ascii="宋体" w:hAnsi="宋体" w:cs="宋体" w:eastAsia="宋体" w:hint="default"/>
          <w:sz w:val="22"/>
          <w:szCs w:val="22"/>
        </w:rPr>
      </w:pPr>
    </w:p>
    <w:p>
      <w:pPr>
        <w:pStyle w:val="Heading3"/>
        <w:spacing w:line="240" w:lineRule="auto"/>
        <w:ind w:right="3821"/>
        <w:jc w:val="left"/>
        <w:rPr>
          <w:b w:val="0"/>
          <w:bCs w:val="0"/>
        </w:rPr>
      </w:pPr>
      <w:bookmarkStart w:name="9、固定资产" w:id="243"/>
      <w:bookmarkEnd w:id="243"/>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3" w:right="0"/>
              <w:jc w:val="left"/>
              <w:rPr>
                <w:rFonts w:ascii="Times New Roman" w:hAnsi="Times New Roman" w:cs="Times New Roman" w:eastAsia="Times New Roman" w:hint="default"/>
                <w:sz w:val="18"/>
                <w:szCs w:val="18"/>
              </w:rPr>
            </w:pPr>
            <w:r>
              <w:rPr>
                <w:rFonts w:ascii="Times New Roman"/>
                <w:sz w:val="18"/>
              </w:rPr>
              <w:t>4,040,067,130.95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3,854,190,075.31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4,040,067,130.95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3,854,190,075.31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2,239,082,071.24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1,220,103,449.15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960,709,898.85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11,226,438.85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19,015,003.32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4,450,136,861.41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530,576,239.03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8,255,715.89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849,224.13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3,425,793.08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543,106,972.13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60,581,336.79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6,842,288.15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849,224.13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2,776,826.58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71,049,675.65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469,994,902.24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1,413,427.74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648,966.50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472,057,296.48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8,037,772.24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855,558.39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9,023,130.63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8,037,772.24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855,558.39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9,023,130.63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2,239,082,071.24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1,742,641,915.94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968,110,056.35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11,945,862.98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22,440,796.40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4,984,220,702.91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190,928,007.98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329,623,058.77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58,301,469.83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4,211,969.98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12,882,279.54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595,946,786.10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52,516,096.10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127,455,540.29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172,947,358.94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994,914.50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1,659,069.51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355,572,979.34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52,516,096.10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127,455,540.29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172,947,358.94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994,914.50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1,659,069.51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355,572,979.34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6,977,335.56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265,547.92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123,310.00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7,366,193.48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6,977,335.56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265,547.92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123,310.00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7,366,193.48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243,444,104.08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450,101,263.50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230,983,280.85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5,083,574.48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14,541,349.05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944,153,571.96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1,995,637,967.16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1,292,540,652.44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737,126,775.50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6,862,288.50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7,899,447.35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4,040,067,130.95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2,048,154,063.26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890,480,390.38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902,408,429.02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7,014,468.87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6,132,723.78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3,854,190,075.31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通过融资租赁租入的固定资产情况" w:id="245"/>
      <w:bookmarkEnd w:id="245"/>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25,362,737.58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3,943,160.30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21,419,577.28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固定资产清理" w:id="246"/>
      <w:bookmarkEnd w:id="246"/>
      <w:r>
        <w:rPr>
          <w:b w:val="0"/>
          <w:bCs w:val="0"/>
        </w:rPr>
      </w:r>
      <w:r>
        <w:rPr/>
        <w:t>（</w:t>
      </w:r>
      <w:r>
        <w:rPr>
          <w:rFonts w:ascii="Times New Roman" w:hAnsi="Times New Roman" w:cs="Times New Roman" w:eastAsia="Times New Roman" w:hint="default"/>
        </w:rPr>
        <w:t>3</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其他说明</w:t>
      </w:r>
    </w:p>
    <w:p>
      <w:pPr>
        <w:pStyle w:val="BodyText"/>
        <w:spacing w:line="240" w:lineRule="auto" w:before="115"/>
        <w:ind w:left="514" w:right="3821"/>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日，无暂时闲置的固定资产。</w:t>
      </w:r>
    </w:p>
    <w:p>
      <w:pPr>
        <w:pStyle w:val="BodyText"/>
        <w:spacing w:line="300" w:lineRule="auto" w:before="63"/>
        <w:ind w:left="514" w:right="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日，固定资产抵押和所有权受限情况： </w:t>
      </w:r>
      <w:r>
        <w:rPr>
          <w:spacing w:val="-2"/>
        </w:rPr>
        <w:t>子公司北京中金云网科技有限公司以其坐落于北京经济技术开发区博兴八路</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2</w:t>
      </w:r>
      <w:r>
        <w:rPr>
          <w:spacing w:val="-2"/>
        </w:rPr>
        <w:t>幢和</w:t>
      </w:r>
      <w:r>
        <w:rPr>
          <w:rFonts w:ascii="Times New Roman" w:hAnsi="Times New Roman" w:cs="Times New Roman" w:eastAsia="Times New Roman" w:hint="default"/>
          <w:spacing w:val="-2"/>
        </w:rPr>
        <w:t>3</w:t>
      </w:r>
      <w:r>
        <w:rPr>
          <w:spacing w:val="-2"/>
        </w:rPr>
        <w:t>幢房屋所有权及对应国有土</w:t>
      </w:r>
    </w:p>
    <w:p>
      <w:pPr>
        <w:pStyle w:val="BodyText"/>
        <w:spacing w:line="300" w:lineRule="auto" w:before="13"/>
        <w:ind w:right="1129"/>
        <w:jc w:val="both"/>
      </w:pPr>
      <w:r>
        <w:rPr>
          <w:spacing w:val="-2"/>
        </w:rPr>
        <w:t>地使用权（不动产权证书编号：京（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0011007</w:t>
      </w:r>
      <w:r>
        <w:rPr>
          <w:spacing w:val="-2"/>
        </w:rPr>
        <w:t>号）、北京经济技术开发区博兴八路</w:t>
      </w:r>
      <w:r>
        <w:rPr>
          <w:rFonts w:ascii="Times New Roman" w:hAnsi="Times New Roman" w:cs="Times New Roman" w:eastAsia="Times New Roman" w:hint="default"/>
          <w:spacing w:val="-2"/>
        </w:rPr>
        <w:t>1 </w:t>
      </w:r>
      <w:r>
        <w:rPr/>
        <w:t>号院</w:t>
      </w:r>
      <w:r>
        <w:rPr>
          <w:rFonts w:ascii="Times New Roman" w:hAnsi="Times New Roman" w:cs="Times New Roman" w:eastAsia="Times New Roman" w:hint="default"/>
        </w:rPr>
        <w:t>4</w:t>
      </w:r>
      <w:r>
        <w:rPr/>
        <w:t>号楼</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至 </w:t>
      </w:r>
      <w:r>
        <w:rPr>
          <w:rFonts w:ascii="Times New Roman" w:hAnsi="Times New Roman" w:cs="Times New Roman" w:eastAsia="Times New Roman" w:hint="default"/>
          <w:spacing w:val="-2"/>
        </w:rPr>
        <w:t>5</w:t>
      </w:r>
      <w:r>
        <w:rPr>
          <w:spacing w:val="-2"/>
        </w:rPr>
        <w:t>层</w:t>
      </w:r>
      <w:r>
        <w:rPr>
          <w:rFonts w:ascii="Times New Roman" w:hAnsi="Times New Roman" w:cs="Times New Roman" w:eastAsia="Times New Roman" w:hint="default"/>
          <w:spacing w:val="-2"/>
        </w:rPr>
        <w:t>101</w:t>
      </w:r>
      <w:r>
        <w:rPr>
          <w:spacing w:val="-2"/>
        </w:rPr>
        <w:t>等</w:t>
      </w:r>
      <w:r>
        <w:rPr>
          <w:rFonts w:ascii="Times New Roman" w:hAnsi="Times New Roman" w:cs="Times New Roman" w:eastAsia="Times New Roman" w:hint="default"/>
          <w:spacing w:val="-2"/>
        </w:rPr>
        <w:t>3</w:t>
      </w:r>
      <w:r>
        <w:rPr>
          <w:spacing w:val="-2"/>
        </w:rPr>
        <w:t>套房屋所有权及对应国有土地使用权（不动产权证书编号：京（</w:t>
      </w:r>
      <w:r>
        <w:rPr>
          <w:rFonts w:ascii="Times New Roman" w:hAnsi="Times New Roman" w:cs="Times New Roman" w:eastAsia="Times New Roman" w:hint="default"/>
          <w:spacing w:val="-2"/>
        </w:rPr>
        <w:t>2018</w:t>
      </w:r>
      <w:r>
        <w:rPr>
          <w:spacing w:val="-2"/>
        </w:rPr>
        <w:t>）开不动产权第</w:t>
      </w:r>
      <w:r>
        <w:rPr>
          <w:rFonts w:ascii="Times New Roman" w:hAnsi="Times New Roman" w:cs="Times New Roman" w:eastAsia="Times New Roman" w:hint="default"/>
          <w:spacing w:val="-2"/>
        </w:rPr>
        <w:t>0013938</w:t>
      </w:r>
      <w:r>
        <w:rPr>
          <w:spacing w:val="-2"/>
        </w:rPr>
        <w:t>号）设定抵押，详见</w:t>
      </w:r>
      <w:r>
        <w:rPr>
          <w:spacing w:val="-52"/>
        </w:rPr>
        <w:t> </w:t>
      </w:r>
      <w:r>
        <w:rPr>
          <w:spacing w:val="-52"/>
        </w:rPr>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22</w:t>
      </w:r>
      <w:r>
        <w:rPr/>
        <w:t>、长期借款</w:t>
      </w:r>
      <w:r>
        <w:rPr>
          <w:rFonts w:ascii="Times New Roman" w:hAnsi="Times New Roman" w:cs="Times New Roman" w:eastAsia="Times New Roman" w:hint="default"/>
        </w:rPr>
        <w:t>”</w:t>
      </w:r>
      <w:r>
        <w:rPr/>
        <w:t>。</w:t>
      </w:r>
    </w:p>
    <w:p>
      <w:pPr>
        <w:pStyle w:val="BodyText"/>
        <w:spacing w:line="300" w:lineRule="auto" w:before="13"/>
        <w:ind w:right="1130" w:firstLine="360"/>
        <w:jc w:val="both"/>
      </w:pPr>
      <w:r>
        <w:rPr/>
        <w:t>子公司北京科信盛彩云计算有限公司以其所有的位于北京经济技术开发区瑞合西二路</w:t>
      </w:r>
      <w:r>
        <w:rPr>
          <w:rFonts w:ascii="Times New Roman" w:hAnsi="Times New Roman" w:cs="Times New Roman" w:eastAsia="Times New Roman" w:hint="default"/>
        </w:rPr>
        <w:t>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层等</w:t>
      </w:r>
      <w:r>
        <w:rPr>
          <w:rFonts w:ascii="Times New Roman" w:hAnsi="Times New Roman" w:cs="Times New Roman" w:eastAsia="Times New Roman" w:hint="default"/>
        </w:rPr>
        <w:t>3</w:t>
      </w:r>
      <w:r>
        <w:rPr/>
        <w:t>套房屋所有 权及对应国有土地使用权（不动产权证书编号：京（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0019466</w:t>
      </w:r>
      <w:r>
        <w:rPr/>
        <w:t>号）、位于北京经济技术开发区瑞合 </w:t>
      </w:r>
      <w:r>
        <w:rPr>
          <w:spacing w:val="-2"/>
        </w:rPr>
        <w:t>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w:t>
      </w:r>
      <w:r>
        <w:rPr>
          <w:rFonts w:ascii="Times New Roman" w:hAnsi="Times New Roman" w:cs="Times New Roman" w:eastAsia="Times New Roman" w:hint="default"/>
          <w:spacing w:val="-2"/>
        </w:rPr>
        <w:t>6</w:t>
      </w:r>
      <w:r>
        <w:rPr>
          <w:spacing w:val="-2"/>
        </w:rPr>
        <w:t>幢楼的房屋所有权及对应国有土地使用权（不动产权证书编号：京（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0019668</w:t>
      </w:r>
      <w:r>
        <w:rPr>
          <w:rFonts w:ascii="Times New Roman" w:hAnsi="Times New Roman" w:cs="Times New Roman" w:eastAsia="Times New Roman" w:hint="default"/>
          <w:spacing w:val="-8"/>
        </w:rPr>
        <w:t> </w:t>
      </w:r>
      <w:r>
        <w:rPr/>
        <w:t>号）设定抵押，详见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22</w:t>
      </w:r>
      <w:r>
        <w:rPr/>
        <w:t>、长期借款</w:t>
      </w:r>
      <w:r>
        <w:rPr>
          <w:rFonts w:ascii="Times New Roman" w:hAnsi="Times New Roman" w:cs="Times New Roman" w:eastAsia="Times New Roman" w:hint="default"/>
        </w:rPr>
        <w:t>”</w:t>
      </w:r>
      <w:r>
        <w:rPr/>
        <w:t>。</w:t>
      </w:r>
    </w:p>
    <w:p>
      <w:pPr>
        <w:pStyle w:val="BodyText"/>
        <w:spacing w:line="240" w:lineRule="auto" w:before="13"/>
        <w:ind w:left="514" w:right="3821"/>
        <w:jc w:val="left"/>
      </w:pPr>
      <w:r>
        <w:rPr>
          <w:rFonts w:ascii="Times New Roman" w:hAnsi="Times New Roman" w:cs="Times New Roman" w:eastAsia="Times New Roman" w:hint="default"/>
        </w:rPr>
        <w:t>3</w:t>
      </w:r>
      <w:r>
        <w:rPr/>
        <w:t>）本公司期末对固定资产进行检查，未发现减值迹象，故未计提减值准备。</w:t>
      </w:r>
    </w:p>
    <w:p>
      <w:pPr>
        <w:pStyle w:val="BodyText"/>
        <w:spacing w:line="300" w:lineRule="auto" w:before="63"/>
        <w:ind w:left="514" w:right="0"/>
        <w:jc w:val="left"/>
      </w:pPr>
      <w:r>
        <w:rPr>
          <w:rFonts w:ascii="Times New Roman" w:hAnsi="Times New Roman" w:cs="Times New Roman" w:eastAsia="Times New Roman" w:hint="default"/>
        </w:rPr>
        <w:t>4</w:t>
      </w:r>
      <w:r>
        <w:rPr/>
        <w:t>）通过融资租赁租入的固定资产情况 </w:t>
      </w:r>
      <w:r>
        <w:rPr>
          <w:spacing w:val="-2"/>
        </w:rPr>
        <w:t>子公司北京中金云网科技有限公司与上海电气融资有限公司签订了融资租赁合同，租赁物为电缆，开展融资租赁的固定</w:t>
      </w:r>
    </w:p>
    <w:p>
      <w:pPr>
        <w:pStyle w:val="BodyText"/>
        <w:spacing w:line="240" w:lineRule="auto" w:before="32"/>
        <w:ind w:right="0"/>
        <w:jc w:val="both"/>
      </w:pPr>
      <w:r>
        <w:rPr/>
        <w:t>资产截止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2,475,014.58</w:t>
      </w:r>
      <w:r>
        <w:rPr/>
        <w:t>元，融资金额</w:t>
      </w:r>
      <w:r>
        <w:rPr>
          <w:rFonts w:ascii="Times New Roman" w:hAnsi="Times New Roman" w:cs="Times New Roman" w:eastAsia="Times New Roman" w:hint="default"/>
        </w:rPr>
        <w:t>3,653,348.27</w:t>
      </w:r>
      <w:r>
        <w:rPr/>
        <w:t>元，租赁日起止日自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p>
    <w:p>
      <w:pPr>
        <w:pStyle w:val="BodyText"/>
        <w:spacing w:line="300" w:lineRule="auto" w:before="63"/>
        <w:ind w:left="514" w:right="0" w:hanging="360"/>
        <w:jc w:val="left"/>
      </w:pPr>
      <w:r>
        <w:rPr>
          <w:rFonts w:ascii="Times New Roman" w:hAnsi="Times New Roman" w:cs="Times New Roman" w:eastAsia="Times New Roman" w:hint="default"/>
        </w:rPr>
        <w:t>24</w:t>
      </w:r>
      <w:r>
        <w:rPr/>
        <w:t>日止，融资期限为五年，租赁期满，公司拥有所有权，中金数据系统有限公司为连带责任保证人。 </w:t>
      </w:r>
      <w:r>
        <w:rPr>
          <w:spacing w:val="-2"/>
        </w:rPr>
        <w:t>子公司北京中金云网科技有限公司与上海电气融资有限公司签订了融资租赁合同，租赁物为冷却塔及阀门，开展融资租</w:t>
      </w:r>
    </w:p>
    <w:p>
      <w:pPr>
        <w:pStyle w:val="BodyText"/>
        <w:spacing w:line="240" w:lineRule="auto" w:before="31"/>
        <w:ind w:right="0"/>
        <w:jc w:val="both"/>
        <w:rPr>
          <w:rFonts w:ascii="Times New Roman" w:hAnsi="Times New Roman" w:cs="Times New Roman" w:eastAsia="Times New Roman" w:hint="default"/>
        </w:rPr>
      </w:pPr>
      <w:r>
        <w:rPr/>
        <w:t>赁的固定资产截止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4,226,329.91</w:t>
      </w:r>
      <w:r>
        <w:rPr/>
        <w:t>元，融资金额</w:t>
      </w:r>
      <w:r>
        <w:rPr>
          <w:rFonts w:ascii="Times New Roman" w:hAnsi="Times New Roman" w:cs="Times New Roman" w:eastAsia="Times New Roman" w:hint="default"/>
        </w:rPr>
        <w:t>6,197,555.00</w:t>
      </w:r>
      <w:r>
        <w:rPr/>
        <w:t>元，租赁起止日期为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2019</w:t>
      </w:r>
    </w:p>
    <w:p>
      <w:pPr>
        <w:spacing w:after="0" w:line="24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left="514" w:right="0" w:hanging="36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日融资期限为五年，租赁期满，公司拥有所有权，中金数据系统有限公司为连带责任保证人。 </w:t>
      </w:r>
      <w:r>
        <w:rPr>
          <w:spacing w:val="-2"/>
        </w:rPr>
        <w:t>子公司北京中金云网科技有限公司与利星行融资租赁（上海）有限公司签订了融资租赁合同，租赁物为柴油发电机，开</w:t>
      </w:r>
    </w:p>
    <w:p>
      <w:pPr>
        <w:pStyle w:val="BodyText"/>
        <w:spacing w:line="300" w:lineRule="auto" w:before="31"/>
        <w:ind w:right="1132"/>
        <w:jc w:val="both"/>
      </w:pPr>
      <w:r>
        <w:rPr>
          <w:spacing w:val="-2"/>
        </w:rPr>
        <w:t>展融资租赁的固定资产截止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日账面余额</w:t>
      </w:r>
      <w:r>
        <w:rPr>
          <w:rFonts w:ascii="Times New Roman" w:hAnsi="Times New Roman" w:cs="Times New Roman" w:eastAsia="Times New Roman" w:hint="default"/>
          <w:spacing w:val="-2"/>
        </w:rPr>
        <w:t>14,718,232.79</w:t>
      </w:r>
      <w:r>
        <w:rPr>
          <w:spacing w:val="-2"/>
        </w:rPr>
        <w:t>元，融资金额</w:t>
      </w:r>
      <w:r>
        <w:rPr>
          <w:rFonts w:ascii="Times New Roman" w:hAnsi="Times New Roman" w:cs="Times New Roman" w:eastAsia="Times New Roman" w:hint="default"/>
          <w:spacing w:val="-2"/>
        </w:rPr>
        <w:t>19,600,000.00</w:t>
      </w:r>
      <w:r>
        <w:rPr>
          <w:spacing w:val="-2"/>
        </w:rPr>
        <w:t>元，租赁期自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日至</w:t>
      </w:r>
      <w:r>
        <w:rPr>
          <w:spacing w:val="-27"/>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日融资期限为四年，租赁期满，公司以留购价格</w:t>
      </w:r>
      <w:r>
        <w:rPr>
          <w:rFonts w:ascii="Times New Roman" w:hAnsi="Times New Roman" w:cs="Times New Roman" w:eastAsia="Times New Roman" w:hint="default"/>
          <w:spacing w:val="-2"/>
        </w:rPr>
        <w:t>1,000.00</w:t>
      </w:r>
      <w:r>
        <w:rPr>
          <w:spacing w:val="-2"/>
        </w:rPr>
        <w:t>元回购该部分租赁物所有权，公司董事长杨洁及中金数</w:t>
      </w:r>
      <w:r>
        <w:rPr>
          <w:spacing w:val="-52"/>
        </w:rPr>
        <w:t> </w:t>
      </w:r>
      <w:r>
        <w:rPr>
          <w:spacing w:val="-52"/>
        </w:rPr>
      </w:r>
      <w:r>
        <w:rPr/>
        <w:t>据系统有限公司为连带责任保证人。</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0、在建工程" w:id="247"/>
      <w:bookmarkEnd w:id="247"/>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938,491,735.17</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748,411,116.06</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938,491,735.17</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748,411,116.06</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酒仙桥机房三期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1,444,329.05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1,444,329.05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49,129,307.30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49,129,307.30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燕郊光环云谷一 期项目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290,598.29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290,598.29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1,764,839.50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1,764,839.50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燕郊光环云谷二 期项目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25,553,396.94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25,553,396.94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125,505,615.67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125,505,615.67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总部装修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17,399,643.97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17,399,643.97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35,997,567.14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35,997,567.14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上海嘉定绿色云 计算基地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152,455,599.85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152,455,599.85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147,868,579.65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147,868,579.65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房山绿色云计算 基地（一期）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513,937,096.07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513,937,096.07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181,680,397.70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181,680,397.70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房山绿色云计算 基地（二期）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15,302,251.42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15,302,251.42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4,679,822.17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4,679,822.17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亦庄绿色云计算 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179,602,321.09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179,602,321.09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197,588,102.55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197,588,102.55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5,962,494.28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5,962,494.28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2,445,763.16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2,445,763.16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中金云网数据中 心二期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26,544,004.21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26,544,004.21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1,751,121.22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1,751,121.22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938,491,735.17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938,491,735.17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748,411,116.06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748,411,116.06</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酒仙桥 机房三 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49,129,3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07.30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75,655,4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71.81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94,884,0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28,456,3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1,444,32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9.05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燕郊光 环云谷 一期项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1,764,83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274,377.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1,613,47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燕郊光 环云谷 二期项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125,505,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615.67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83,765,7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154,012,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264.52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29,705,7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25,553,3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96.94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总部装 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35,997,5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7,767,68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25,988,1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17,399,6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43.97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上海嘉 定绿色 云计算 基地</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147,868,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579.65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115,613,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814.28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99,930,1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11,096,6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23.14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152,455,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599.85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房山绿 色云计 算基地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（一期）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181,680,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397.70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332,256,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698.37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513,937,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096.07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房山绿 色云计 算基地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（二期）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4,679,82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10,622,4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15,302,2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51.42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亦庄绿 色云计 算基地</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197,588,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102.55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97,950,0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115,528,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241.34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407,577.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179,602,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321.09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13,762,0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18.20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8,505,40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2,445,76</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4,786,12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1,228,60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5,962,49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中金云 网数据 中心二 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1,751,12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44,577,6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44.37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4,482,96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15,301,7</w:t>
            </w:r>
          </w:p>
          <w:p>
            <w:pPr>
              <w:pStyle w:val="TableParagraph"/>
              <w:spacing w:line="240" w:lineRule="auto" w:before="106"/>
              <w:ind w:left="306" w:right="0"/>
              <w:jc w:val="left"/>
              <w:rPr>
                <w:rFonts w:ascii="Times New Roman" w:hAnsi="Times New Roman" w:cs="Times New Roman" w:eastAsia="Times New Roman" w:hint="default"/>
                <w:sz w:val="18"/>
                <w:szCs w:val="18"/>
              </w:rPr>
            </w:pPr>
            <w:r>
              <w:rPr>
                <w:rFonts w:ascii="Times New Roman"/>
                <w:sz w:val="18"/>
              </w:rPr>
              <w:t>92.11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26,544,0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04.21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748,411,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116.06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773,270,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050.50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472,057,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296.48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111,132,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134.91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938,491,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735.17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13,762,0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18.20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8,505,40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3821"/>
        <w:jc w:val="left"/>
        <w:rPr>
          <w:b w:val="0"/>
          <w:bCs w:val="0"/>
        </w:rPr>
      </w:pPr>
      <w:bookmarkStart w:name="（3）工程物资" w:id="250"/>
      <w:bookmarkEnd w:id="250"/>
      <w:r>
        <w:rPr>
          <w:b w:val="0"/>
          <w:bCs w:val="0"/>
        </w:rPr>
      </w:r>
      <w:r>
        <w:rPr/>
        <w:t>（</w:t>
      </w:r>
      <w:r>
        <w:rPr>
          <w:rFonts w:ascii="Times New Roman" w:hAnsi="Times New Roman" w:cs="Times New Roman" w:eastAsia="Times New Roman" w:hint="default"/>
        </w:rPr>
        <w:t>3</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t>其他说明：</w:t>
      </w:r>
    </w:p>
    <w:p>
      <w:pPr>
        <w:pStyle w:val="BodyText"/>
        <w:spacing w:line="240" w:lineRule="auto" w:before="115"/>
        <w:ind w:right="3821"/>
        <w:jc w:val="left"/>
      </w:pPr>
      <w:r>
        <w:rPr>
          <w:rFonts w:ascii="Times New Roman" w:hAnsi="Times New Roman" w:cs="Times New Roman" w:eastAsia="Times New Roman" w:hint="default"/>
        </w:rPr>
        <w:t>1</w:t>
      </w:r>
      <w:r>
        <w:rPr/>
        <w:t>）本期其他减少转入长期待摊费用及当期费用。</w:t>
      </w:r>
    </w:p>
    <w:p>
      <w:pPr>
        <w:pStyle w:val="BodyText"/>
        <w:spacing w:line="240" w:lineRule="auto" w:before="63"/>
        <w:ind w:right="3821"/>
        <w:jc w:val="left"/>
      </w:pPr>
      <w:r>
        <w:rPr>
          <w:rFonts w:ascii="Times New Roman" w:hAnsi="Times New Roman" w:cs="Times New Roman" w:eastAsia="Times New Roman" w:hint="default"/>
        </w:rPr>
        <w:t>2</w:t>
      </w:r>
      <w:r>
        <w:rPr/>
        <w:t>）本公司期末对在建工程进行检查，未发现减值迹象，故未计提减值准备。</w:t>
      </w:r>
    </w:p>
    <w:p>
      <w:pPr>
        <w:pStyle w:val="BodyText"/>
        <w:spacing w:line="240" w:lineRule="auto" w:before="63"/>
        <w:ind w:right="3821"/>
        <w:jc w:val="left"/>
      </w:pPr>
      <w:r>
        <w:rPr>
          <w:rFonts w:ascii="Times New Roman" w:hAnsi="Times New Roman" w:cs="Times New Roman" w:eastAsia="Times New Roman" w:hint="default"/>
        </w:rPr>
        <w:t>3</w:t>
      </w:r>
      <w:r>
        <w:rPr/>
        <w:t>）通过融资租赁租入的资产情况：无。</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11、无形资产" w:id="251"/>
      <w:bookmarkEnd w:id="251"/>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无形资产情况" w:id="252"/>
      <w:bookmarkEnd w:id="25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400,124,255.74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6,157,233.82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30,774,759.79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438,016,949.35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1,992,200.73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1,992,200.73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1,992,200.73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1,992,200.73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400,124,255.74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8,149,434.55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30,774,759.79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440,009,150.08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28,212,831.47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276,201.25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3,296,840.84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1,199,081.43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32,984,954.99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8,544,101.43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144,105.00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1,090,869.35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651,832.20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10,430,907.98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8,544,101.43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144,105.00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1,090,869.35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651,832.20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10,430,907.98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36,756,932.90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420,306.25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4,387,710.19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1,850,913.63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43,415,862.97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363,367,322.84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540,393.75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3,761,724.36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28,923,846.16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396,593,287.11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371,911,424.27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684,498.75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2,860,392.98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29,575,678.36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405,031,994.36</w:t>
            </w:r>
          </w:p>
        </w:tc>
      </w:tr>
    </w:tbl>
    <w:p>
      <w:pPr>
        <w:pStyle w:val="BodyText"/>
        <w:spacing w:line="240" w:lineRule="auto" w:before="51"/>
        <w:ind w:right="382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2）未办妥产权证书的土地使用权情况" w:id="253"/>
      <w:bookmarkEnd w:id="25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其他说明：</w:t>
      </w:r>
    </w:p>
    <w:p>
      <w:pPr>
        <w:pStyle w:val="BodyText"/>
        <w:spacing w:line="300" w:lineRule="auto" w:before="115"/>
        <w:ind w:right="1139" w:firstLine="360"/>
        <w:jc w:val="both"/>
      </w:pPr>
      <w:r>
        <w:rPr/>
        <w:t>子公司北京中金云网科技有限公司位于北京经济技术开发区博兴八路</w:t>
      </w:r>
      <w:r>
        <w:rPr>
          <w:rFonts w:ascii="Times New Roman" w:hAnsi="Times New Roman" w:cs="Times New Roman" w:eastAsia="Times New Roman" w:hint="default"/>
        </w:rPr>
        <w:t>1</w:t>
      </w:r>
      <w:r>
        <w:rPr/>
        <w:t>号的土地使用权（不动产权证号：京【</w:t>
      </w:r>
      <w:r>
        <w:rPr>
          <w:rFonts w:ascii="Times New Roman" w:hAnsi="Times New Roman" w:cs="Times New Roman" w:eastAsia="Times New Roman" w:hint="default"/>
        </w:rPr>
        <w:t>2016</w:t>
      </w:r>
      <w:r>
        <w:rPr/>
        <w:t>】开 发区不动产权第</w:t>
      </w:r>
      <w:r>
        <w:rPr>
          <w:rFonts w:ascii="Times New Roman" w:hAnsi="Times New Roman" w:cs="Times New Roman" w:eastAsia="Times New Roman" w:hint="default"/>
        </w:rPr>
        <w:t>0011007</w:t>
      </w:r>
      <w:r>
        <w:rPr/>
        <w:t>号）已设定抵押，详见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22</w:t>
      </w:r>
      <w:r>
        <w:rPr/>
        <w:t>、长期借款</w:t>
      </w:r>
      <w:r>
        <w:rPr>
          <w:rFonts w:ascii="Times New Roman" w:hAnsi="Times New Roman" w:cs="Times New Roman" w:eastAsia="Times New Roman" w:hint="default"/>
        </w:rPr>
        <w:t>”</w:t>
      </w:r>
      <w:r>
        <w:rPr/>
        <w:t>。</w:t>
      </w:r>
    </w:p>
    <w:p>
      <w:pPr>
        <w:pStyle w:val="BodyText"/>
        <w:spacing w:line="300" w:lineRule="auto" w:before="13"/>
        <w:ind w:right="1130" w:firstLine="360"/>
        <w:jc w:val="both"/>
      </w:pPr>
      <w:r>
        <w:rPr/>
        <w:t>子公司北京科信盛彩云计算有限公司以其所有的位于北京经济技术开发区瑞合西二路</w:t>
      </w:r>
      <w:r>
        <w:rPr>
          <w:rFonts w:ascii="Times New Roman" w:hAnsi="Times New Roman" w:cs="Times New Roman" w:eastAsia="Times New Roman" w:hint="default"/>
        </w:rPr>
        <w:t>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层等</w:t>
      </w:r>
      <w:r>
        <w:rPr>
          <w:rFonts w:ascii="Times New Roman" w:hAnsi="Times New Roman" w:cs="Times New Roman" w:eastAsia="Times New Roman" w:hint="default"/>
        </w:rPr>
        <w:t>3</w:t>
      </w:r>
      <w:r>
        <w:rPr/>
        <w:t>套房屋所有 权及对应国有土地使用权（不动产权证书编号：京（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0019466</w:t>
      </w:r>
      <w:r>
        <w:rPr/>
        <w:t>号）、位于北京经济技术开发区瑞合 </w:t>
      </w:r>
      <w:r>
        <w:rPr>
          <w:spacing w:val="-2"/>
        </w:rPr>
        <w:t>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w:t>
      </w:r>
      <w:r>
        <w:rPr>
          <w:rFonts w:ascii="Times New Roman" w:hAnsi="Times New Roman" w:cs="Times New Roman" w:eastAsia="Times New Roman" w:hint="default"/>
          <w:spacing w:val="-2"/>
        </w:rPr>
        <w:t>6</w:t>
      </w:r>
      <w:r>
        <w:rPr>
          <w:spacing w:val="-2"/>
        </w:rPr>
        <w:t>幢楼的房屋所有权及对应国有土地使用权（不动产权证书编号：京（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0019668</w:t>
      </w:r>
      <w:r>
        <w:rPr>
          <w:rFonts w:ascii="Times New Roman" w:hAnsi="Times New Roman" w:cs="Times New Roman" w:eastAsia="Times New Roman" w:hint="default"/>
          <w:spacing w:val="-8"/>
        </w:rPr>
        <w:t> </w:t>
      </w:r>
      <w:r>
        <w:rPr/>
        <w:t>号）设定抵押，详见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22</w:t>
      </w:r>
      <w:r>
        <w:rPr/>
        <w:t>、长期借款</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3821"/>
        <w:jc w:val="left"/>
        <w:rPr>
          <w:b w:val="0"/>
          <w:bCs w:val="0"/>
        </w:rPr>
      </w:pPr>
      <w:bookmarkStart w:name="12、商誉" w:id="254"/>
      <w:bookmarkEnd w:id="254"/>
      <w:r>
        <w:rPr>
          <w:b w:val="0"/>
          <w:bCs w:val="0"/>
        </w:rPr>
      </w:r>
      <w:r>
        <w:rPr>
          <w:rFonts w:ascii="Times New Roman" w:hAnsi="Times New Roman" w:cs="Times New Roman" w:eastAsia="Times New Roman" w:hint="default"/>
        </w:rPr>
        <w:t>12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商誉账面原值" w:id="255"/>
      <w:bookmarkEnd w:id="25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443,868,682.22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443,868,682.22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1,952,342,340.17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1,952,342,340.17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2,397,904,262.39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2,397,904,262.39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商誉减值准备" w:id="256"/>
      <w:bookmarkEnd w:id="25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514" w:right="1147" w:hanging="360"/>
        <w:jc w:val="left"/>
      </w:pPr>
      <w:r>
        <w:rPr/>
        <w:t>商誉所在资产组或资产组组合的相关信息 与并购中金云网形成的商誉相关的资产组账面价值</w:t>
      </w:r>
      <w:r>
        <w:rPr>
          <w:rFonts w:ascii="Times New Roman" w:hAnsi="Times New Roman" w:cs="Times New Roman" w:eastAsia="Times New Roman" w:hint="default"/>
        </w:rPr>
        <w:t>177,393.54</w:t>
      </w:r>
      <w:r>
        <w:rPr/>
        <w:t>万元，包含商誉资产组金额为</w:t>
      </w:r>
      <w:r>
        <w:rPr>
          <w:spacing w:val="-25"/>
        </w:rPr>
        <w:t> </w:t>
      </w:r>
      <w:r>
        <w:rPr>
          <w:rFonts w:ascii="Times New Roman" w:hAnsi="Times New Roman" w:cs="Times New Roman" w:eastAsia="Times New Roman" w:hint="default"/>
        </w:rPr>
        <w:t>372,627.77</w:t>
      </w:r>
      <w:r>
        <w:rPr/>
        <w:t>万元。与并购无</w:t>
      </w:r>
    </w:p>
    <w:p>
      <w:pPr>
        <w:pStyle w:val="BodyText"/>
        <w:spacing w:line="214" w:lineRule="exact" w:before="0"/>
        <w:ind w:right="0"/>
        <w:jc w:val="both"/>
      </w:pPr>
      <w:r>
        <w:rPr/>
        <w:t>双科技形成的商誉相关的资产组账面价值</w:t>
      </w:r>
      <w:r>
        <w:rPr>
          <w:spacing w:val="6"/>
        </w:rPr>
        <w:t> </w:t>
      </w:r>
      <w:r>
        <w:rPr>
          <w:rFonts w:ascii="Times New Roman" w:hAnsi="Times New Roman" w:cs="Times New Roman" w:eastAsia="Times New Roman" w:hint="default"/>
          <w:spacing w:val="-2"/>
        </w:rPr>
        <w:t>66,545.91</w:t>
      </w:r>
      <w:r>
        <w:rPr>
          <w:spacing w:val="-2"/>
        </w:rPr>
        <w:t>万元，包含商誉的资产组金额为</w:t>
      </w:r>
      <w:r>
        <w:rPr>
          <w:rFonts w:ascii="Times New Roman" w:hAnsi="Times New Roman" w:cs="Times New Roman" w:eastAsia="Times New Roman" w:hint="default"/>
          <w:spacing w:val="-2"/>
        </w:rPr>
        <w:t>110,932.78</w:t>
      </w:r>
      <w:r>
        <w:rPr>
          <w:spacing w:val="-2"/>
        </w:rPr>
        <w:t>万元。公司商誉减值测试时所</w:t>
      </w:r>
    </w:p>
    <w:p>
      <w:pPr>
        <w:pStyle w:val="BodyText"/>
        <w:spacing w:line="316" w:lineRule="auto" w:before="63"/>
        <w:ind w:right="1130"/>
        <w:jc w:val="both"/>
      </w:pPr>
      <w:r>
        <w:rPr>
          <w:spacing w:val="-2"/>
        </w:rPr>
        <w:t>使用的资产组与购买日及以前年度商誉减值测试时所确定的资产组一致，范围包括组成资产组的固定资产、无形资产等长期</w:t>
      </w:r>
      <w:r>
        <w:rPr>
          <w:spacing w:val="-64"/>
        </w:rPr>
        <w:t> </w:t>
      </w:r>
      <w:r>
        <w:rPr>
          <w:spacing w:val="-64"/>
        </w:rPr>
      </w:r>
      <w:r>
        <w:rPr/>
        <w:t>资产及其他相关经营性资产。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9" w:lineRule="auto" w:before="0"/>
        <w:ind w:right="1130"/>
        <w:jc w:val="both"/>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6" w:lineRule="auto" w:before="56"/>
        <w:ind w:left="514" w:right="0"/>
        <w:jc w:val="left"/>
      </w:pPr>
      <w:r>
        <w:rPr/>
        <w:t>①中金云网减值判断 </w:t>
      </w:r>
      <w:r>
        <w:rPr>
          <w:spacing w:val="-2"/>
        </w:rPr>
        <w:t>本公司对并购中金云网形成的商誉在期末进行了减值测试，公司确定了与商誉相关的最小资产组，以全部资产负债剔除</w:t>
      </w:r>
    </w:p>
    <w:p>
      <w:pPr>
        <w:pStyle w:val="BodyText"/>
        <w:spacing w:line="319" w:lineRule="auto"/>
        <w:ind w:right="1131"/>
        <w:jc w:val="both"/>
      </w:pPr>
      <w:r>
        <w:rPr>
          <w:spacing w:val="-2"/>
        </w:rPr>
        <w:t>非经营性资产、非经营性负债和负息负债做为与商誉相关的最小资产组，资产组与商誉的初始确认及以后年度进行减值测试</w:t>
      </w:r>
      <w:r>
        <w:rPr>
          <w:spacing w:val="-64"/>
        </w:rPr>
        <w:t> </w:t>
      </w:r>
      <w:r>
        <w:rPr>
          <w:spacing w:val="-64"/>
        </w:rPr>
      </w:r>
      <w:r>
        <w:rPr>
          <w:spacing w:val="-2"/>
        </w:rPr>
        <w:t>时的资产组业务内涵相同，保持了一致性。公司聘请中铭国际资产评估（北京）有限责任公司对该资产组可收回金额进行了</w:t>
      </w:r>
      <w:r>
        <w:rPr>
          <w:spacing w:val="-66"/>
        </w:rPr>
        <w:t> </w:t>
      </w:r>
      <w:r>
        <w:rPr>
          <w:spacing w:val="-66"/>
        </w:rPr>
      </w:r>
      <w:r>
        <w:rPr/>
        <w:t>评估并出具了中铭评报字</w:t>
      </w:r>
      <w:r>
        <w:rPr>
          <w:rFonts w:ascii="宋体" w:hAnsi="宋体" w:cs="宋体" w:eastAsia="宋体" w:hint="default"/>
        </w:rPr>
        <w:t>[2019]</w:t>
      </w:r>
      <w:r>
        <w:rPr/>
        <w:t>第</w:t>
      </w:r>
      <w:r>
        <w:rPr>
          <w:rFonts w:ascii="宋体" w:hAnsi="宋体" w:cs="宋体" w:eastAsia="宋体" w:hint="default"/>
        </w:rPr>
        <w:t>1008</w:t>
      </w:r>
      <w:r>
        <w:rPr/>
        <w:t>号评估报告，在本期对商誉进行减值测试时，可收回金额按照评估结果确定。</w:t>
      </w:r>
    </w:p>
    <w:p>
      <w:pPr>
        <w:pStyle w:val="BodyText"/>
        <w:spacing w:line="316" w:lineRule="auto" w:before="17"/>
        <w:ind w:right="1130" w:firstLine="360"/>
        <w:jc w:val="both"/>
      </w:pPr>
      <w:r>
        <w:rPr>
          <w:spacing w:val="-2"/>
        </w:rPr>
        <w:t>评估报告基于该资产组过去的业绩、公司对市场发展的预期估计等预测该资产组未来现金流量，将</w:t>
      </w:r>
      <w:r>
        <w:rPr>
          <w:rFonts w:ascii="宋体" w:hAnsi="宋体" w:cs="宋体" w:eastAsia="宋体" w:hint="default"/>
          <w:spacing w:val="-2"/>
        </w:rPr>
        <w:t>2019</w:t>
      </w:r>
      <w:r>
        <w:rPr>
          <w:spacing w:val="-2"/>
        </w:rPr>
        <w:t>年至</w:t>
      </w:r>
      <w:r>
        <w:rPr>
          <w:rFonts w:ascii="宋体" w:hAnsi="宋体" w:cs="宋体" w:eastAsia="宋体" w:hint="default"/>
          <w:spacing w:val="-2"/>
        </w:rPr>
        <w:t>2023</w:t>
      </w:r>
      <w:r>
        <w:rPr>
          <w:spacing w:val="-2"/>
        </w:rPr>
        <w:t>年确定</w:t>
      </w:r>
      <w:r>
        <w:rPr/>
        <w:t> </w:t>
      </w:r>
      <w:r>
        <w:rPr>
          <w:spacing w:val="-2"/>
        </w:rPr>
        <w:t>为明确的预测期，</w:t>
      </w:r>
      <w:r>
        <w:rPr>
          <w:rFonts w:ascii="宋体" w:hAnsi="宋体" w:cs="宋体" w:eastAsia="宋体" w:hint="default"/>
          <w:spacing w:val="-2"/>
        </w:rPr>
        <w:t>2023</w:t>
      </w:r>
      <w:r>
        <w:rPr>
          <w:spacing w:val="-2"/>
        </w:rPr>
        <w:t>年后为永续预测期，本次评估永续期增长率谨慎考虑按</w:t>
      </w:r>
      <w:r>
        <w:rPr>
          <w:rFonts w:ascii="宋体" w:hAnsi="宋体" w:cs="宋体" w:eastAsia="宋体" w:hint="default"/>
          <w:spacing w:val="-2"/>
        </w:rPr>
        <w:t>2022</w:t>
      </w:r>
      <w:r>
        <w:rPr>
          <w:spacing w:val="-2"/>
        </w:rPr>
        <w:t>至</w:t>
      </w:r>
      <w:r>
        <w:rPr>
          <w:rFonts w:ascii="宋体" w:hAnsi="宋体" w:cs="宋体" w:eastAsia="宋体" w:hint="default"/>
          <w:spacing w:val="-2"/>
        </w:rPr>
        <w:t>2023</w:t>
      </w:r>
      <w:r>
        <w:rPr>
          <w:spacing w:val="-2"/>
        </w:rPr>
        <w:t>年的增长水平计取，即永续期增长</w:t>
      </w:r>
      <w:r>
        <w:rPr>
          <w:spacing w:val="-54"/>
        </w:rPr>
        <w:t> </w:t>
      </w:r>
      <w:r>
        <w:rPr>
          <w:spacing w:val="-54"/>
        </w:rPr>
      </w:r>
      <w:r>
        <w:rPr/>
        <w:t>率取</w:t>
      </w:r>
      <w:r>
        <w:rPr>
          <w:rFonts w:ascii="宋体" w:hAnsi="宋体" w:cs="宋体" w:eastAsia="宋体" w:hint="default"/>
        </w:rPr>
        <w:t>0.29%</w:t>
      </w:r>
      <w:r>
        <w:rPr/>
        <w:t>，折现率为</w:t>
      </w:r>
      <w:r>
        <w:rPr>
          <w:rFonts w:ascii="宋体" w:hAnsi="宋体" w:cs="宋体" w:eastAsia="宋体" w:hint="default"/>
        </w:rPr>
        <w:t>12.64%</w:t>
      </w:r>
      <w:r>
        <w:rPr/>
        <w:t>。</w:t>
      </w:r>
    </w:p>
    <w:p>
      <w:pPr>
        <w:pStyle w:val="BodyText"/>
        <w:spacing w:line="316" w:lineRule="auto"/>
        <w:ind w:right="1130" w:firstLine="360"/>
        <w:jc w:val="both"/>
      </w:pPr>
      <w:r>
        <w:rPr>
          <w:spacing w:val="-2"/>
        </w:rPr>
        <w:t>根据该评估报告，北京中金云网科技有限公司的与商誉相关的资产组预计可收回金额为</w:t>
      </w:r>
      <w:r>
        <w:rPr>
          <w:rFonts w:ascii="宋体" w:hAnsi="宋体" w:cs="宋体" w:eastAsia="宋体" w:hint="default"/>
          <w:spacing w:val="-2"/>
        </w:rPr>
        <w:t>383,350.51</w:t>
      </w:r>
      <w:r>
        <w:rPr>
          <w:spacing w:val="-2"/>
        </w:rPr>
        <w:t>万元，高于相关的资</w:t>
      </w:r>
      <w:r>
        <w:rPr/>
        <w:t> 产组公允价值和商誉的合计数</w:t>
      </w:r>
      <w:r>
        <w:rPr>
          <w:rFonts w:ascii="宋体" w:hAnsi="宋体" w:cs="宋体" w:eastAsia="宋体" w:hint="default"/>
        </w:rPr>
        <w:t>372,627.77</w:t>
      </w:r>
      <w:r>
        <w:rPr/>
        <w:t>万元，未发生减值，故期末未计提减值准备。</w:t>
      </w:r>
    </w:p>
    <w:p>
      <w:pPr>
        <w:pStyle w:val="BodyText"/>
        <w:spacing w:line="316" w:lineRule="auto"/>
        <w:ind w:left="514" w:right="0"/>
        <w:jc w:val="left"/>
      </w:pPr>
      <w:r>
        <w:rPr/>
        <w:t>②无双科技减值判断 </w:t>
      </w:r>
      <w:r>
        <w:rPr>
          <w:spacing w:val="-2"/>
        </w:rPr>
        <w:t>本公司对并购无双科技形成的商誉在期末进行了减值测试，公司确定了与商誉相关的最小资产组，以全部资产负债剔除</w:t>
      </w:r>
    </w:p>
    <w:p>
      <w:pPr>
        <w:pStyle w:val="BodyText"/>
        <w:spacing w:line="316" w:lineRule="auto"/>
        <w:ind w:right="1131"/>
        <w:jc w:val="both"/>
      </w:pPr>
      <w:r>
        <w:rPr>
          <w:spacing w:val="-2"/>
        </w:rPr>
        <w:t>非经营性资产、非经营性负债和负息负债做为与商誉相关的最小资产组，资产组与商誉的初始确认及以后年度进行减值测试</w:t>
      </w:r>
      <w:r>
        <w:rPr>
          <w:spacing w:val="-64"/>
        </w:rPr>
        <w:t> </w:t>
      </w:r>
      <w:r>
        <w:rPr>
          <w:spacing w:val="-64"/>
        </w:rPr>
      </w:r>
      <w:r>
        <w:rPr>
          <w:spacing w:val="-2"/>
        </w:rPr>
        <w:t>时的资产组业务内涵相同，保持了一致性。公司聘请中铭国际资产评估（北京）有限责任公司对该资产组可收回金额进行了</w:t>
      </w:r>
      <w:r>
        <w:rPr>
          <w:spacing w:val="-66"/>
        </w:rPr>
        <w:t> </w:t>
      </w:r>
      <w:r>
        <w:rPr>
          <w:spacing w:val="-66"/>
        </w:rPr>
      </w:r>
      <w:r>
        <w:rPr/>
        <w:t>评估并出具了中铭评报字</w:t>
      </w:r>
      <w:r>
        <w:rPr>
          <w:rFonts w:ascii="宋体" w:hAnsi="宋体" w:cs="宋体" w:eastAsia="宋体" w:hint="default"/>
        </w:rPr>
        <w:t>[2019]</w:t>
      </w:r>
      <w:r>
        <w:rPr/>
        <w:t>第</w:t>
      </w:r>
      <w:r>
        <w:rPr>
          <w:rFonts w:ascii="宋体" w:hAnsi="宋体" w:cs="宋体" w:eastAsia="宋体" w:hint="default"/>
        </w:rPr>
        <w:t>1007</w:t>
      </w:r>
      <w:r>
        <w:rPr/>
        <w:t>号评估报告，在本期对商誉进行减值测试时，可收回金额按照评估结果确定。</w:t>
      </w:r>
    </w:p>
    <w:p>
      <w:pPr>
        <w:pStyle w:val="BodyText"/>
        <w:spacing w:line="316" w:lineRule="auto"/>
        <w:ind w:right="1130" w:firstLine="360"/>
        <w:jc w:val="both"/>
      </w:pPr>
      <w:r>
        <w:rPr>
          <w:spacing w:val="-2"/>
        </w:rPr>
        <w:t>评估报告基于该资产组过去的业绩、公司对市场发展的预期估计等预测该资产组未来现金流量，将</w:t>
      </w:r>
      <w:r>
        <w:rPr>
          <w:rFonts w:ascii="宋体" w:hAnsi="宋体" w:cs="宋体" w:eastAsia="宋体" w:hint="default"/>
          <w:spacing w:val="-2"/>
        </w:rPr>
        <w:t>2019</w:t>
      </w:r>
      <w:r>
        <w:rPr>
          <w:spacing w:val="-2"/>
        </w:rPr>
        <w:t>年至</w:t>
      </w:r>
      <w:r>
        <w:rPr>
          <w:rFonts w:ascii="宋体" w:hAnsi="宋体" w:cs="宋体" w:eastAsia="宋体" w:hint="default"/>
          <w:spacing w:val="-2"/>
        </w:rPr>
        <w:t>2023</w:t>
      </w:r>
      <w:r>
        <w:rPr>
          <w:spacing w:val="-2"/>
        </w:rPr>
        <w:t>年确定</w:t>
      </w:r>
      <w:r>
        <w:rPr/>
        <w:t> 为明确的预测期，</w:t>
      </w:r>
      <w:r>
        <w:rPr>
          <w:rFonts w:ascii="宋体" w:hAnsi="宋体" w:cs="宋体" w:eastAsia="宋体" w:hint="default"/>
        </w:rPr>
        <w:t>2023</w:t>
      </w:r>
      <w:r>
        <w:rPr/>
        <w:t>年后为永续预测期，永续期增长率参照近十年平均</w:t>
      </w:r>
      <w:r>
        <w:rPr>
          <w:rFonts w:ascii="宋体" w:hAnsi="宋体" w:cs="宋体" w:eastAsia="宋体" w:hint="default"/>
        </w:rPr>
        <w:t>CPI</w:t>
      </w:r>
      <w:r>
        <w:rPr/>
        <w:t>水平取</w:t>
      </w:r>
      <w:r>
        <w:rPr>
          <w:rFonts w:ascii="宋体" w:hAnsi="宋体" w:cs="宋体" w:eastAsia="宋体" w:hint="default"/>
        </w:rPr>
        <w:t>2.2%</w:t>
      </w:r>
      <w:r>
        <w:rPr/>
        <w:t>，折现率为</w:t>
      </w:r>
      <w:r>
        <w:rPr>
          <w:rFonts w:ascii="宋体" w:hAnsi="宋体" w:cs="宋体" w:eastAsia="宋体" w:hint="default"/>
        </w:rPr>
        <w:t>13.74%</w:t>
      </w:r>
      <w:r>
        <w:rPr/>
        <w:t>。</w:t>
      </w:r>
    </w:p>
    <w:p>
      <w:pPr>
        <w:pStyle w:val="BodyText"/>
        <w:spacing w:line="316" w:lineRule="auto"/>
        <w:ind w:right="1130" w:firstLine="360"/>
        <w:jc w:val="both"/>
      </w:pPr>
      <w:r>
        <w:rPr>
          <w:spacing w:val="-2"/>
        </w:rPr>
        <w:t>根据该评估报告，北京无双科技有限公司的与商誉相关的资产组预计可收回金额为</w:t>
      </w:r>
      <w:r>
        <w:rPr>
          <w:rFonts w:ascii="宋体" w:hAnsi="宋体" w:cs="宋体" w:eastAsia="宋体" w:hint="default"/>
          <w:spacing w:val="-2"/>
        </w:rPr>
        <w:t>115,671.52</w:t>
      </w:r>
      <w:r>
        <w:rPr>
          <w:spacing w:val="-2"/>
        </w:rPr>
        <w:t>万元，高于相关的资产组</w:t>
      </w:r>
      <w:r>
        <w:rPr/>
        <w:t> 公允价值和商誉的合计数</w:t>
      </w:r>
      <w:r>
        <w:rPr>
          <w:rFonts w:ascii="宋体" w:hAnsi="宋体" w:cs="宋体" w:eastAsia="宋体" w:hint="default"/>
        </w:rPr>
        <w:t>110,932.78</w:t>
      </w:r>
      <w:r>
        <w:rPr/>
        <w:t>万元，未发生减值，故期末未计提减值准备。</w:t>
      </w:r>
    </w:p>
    <w:p>
      <w:pPr>
        <w:pStyle w:val="BodyText"/>
        <w:spacing w:line="319" w:lineRule="auto"/>
        <w:ind w:right="1131" w:firstLine="360"/>
        <w:jc w:val="both"/>
      </w:pPr>
      <w:r>
        <w:rPr>
          <w:spacing w:val="-2"/>
        </w:rPr>
        <w:t>③瑞科新网商誉减值判断：将非同一控制企业合并北京瑞科新网科技有限公司形成的商誉的账面价值，按照合理的方法</w:t>
      </w:r>
      <w:r>
        <w:rPr/>
        <w:t> </w:t>
      </w:r>
      <w:r>
        <w:rPr>
          <w:spacing w:val="-2"/>
        </w:rPr>
        <w:t>分摊至相关的资产，与商誉相关的资产为房屋建筑物，账面金额</w:t>
      </w:r>
      <w:r>
        <w:rPr>
          <w:rFonts w:ascii="宋体" w:hAnsi="宋体" w:cs="宋体" w:eastAsia="宋体" w:hint="default"/>
          <w:spacing w:val="-2"/>
        </w:rPr>
        <w:t>2,405.64</w:t>
      </w:r>
      <w:r>
        <w:rPr>
          <w:spacing w:val="-2"/>
        </w:rPr>
        <w:t>万元。先对该房屋建筑物进行减值测试，可回收金</w:t>
      </w:r>
      <w:r>
        <w:rPr>
          <w:spacing w:val="-58"/>
        </w:rPr>
        <w:t> </w:t>
      </w:r>
      <w:r>
        <w:rPr>
          <w:spacing w:val="-58"/>
        </w:rPr>
      </w:r>
      <w:r>
        <w:rPr>
          <w:spacing w:val="-2"/>
        </w:rPr>
        <w:t>额高于账面价值，未发生减值损失。再对包含商誉的资产组进行减值测试，相关资产组的可收回金额高于其账面价值，因此</w:t>
      </w:r>
      <w:r>
        <w:rPr>
          <w:spacing w:val="-66"/>
        </w:rPr>
        <w:t> </w:t>
      </w:r>
      <w:r>
        <w:rPr>
          <w:spacing w:val="-66"/>
        </w:rPr>
      </w:r>
      <w:r>
        <w:rPr/>
        <w:t>未发生商誉的减值损失。</w:t>
      </w:r>
    </w:p>
    <w:p>
      <w:pPr>
        <w:pStyle w:val="BodyText"/>
        <w:spacing w:line="240" w:lineRule="auto" w:before="17"/>
        <w:ind w:left="514" w:right="3821"/>
        <w:jc w:val="left"/>
      </w:pPr>
      <w:r>
        <w:rPr/>
        <w:t>商誉减值测试的影响</w:t>
      </w:r>
    </w:p>
    <w:p>
      <w:pPr>
        <w:pStyle w:val="BodyText"/>
        <w:spacing w:line="240" w:lineRule="auto" w:before="76"/>
        <w:ind w:left="514" w:right="0"/>
        <w:jc w:val="left"/>
      </w:pPr>
      <w:r>
        <w:rPr/>
        <w:t>①中金云网减值判断：</w:t>
      </w:r>
      <w:r>
        <w:rPr>
          <w:rFonts w:ascii="宋体" w:hAnsi="宋体" w:cs="宋体" w:eastAsia="宋体" w:hint="default"/>
        </w:rPr>
        <w:t>2016</w:t>
      </w:r>
      <w:r>
        <w:rPr/>
        <w:t>年</w:t>
      </w:r>
      <w:r>
        <w:rPr>
          <w:rFonts w:ascii="宋体" w:hAnsi="宋体" w:cs="宋体" w:eastAsia="宋体" w:hint="default"/>
        </w:rPr>
        <w:t>-2018</w:t>
      </w:r>
      <w:r>
        <w:rPr/>
        <w:t>年，中金云网已完成重大资产重组业绩承诺，实际完成情况如下：</w:t>
      </w:r>
    </w:p>
    <w:p>
      <w:pPr>
        <w:spacing w:after="0" w:line="240" w:lineRule="auto"/>
        <w:jc w:val="left"/>
        <w:sectPr>
          <w:footerReference w:type="default" r:id="rId21"/>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813" w:type="dxa"/>
        <w:tblLayout w:type="fixed"/>
        <w:tblCellMar>
          <w:top w:w="0" w:type="dxa"/>
          <w:left w:w="0" w:type="dxa"/>
          <w:bottom w:w="0" w:type="dxa"/>
          <w:right w:w="0" w:type="dxa"/>
        </w:tblCellMar>
        <w:tblLook w:val="01E0"/>
      </w:tblPr>
      <w:tblGrid>
        <w:gridCol w:w="1578"/>
        <w:gridCol w:w="1683"/>
        <w:gridCol w:w="1681"/>
        <w:gridCol w:w="1683"/>
        <w:gridCol w:w="1682"/>
      </w:tblGrid>
      <w:tr>
        <w:trPr>
          <w:trHeight w:val="427"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业绩承诺数</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21,000.00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29,000.00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63,000.00</w:t>
            </w:r>
          </w:p>
        </w:tc>
      </w:tr>
      <w:tr>
        <w:trPr>
          <w:trHeight w:val="426"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实际盈利数</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15,058.01</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22,037.22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28,158.69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65,253.92</w:t>
            </w:r>
          </w:p>
        </w:tc>
      </w:tr>
      <w:tr>
        <w:trPr>
          <w:trHeight w:val="429" w:hRule="exact"/>
        </w:trPr>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115.83%</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104.94%</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97.10%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103.58%</w:t>
            </w:r>
          </w:p>
        </w:tc>
      </w:tr>
    </w:tbl>
    <w:p>
      <w:pPr>
        <w:pStyle w:val="BodyText"/>
        <w:spacing w:line="240" w:lineRule="auto" w:before="10"/>
        <w:ind w:left="514" w:right="0"/>
        <w:jc w:val="left"/>
      </w:pPr>
      <w:r>
        <w:rPr/>
        <w:t>②无双科技减值判断：</w:t>
      </w:r>
      <w:r>
        <w:rPr>
          <w:rFonts w:ascii="宋体" w:hAnsi="宋体" w:cs="宋体" w:eastAsia="宋体" w:hint="default"/>
        </w:rPr>
        <w:t>2015</w:t>
      </w:r>
      <w:r>
        <w:rPr/>
        <w:t>年</w:t>
      </w:r>
      <w:r>
        <w:rPr>
          <w:rFonts w:ascii="宋体" w:hAnsi="宋体" w:cs="宋体" w:eastAsia="宋体" w:hint="default"/>
        </w:rPr>
        <w:t>-2017</w:t>
      </w:r>
      <w:r>
        <w:rPr/>
        <w:t>年，北京无双科技有限公司已完成重大资产重组业绩承诺，实际完成情况如下：</w:t>
      </w:r>
    </w:p>
    <w:p>
      <w:pPr>
        <w:spacing w:line="240" w:lineRule="auto" w:before="0"/>
        <w:rPr>
          <w:rFonts w:ascii="宋体" w:hAnsi="宋体" w:cs="宋体" w:eastAsia="宋体" w:hint="default"/>
          <w:sz w:val="5"/>
          <w:szCs w:val="5"/>
        </w:rPr>
      </w:pPr>
    </w:p>
    <w:tbl>
      <w:tblPr>
        <w:tblW w:w="0" w:type="auto"/>
        <w:jc w:val="left"/>
        <w:tblInd w:w="813" w:type="dxa"/>
        <w:tblLayout w:type="fixed"/>
        <w:tblCellMar>
          <w:top w:w="0" w:type="dxa"/>
          <w:left w:w="0" w:type="dxa"/>
          <w:bottom w:w="0" w:type="dxa"/>
          <w:right w:w="0" w:type="dxa"/>
        </w:tblCellMar>
        <w:tblLook w:val="01E0"/>
      </w:tblPr>
      <w:tblGrid>
        <w:gridCol w:w="1579"/>
        <w:gridCol w:w="1680"/>
        <w:gridCol w:w="1681"/>
        <w:gridCol w:w="1682"/>
        <w:gridCol w:w="1685"/>
      </w:tblGrid>
      <w:tr>
        <w:trPr>
          <w:trHeight w:val="427"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6"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业绩承诺数</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3,500.00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4,550.00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5,915.00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13,965.00</w:t>
            </w:r>
          </w:p>
        </w:tc>
      </w:tr>
      <w:tr>
        <w:trPr>
          <w:trHeight w:val="427"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实际盈利数</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3,607.91</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4,840.47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8,433.82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16,882.20</w:t>
            </w:r>
          </w:p>
        </w:tc>
      </w:tr>
      <w:tr>
        <w:trPr>
          <w:trHeight w:val="428" w:hRule="exact"/>
        </w:trPr>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103.08%</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106.38%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142.58%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120.89%</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3、长期待摊费用" w:id="257"/>
      <w:bookmarkEnd w:id="257"/>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机房装修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78,412,598.99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64,637,172.79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6,833,834.49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136,215,937.29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11,371,577.53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29,010,741.45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1,593,391.98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38,788,927.00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管井租赁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9,999,085.77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1,268,955.99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8,730,129.78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中金云网数据中心 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11,911,065.44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21,349,339.12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13,035,237.85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20,225,166.71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中金云网数据中心 环境维护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4,879,997.34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1,926,352.55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1,626,137.30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5,180,212.59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燕郊光环云谷二期 房屋租金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14,365,452.68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14,365,452.68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酒仙桥机房外电源 改造工程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4,000,377.49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200,876.64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3,799,500.85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134,940,155.24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116,923,605.91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38,923,886.93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212,939,874.22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4、递延所得税资产/递延所得税负债" w:id="258"/>
      <w:bookmarkEnd w:id="258"/>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未经抵销的递延所得税资产" w:id="259"/>
      <w:bookmarkEnd w:id="25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25,311,928.36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3,725,689.60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16,093,225.04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2,432,094.72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1,216,306.75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7,912,293.48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1,978,073.37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89,708,164.65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13,456,224.70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52,569,451.53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7,885,417.73</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5" w:right="0"/>
              <w:jc w:val="left"/>
              <w:rPr>
                <w:rFonts w:ascii="Times New Roman" w:hAnsi="Times New Roman" w:cs="Times New Roman" w:eastAsia="Times New Roman" w:hint="default"/>
                <w:sz w:val="18"/>
                <w:szCs w:val="18"/>
              </w:rPr>
            </w:pPr>
            <w:r>
              <w:rPr>
                <w:rFonts w:ascii="Times New Roman"/>
                <w:sz w:val="18"/>
              </w:rPr>
              <w:t>119,885,320.01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18,398,221.05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76,574,970.05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12,295,585.82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未经抵销的递延所得税负债" w:id="260"/>
      <w:bookmarkEnd w:id="26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111,030,887.31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17,359,485.10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114,893,595.87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17,960,918.01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33,474,185.40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5,021,127.81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17,120,135.27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2,568,020.29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144,505,072.71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22,380,612.91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132,013,731.14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20,528,938.30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以抵销后净额列示的递延所得税资产或负债" w:id="261"/>
      <w:bookmarkEnd w:id="26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18,398,221.05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12,295,585.82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22,380,612.91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20,528,938.30</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15、其他非流动资产" w:id="262"/>
      <w:bookmarkEnd w:id="262"/>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73,015,270.28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75,082,477.85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73,015,270.28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75,082,477.85</w:t>
            </w:r>
          </w:p>
        </w:tc>
      </w:tr>
    </w:tbl>
    <w:p>
      <w:pPr>
        <w:pStyle w:val="BodyText"/>
        <w:spacing w:line="240" w:lineRule="auto" w:before="51"/>
        <w:ind w:right="3821"/>
        <w:jc w:val="left"/>
      </w:pPr>
      <w:r>
        <w:rPr/>
        <w:t>其他说明：</w:t>
      </w:r>
    </w:p>
    <w:p>
      <w:pPr>
        <w:pStyle w:val="BodyText"/>
        <w:spacing w:line="316" w:lineRule="auto" w:before="115"/>
        <w:ind w:right="1032" w:firstLine="360"/>
        <w:jc w:val="left"/>
      </w:pPr>
      <w:r>
        <w:rPr/>
        <w:t>（</w:t>
      </w:r>
      <w:r>
        <w:rPr>
          <w:rFonts w:ascii="宋体" w:hAnsi="宋体" w:cs="宋体" w:eastAsia="宋体" w:hint="default"/>
        </w:rPr>
        <w:t>1</w:t>
      </w:r>
      <w:r>
        <w:rPr/>
        <w:t>）本公司分别在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9</w:t>
      </w:r>
      <w:r>
        <w:rPr/>
        <w:t>日、</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8</w:t>
      </w:r>
      <w:r>
        <w:rPr/>
        <w:t>日、</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13</w:t>
      </w:r>
      <w:r>
        <w:rPr/>
        <w:t>日与德信智能手机技术（北京）有限公司签订了《房 </w:t>
      </w:r>
      <w:r>
        <w:rPr>
          <w:spacing w:val="-2"/>
        </w:rPr>
        <w:t>屋买卖合同》、《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之补充合同二》约定其向公司出售房屋（朝阳区酒仙桥</w:t>
      </w:r>
      <w:r>
        <w:rPr>
          <w:spacing w:val="-63"/>
        </w:rPr>
        <w:t> </w:t>
      </w:r>
      <w:r>
        <w:rPr>
          <w:spacing w:val="-63"/>
        </w:rPr>
      </w:r>
      <w:r>
        <w:rPr/>
        <w:t>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5</w:t>
      </w:r>
      <w:r>
        <w:rPr/>
        <w:t>层）作为数据机房使用，交易价格为</w:t>
      </w:r>
      <w:r>
        <w:rPr>
          <w:rFonts w:ascii="宋体" w:hAnsi="宋体" w:cs="宋体" w:eastAsia="宋体" w:hint="default"/>
        </w:rPr>
        <w:t>41,634,880.00</w:t>
      </w:r>
      <w:r>
        <w:rPr/>
        <w:t>元，公司已累计支付交易价款</w:t>
      </w:r>
      <w:r>
        <w:rPr>
          <w:rFonts w:ascii="宋体" w:hAnsi="宋体" w:cs="宋体" w:eastAsia="宋体" w:hint="default"/>
        </w:rPr>
        <w:t>41,634,880.00</w:t>
      </w:r>
      <w:r>
        <w:rPr/>
        <w:t>元，</w:t>
      </w:r>
      <w:r>
        <w:rPr>
          <w:spacing w:val="-84"/>
        </w:rPr>
        <w:t> </w:t>
      </w:r>
      <w:r>
        <w:rPr/>
        <w:t>截至报告日房屋产权证尚在办理中，未过户至本公司；</w:t>
      </w:r>
      <w:r>
        <w:rPr>
          <w:rFonts w:ascii="宋体" w:hAnsi="宋体" w:cs="宋体" w:eastAsia="宋体" w:hint="default"/>
        </w:rPr>
        <w:t>2012</w:t>
      </w:r>
      <w:r>
        <w:rPr/>
        <w:t>年</w:t>
      </w:r>
      <w:r>
        <w:rPr>
          <w:rFonts w:ascii="宋体" w:hAnsi="宋体" w:cs="宋体" w:eastAsia="宋体" w:hint="default"/>
        </w:rPr>
        <w:t>8</w:t>
      </w:r>
      <w:r>
        <w:rPr/>
        <w:t>月，公司在标的房屋建设的酒仙桥机房二期已投入使用并结 </w:t>
      </w:r>
      <w:r>
        <w:rPr>
          <w:spacing w:val="-2"/>
        </w:rPr>
        <w:t>转固定资产，出于谨慎性和配比原则考虑，公司比照房屋建筑物折旧政策进行摊销，摊销年限</w:t>
      </w:r>
      <w:r>
        <w:rPr>
          <w:rFonts w:ascii="宋体" w:hAnsi="宋体" w:cs="宋体" w:eastAsia="宋体" w:hint="default"/>
          <w:spacing w:val="-2"/>
        </w:rPr>
        <w:t>40</w:t>
      </w:r>
      <w:r>
        <w:rPr>
          <w:spacing w:val="-2"/>
        </w:rPr>
        <w:t>年，截至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w:t>
      </w:r>
      <w:r>
        <w:rPr>
          <w:spacing w:val="-56"/>
        </w:rPr>
        <w:t> </w:t>
      </w:r>
      <w:r>
        <w:rPr/>
        <w:t>计摊销</w:t>
      </w:r>
      <w:r>
        <w:rPr>
          <w:rFonts w:ascii="宋体" w:hAnsi="宋体" w:cs="宋体" w:eastAsia="宋体" w:hint="default"/>
        </w:rPr>
        <w:t>76</w:t>
      </w:r>
      <w:r>
        <w:rPr/>
        <w:t>个月，累计摊销金额</w:t>
      </w:r>
      <w:r>
        <w:rPr>
          <w:rFonts w:ascii="宋体" w:hAnsi="宋体" w:cs="宋体" w:eastAsia="宋体" w:hint="default"/>
        </w:rPr>
        <w:t>6,573,647.32</w:t>
      </w:r>
      <w:r>
        <w:rPr/>
        <w:t>元，摊销后余额</w:t>
      </w:r>
      <w:r>
        <w:rPr>
          <w:rFonts w:ascii="宋体" w:hAnsi="宋体" w:cs="宋体" w:eastAsia="宋体" w:hint="default"/>
        </w:rPr>
        <w:t>35,061,232.68</w:t>
      </w:r>
      <w:r>
        <w:rPr/>
        <w:t>元。</w:t>
      </w:r>
    </w:p>
    <w:p>
      <w:pPr>
        <w:pStyle w:val="BodyText"/>
        <w:spacing w:line="319" w:lineRule="auto"/>
        <w:ind w:right="1130" w:firstLine="360"/>
        <w:jc w:val="both"/>
      </w:pPr>
      <w:r>
        <w:rPr>
          <w:spacing w:val="-2"/>
        </w:rPr>
        <w:t>（</w:t>
      </w:r>
      <w:r>
        <w:rPr>
          <w:rFonts w:ascii="宋体" w:hAnsi="宋体" w:cs="宋体" w:eastAsia="宋体" w:hint="default"/>
          <w:spacing w:val="-2"/>
        </w:rPr>
        <w:t>2</w:t>
      </w:r>
      <w:r>
        <w:rPr>
          <w:spacing w:val="-2"/>
        </w:rPr>
        <w:t>）本公司</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日与德信智能手机技术（北京）有限公司签订了《</w:t>
      </w:r>
      <w:r>
        <w:rPr>
          <w:rFonts w:ascii="宋体" w:hAnsi="宋体" w:cs="宋体" w:eastAsia="宋体" w:hint="default"/>
          <w:spacing w:val="-2"/>
        </w:rPr>
        <w:t>&lt;</w:t>
      </w:r>
      <w:r>
        <w:rPr>
          <w:spacing w:val="-2"/>
        </w:rPr>
        <w:t>房屋买卖合同</w:t>
      </w:r>
      <w:r>
        <w:rPr>
          <w:rFonts w:ascii="宋体" w:hAnsi="宋体" w:cs="宋体" w:eastAsia="宋体" w:hint="default"/>
          <w:spacing w:val="-2"/>
        </w:rPr>
        <w:t>&gt;</w:t>
      </w:r>
      <w:r>
        <w:rPr>
          <w:spacing w:val="-2"/>
        </w:rPr>
        <w:t>之补充合同三》约定其向公</w:t>
      </w:r>
      <w:r>
        <w:rPr/>
        <w:t> 司出售房屋（朝阳区酒仙桥北路甲</w:t>
      </w:r>
      <w:r>
        <w:rPr>
          <w:rFonts w:ascii="宋体" w:hAnsi="宋体" w:cs="宋体" w:eastAsia="宋体" w:hint="default"/>
        </w:rPr>
        <w:t>10</w:t>
      </w:r>
      <w:r>
        <w:rPr/>
        <w:t>号院</w:t>
      </w:r>
      <w:r>
        <w:rPr>
          <w:rFonts w:ascii="宋体" w:hAnsi="宋体" w:cs="宋体" w:eastAsia="宋体" w:hint="default"/>
        </w:rPr>
        <w:t>402</w:t>
      </w:r>
      <w:r>
        <w:rPr/>
        <w:t>号楼</w:t>
      </w:r>
      <w:r>
        <w:rPr>
          <w:rFonts w:ascii="宋体" w:hAnsi="宋体" w:cs="宋体" w:eastAsia="宋体" w:hint="default"/>
        </w:rPr>
        <w:t>4</w:t>
      </w:r>
      <w:r>
        <w:rPr/>
        <w:t>层）作为数据机房使用，交易价格为</w:t>
      </w:r>
      <w:r>
        <w:rPr>
          <w:rFonts w:ascii="宋体" w:hAnsi="宋体" w:cs="宋体" w:eastAsia="宋体" w:hint="default"/>
        </w:rPr>
        <w:t>41,034,880.00</w:t>
      </w:r>
      <w:r>
        <w:rPr/>
        <w:t>元，截止</w:t>
      </w:r>
      <w:r>
        <w:rPr>
          <w:rFonts w:ascii="宋体" w:hAnsi="宋体" w:cs="宋体" w:eastAsia="宋体" w:hint="default"/>
        </w:rPr>
        <w:t>2017</w:t>
      </w:r>
      <w:r>
        <w:rPr/>
        <w:t>年</w:t>
      </w:r>
      <w:r>
        <w:rPr>
          <w:rFonts w:ascii="宋体" w:hAnsi="宋体" w:cs="宋体" w:eastAsia="宋体" w:hint="default"/>
        </w:rPr>
        <w:t>12</w:t>
      </w:r>
      <w:r>
        <w:rPr/>
        <w:t>月 </w:t>
      </w:r>
      <w:r>
        <w:rPr>
          <w:rFonts w:ascii="宋体" w:hAnsi="宋体" w:cs="宋体" w:eastAsia="宋体" w:hint="default"/>
        </w:rPr>
        <w:t>31</w:t>
      </w:r>
      <w:r>
        <w:rPr/>
        <w:t>日，公司已累计支付交易价款</w:t>
      </w:r>
      <w:r>
        <w:rPr>
          <w:rFonts w:ascii="宋体" w:hAnsi="宋体" w:cs="宋体" w:eastAsia="宋体" w:hint="default"/>
        </w:rPr>
        <w:t>41,031,392.00</w:t>
      </w:r>
      <w:r>
        <w:rPr/>
        <w:t>元，截至报告日房屋产权证尚在办理中，未过户至本公司，</w:t>
      </w:r>
      <w:r>
        <w:rPr>
          <w:rFonts w:ascii="宋体" w:hAnsi="宋体" w:cs="宋体" w:eastAsia="宋体" w:hint="default"/>
        </w:rPr>
        <w:t>2015</w:t>
      </w:r>
      <w:r>
        <w:rPr/>
        <w:t>年</w:t>
      </w:r>
      <w:r>
        <w:rPr>
          <w:rFonts w:ascii="宋体" w:hAnsi="宋体" w:cs="宋体" w:eastAsia="宋体" w:hint="default"/>
        </w:rPr>
        <w:t>12</w:t>
      </w:r>
      <w:r>
        <w:rPr/>
        <w:t>月四层 </w:t>
      </w:r>
      <w:r>
        <w:rPr>
          <w:spacing w:val="-2"/>
        </w:rPr>
        <w:t>机房已经建设完工，投入使用</w:t>
      </w:r>
      <w:r>
        <w:rPr>
          <w:rFonts w:ascii="宋体" w:hAnsi="宋体" w:cs="宋体" w:eastAsia="宋体" w:hint="default"/>
          <w:spacing w:val="-2"/>
        </w:rPr>
        <w:t>,</w:t>
      </w:r>
      <w:r>
        <w:rPr>
          <w:rFonts w:ascii="宋体" w:hAnsi="宋体" w:cs="宋体" w:eastAsia="宋体" w:hint="default"/>
          <w:spacing w:val="24"/>
        </w:rPr>
        <w:t> </w:t>
      </w:r>
      <w:r>
        <w:rPr>
          <w:spacing w:val="-2"/>
        </w:rPr>
        <w:t>出于谨慎性和配比原则考虑，公司比照房屋建筑物折旧政策进行摊销，摊销年限</w:t>
      </w:r>
      <w:r>
        <w:rPr>
          <w:rFonts w:ascii="宋体" w:hAnsi="宋体" w:cs="宋体" w:eastAsia="宋体" w:hint="default"/>
          <w:spacing w:val="-2"/>
        </w:rPr>
        <w:t>40</w:t>
      </w:r>
      <w:r>
        <w:rPr>
          <w:spacing w:val="-2"/>
        </w:rPr>
        <w:t>年，截至</w:t>
      </w:r>
      <w:r>
        <w:rPr>
          <w:spacing w:val="-88"/>
        </w:rPr>
        <w:t> </w:t>
      </w:r>
      <w:r>
        <w:rPr>
          <w:spacing w:val="-88"/>
        </w:rPr>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日累计摊销</w:t>
      </w:r>
      <w:r>
        <w:rPr>
          <w:rFonts w:ascii="宋体" w:hAnsi="宋体" w:cs="宋体" w:eastAsia="宋体" w:hint="default"/>
        </w:rPr>
        <w:t>36</w:t>
      </w:r>
      <w:r>
        <w:rPr/>
        <w:t>个月，摊销金额</w:t>
      </w:r>
      <w:r>
        <w:rPr>
          <w:rFonts w:ascii="宋体" w:hAnsi="宋体" w:cs="宋体" w:eastAsia="宋体" w:hint="default"/>
        </w:rPr>
        <w:t>3,077,354.40</w:t>
      </w:r>
      <w:r>
        <w:rPr/>
        <w:t>元，摊销后余额</w:t>
      </w:r>
      <w:r>
        <w:rPr>
          <w:rFonts w:ascii="宋体" w:hAnsi="宋体" w:cs="宋体" w:eastAsia="宋体" w:hint="default"/>
        </w:rPr>
        <w:t>37,954,037.60</w:t>
      </w:r>
      <w:r>
        <w:rPr/>
        <w:t>元。</w:t>
      </w:r>
    </w:p>
    <w:p>
      <w:pPr>
        <w:pStyle w:val="BodyText"/>
        <w:spacing w:line="240" w:lineRule="auto" w:before="17"/>
        <w:ind w:left="514" w:right="0"/>
        <w:jc w:val="left"/>
      </w:pPr>
      <w:r>
        <w:rPr>
          <w:spacing w:val="-4"/>
        </w:rPr>
        <w:t>（</w:t>
      </w:r>
      <w:r>
        <w:rPr>
          <w:rFonts w:ascii="宋体" w:hAnsi="宋体" w:cs="宋体" w:eastAsia="宋体" w:hint="default"/>
          <w:spacing w:val="-4"/>
        </w:rPr>
        <w:t>3</w:t>
      </w:r>
      <w:r>
        <w:rPr>
          <w:spacing w:val="-4"/>
        </w:rPr>
        <w:t>）为保证公司权益，公司已与德信智能手机技术（北京）有限公司签订不动产抵押合同，将上述房屋抵押给本公司。</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16、短期借款" w:id="263"/>
      <w:bookmarkEnd w:id="263"/>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短期借款分类" w:id="264"/>
      <w:bookmarkEnd w:id="26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pStyle w:val="BodyText"/>
        <w:spacing w:line="240" w:lineRule="auto" w:before="51"/>
        <w:ind w:right="3821"/>
        <w:jc w:val="left"/>
      </w:pPr>
      <w:r>
        <w:rPr/>
        <w:t>短期借款分类的说明：</w:t>
      </w:r>
    </w:p>
    <w:p>
      <w:pPr>
        <w:pStyle w:val="BodyText"/>
        <w:spacing w:line="316" w:lineRule="auto" w:before="115"/>
        <w:ind w:right="1129" w:firstLine="360"/>
        <w:jc w:val="both"/>
      </w:pPr>
      <w:r>
        <w:rPr/>
        <w:t>（</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日，北京无双科技有限公司与浦发硅谷银行有限公司签订【</w:t>
      </w:r>
      <w:r>
        <w:rPr>
          <w:rFonts w:ascii="宋体" w:hAnsi="宋体" w:cs="宋体" w:eastAsia="宋体" w:hint="default"/>
        </w:rPr>
        <w:t>CL201607006</w:t>
      </w:r>
      <w:r>
        <w:rPr/>
        <w:t>】《流动资金借款合同》， </w:t>
      </w:r>
      <w:r>
        <w:rPr>
          <w:spacing w:val="-2"/>
        </w:rPr>
        <w:t>累计取得借款叁仟万元整，借款期限</w:t>
      </w:r>
      <w:r>
        <w:rPr>
          <w:rFonts w:ascii="宋体" w:hAnsi="宋体" w:cs="宋体" w:eastAsia="宋体" w:hint="default"/>
          <w:spacing w:val="-2"/>
        </w:rPr>
        <w:t>1</w:t>
      </w:r>
      <w:r>
        <w:rPr>
          <w:spacing w:val="-2"/>
        </w:rPr>
        <w:t>年，同时签订【</w:t>
      </w:r>
      <w:r>
        <w:rPr>
          <w:rFonts w:ascii="宋体" w:hAnsi="宋体" w:cs="宋体" w:eastAsia="宋体" w:hint="default"/>
          <w:spacing w:val="-2"/>
        </w:rPr>
        <w:t>CL20167006-AR</w:t>
      </w:r>
      <w:r>
        <w:rPr>
          <w:spacing w:val="-2"/>
        </w:rPr>
        <w:t>】《应收账款质押协议（最高额）》，以全部应收账款</w:t>
      </w:r>
      <w:r>
        <w:rPr>
          <w:spacing w:val="-55"/>
        </w:rPr>
        <w:t> </w:t>
      </w:r>
      <w:r>
        <w:rPr>
          <w:spacing w:val="-55"/>
        </w:rPr>
      </w:r>
      <w:r>
        <w:rPr>
          <w:spacing w:val="-6"/>
        </w:rPr>
        <w:t>作为该借款合同的质押，期间为</w:t>
      </w:r>
      <w:r>
        <w:rPr>
          <w:rFonts w:ascii="宋体" w:hAnsi="宋体" w:cs="宋体" w:eastAsia="宋体" w:hint="default"/>
          <w:spacing w:val="-6"/>
        </w:rPr>
        <w:t>2016</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12</w:t>
      </w:r>
      <w:r>
        <w:rPr>
          <w:spacing w:val="-6"/>
        </w:rPr>
        <w:t>日至</w:t>
      </w:r>
      <w:r>
        <w:rPr>
          <w:rFonts w:ascii="宋体" w:hAnsi="宋体" w:cs="宋体" w:eastAsia="宋体" w:hint="default"/>
          <w:spacing w:val="-6"/>
        </w:rPr>
        <w:t>2018</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11</w:t>
      </w:r>
      <w:r>
        <w:rPr>
          <w:spacing w:val="-6"/>
        </w:rPr>
        <w:t>日止，并签订了【</w:t>
      </w:r>
      <w:r>
        <w:rPr>
          <w:rFonts w:ascii="宋体" w:hAnsi="宋体" w:cs="宋体" w:eastAsia="宋体" w:hint="default"/>
          <w:spacing w:val="-6"/>
        </w:rPr>
        <w:t>CL20167006-RA</w:t>
      </w:r>
      <w:r>
        <w:rPr>
          <w:spacing w:val="-6"/>
        </w:rPr>
        <w:t>】《应收账款质押登记协议》，</w:t>
      </w:r>
      <w:r>
        <w:rPr>
          <w:spacing w:val="-30"/>
        </w:rPr>
        <w:t> </w:t>
      </w:r>
      <w:r>
        <w:rPr>
          <w:spacing w:val="-30"/>
        </w:rPr>
      </w:r>
      <w:r>
        <w:rPr/>
        <w:t>对应收账款进行了质押登记；</w:t>
      </w:r>
      <w:r>
        <w:rPr>
          <w:spacing w:val="25"/>
        </w:rPr>
        <w:t> </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日签订变更协议【</w:t>
      </w:r>
      <w:r>
        <w:rPr>
          <w:rFonts w:ascii="宋体" w:hAnsi="宋体" w:cs="宋体" w:eastAsia="宋体" w:hint="default"/>
          <w:spacing w:val="-2"/>
        </w:rPr>
        <w:t>CL201607006-001</w:t>
      </w:r>
      <w:r>
        <w:rPr>
          <w:spacing w:val="-2"/>
        </w:rPr>
        <w:t>】，将授信金额变更为</w:t>
      </w:r>
      <w:r>
        <w:rPr>
          <w:rFonts w:ascii="宋体" w:hAnsi="宋体" w:cs="宋体" w:eastAsia="宋体" w:hint="default"/>
          <w:spacing w:val="-2"/>
        </w:rPr>
        <w:t>40,000,000.00</w:t>
      </w:r>
      <w:r>
        <w:rPr>
          <w:spacing w:val="-2"/>
        </w:rPr>
        <w:t>元，并</w:t>
      </w:r>
      <w:r>
        <w:rPr>
          <w:spacing w:val="-84"/>
        </w:rPr>
        <w:t> </w:t>
      </w:r>
      <w:r>
        <w:rPr>
          <w:spacing w:val="-84"/>
        </w:rPr>
      </w:r>
      <w:r>
        <w:rPr>
          <w:spacing w:val="-5"/>
        </w:rPr>
        <w:t>于</w:t>
      </w:r>
      <w:r>
        <w:rPr>
          <w:rFonts w:ascii="宋体" w:hAnsi="宋体" w:cs="宋体" w:eastAsia="宋体" w:hint="default"/>
          <w:spacing w:val="-5"/>
        </w:rPr>
        <w:t>2018</w:t>
      </w:r>
      <w:r>
        <w:rPr>
          <w:spacing w:val="-5"/>
        </w:rPr>
        <w:t>年</w:t>
      </w:r>
      <w:r>
        <w:rPr>
          <w:rFonts w:ascii="宋体" w:hAnsi="宋体" w:cs="宋体" w:eastAsia="宋体" w:hint="default"/>
          <w:spacing w:val="-5"/>
        </w:rPr>
        <w:t>4</w:t>
      </w:r>
      <w:r>
        <w:rPr>
          <w:spacing w:val="-5"/>
        </w:rPr>
        <w:t>月续签上述协议，约定授信金额不变，协议截止日期为</w:t>
      </w:r>
      <w:r>
        <w:rPr>
          <w:rFonts w:ascii="宋体" w:hAnsi="宋体" w:cs="宋体" w:eastAsia="宋体" w:hint="default"/>
          <w:spacing w:val="-5"/>
        </w:rPr>
        <w:t>2019</w:t>
      </w:r>
      <w:r>
        <w:rPr>
          <w:spacing w:val="-5"/>
        </w:rPr>
        <w:t>年</w:t>
      </w:r>
      <w:r>
        <w:rPr>
          <w:rFonts w:ascii="宋体" w:hAnsi="宋体" w:cs="宋体" w:eastAsia="宋体" w:hint="default"/>
          <w:spacing w:val="-5"/>
        </w:rPr>
        <w:t>4</w:t>
      </w:r>
      <w:r>
        <w:rPr>
          <w:spacing w:val="-5"/>
        </w:rPr>
        <w:t>月。截至</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日，贷款余额为</w:t>
      </w:r>
      <w:r>
        <w:rPr>
          <w:rFonts w:ascii="宋体" w:hAnsi="宋体" w:cs="宋体" w:eastAsia="宋体" w:hint="default"/>
          <w:spacing w:val="-5"/>
        </w:rPr>
        <w:t>40,000,000.00</w:t>
      </w:r>
      <w:r>
        <w:rPr>
          <w:rFonts w:ascii="宋体" w:hAnsi="宋体" w:cs="宋体" w:eastAsia="宋体" w:hint="default"/>
          <w:spacing w:val="-87"/>
        </w:rPr>
        <w:t> </w:t>
      </w:r>
      <w:r>
        <w:rPr/>
        <w:t>元。</w:t>
      </w:r>
    </w:p>
    <w:p>
      <w:pPr>
        <w:pStyle w:val="BodyText"/>
        <w:spacing w:line="316" w:lineRule="auto"/>
        <w:ind w:right="1118" w:firstLine="36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22</w:t>
      </w:r>
      <w:r>
        <w:rPr>
          <w:spacing w:val="-3"/>
        </w:rPr>
        <w:t>日，公司与中国工商银行股份有限公司北京经济技术开发区支行签订【编号：</w:t>
      </w:r>
      <w:r>
        <w:rPr>
          <w:rFonts w:ascii="宋体" w:hAnsi="宋体" w:cs="宋体" w:eastAsia="宋体" w:hint="default"/>
          <w:spacing w:val="-3"/>
        </w:rPr>
        <w:t>0020000094-2018</w:t>
      </w:r>
      <w:r>
        <w:rPr>
          <w:spacing w:val="-3"/>
        </w:rPr>
        <w:t>年（亦</w:t>
      </w:r>
      <w:r>
        <w:rPr/>
        <w:t> </w:t>
      </w:r>
      <w:r>
        <w:rPr>
          <w:spacing w:val="-2"/>
        </w:rPr>
        <w:t>庄）字</w:t>
      </w:r>
      <w:r>
        <w:rPr>
          <w:rFonts w:ascii="宋体" w:hAnsi="宋体" w:cs="宋体" w:eastAsia="宋体" w:hint="default"/>
          <w:spacing w:val="-2"/>
        </w:rPr>
        <w:t>00077</w:t>
      </w:r>
      <w:r>
        <w:rPr>
          <w:spacing w:val="-2"/>
        </w:rPr>
        <w:t>号】流动资金借款合同，借款期限为</w:t>
      </w:r>
      <w:r>
        <w:rPr>
          <w:rFonts w:ascii="宋体" w:hAnsi="宋体" w:cs="宋体" w:eastAsia="宋体" w:hint="default"/>
          <w:spacing w:val="-2"/>
        </w:rPr>
        <w:t>1</w:t>
      </w:r>
      <w:r>
        <w:rPr>
          <w:spacing w:val="-2"/>
        </w:rPr>
        <w:t>年，自实际提款日起算，借款额度为人民币壹亿元。同时，耿殿根与中国</w:t>
      </w:r>
      <w:r>
        <w:rPr>
          <w:spacing w:val="-66"/>
        </w:rPr>
        <w:t> </w:t>
      </w:r>
      <w:r>
        <w:rPr>
          <w:spacing w:val="-66"/>
        </w:rPr>
      </w:r>
      <w:r>
        <w:rPr/>
        <w:t>工商银行股份有限公司北京经济技术开发区支行签订保证合同，承担连带责任。截至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日，贷款余额 </w:t>
      </w:r>
      <w:r>
        <w:rPr>
          <w:rFonts w:ascii="宋体" w:hAnsi="宋体" w:cs="宋体" w:eastAsia="宋体" w:hint="default"/>
        </w:rPr>
        <w:t>100,000,000.00</w:t>
      </w:r>
      <w:r>
        <w:rPr/>
        <w:t>元。</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17、应付票据及应付账款" w:id="265"/>
      <w:bookmarkEnd w:id="265"/>
      <w:r>
        <w:rPr>
          <w:b w:val="0"/>
          <w:bCs w:val="0"/>
        </w:rPr>
      </w:r>
      <w:r>
        <w:rPr>
          <w:rFonts w:ascii="Times New Roman" w:hAnsi="Times New Roman" w:cs="Times New Roman" w:eastAsia="Times New Roman" w:hint="default"/>
        </w:rPr>
        <w:t>17</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1,165,086,955.74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919,349,828.70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1,165,086,955.74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919,349,828.70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付账款列示" w:id="266"/>
      <w:bookmarkEnd w:id="26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1,090,791,527.02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871,957,989.97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69,008,381.07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44,465,552.59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3,672,964.72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713,989.55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1,614,082.93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2,212,296.59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1,165,086,955.74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919,349,828.70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2）账龄超过1年的重要应付账款"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北京博力特明华技术有限公司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17,711,945.62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北京城建二建设工程有限公司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8,961,488.76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捷联克莱门特商贸（上海）有限公司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5,790,454.65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北京国电天昱电力工程有限公司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3,676,042.76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北京阳光童梦教育科技有限公司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3,406,427.53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3,384,615.38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北京贝盟国际建筑装饰工程有限公司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3,211,625.48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江苏启安建设集团有限公司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3,082,000.26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北京中消长城消防安全工程有限公司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2,970,856.60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北京磊鑫建筑工程有限公司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2,822,738.62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北京恒立明源电气工程有限公司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2,180,663.21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北京鼎汉技术股份有限公司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2,134,826.75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北京市第三建筑工程有限公司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1,920,133.37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麦克维尔中央空调有限公司北京分公司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北京明珠盛兴格力中央空调销售有限公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1,609,432.06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廊坊高山电子科技有限公司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北京科海致能科技有限公司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1,093,366.49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67,054,617.54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4152"/>
        <w:jc w:val="left"/>
      </w:pPr>
      <w:r>
        <w:rPr/>
        <w:t>其他说明： 本报告期无应付持有公司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w:t>
      </w:r>
    </w:p>
    <w:p>
      <w:pPr>
        <w:spacing w:line="240" w:lineRule="auto" w:before="5"/>
        <w:rPr>
          <w:rFonts w:ascii="宋体" w:hAnsi="宋体" w:cs="宋体" w:eastAsia="宋体" w:hint="default"/>
          <w:sz w:val="18"/>
          <w:szCs w:val="18"/>
        </w:rPr>
      </w:pPr>
    </w:p>
    <w:p>
      <w:pPr>
        <w:pStyle w:val="Heading3"/>
        <w:spacing w:line="240" w:lineRule="auto"/>
        <w:ind w:right="3821"/>
        <w:jc w:val="left"/>
        <w:rPr>
          <w:b w:val="0"/>
          <w:bCs w:val="0"/>
        </w:rPr>
      </w:pPr>
      <w:bookmarkStart w:name="18、预收款项" w:id="268"/>
      <w:bookmarkEnd w:id="268"/>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预收款项列示" w:id="269"/>
      <w:bookmarkEnd w:id="26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148,725,117.26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136,454,389.34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2,570,365.10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2,347,596.88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623,782.27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1,649,927.35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685,940.26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830,181.18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152,605,204.89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141,282,094.75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2）账龄超过1年的重要预收款项" w:id="270"/>
      <w:bookmarkEnd w:id="27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北京康邦科技有限公司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253,333.26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北京青蓝大厦有限责任公司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广州证券股份有限公司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118,545.30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金航数码科技有限责任公司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中国新闻出版研究院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164,102.57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777,981.09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期末建造合同形成的已结算未完工项目情况" w:id="271"/>
      <w:bookmarkEnd w:id="27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4272"/>
        <w:jc w:val="left"/>
      </w:pPr>
      <w:r>
        <w:rPr/>
        <w:t>其他说明： 本报告期无预收持有公司</w:t>
      </w:r>
      <w:r>
        <w:rPr>
          <w:rFonts w:ascii="宋体" w:hAnsi="宋体" w:cs="宋体" w:eastAsia="宋体" w:hint="default"/>
        </w:rPr>
        <w:t>5%</w:t>
      </w:r>
      <w:r>
        <w:rPr/>
        <w:t>（含</w:t>
      </w:r>
      <w:r>
        <w:rPr>
          <w:rFonts w:ascii="宋体" w:hAnsi="宋体" w:cs="宋体" w:eastAsia="宋体" w:hint="default"/>
        </w:rPr>
        <w:t>5%</w:t>
      </w:r>
      <w:r>
        <w:rPr/>
        <w:t>）以上表决权股份的股东单位或关联方的款项。</w:t>
      </w:r>
    </w:p>
    <w:p>
      <w:pPr>
        <w:spacing w:line="240" w:lineRule="auto" w:before="2"/>
        <w:rPr>
          <w:rFonts w:ascii="宋体" w:hAnsi="宋体" w:cs="宋体" w:eastAsia="宋体" w:hint="default"/>
          <w:sz w:val="20"/>
          <w:szCs w:val="20"/>
        </w:rPr>
      </w:pPr>
    </w:p>
    <w:p>
      <w:pPr>
        <w:pStyle w:val="Heading3"/>
        <w:spacing w:line="240" w:lineRule="auto"/>
        <w:ind w:right="3821"/>
        <w:jc w:val="left"/>
        <w:rPr>
          <w:b w:val="0"/>
          <w:bCs w:val="0"/>
        </w:rPr>
      </w:pPr>
      <w:bookmarkStart w:name="19、应付职工薪酬" w:id="272"/>
      <w:bookmarkEnd w:id="272"/>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应付职工薪酬列示" w:id="273"/>
      <w:bookmarkEnd w:id="27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14,615,047.60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183,850,566.74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180,226,928.39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18,238,685.95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1,208,483.96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18,601,288.96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18,405,056.85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1,404,716.07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15,823,531.56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202,451,855.70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198,631,985.24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19,643,402.02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短期薪酬列示" w:id="274"/>
      <w:bookmarkEnd w:id="27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13,052,078.67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156,534,535.29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152,958,940.74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16,627,673.22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224,148.22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4,178,546.24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4,219,289.46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183,405.00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710,655.85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10,792,228.48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10,701,180.15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801,704.18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623,713.10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9,582,344.77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9,496,218.62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709,839.25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37,105.77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255,434.70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256,133.36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36,407.11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754,351.45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748,730.61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55,457.82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200,097.56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10,528,621.36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10,538,257.36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215,142.00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403,386.86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1,816,635.37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1,809,260.68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410,761.55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14,615,047.60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183,850,566.74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180,226,928.39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18,238,685.95</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设定提存计划列示" w:id="275"/>
      <w:bookmarkEnd w:id="27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1,161,015.24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17,887,808.00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17,699,372.67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1,349,450.57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713,480.96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705,684.18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55,265.50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18,601,288.96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18,405,056.85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1,404,716.07</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0、应交税费" w:id="276"/>
      <w:bookmarkEnd w:id="276"/>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47,923,797.30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37,391,446.67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33,071,415.86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60,232,174.37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441,089.60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839,875.40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3,834,093.13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2,562,204.21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1,643,054.27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1,098,543.16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1,095,369.45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732,362.08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62,009.31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72,282.91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88,070,828.92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102,928,888.80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1、其他应付款" w:id="277"/>
      <w:bookmarkEnd w:id="277"/>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2,432,039.28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2,376,927.21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185,640,932.56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90,605,228.57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188,072,971.84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92,982,155.78</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付利息" w:id="278"/>
      <w:bookmarkEnd w:id="278"/>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2,218,655.92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2,249,656.32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213,383.36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127,270.89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2,432,039.28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2,376,927.21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其他应付款" w:id="279"/>
      <w:bookmarkEnd w:id="279"/>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2,979,484.95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687,571.95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7,567,621.28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178,232,992.05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78,171,758.01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514,511.54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1,089,203.33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4,205,857.02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797,161.00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185,640,932.56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90,605,228.57</w:t>
            </w:r>
          </w:p>
        </w:tc>
      </w:tr>
    </w:tbl>
    <w:p>
      <w:pPr>
        <w:pStyle w:val="BodyText"/>
        <w:spacing w:line="240" w:lineRule="auto" w:before="51"/>
        <w:ind w:right="3821"/>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北京融七牛信息技术有限公司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北京皮尔布莱尼软件有限公司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北京汇聚广告有限公司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山西云购电子商务有限公司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南京安与吉信息技术有限公司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4,340,186.56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45,795,186.56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2、长期借款" w:id="280"/>
      <w:bookmarkEnd w:id="280"/>
      <w:r>
        <w:rPr>
          <w:b w:val="0"/>
          <w:bCs w:val="0"/>
        </w:rPr>
      </w:r>
      <w:r>
        <w:rPr>
          <w:rFonts w:ascii="Times New Roman" w:hAnsi="Times New Roman" w:cs="Times New Roman" w:eastAsia="Times New Roman" w:hint="default"/>
        </w:rPr>
        <w:t>22</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长期借款分类" w:id="281"/>
      <w:bookmarkEnd w:id="28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1,488,332,103.61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1,544,924,128.91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1,488,332,103.61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1,544,924,128.91</w:t>
            </w:r>
          </w:p>
        </w:tc>
      </w:tr>
    </w:tbl>
    <w:p>
      <w:pPr>
        <w:pStyle w:val="BodyText"/>
        <w:spacing w:line="240" w:lineRule="auto" w:before="51"/>
        <w:ind w:right="3821"/>
        <w:jc w:val="left"/>
      </w:pPr>
      <w:r>
        <w:rPr/>
        <w:t>长期借款分类的说明：</w:t>
      </w:r>
    </w:p>
    <w:p>
      <w:pPr>
        <w:pStyle w:val="BodyText"/>
        <w:spacing w:line="240" w:lineRule="auto" w:before="115"/>
        <w:ind w:left="514" w:right="0"/>
        <w:jc w:val="left"/>
      </w:pPr>
      <w:r>
        <w:rPr/>
        <w:t>（</w:t>
      </w:r>
      <w:r>
        <w:rPr>
          <w:rFonts w:ascii="宋体" w:hAnsi="宋体" w:cs="宋体" w:eastAsia="宋体" w:hint="default"/>
        </w:rPr>
        <w:t>1</w:t>
      </w:r>
      <w:r>
        <w:rPr/>
        <w:t>）子公司北京中金云网科技有限公司以其位于北京经济技术开发区博兴八路</w:t>
      </w:r>
      <w:r>
        <w:rPr>
          <w:rFonts w:ascii="宋体" w:hAnsi="宋体" w:cs="宋体" w:eastAsia="宋体" w:hint="default"/>
        </w:rPr>
        <w:t>1</w:t>
      </w:r>
      <w:r>
        <w:rPr/>
        <w:t>号</w:t>
      </w:r>
      <w:r>
        <w:rPr>
          <w:rFonts w:ascii="宋体" w:hAnsi="宋体" w:cs="宋体" w:eastAsia="宋体" w:hint="default"/>
        </w:rPr>
        <w:t>1</w:t>
      </w:r>
      <w:r>
        <w:rPr/>
        <w:t>幢和</w:t>
      </w:r>
      <w:r>
        <w:rPr>
          <w:rFonts w:ascii="宋体" w:hAnsi="宋体" w:cs="宋体" w:eastAsia="宋体" w:hint="default"/>
        </w:rPr>
        <w:t>2</w:t>
      </w:r>
      <w:r>
        <w:rPr/>
        <w:t>幢房产（不动产权证号：京</w:t>
      </w:r>
    </w:p>
    <w:p>
      <w:pPr>
        <w:pStyle w:val="BodyText"/>
        <w:spacing w:line="240" w:lineRule="auto" w:before="76"/>
        <w:ind w:right="0"/>
        <w:jc w:val="left"/>
      </w:pPr>
      <w:r>
        <w:rPr/>
        <w:t>【</w:t>
      </w:r>
      <w:r>
        <w:rPr>
          <w:rFonts w:ascii="宋体" w:hAnsi="宋体" w:cs="宋体" w:eastAsia="宋体" w:hint="default"/>
        </w:rPr>
        <w:t>2016</w:t>
      </w:r>
      <w:r>
        <w:rPr/>
        <w:t>】开发区不动产权第</w:t>
      </w:r>
      <w:r>
        <w:rPr>
          <w:rFonts w:ascii="宋体" w:hAnsi="宋体" w:cs="宋体" w:eastAsia="宋体" w:hint="default"/>
        </w:rPr>
        <w:t>0011007</w:t>
      </w:r>
      <w:r>
        <w:rPr/>
        <w:t>号）设定抵押，抵押期限</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日至</w:t>
      </w:r>
      <w:r>
        <w:rPr>
          <w:rFonts w:ascii="宋体" w:hAnsi="宋体" w:cs="宋体" w:eastAsia="宋体" w:hint="default"/>
        </w:rPr>
        <w:t>2023</w:t>
      </w:r>
      <w:r>
        <w:rPr/>
        <w:t>年</w:t>
      </w:r>
      <w:r>
        <w:rPr>
          <w:rFonts w:ascii="宋体" w:hAnsi="宋体" w:cs="宋体" w:eastAsia="宋体" w:hint="default"/>
        </w:rPr>
        <w:t>3</w:t>
      </w:r>
      <w:r>
        <w:rPr/>
        <w:t>月</w:t>
      </w:r>
      <w:r>
        <w:rPr>
          <w:rFonts w:ascii="宋体" w:hAnsi="宋体" w:cs="宋体" w:eastAsia="宋体" w:hint="default"/>
        </w:rPr>
        <w:t>8</w:t>
      </w:r>
      <w:r>
        <w:rPr/>
        <w:t>日；以融资期内北京数据中心一期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spacing w:val="-2"/>
        </w:rPr>
        <w:t>产生的全部经营收入及该合同下应收账款设定质押并由董事长杨洁及其配偶张利做为连带责任保证人，与中国工商银行股份</w:t>
      </w:r>
      <w:r>
        <w:rPr>
          <w:spacing w:val="-64"/>
        </w:rPr>
        <w:t> </w:t>
      </w:r>
      <w:r>
        <w:rPr>
          <w:spacing w:val="-64"/>
        </w:rPr>
      </w:r>
      <w:r>
        <w:rPr>
          <w:spacing w:val="-2"/>
        </w:rPr>
        <w:t>有限公司北京经济技术开发区支行于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日签订《固定资产融资借款合同》（编号：</w:t>
      </w:r>
      <w:r>
        <w:rPr>
          <w:rFonts w:ascii="宋体" w:hAnsi="宋体" w:cs="宋体" w:eastAsia="宋体" w:hint="default"/>
          <w:spacing w:val="-2"/>
        </w:rPr>
        <w:t>0020000094-2015</w:t>
      </w:r>
      <w:r>
        <w:rPr>
          <w:spacing w:val="-2"/>
        </w:rPr>
        <w:t>年（亦庄）字</w:t>
      </w:r>
      <w:r>
        <w:rPr>
          <w:spacing w:val="-44"/>
        </w:rPr>
        <w:t> </w:t>
      </w:r>
      <w:r>
        <w:rPr>
          <w:spacing w:val="-44"/>
        </w:rPr>
      </w:r>
      <w:r>
        <w:rPr>
          <w:rFonts w:ascii="宋体" w:hAnsi="宋体" w:cs="宋体" w:eastAsia="宋体" w:hint="default"/>
        </w:rPr>
        <w:t>0014</w:t>
      </w:r>
      <w:r>
        <w:rPr/>
        <w:t>号）贷款额度伍亿整，截至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日贷款余额</w:t>
      </w:r>
      <w:r>
        <w:rPr>
          <w:rFonts w:ascii="宋体" w:hAnsi="宋体" w:cs="宋体" w:eastAsia="宋体" w:hint="default"/>
        </w:rPr>
        <w:t>335,000,000.00</w:t>
      </w:r>
      <w:r>
        <w:rPr/>
        <w:t>元。</w:t>
      </w:r>
    </w:p>
    <w:p>
      <w:pPr>
        <w:pStyle w:val="BodyText"/>
        <w:spacing w:line="240" w:lineRule="auto"/>
        <w:ind w:left="0" w:right="1229"/>
        <w:jc w:val="right"/>
      </w:pPr>
      <w:r>
        <w:rPr/>
        <w:t>（</w:t>
      </w:r>
      <w:r>
        <w:rPr>
          <w:rFonts w:ascii="宋体" w:hAnsi="宋体" w:cs="宋体" w:eastAsia="宋体" w:hint="default"/>
        </w:rPr>
        <w:t>2</w:t>
      </w:r>
      <w:r>
        <w:rPr/>
        <w:t>）子公司北京中金云网科技有限公司以其位于北京经济技术开发区博兴八路</w:t>
      </w:r>
      <w:r>
        <w:rPr>
          <w:rFonts w:ascii="宋体" w:hAnsi="宋体" w:cs="宋体" w:eastAsia="宋体" w:hint="default"/>
        </w:rPr>
        <w:t>1</w:t>
      </w:r>
      <w:r>
        <w:rPr/>
        <w:t>号</w:t>
      </w:r>
      <w:r>
        <w:rPr>
          <w:rFonts w:ascii="宋体" w:hAnsi="宋体" w:cs="宋体" w:eastAsia="宋体" w:hint="default"/>
        </w:rPr>
        <w:t>2</w:t>
      </w:r>
      <w:r>
        <w:rPr/>
        <w:t>幢和</w:t>
      </w:r>
      <w:r>
        <w:rPr>
          <w:rFonts w:ascii="宋体" w:hAnsi="宋体" w:cs="宋体" w:eastAsia="宋体" w:hint="default"/>
        </w:rPr>
        <w:t>3</w:t>
      </w:r>
      <w:r>
        <w:rPr/>
        <w:t>幢房产（不动产权证号：京</w:t>
      </w:r>
    </w:p>
    <w:p>
      <w:pPr>
        <w:pStyle w:val="BodyText"/>
        <w:spacing w:line="316" w:lineRule="auto" w:before="77"/>
        <w:ind w:right="1132"/>
        <w:jc w:val="left"/>
      </w:pPr>
      <w:r>
        <w:rPr>
          <w:spacing w:val="-2"/>
        </w:rPr>
        <w:t>【</w:t>
      </w:r>
      <w:r>
        <w:rPr>
          <w:rFonts w:ascii="宋体" w:hAnsi="宋体" w:cs="宋体" w:eastAsia="宋体" w:hint="default"/>
          <w:spacing w:val="-2"/>
        </w:rPr>
        <w:t>2016</w:t>
      </w:r>
      <w:r>
        <w:rPr>
          <w:spacing w:val="-2"/>
        </w:rPr>
        <w:t>】开发区不动产权第</w:t>
      </w:r>
      <w:r>
        <w:rPr>
          <w:rFonts w:ascii="宋体" w:hAnsi="宋体" w:cs="宋体" w:eastAsia="宋体" w:hint="default"/>
          <w:spacing w:val="-2"/>
        </w:rPr>
        <w:t>0011007</w:t>
      </w:r>
      <w:r>
        <w:rPr>
          <w:spacing w:val="-2"/>
        </w:rPr>
        <w:t>号）、位于北京经济技术开发区博兴八路</w:t>
      </w:r>
      <w:r>
        <w:rPr>
          <w:rFonts w:ascii="宋体" w:hAnsi="宋体" w:cs="宋体" w:eastAsia="宋体" w:hint="default"/>
          <w:spacing w:val="-2"/>
        </w:rPr>
        <w:t>1</w:t>
      </w:r>
      <w:r>
        <w:rPr>
          <w:spacing w:val="-2"/>
        </w:rPr>
        <w:t>号的土地（不动产权证号：京【</w:t>
      </w:r>
      <w:r>
        <w:rPr>
          <w:rFonts w:ascii="宋体" w:hAnsi="宋体" w:cs="宋体" w:eastAsia="宋体" w:hint="default"/>
          <w:spacing w:val="-2"/>
        </w:rPr>
        <w:t>2016</w:t>
      </w:r>
      <w:r>
        <w:rPr>
          <w:spacing w:val="-2"/>
        </w:rPr>
        <w:t>】开发区</w:t>
      </w:r>
      <w:r>
        <w:rPr>
          <w:spacing w:val="-56"/>
        </w:rPr>
        <w:t> </w:t>
      </w:r>
      <w:r>
        <w:rPr>
          <w:spacing w:val="-56"/>
        </w:rPr>
      </w:r>
      <w:r>
        <w:rPr/>
        <w:t>不动产权第</w:t>
      </w:r>
      <w:r>
        <w:rPr>
          <w:rFonts w:ascii="宋体" w:hAnsi="宋体" w:cs="宋体" w:eastAsia="宋体" w:hint="default"/>
        </w:rPr>
        <w:t>0011007</w:t>
      </w:r>
      <w:r>
        <w:rPr/>
        <w:t>号）及土地上在建工程（当期已转固）设定抵押；以融资期内北京数据中心二期项目产生全部经营收入 及该合同下应收账款设定质押并由董事长杨洁及其配偶张利做为连带责任保证人与主办银行中国工商银行股份有限公司北 京经济技术开发区支行于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日签订《北京数据中心二期项目银团贷款合同》（编号：</w:t>
      </w:r>
      <w:r>
        <w:rPr>
          <w:rFonts w:ascii="宋体" w:hAnsi="宋体" w:cs="宋体" w:eastAsia="宋体" w:hint="default"/>
        </w:rPr>
        <w:t>0020000094-2015</w:t>
      </w:r>
      <w:r>
        <w:rPr/>
        <w:t>年</w:t>
      </w:r>
      <w:r>
        <w:rPr>
          <w:rFonts w:ascii="宋体" w:hAnsi="宋体" w:cs="宋体" w:eastAsia="宋体" w:hint="default"/>
        </w:rPr>
        <w:t>(</w:t>
      </w:r>
      <w:r>
        <w:rPr/>
        <w:t>亦庄</w:t>
      </w:r>
      <w:r>
        <w:rPr>
          <w:rFonts w:ascii="宋体" w:hAnsi="宋体" w:cs="宋体" w:eastAsia="宋体" w:hint="default"/>
        </w:rPr>
        <w:t>) </w:t>
      </w:r>
      <w:r>
        <w:rPr>
          <w:spacing w:val="-2"/>
        </w:rPr>
        <w:t>字</w:t>
      </w:r>
      <w:r>
        <w:rPr>
          <w:rFonts w:ascii="宋体" w:hAnsi="宋体" w:cs="宋体" w:eastAsia="宋体" w:hint="default"/>
          <w:spacing w:val="-2"/>
        </w:rPr>
        <w:t>0023</w:t>
      </w:r>
      <w:r>
        <w:rPr>
          <w:spacing w:val="-2"/>
        </w:rPr>
        <w:t>号），贷款额度分别为中国工商银行股份有限公司北京经济技术开发区支行叁亿元整，北京农村商业银行经济技术开</w:t>
      </w:r>
      <w:r>
        <w:rPr>
          <w:spacing w:val="-62"/>
        </w:rPr>
        <w:t> </w:t>
      </w:r>
      <w:r>
        <w:rPr>
          <w:spacing w:val="-62"/>
        </w:rPr>
      </w:r>
      <w:r>
        <w:rPr>
          <w:spacing w:val="-2"/>
        </w:rPr>
        <w:t>发区支行叁亿元整，北京银行黄村支行贰亿元整。贷款期限</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日贷款余额</w:t>
      </w:r>
      <w:r>
        <w:rPr>
          <w:spacing w:val="-44"/>
        </w:rPr>
        <w:t> </w:t>
      </w:r>
      <w:r>
        <w:rPr>
          <w:rFonts w:ascii="宋体" w:hAnsi="宋体" w:cs="宋体" w:eastAsia="宋体" w:hint="default"/>
        </w:rPr>
        <w:t>680,000,000.00</w:t>
      </w:r>
      <w:r>
        <w:rPr/>
        <w:t>元。</w:t>
      </w:r>
    </w:p>
    <w:p>
      <w:pPr>
        <w:pStyle w:val="BodyText"/>
        <w:spacing w:line="240" w:lineRule="auto"/>
        <w:ind w:left="0" w:right="1131"/>
        <w:jc w:val="righ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11</w:t>
      </w:r>
      <w:r>
        <w:rPr>
          <w:spacing w:val="-2"/>
        </w:rPr>
        <w:t>日，子公司北京科信盛彩云计算有限公司与中国工商银行股份有限公司北京经济技术开发区支行签订</w:t>
      </w:r>
    </w:p>
    <w:p>
      <w:pPr>
        <w:pStyle w:val="BodyText"/>
        <w:spacing w:line="316" w:lineRule="auto" w:before="76"/>
        <w:ind w:right="1132"/>
        <w:jc w:val="both"/>
      </w:pPr>
      <w:r>
        <w:rPr>
          <w:spacing w:val="-2"/>
        </w:rPr>
        <w:t>《固定资产支持融资借款合同》（编号：</w:t>
      </w:r>
      <w:r>
        <w:rPr>
          <w:rFonts w:ascii="宋体" w:hAnsi="宋体" w:cs="宋体" w:eastAsia="宋体" w:hint="default"/>
          <w:spacing w:val="-2"/>
        </w:rPr>
        <w:t>0020000094-2018</w:t>
      </w:r>
      <w:r>
        <w:rPr>
          <w:spacing w:val="-2"/>
        </w:rPr>
        <w:t>年（亦庄）字</w:t>
      </w:r>
      <w:r>
        <w:rPr>
          <w:rFonts w:ascii="宋体" w:hAnsi="宋体" w:cs="宋体" w:eastAsia="宋体" w:hint="default"/>
          <w:spacing w:val="-2"/>
        </w:rPr>
        <w:t>00093</w:t>
      </w:r>
      <w:r>
        <w:rPr>
          <w:spacing w:val="-2"/>
        </w:rPr>
        <w:t>号），以其所有的位于北京经济技术开发区瑞</w:t>
      </w:r>
      <w:r>
        <w:rPr>
          <w:spacing w:val="-49"/>
        </w:rPr>
        <w:t> </w:t>
      </w:r>
      <w:r>
        <w:rPr>
          <w:spacing w:val="-49"/>
        </w:rPr>
      </w:r>
      <w:r>
        <w:rPr>
          <w:spacing w:val="-2"/>
        </w:rPr>
        <w:t>合西二路</w:t>
      </w:r>
      <w:r>
        <w:rPr>
          <w:rFonts w:ascii="宋体" w:hAnsi="宋体" w:cs="宋体" w:eastAsia="宋体" w:hint="default"/>
          <w:spacing w:val="-2"/>
        </w:rPr>
        <w:t>6</w:t>
      </w:r>
      <w:r>
        <w:rPr>
          <w:spacing w:val="-2"/>
        </w:rPr>
        <w:t>号院的房屋所有权及对应的土地使用权（不动产权号：京（</w:t>
      </w:r>
      <w:r>
        <w:rPr>
          <w:rFonts w:ascii="宋体" w:hAnsi="宋体" w:cs="宋体" w:eastAsia="宋体" w:hint="default"/>
          <w:spacing w:val="-2"/>
        </w:rPr>
        <w:t>2016</w:t>
      </w:r>
      <w:r>
        <w:rPr>
          <w:spacing w:val="-2"/>
        </w:rPr>
        <w:t>）开发区不动产第</w:t>
      </w:r>
      <w:r>
        <w:rPr>
          <w:rFonts w:ascii="宋体" w:hAnsi="宋体" w:cs="宋体" w:eastAsia="宋体" w:hint="default"/>
          <w:spacing w:val="-2"/>
        </w:rPr>
        <w:t>0019466</w:t>
      </w:r>
      <w:r>
        <w:rPr>
          <w:spacing w:val="-2"/>
        </w:rPr>
        <w:t>号、京（</w:t>
      </w:r>
      <w:r>
        <w:rPr>
          <w:rFonts w:ascii="宋体" w:hAnsi="宋体" w:cs="宋体" w:eastAsia="宋体" w:hint="default"/>
          <w:spacing w:val="-2"/>
        </w:rPr>
        <w:t>2016</w:t>
      </w:r>
      <w:r>
        <w:rPr>
          <w:spacing w:val="-2"/>
        </w:rPr>
        <w:t>）开发区</w:t>
      </w:r>
      <w:r>
        <w:rPr>
          <w:spacing w:val="-55"/>
        </w:rPr>
        <w:t> </w:t>
      </w:r>
      <w:r>
        <w:rPr>
          <w:spacing w:val="-55"/>
        </w:rPr>
      </w:r>
      <w:r>
        <w:rPr/>
        <w:t>不动产权第</w:t>
      </w:r>
      <w:r>
        <w:rPr>
          <w:rFonts w:ascii="宋体" w:hAnsi="宋体" w:cs="宋体" w:eastAsia="宋体" w:hint="default"/>
        </w:rPr>
        <w:t>0019668</w:t>
      </w:r>
      <w:r>
        <w:rPr/>
        <w:t>号）为抵押，保证人为北京光环新网科技股份有限公司及自然人耿殿根，合同项下借款金额为</w:t>
      </w:r>
      <w:r>
        <w:rPr>
          <w:rFonts w:ascii="宋体" w:hAnsi="宋体" w:cs="宋体" w:eastAsia="宋体" w:hint="default"/>
        </w:rPr>
        <w:t>62,000</w:t>
      </w:r>
      <w:r>
        <w:rPr/>
        <w:t>万 元整，借款期限为</w:t>
      </w:r>
      <w:r>
        <w:rPr>
          <w:rFonts w:ascii="宋体" w:hAnsi="宋体" w:cs="宋体" w:eastAsia="宋体" w:hint="default"/>
        </w:rPr>
        <w:t>10</w:t>
      </w:r>
      <w:r>
        <w:rPr/>
        <w:t>年。截止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日，公司贷款余额</w:t>
      </w:r>
      <w:r>
        <w:rPr>
          <w:rFonts w:ascii="宋体" w:hAnsi="宋体" w:cs="宋体" w:eastAsia="宋体" w:hint="default"/>
        </w:rPr>
        <w:t>473,332,103.61</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57" w:lineRule="auto" w:before="0"/>
        <w:ind w:left="514" w:right="5712" w:hanging="360"/>
        <w:jc w:val="left"/>
      </w:pPr>
      <w:r>
        <w:rPr/>
        <w:t>其他说明，包括利率区间： 上述长期借款利率均为中国人民银行同期限贷款基准利率。</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23、长期应付款" w:id="282"/>
      <w:bookmarkEnd w:id="282"/>
      <w:r>
        <w:rPr>
          <w:b w:val="0"/>
          <w:bCs w:val="0"/>
        </w:rPr>
      </w:r>
      <w:r>
        <w:rPr>
          <w:rFonts w:ascii="Times New Roman" w:hAnsi="Times New Roman" w:cs="Times New Roman" w:eastAsia="Times New Roman" w:hint="default"/>
        </w:rPr>
        <w:t>23</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617,043,821.52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867,672,820.79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617,043,821.52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867,672,820.79</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按款项性质列示长期应付款" w:id="283"/>
      <w:bookmarkEnd w:id="28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3,077,067.09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9,055,534.51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分期付款购买固定资产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613,966,754.43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858,617,286.28</w:t>
            </w:r>
          </w:p>
        </w:tc>
      </w:tr>
    </w:tbl>
    <w:p>
      <w:pPr>
        <w:pStyle w:val="BodyText"/>
        <w:spacing w:line="240" w:lineRule="auto" w:before="51"/>
        <w:ind w:right="3821"/>
        <w:jc w:val="left"/>
      </w:pPr>
      <w:r>
        <w:rPr/>
        <w:t>其他说明：</w:t>
      </w:r>
    </w:p>
    <w:p>
      <w:pPr>
        <w:pStyle w:val="BodyText"/>
        <w:spacing w:line="316" w:lineRule="auto" w:before="116"/>
        <w:ind w:right="0" w:firstLine="360"/>
        <w:jc w:val="left"/>
      </w:pPr>
      <w:r>
        <w:rPr>
          <w:spacing w:val="-5"/>
        </w:rPr>
        <w:t>公司</w:t>
      </w:r>
      <w:r>
        <w:rPr>
          <w:rFonts w:ascii="宋体" w:hAnsi="宋体" w:cs="宋体" w:eastAsia="宋体" w:hint="default"/>
          <w:spacing w:val="-5"/>
        </w:rPr>
        <w:t>2017</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10</w:t>
      </w:r>
      <w:r>
        <w:rPr>
          <w:spacing w:val="-5"/>
        </w:rPr>
        <w:t>日与亚马逊通技术服务（北京）有限公司签署了分期资产出售主协议，拟向亚马逊通技术服务（北京）</w:t>
      </w:r>
      <w:r>
        <w:rPr/>
        <w:t> </w:t>
      </w:r>
      <w:r>
        <w:rPr>
          <w:spacing w:val="-2"/>
        </w:rPr>
        <w:t>有限公司购买不超过</w:t>
      </w:r>
      <w:r>
        <w:rPr>
          <w:rFonts w:ascii="宋体" w:hAnsi="宋体" w:cs="宋体" w:eastAsia="宋体" w:hint="default"/>
          <w:spacing w:val="-2"/>
        </w:rPr>
        <w:t>20</w:t>
      </w:r>
      <w:r>
        <w:rPr>
          <w:spacing w:val="-2"/>
        </w:rPr>
        <w:t>亿元的基于亚马逊云技术的云服务相关的特定经营性资产。</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日亚马逊出具了购买确认函，</w:t>
      </w:r>
      <w:r>
        <w:rPr>
          <w:spacing w:val="-52"/>
        </w:rPr>
        <w:t> </w:t>
      </w:r>
      <w:r>
        <w:rPr/>
        <w:t>公司向亚马逊通技术服务（北京）有限公司已购买设备不含税金额</w:t>
      </w:r>
      <w:r>
        <w:rPr>
          <w:rFonts w:ascii="宋体" w:hAnsi="宋体" w:cs="宋体" w:eastAsia="宋体" w:hint="default"/>
        </w:rPr>
        <w:t>845,834,318.98</w:t>
      </w:r>
      <w:r>
        <w:rPr/>
        <w:t>元，并分为</w:t>
      </w:r>
      <w:r>
        <w:rPr>
          <w:rFonts w:ascii="宋体" w:hAnsi="宋体" w:cs="宋体" w:eastAsia="宋体" w:hint="default"/>
        </w:rPr>
        <w:t>84</w:t>
      </w:r>
      <w:r>
        <w:rPr/>
        <w:t>期（每月为一期）分期支付 给亚马逊通，期限为</w:t>
      </w:r>
      <w:r>
        <w:rPr>
          <w:rFonts w:ascii="宋体" w:hAnsi="宋体" w:cs="宋体" w:eastAsia="宋体" w:hint="default"/>
        </w:rPr>
        <w:t>2018</w:t>
      </w:r>
      <w:r>
        <w:rPr/>
        <w:t>年</w:t>
      </w:r>
      <w:r>
        <w:rPr>
          <w:rFonts w:ascii="宋体" w:hAnsi="宋体" w:cs="宋体" w:eastAsia="宋体" w:hint="default"/>
        </w:rPr>
        <w:t>1</w:t>
      </w:r>
      <w:r>
        <w:rPr/>
        <w:t>月至</w:t>
      </w:r>
      <w:r>
        <w:rPr>
          <w:rFonts w:ascii="宋体" w:hAnsi="宋体" w:cs="宋体" w:eastAsia="宋体" w:hint="default"/>
        </w:rPr>
        <w:t>2024</w:t>
      </w:r>
      <w:r>
        <w:rPr/>
        <w:t>年</w:t>
      </w:r>
      <w:r>
        <w:rPr>
          <w:rFonts w:ascii="宋体" w:hAnsi="宋体" w:cs="宋体" w:eastAsia="宋体" w:hint="default"/>
        </w:rPr>
        <w:t>12</w:t>
      </w:r>
      <w:r>
        <w:rPr/>
        <w:t>月，并按期计算支付相应的利息费用，利息费用合计</w:t>
      </w:r>
      <w:r>
        <w:rPr>
          <w:rFonts w:ascii="宋体" w:hAnsi="宋体" w:cs="宋体" w:eastAsia="宋体" w:hint="default"/>
        </w:rPr>
        <w:t>132,864,819.71</w:t>
      </w:r>
      <w:r>
        <w:rPr/>
        <w:t>元。</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24、递延收益" w:id="284"/>
      <w:bookmarkEnd w:id="284"/>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见说明</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3821"/>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互联网数据 服务一体化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672,000.00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3821"/>
        <w:jc w:val="left"/>
      </w:pPr>
      <w:r>
        <w:rPr/>
        <w:t>其他说明：</w:t>
      </w:r>
    </w:p>
    <w:p>
      <w:pPr>
        <w:pStyle w:val="BodyText"/>
        <w:spacing w:line="240" w:lineRule="auto" w:before="115"/>
        <w:ind w:left="0" w:right="1132"/>
        <w:jc w:val="right"/>
        <w:rPr>
          <w:rFonts w:ascii="Times New Roman" w:hAnsi="Times New Roman" w:cs="Times New Roman" w:eastAsia="Times New Roman" w:hint="default"/>
        </w:rPr>
      </w:pPr>
      <w:r>
        <w:rPr/>
        <w:t>依</w:t>
      </w:r>
      <w:r>
        <w:rPr>
          <w:spacing w:val="-57"/>
        </w:rPr>
        <w:t>据</w:t>
      </w:r>
      <w:r>
        <w:rPr/>
        <w:t>《北京市经济和信息化委员会关于下达</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年度第二批中小企业发展专项资金计划的通知</w:t>
      </w:r>
      <w:r>
        <w:rPr>
          <w:spacing w:val="-147"/>
        </w:rPr>
        <w:t>》</w:t>
      </w:r>
      <w:r>
        <w:rPr/>
        <w:t>（京经信委发</w:t>
      </w:r>
      <w:r>
        <w:rPr>
          <w:rFonts w:ascii="Times New Roman" w:hAnsi="Times New Roman" w:cs="Times New Roman" w:eastAsia="Times New Roman" w:hint="default"/>
        </w:rPr>
        <w:t>[2010</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right="0"/>
        <w:jc w:val="left"/>
      </w:pPr>
      <w:r>
        <w:rPr/>
        <w:t>号</w:t>
      </w:r>
      <w:r>
        <w:rPr>
          <w:spacing w:val="-90"/>
        </w:rPr>
        <w:t>）</w:t>
      </w:r>
      <w:r>
        <w:rPr/>
        <w:t>，本公司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w:t>
      </w:r>
      <w:r>
        <w:rPr>
          <w:spacing w:val="1"/>
        </w:rPr>
        <w:t>到</w:t>
      </w:r>
      <w:r>
        <w:rPr/>
        <w:t>北京市经济和信息化委员会拨付的互联网数据服务一体化财政资金</w:t>
      </w:r>
      <w:r>
        <w:rPr>
          <w:spacing w:val="-45"/>
        </w:rPr>
        <w:t> </w:t>
      </w:r>
      <w:r>
        <w:rPr>
          <w:rFonts w:ascii="Times New Roman" w:hAnsi="Times New Roman" w:cs="Times New Roman" w:eastAsia="Times New Roman" w:hint="default"/>
        </w:rPr>
        <w:t>1,920,000.00 </w:t>
      </w:r>
      <w:r>
        <w:rPr/>
        <w:t>元</w:t>
      </w:r>
      <w:r>
        <w:rPr>
          <w:spacing w:val="-2"/>
        </w:rPr>
        <w:t>，</w:t>
      </w:r>
      <w:r>
        <w:rPr/>
        <w:t>属于与</w:t>
      </w:r>
    </w:p>
    <w:p>
      <w:pPr>
        <w:pStyle w:val="BodyText"/>
        <w:spacing w:line="240" w:lineRule="auto" w:before="64"/>
        <w:ind w:right="0"/>
        <w:jc w:val="left"/>
      </w:pPr>
      <w:r>
        <w:rPr/>
        <w:t>资产相关的政府补助，从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月起按</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年结转递延收益，本期结转营业外收入</w:t>
      </w:r>
      <w:r>
        <w:rPr>
          <w:spacing w:val="-47"/>
        </w:rPr>
        <w:t> </w:t>
      </w:r>
      <w:r>
        <w:rPr>
          <w:rFonts w:ascii="Times New Roman" w:hAnsi="Times New Roman" w:cs="Times New Roman" w:eastAsia="Times New Roman" w:hint="default"/>
        </w:rPr>
        <w:t>192,000.00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25、股本" w:id="285"/>
      <w:bookmarkEnd w:id="285"/>
      <w:r>
        <w:rPr>
          <w:b w:val="0"/>
          <w:bCs w:val="0"/>
        </w:rPr>
      </w:r>
      <w:r>
        <w:rPr>
          <w:rFonts w:ascii="Times New Roman" w:hAnsi="Times New Roman" w:cs="Times New Roman" w:eastAsia="Times New Roman" w:hint="default"/>
        </w:rPr>
        <w:t>25</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1,446,351,388.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93,324,333.00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93,324,433.00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1,539,675,821.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3821"/>
        <w:jc w:val="left"/>
      </w:pPr>
      <w:r>
        <w:rPr/>
        <w:t>其他说明：</w:t>
      </w:r>
    </w:p>
    <w:p>
      <w:pPr>
        <w:pStyle w:val="BodyText"/>
        <w:spacing w:line="240" w:lineRule="auto" w:before="116"/>
        <w:ind w:left="51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spacing w:val="-87"/>
        </w:rPr>
        <w:t>）</w:t>
      </w:r>
      <w:r>
        <w:rPr/>
        <w:t>公司首期股票期权激励计划第一个行权期为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1"/>
        </w:rPr>
        <w:t>日</w:t>
      </w:r>
      <w:r>
        <w:rPr/>
        <w:t>至</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
        </w:rPr>
        <w:t>日</w:t>
      </w:r>
      <w:r>
        <w:rPr>
          <w:spacing w:val="-86"/>
        </w:rPr>
        <w:t>，</w:t>
      </w:r>
      <w:r>
        <w:rPr/>
        <w:t>本报告期公司激励对象以</w:t>
      </w:r>
      <w:r>
        <w:rPr>
          <w:spacing w:val="-46"/>
        </w:rPr>
        <w:t> </w:t>
      </w:r>
      <w:r>
        <w:rPr>
          <w:rFonts w:ascii="Times New Roman" w:hAnsi="Times New Roman" w:cs="Times New Roman" w:eastAsia="Times New Roman" w:hint="default"/>
        </w:rPr>
        <w:t>18.06</w:t>
      </w:r>
    </w:p>
    <w:p>
      <w:pPr>
        <w:pStyle w:val="BodyText"/>
        <w:spacing w:line="240" w:lineRule="auto" w:before="64"/>
        <w:ind w:right="3821"/>
        <w:jc w:val="left"/>
      </w:pPr>
      <w:r>
        <w:rPr/>
        <w:t>元的价格行权</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份，增加公司股本</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元，增加资本公积</w:t>
      </w:r>
      <w:r>
        <w:rPr>
          <w:spacing w:val="-46"/>
        </w:rPr>
        <w:t> </w:t>
      </w:r>
      <w:r>
        <w:rPr>
          <w:rFonts w:ascii="Times New Roman" w:hAnsi="Times New Roman" w:cs="Times New Roman" w:eastAsia="Times New Roman" w:hint="default"/>
        </w:rPr>
        <w:t>2,275.00</w:t>
      </w:r>
      <w:r>
        <w:rPr>
          <w:rFonts w:ascii="Times New Roman" w:hAnsi="Times New Roman" w:cs="Times New Roman" w:eastAsia="Times New Roman" w:hint="default"/>
          <w:spacing w:val="-1"/>
        </w:rPr>
        <w:t> </w:t>
      </w:r>
      <w:r>
        <w:rPr/>
        <w:t>元。</w:t>
      </w:r>
    </w:p>
    <w:p>
      <w:pPr>
        <w:pStyle w:val="BodyText"/>
        <w:spacing w:line="300" w:lineRule="auto" w:before="101"/>
        <w:ind w:right="1038" w:firstLine="360"/>
        <w:jc w:val="left"/>
      </w:pPr>
      <w:r>
        <w:rPr/>
        <w:t>（</w:t>
      </w:r>
      <w:r>
        <w:rPr>
          <w:rFonts w:ascii="Times New Roman" w:hAnsi="Times New Roman" w:cs="Times New Roman" w:eastAsia="Times New Roman" w:hint="default"/>
        </w:rPr>
        <w:t>2</w:t>
      </w:r>
      <w:r>
        <w:rPr/>
        <w:t>）公司依据《关于核准北京光环新网科技股份有限公司向共青城云创投资管理合伙企业（有限合伙）等发行股份购 </w:t>
      </w:r>
      <w:r>
        <w:rPr>
          <w:spacing w:val="-3"/>
        </w:rPr>
        <w:t>买资产并募集配套资金的批复》（证监许可</w:t>
      </w:r>
      <w:r>
        <w:rPr>
          <w:rFonts w:ascii="Times New Roman" w:hAnsi="Times New Roman" w:cs="Times New Roman" w:eastAsia="Times New Roman" w:hint="default"/>
          <w:spacing w:val="-3"/>
        </w:rPr>
        <w:t>[2018]1192</w:t>
      </w:r>
      <w:r>
        <w:rPr>
          <w:rFonts w:ascii="Times New Roman" w:hAnsi="Times New Roman" w:cs="Times New Roman" w:eastAsia="Times New Roman" w:hint="default"/>
        </w:rPr>
        <w:t> </w:t>
      </w:r>
      <w:r>
        <w:rPr>
          <w:spacing w:val="1"/>
        </w:rPr>
        <w:t>号）发行股份购买资产并募集配套资金。</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spacing w:val="1"/>
        </w:rPr>
        <w:t>月公司向金福沈、</w:t>
      </w:r>
      <w:r>
        <w:rPr/>
        <w:t> </w:t>
      </w:r>
      <w:r>
        <w:rPr>
          <w:spacing w:val="-2"/>
        </w:rPr>
        <w:t>共青城云创投资管理合伙企业（有限合伙）及共青城国创投资管理合伙企业（有限合伙）发行股份</w:t>
      </w:r>
      <w:r>
        <w:rPr/>
        <w:t> </w:t>
      </w:r>
      <w:r>
        <w:rPr>
          <w:rFonts w:ascii="Times New Roman" w:hAnsi="Times New Roman" w:cs="Times New Roman" w:eastAsia="Times New Roman" w:hint="default"/>
        </w:rPr>
        <w:t>48,235,049</w:t>
      </w:r>
      <w:r>
        <w:rPr>
          <w:rFonts w:ascii="Times New Roman" w:hAnsi="Times New Roman" w:cs="Times New Roman" w:eastAsia="Times New Roman" w:hint="default"/>
          <w:spacing w:val="-24"/>
        </w:rPr>
        <w:t> </w:t>
      </w:r>
      <w:r>
        <w:rPr>
          <w:spacing w:val="-3"/>
        </w:rPr>
        <w:t>股，本次发行</w:t>
      </w:r>
    </w:p>
    <w:p>
      <w:pPr>
        <w:pStyle w:val="BodyText"/>
        <w:spacing w:line="240" w:lineRule="auto" w:before="13"/>
        <w:ind w:right="0"/>
        <w:jc w:val="left"/>
      </w:pPr>
      <w:r>
        <w:rPr/>
        <w:t>股份的价格拟定为</w:t>
      </w:r>
      <w:r>
        <w:rPr>
          <w:spacing w:val="-1"/>
        </w:rPr>
        <w:t> </w:t>
      </w:r>
      <w:r>
        <w:rPr>
          <w:rFonts w:ascii="Times New Roman" w:hAnsi="Times New Roman" w:cs="Times New Roman" w:eastAsia="Times New Roman" w:hint="default"/>
        </w:rPr>
        <w:t>12.04</w:t>
      </w:r>
      <w:r>
        <w:rPr>
          <w:rFonts w:ascii="Times New Roman" w:hAnsi="Times New Roman" w:cs="Times New Roman" w:eastAsia="Times New Roman" w:hint="default"/>
          <w:spacing w:val="44"/>
        </w:rPr>
        <w:t> </w:t>
      </w:r>
      <w:r>
        <w:rPr/>
        <w:t>元</w:t>
      </w:r>
      <w:r>
        <w:rPr>
          <w:rFonts w:ascii="Times New Roman" w:hAnsi="Times New Roman" w:cs="Times New Roman" w:eastAsia="Times New Roman" w:hint="default"/>
        </w:rPr>
        <w:t>/</w:t>
      </w:r>
      <w:r>
        <w:rPr/>
        <w:t>股，增加公司股本</w:t>
      </w:r>
      <w:r>
        <w:rPr>
          <w:spacing w:val="-47"/>
        </w:rPr>
        <w:t> </w:t>
      </w:r>
      <w:r>
        <w:rPr>
          <w:rFonts w:ascii="Times New Roman" w:hAnsi="Times New Roman" w:cs="Times New Roman" w:eastAsia="Times New Roman" w:hint="default"/>
        </w:rPr>
        <w:t>48,235,049.00</w:t>
      </w:r>
      <w:r>
        <w:rPr>
          <w:rFonts w:ascii="Times New Roman" w:hAnsi="Times New Roman" w:cs="Times New Roman" w:eastAsia="Times New Roman" w:hint="default"/>
          <w:spacing w:val="-1"/>
        </w:rPr>
        <w:t> </w:t>
      </w:r>
      <w:r>
        <w:rPr/>
        <w:t>元，增加资本公积</w:t>
      </w:r>
      <w:r>
        <w:rPr>
          <w:spacing w:val="-47"/>
        </w:rPr>
        <w:t> </w:t>
      </w:r>
      <w:r>
        <w:rPr>
          <w:rFonts w:ascii="Times New Roman" w:hAnsi="Times New Roman" w:cs="Times New Roman" w:eastAsia="Times New Roman" w:hint="default"/>
        </w:rPr>
        <w:t>532,514,940.96</w:t>
      </w:r>
      <w:r>
        <w:rPr>
          <w:rFonts w:ascii="Times New Roman" w:hAnsi="Times New Roman" w:cs="Times New Roman" w:eastAsia="Times New Roman" w:hint="default"/>
          <w:spacing w:val="-1"/>
        </w:rPr>
        <w:t> </w:t>
      </w:r>
      <w:r>
        <w:rPr/>
        <w:t>元，该增资经中兴华会计师</w:t>
      </w:r>
    </w:p>
    <w:p>
      <w:pPr>
        <w:pStyle w:val="BodyText"/>
        <w:spacing w:line="240" w:lineRule="auto" w:before="64"/>
        <w:ind w:right="3821"/>
        <w:jc w:val="left"/>
      </w:pPr>
      <w:r>
        <w:rPr/>
        <w:t>事务所（特殊普通合伙）出具的中兴华验字（</w:t>
      </w:r>
      <w:r>
        <w:rPr>
          <w:rFonts w:ascii="Times New Roman" w:hAnsi="Times New Roman" w:cs="Times New Roman" w:eastAsia="Times New Roman" w:hint="default"/>
        </w:rPr>
        <w:t>2018</w:t>
      </w:r>
      <w:r>
        <w:rPr/>
        <w:t>）第</w:t>
      </w:r>
      <w:r>
        <w:rPr>
          <w:spacing w:val="-46"/>
        </w:rPr>
        <w:t> </w:t>
      </w:r>
      <w:r>
        <w:rPr>
          <w:rFonts w:ascii="Times New Roman" w:hAnsi="Times New Roman" w:cs="Times New Roman" w:eastAsia="Times New Roman" w:hint="default"/>
        </w:rPr>
        <w:t>010103</w:t>
      </w:r>
      <w:r>
        <w:rPr>
          <w:rFonts w:ascii="Times New Roman" w:hAnsi="Times New Roman" w:cs="Times New Roman" w:eastAsia="Times New Roman" w:hint="default"/>
          <w:spacing w:val="-1"/>
        </w:rPr>
        <w:t> </w:t>
      </w:r>
      <w:r>
        <w:rPr/>
        <w:t>号验资报告验证。</w:t>
      </w:r>
    </w:p>
    <w:p>
      <w:pPr>
        <w:pStyle w:val="BodyText"/>
        <w:spacing w:line="240" w:lineRule="auto" w:before="101"/>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日，本公司向共青城胜恒投资管理有限公司、北信瑞丰基金管理有限公司、泰康资产管理有限责任公</w:t>
      </w:r>
    </w:p>
    <w:p>
      <w:pPr>
        <w:pStyle w:val="BodyText"/>
        <w:spacing w:line="240" w:lineRule="auto" w:before="63"/>
        <w:ind w:right="0"/>
        <w:jc w:val="left"/>
      </w:pPr>
      <w:r>
        <w:rPr/>
        <w:t>司、上海并购股权投资基金合伙企业（有限合伙）非公开发行人民币普通股</w:t>
      </w:r>
      <w:r>
        <w:rPr>
          <w:spacing w:val="-46"/>
        </w:rPr>
        <w:t> </w:t>
      </w:r>
      <w:r>
        <w:rPr>
          <w:rFonts w:ascii="Times New Roman" w:hAnsi="Times New Roman" w:cs="Times New Roman" w:eastAsia="Times New Roman" w:hint="default"/>
        </w:rPr>
        <w:t>45,089,284</w:t>
      </w:r>
      <w:r>
        <w:rPr>
          <w:rFonts w:ascii="Times New Roman" w:hAnsi="Times New Roman" w:cs="Times New Roman" w:eastAsia="Times New Roman" w:hint="default"/>
          <w:spacing w:val="-2"/>
        </w:rPr>
        <w:t> </w:t>
      </w:r>
      <w:r>
        <w:rPr/>
        <w:t>股，每股面值人民币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元，发行</w:t>
      </w:r>
    </w:p>
    <w:p>
      <w:pPr>
        <w:pStyle w:val="BodyText"/>
        <w:spacing w:line="240" w:lineRule="auto" w:before="63"/>
        <w:ind w:right="0"/>
        <w:jc w:val="left"/>
      </w:pPr>
      <w:r>
        <w:rPr/>
        <w:t>价格每股人民币</w:t>
      </w:r>
      <w:r>
        <w:rPr>
          <w:spacing w:val="-51"/>
        </w:rPr>
        <w:t> </w:t>
      </w:r>
      <w:r>
        <w:rPr>
          <w:rFonts w:ascii="Times New Roman" w:hAnsi="Times New Roman" w:cs="Times New Roman" w:eastAsia="Times New Roman" w:hint="default"/>
        </w:rPr>
        <w:t>12.88</w:t>
      </w:r>
      <w:r>
        <w:rPr>
          <w:rFonts w:ascii="Times New Roman" w:hAnsi="Times New Roman" w:cs="Times New Roman" w:eastAsia="Times New Roman" w:hint="default"/>
          <w:spacing w:val="-6"/>
        </w:rPr>
        <w:t> </w:t>
      </w:r>
      <w:r>
        <w:rPr/>
        <w:t>元，募集配套资金总额为人民币</w:t>
      </w:r>
      <w:r>
        <w:rPr>
          <w:spacing w:val="-51"/>
        </w:rPr>
        <w:t> </w:t>
      </w:r>
      <w:r>
        <w:rPr>
          <w:rFonts w:ascii="Times New Roman" w:hAnsi="Times New Roman" w:cs="Times New Roman" w:eastAsia="Times New Roman" w:hint="default"/>
        </w:rPr>
        <w:t>580,749,977.92</w:t>
      </w:r>
      <w:r>
        <w:rPr>
          <w:rFonts w:ascii="Times New Roman" w:hAnsi="Times New Roman" w:cs="Times New Roman" w:eastAsia="Times New Roman" w:hint="default"/>
          <w:spacing w:val="-5"/>
        </w:rPr>
        <w:t> </w:t>
      </w:r>
      <w:r>
        <w:rPr/>
        <w:t>元，扣除与发行有关的费用</w:t>
      </w:r>
      <w:r>
        <w:rPr>
          <w:spacing w:val="-51"/>
        </w:rPr>
        <w:t> </w:t>
      </w:r>
      <w:r>
        <w:rPr>
          <w:rFonts w:ascii="Times New Roman" w:hAnsi="Times New Roman" w:cs="Times New Roman" w:eastAsia="Times New Roman" w:hint="default"/>
        </w:rPr>
        <w:t>13,260,244.32</w:t>
      </w:r>
      <w:r>
        <w:rPr>
          <w:rFonts w:ascii="Times New Roman" w:hAnsi="Times New Roman" w:cs="Times New Roman" w:eastAsia="Times New Roman" w:hint="default"/>
          <w:spacing w:val="-5"/>
        </w:rPr>
        <w:t> </w:t>
      </w:r>
      <w:r>
        <w:rPr>
          <w:spacing w:val="-3"/>
        </w:rPr>
        <w:t>元后，增加</w:t>
      </w:r>
    </w:p>
    <w:p>
      <w:pPr>
        <w:pStyle w:val="BodyText"/>
        <w:spacing w:line="240" w:lineRule="auto" w:before="63"/>
        <w:ind w:right="0"/>
        <w:jc w:val="left"/>
      </w:pPr>
      <w:r>
        <w:rPr/>
        <w:t>股本</w:t>
      </w:r>
      <w:r>
        <w:rPr>
          <w:spacing w:val="-42"/>
        </w:rPr>
        <w:t> </w:t>
      </w:r>
      <w:r>
        <w:rPr>
          <w:rFonts w:ascii="Times New Roman" w:hAnsi="Times New Roman" w:cs="Times New Roman" w:eastAsia="Times New Roman" w:hint="default"/>
        </w:rPr>
        <w:t>45,089,284.00 </w:t>
      </w:r>
      <w:r>
        <w:rPr>
          <w:rFonts w:ascii="Times New Roman" w:hAnsi="Times New Roman" w:cs="Times New Roman" w:eastAsia="Times New Roman" w:hint="default"/>
          <w:spacing w:val="10"/>
        </w:rPr>
        <w:t> </w:t>
      </w:r>
      <w:r>
        <w:rPr>
          <w:spacing w:val="-3"/>
        </w:rPr>
        <w:t>元，增加资本公积</w:t>
      </w:r>
      <w:r>
        <w:rPr>
          <w:spacing w:val="-42"/>
        </w:rPr>
        <w:t> </w:t>
      </w:r>
      <w:r>
        <w:rPr>
          <w:rFonts w:ascii="Times New Roman" w:hAnsi="Times New Roman" w:cs="Times New Roman" w:eastAsia="Times New Roman" w:hint="default"/>
        </w:rPr>
        <w:t>522,400,449.6 </w:t>
      </w:r>
      <w:r>
        <w:rPr>
          <w:rFonts w:ascii="Times New Roman" w:hAnsi="Times New Roman" w:cs="Times New Roman" w:eastAsia="Times New Roman" w:hint="default"/>
          <w:spacing w:val="9"/>
        </w:rPr>
        <w:t> </w:t>
      </w:r>
      <w:r>
        <w:rPr>
          <w:spacing w:val="-3"/>
        </w:rPr>
        <w:t>元。该增资经中兴华会计师事务所（特殊普通合伙）出具的中兴华验字</w:t>
      </w:r>
    </w:p>
    <w:p>
      <w:pPr>
        <w:pStyle w:val="BodyText"/>
        <w:spacing w:line="240" w:lineRule="auto" w:before="64"/>
        <w:ind w:right="3821"/>
        <w:jc w:val="left"/>
      </w:pPr>
      <w:r>
        <w:rPr/>
        <w:t>（</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010125  </w:t>
      </w:r>
      <w:r>
        <w:rPr/>
        <w:t>号《验资报告》验证。</w:t>
      </w:r>
    </w:p>
    <w:p>
      <w:pPr>
        <w:pStyle w:val="BodyText"/>
        <w:spacing w:line="240" w:lineRule="auto" w:before="103"/>
        <w:ind w:left="514" w:right="3821"/>
        <w:jc w:val="left"/>
      </w:pPr>
      <w:r>
        <w:rPr/>
        <w:t>（</w:t>
      </w:r>
      <w:r>
        <w:rPr>
          <w:rFonts w:ascii="Times New Roman" w:hAnsi="Times New Roman" w:cs="Times New Roman" w:eastAsia="Times New Roman" w:hint="default"/>
        </w:rPr>
        <w:t>3</w:t>
      </w:r>
      <w:r>
        <w:rPr/>
        <w:t>）上述增资尚未办理工商变更登记。</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6、资本公积" w:id="286"/>
      <w:bookmarkEnd w:id="286"/>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4,065,153,810.93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1,054,917,665.56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721,665,072.03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4,398,406,404.46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26,460,890.75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4,489,529.94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30,949,851.69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4,091,614,701.68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1,059,407,195.50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721,665,641.03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4,429,356,256.15</w:t>
            </w:r>
          </w:p>
        </w:tc>
      </w:tr>
    </w:tbl>
    <w:p>
      <w:pPr>
        <w:pStyle w:val="BodyText"/>
        <w:spacing w:line="240" w:lineRule="auto" w:before="51"/>
        <w:ind w:right="3821"/>
        <w:jc w:val="left"/>
      </w:pPr>
      <w:r>
        <w:rPr/>
        <w:t>其他说明，包括本期增减变动情况、变动原因说明：</w:t>
      </w:r>
    </w:p>
    <w:p>
      <w:pPr>
        <w:pStyle w:val="BodyText"/>
        <w:spacing w:line="240" w:lineRule="auto" w:before="117"/>
        <w:ind w:left="514" w:right="3821"/>
        <w:jc w:val="left"/>
      </w:pPr>
      <w:r>
        <w:rPr/>
        <w:t>（</w:t>
      </w:r>
      <w:r>
        <w:rPr>
          <w:rFonts w:ascii="Times New Roman" w:hAnsi="Times New Roman" w:cs="Times New Roman" w:eastAsia="Times New Roman" w:hint="default"/>
        </w:rPr>
        <w:t>1</w:t>
      </w:r>
      <w:r>
        <w:rPr/>
        <w:t>）股本溢价增加原因见股本。</w:t>
      </w:r>
    </w:p>
    <w:p>
      <w:pPr>
        <w:pStyle w:val="BodyText"/>
        <w:spacing w:line="240" w:lineRule="auto" w:before="102"/>
        <w:ind w:left="514" w:right="3821"/>
        <w:jc w:val="left"/>
      </w:pPr>
      <w:r>
        <w:rPr/>
        <w:t>（</w:t>
      </w:r>
      <w:r>
        <w:rPr>
          <w:rFonts w:ascii="Times New Roman" w:hAnsi="Times New Roman" w:cs="Times New Roman" w:eastAsia="Times New Roman" w:hint="default"/>
        </w:rPr>
        <w:t>2</w:t>
      </w:r>
      <w:r>
        <w:rPr/>
        <w:t>）股本溢价减少原因：</w:t>
      </w:r>
    </w:p>
    <w:p>
      <w:pPr>
        <w:pStyle w:val="BodyText"/>
        <w:spacing w:line="309" w:lineRule="auto" w:before="102"/>
        <w:ind w:right="1118" w:firstLine="36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月，公司完成收购子公司北京科信盛彩云计算有限公司少数股东持有的</w:t>
      </w:r>
      <w:r>
        <w:rPr>
          <w:spacing w:val="-54"/>
        </w:rPr>
        <w:t> </w:t>
      </w:r>
      <w:r>
        <w:rPr>
          <w:rFonts w:ascii="Times New Roman" w:hAnsi="Times New Roman" w:cs="Times New Roman" w:eastAsia="Times New Roman" w:hint="default"/>
        </w:rPr>
        <w:t>85%</w:t>
      </w:r>
      <w:r>
        <w:rPr/>
        <w:t>股权，在合并报表中，公司新 取得的长期股权投资成本与按照新增持股股比例计算应享有北京科信盛彩云计算有限公司自购买日开始持续计算的可辨认 净资产份额之间的差额，调减资本公积</w:t>
      </w:r>
      <w:r>
        <w:rPr>
          <w:spacing w:val="-47"/>
        </w:rPr>
        <w:t> </w:t>
      </w:r>
      <w:r>
        <w:rPr>
          <w:rFonts w:ascii="Times New Roman" w:hAnsi="Times New Roman" w:cs="Times New Roman" w:eastAsia="Times New Roman" w:hint="default"/>
        </w:rPr>
        <w:t>721,168,348.18</w:t>
      </w:r>
      <w:r>
        <w:rPr>
          <w:rFonts w:ascii="Times New Roman" w:hAnsi="Times New Roman" w:cs="Times New Roman" w:eastAsia="Times New Roman" w:hint="default"/>
          <w:spacing w:val="-1"/>
        </w:rPr>
        <w:t> </w:t>
      </w:r>
      <w:r>
        <w:rPr/>
        <w:t>元。</w:t>
      </w:r>
    </w:p>
    <w:p>
      <w:pPr>
        <w:pStyle w:val="BodyText"/>
        <w:spacing w:line="300" w:lineRule="auto" w:before="43"/>
        <w:ind w:right="1155"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月，公司与</w:t>
      </w:r>
      <w:r>
        <w:rPr>
          <w:spacing w:val="-50"/>
        </w:rPr>
        <w:t> </w:t>
      </w:r>
      <w:r>
        <w:rPr>
          <w:rFonts w:ascii="Times New Roman" w:hAnsi="Times New Roman" w:cs="Times New Roman" w:eastAsia="Times New Roman" w:hint="default"/>
        </w:rPr>
        <w:t>UNITEDSTACK</w:t>
      </w:r>
      <w:r>
        <w:rPr/>
        <w:t>（北京）科技有限公司签订股权转让协议，将其持有的光环有云（北京）网 络服务有限公司股权</w:t>
      </w:r>
      <w:r>
        <w:rPr>
          <w:spacing w:val="-46"/>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万元股份转让给公司，转让后公司持股比例由</w:t>
      </w:r>
      <w:r>
        <w:rPr>
          <w:spacing w:val="-46"/>
        </w:rPr>
        <w:t> </w:t>
      </w:r>
      <w:r>
        <w:rPr>
          <w:rFonts w:ascii="Times New Roman" w:hAnsi="Times New Roman" w:cs="Times New Roman" w:eastAsia="Times New Roman" w:hint="default"/>
        </w:rPr>
        <w:t>45%</w:t>
      </w:r>
      <w:r>
        <w:rPr/>
        <w:t>变更为</w:t>
      </w:r>
      <w:r>
        <w:rPr>
          <w:spacing w:val="-45"/>
        </w:rPr>
        <w:t> </w:t>
      </w:r>
      <w:r>
        <w:rPr>
          <w:rFonts w:ascii="Times New Roman" w:hAnsi="Times New Roman" w:cs="Times New Roman" w:eastAsia="Times New Roman" w:hint="default"/>
        </w:rPr>
        <w:t>50%</w:t>
      </w:r>
      <w:r>
        <w:rPr/>
        <w:t>，由于股权比例变更减少合并报表 资本公积</w:t>
      </w:r>
      <w:r>
        <w:rPr>
          <w:spacing w:val="-46"/>
        </w:rPr>
        <w:t> </w:t>
      </w:r>
      <w:r>
        <w:rPr>
          <w:rFonts w:ascii="Times New Roman" w:hAnsi="Times New Roman" w:cs="Times New Roman" w:eastAsia="Times New Roman" w:hint="default"/>
        </w:rPr>
        <w:t>496,723.85</w:t>
      </w:r>
      <w:r>
        <w:rPr>
          <w:rFonts w:ascii="Times New Roman" w:hAnsi="Times New Roman" w:cs="Times New Roman" w:eastAsia="Times New Roman" w:hint="default"/>
          <w:spacing w:val="-1"/>
        </w:rPr>
        <w:t> </w:t>
      </w:r>
      <w:r>
        <w:rPr/>
        <w:t>元。光环有云（北京）网络服务有限公司于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月完成工商变更。</w:t>
      </w:r>
    </w:p>
    <w:p>
      <w:pPr>
        <w:pStyle w:val="BodyText"/>
        <w:spacing w:line="240" w:lineRule="auto" w:before="52"/>
        <w:ind w:left="514" w:right="3821"/>
        <w:jc w:val="left"/>
      </w:pPr>
      <w:r>
        <w:rPr/>
        <w:t>（</w:t>
      </w:r>
      <w:r>
        <w:rPr>
          <w:rFonts w:ascii="Times New Roman" w:hAnsi="Times New Roman" w:cs="Times New Roman" w:eastAsia="Times New Roman" w:hint="default"/>
        </w:rPr>
        <w:t>3</w:t>
      </w:r>
      <w:r>
        <w:rPr/>
        <w:t>）其他资本公积变动原因：</w:t>
      </w:r>
    </w:p>
    <w:p>
      <w:pPr>
        <w:pStyle w:val="BodyText"/>
        <w:spacing w:line="240" w:lineRule="auto" w:before="103"/>
        <w:ind w:left="514" w:right="3821"/>
        <w:jc w:val="left"/>
      </w:pPr>
      <w:r>
        <w:rPr>
          <w:rFonts w:ascii="Times New Roman" w:hAnsi="Times New Roman" w:cs="Times New Roman" w:eastAsia="Times New Roman" w:hint="default"/>
        </w:rPr>
        <w:t>1</w:t>
      </w:r>
      <w:r>
        <w:rPr/>
        <w:t>）本期增加的其他资本公积为当期股权激励费用，详见本节十二、股份支付。</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）公司首期股票期权激励计划第一个行权期为</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日，本报告期公司激励对象以</w:t>
      </w:r>
      <w:r>
        <w:rPr>
          <w:spacing w:val="-46"/>
        </w:rPr>
        <w:t> </w:t>
      </w:r>
      <w:r>
        <w:rPr>
          <w:rFonts w:ascii="Times New Roman" w:hAnsi="Times New Roman" w:cs="Times New Roman" w:eastAsia="Times New Roman" w:hint="default"/>
        </w:rPr>
        <w:t>18.06</w:t>
      </w:r>
    </w:p>
    <w:p>
      <w:pPr>
        <w:pStyle w:val="BodyText"/>
        <w:spacing w:line="240" w:lineRule="auto" w:before="64"/>
        <w:ind w:right="3821"/>
        <w:jc w:val="left"/>
      </w:pPr>
      <w:r>
        <w:rPr/>
        <w:t>元的价格行权</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份，减少其他资本公积</w:t>
      </w:r>
      <w:r>
        <w:rPr>
          <w:spacing w:val="-46"/>
        </w:rPr>
        <w:t> </w:t>
      </w:r>
      <w:r>
        <w:rPr>
          <w:rFonts w:ascii="Times New Roman" w:hAnsi="Times New Roman" w:cs="Times New Roman" w:eastAsia="Times New Roman" w:hint="default"/>
        </w:rPr>
        <w:t>569.00 </w:t>
      </w:r>
      <w:r>
        <w:rPr/>
        <w:t>元。</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7、盈余公积" w:id="287"/>
      <w:bookmarkEnd w:id="287"/>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61,155,420.96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17,119,852.41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78,275,273.37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61,155,420.96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17,119,852.41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78,275,273.37</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8、未分配利润" w:id="288"/>
      <w:bookmarkEnd w:id="288"/>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831,929,868.93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478,084,255.82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831,929,868.93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478,084,255.82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667,452,385.34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435,862,060.15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17,119,852.41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9,718,097.28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28,926,269.61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72,298,349.76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1,453,336,132.25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831,929,868.93</w:t>
            </w:r>
          </w:p>
        </w:tc>
      </w:tr>
    </w:tbl>
    <w:p>
      <w:pPr>
        <w:pStyle w:val="BodyText"/>
        <w:spacing w:line="240" w:lineRule="auto" w:before="51"/>
        <w:ind w:right="3821"/>
        <w:jc w:val="left"/>
      </w:pPr>
      <w:r>
        <w:rPr/>
        <w:t>调整期初未分配利润明细：</w:t>
      </w:r>
    </w:p>
    <w:p>
      <w:pPr>
        <w:pStyle w:val="BodyText"/>
        <w:spacing w:line="240" w:lineRule="auto" w:before="117"/>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4" w:right="3821"/>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4" w:right="3821"/>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3"/>
          <w:pgSz w:w="11910" w:h="16840"/>
          <w:pgMar w:footer="979" w:header="747" w:top="1060" w:bottom="1160" w:left="980" w:right="0"/>
          <w:pgNumType w:start="210"/>
        </w:sectPr>
      </w:pPr>
    </w:p>
    <w:p>
      <w:pPr>
        <w:spacing w:line="240" w:lineRule="auto" w:before="13"/>
        <w:rPr>
          <w:rFonts w:ascii="宋体" w:hAnsi="宋体" w:cs="宋体" w:eastAsia="宋体" w:hint="default"/>
          <w:sz w:val="25"/>
          <w:szCs w:val="25"/>
        </w:rPr>
      </w:pPr>
    </w:p>
    <w:p>
      <w:pPr>
        <w:pStyle w:val="BodyText"/>
        <w:spacing w:line="240" w:lineRule="auto" w:before="44"/>
        <w:ind w:left="514" w:right="3821"/>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514" w:right="3821"/>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25"/>
          <w:szCs w:val="25"/>
        </w:rPr>
      </w:pPr>
    </w:p>
    <w:p>
      <w:pPr>
        <w:pStyle w:val="Heading3"/>
        <w:spacing w:line="240" w:lineRule="auto"/>
        <w:ind w:right="3821"/>
        <w:jc w:val="left"/>
        <w:rPr>
          <w:b w:val="0"/>
          <w:bCs w:val="0"/>
        </w:rPr>
      </w:pPr>
      <w:bookmarkStart w:name="29、营业收入和营业成本" w:id="289"/>
      <w:bookmarkEnd w:id="289"/>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6,002,391,891.36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4,739,874,583.97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4,055,765,335.34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3,224,517,855.70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20,772,649.92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1,603,886.64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21,403,349.28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3,355,307.70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6,023,164,541.28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4,741,478,470.61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4,077,168,684.62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3,227,873,163.40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0、税金及附加" w:id="290"/>
      <w:bookmarkEnd w:id="290"/>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3,279,148.62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3,420,176.21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1,407,050.94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1,468,403.36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938,033.92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978,935.60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20,166,055.05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19,349,375.32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594,900.90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765,327.29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23,193.33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1,436,865.60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767,076.60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27,849,790.03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26,772,487.71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1、销售费用" w:id="291"/>
      <w:bookmarkEnd w:id="291"/>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33,224,433.90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25,091,302.82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1,386,792.42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24,273,575.43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1,292,300.02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718,934.73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571,198.24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680,026.04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1,231,740.67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753,861.16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19,275.74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18,515.80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7,259,335.37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401,138.52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44,985,076.36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51,937,354.50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32、管理费用" w:id="292"/>
      <w:bookmarkEnd w:id="292"/>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57,286,768.69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45,119,738.91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14,424,136.65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9,727,323.30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8,218,164.55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5,688,952.68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14,972,130.37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8,769,081.36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8,974,991.79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6,328,504.42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15,348,330.98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19,329,662.16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465,176.73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914,851.45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775,758.01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2,920,226.59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4,354,270.43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6,003,015.58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5,940,132.94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4,489,529.94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11,704,369.15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3,701,738.90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6,256,626.34</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137,617,708.92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124,747,596.43</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3、研发费用" w:id="293"/>
      <w:bookmarkEnd w:id="293"/>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73,910,121.31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53,836,283.64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22,764,919.60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2,146,151.80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64,714,392.47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41,316,211.33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20,649,331.49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13,632,664.37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1,288,982.40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1,062,812.02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183,327,747.27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111,994,123.16</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4、财务费用" w:id="294"/>
      <w:bookmarkEnd w:id="294"/>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124,360,855.14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68,596,034.37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4,748,000.90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1,255,947.84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119,612,854.24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67,340,086.53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39,554.49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-39,554.49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168,453.08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375,681.69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119,786,890.55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67,676,213.73</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5、资产减值损失" w:id="295"/>
      <w:bookmarkEnd w:id="295"/>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9,211,269.97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3,995,909.22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9,211,269.97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3,995,909.22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6、其他收益" w:id="296"/>
      <w:bookmarkEnd w:id="296"/>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241,315.43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174,845.84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360,107.86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门头沟财政局总部战略提升奖励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东城区发改委节能奖励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中关村企业信用促进会信用评级认证补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7、投资收益" w:id="297"/>
      <w:bookmarkEnd w:id="297"/>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-402,773.86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-1,672,137.64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3,142,491.31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22,869,618.62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45,143,215.27</w:t>
            </w:r>
          </w:p>
        </w:tc>
      </w:tr>
      <w:tr>
        <w:trPr>
          <w:trHeight w:val="40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25,609,336.07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43,471,077.63</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8、资产处置收益" w:id="298"/>
      <w:bookmarkEnd w:id="298"/>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-120,675.85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-1,574,720.06</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9、营业外收入" w:id="299"/>
      <w:bookmarkEnd w:id="299"/>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6,366,600.00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30,006.93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3,844,396.41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6,396,606.93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3821"/>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互联网数据 服务一体化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创新创业和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北京石龙经 济开发区管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中关村企业 促进会融资 租赁补贴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认证补贴款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企业并购支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东城区发展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北京市东城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因承担国家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和改革委员 会节能奖励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区发展和改 革委员会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北京市环境 保护局老旧 车更新淘汰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北京市环境 保护局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0、营业外支出" w:id="300"/>
      <w:bookmarkEnd w:id="300"/>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碳排放交易费用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210,575.21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161,850.00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741,478.00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242,966.44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26,829.08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1,195,019.65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188,679.08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1、所得税费用" w:id="301"/>
      <w:bookmarkEnd w:id="301"/>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所得税费用表" w:id="302"/>
      <w:bookmarkEnd w:id="30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108,416,069.23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75,152,525.81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-4,250,960.62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-8,979,865.84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104,165,108.61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66,172,659.97</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会计利润与所得税费用调整过程" w:id="303"/>
      <w:bookmarkEnd w:id="30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788,136,047.84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118,220,407.18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-1,472,648.23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8,168.32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2,409,591.70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5,057,294.12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加速折旧、加计扣除费用的影响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-20,021,724.38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境外所得的影响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-35,980.10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104,165,108.61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2、现金流量表项目" w:id="304"/>
      <w:bookmarkEnd w:id="304"/>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5,316,401.42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1,255,947.84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1,245,721.76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103,564,435.91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收回保证金、押金、备用金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307,061,704.35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53,992,555.91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4,185,654.13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6,283,038.77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5,536,432.48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4,246,116.04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323,345,914.14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169,342,094.47</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105,547,101.44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92,817,619.01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659,960.74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87,056,125.40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355,211,680.41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93,374,955.38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347,095.54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8,706,002.77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461,765,838.13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281,954,702.56</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3）支付的其他与筹资活动有关的现金" w:id="307"/>
      <w:bookmarkEnd w:id="307"/>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99.089996pt;width:151.25pt;height:40.9pt;mso-position-horizontal-relative:page;mso-position-vertical-relative:page;z-index:-1626160" coordorigin="4467,9982" coordsize="3025,818">
            <v:group style="position:absolute;left:4478;top:9993;width:2;height:393" coordorigin="4478,9993" coordsize="2,393">
              <v:shape style="position:absolute;left:4478;top:9993;width:2;height:393" coordorigin="4478,9993" coordsize="0,393" path="m4478,9993l4478,10386e" filled="false" stroked="true" strokeweight="1.140pt" strokecolor="#ffffff">
                <v:path arrowok="t"/>
              </v:shape>
            </v:group>
            <v:group style="position:absolute;left:4490;top:9993;width:3002;height:393" coordorigin="4490,9993" coordsize="3002,393">
              <v:shape style="position:absolute;left:4490;top:9993;width:3002;height:393" coordorigin="4490,9993" coordsize="3002,393" path="m4490,10386l7491,10386,7491,9993,4490,9993,4490,10386xe" filled="true" fillcolor="#ffffff" stroked="false">
                <v:path arrowok="t"/>
                <v:fill type="solid"/>
              </v:shape>
            </v:group>
            <v:group style="position:absolute;left:4478;top:10395;width:2;height:393" coordorigin="4478,10395" coordsize="2,393">
              <v:shape style="position:absolute;left:4478;top:10395;width:2;height:393" coordorigin="4478,10395" coordsize="0,393" path="m4478,10395l4478,10788e" filled="false" stroked="true" strokeweight="1.140pt" strokecolor="#ffffff">
                <v:path arrowok="t"/>
              </v:shape>
            </v:group>
            <v:group style="position:absolute;left:4490;top:10395;width:3002;height:393" coordorigin="4490,10395" coordsize="3002,393">
              <v:shape style="position:absolute;left:4490;top:10395;width:3002;height:393" coordorigin="4490,10395" coordsize="3002,393" path="m4490,10788l7491,10788,7491,10395,4490,10395,4490,1078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6,630,632.00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14,545,585.00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分期付款购买资产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27,602,492.58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9,067,074.33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43,300,198.91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15,545,585.00</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3、现金流量表补充资料" w:id="308"/>
      <w:bookmarkEnd w:id="308"/>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现金流量表补充资料" w:id="309"/>
      <w:bookmarkEnd w:id="30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683,970,939.23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444,278,307.76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9,211,269.97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3,995,909.22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357,640,186.90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151,493,092.73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6,698,084.90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6,628,561.20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24,558,434.25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16,063,672.45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862,153.85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1,574,720.06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124,360,855.14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68,596,034.37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-25,609,336.07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-43,471,077.63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-6,102,635.23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-9,350,426.63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1,851,674.61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370,560.79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-4,599,440.34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-1,616,483.10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-641,096,299.15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-474,065,553.07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55,185,379.06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241,200,132.44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586,931,267.12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405,697,450.59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730,991,207.45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494,246,688.16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264,654,041.76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236,744,519.29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229,592,646.40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3821"/>
        <w:jc w:val="left"/>
        <w:rPr>
          <w:b w:val="0"/>
          <w:bCs w:val="0"/>
        </w:rPr>
      </w:pPr>
      <w:bookmarkStart w:name="（2）本期支付的取得子公司的现金净额" w:id="310"/>
      <w:bookmarkEnd w:id="31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979,484.95</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979,484.95</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979,484.95</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现金和现金等价物的构成" w:id="311"/>
      <w:bookmarkEnd w:id="31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730,991,207.45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32,866.64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30,071.43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730,958,340.81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494,216,616.73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730,991,207.45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4、所有权或使用权受到限制的资产" w:id="312"/>
      <w:bookmarkEnd w:id="312"/>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1,768,652,461.62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158,825,247.46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799,335,594.91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2,726,813,303.99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3821"/>
        <w:jc w:val="left"/>
      </w:pPr>
      <w:r>
        <w:rPr/>
        <w:t>其他说明：</w:t>
      </w:r>
    </w:p>
    <w:p>
      <w:pPr>
        <w:pStyle w:val="BodyText"/>
        <w:spacing w:line="240" w:lineRule="auto" w:before="116"/>
        <w:ind w:right="3821"/>
        <w:jc w:val="left"/>
      </w:pPr>
      <w:r>
        <w:rPr/>
        <w:t>（</w:t>
      </w:r>
      <w:r>
        <w:rPr>
          <w:rFonts w:ascii="Times New Roman" w:hAnsi="Times New Roman" w:cs="Times New Roman" w:eastAsia="Times New Roman" w:hint="default"/>
        </w:rPr>
        <w:t>1</w:t>
      </w:r>
      <w:r>
        <w:rPr/>
        <w:t>）贷款质押担保情况详见</w:t>
      </w:r>
      <w:r>
        <w:rPr>
          <w:rFonts w:ascii="Times New Roman" w:hAnsi="Times New Roman" w:cs="Times New Roman" w:eastAsia="Times New Roman" w:hint="default"/>
        </w:rPr>
        <w:t>“</w:t>
      </w:r>
      <w:r>
        <w:rPr/>
        <w:t>本节</w:t>
      </w:r>
      <w:r>
        <w:rPr>
          <w:spacing w:val="-19"/>
        </w:rPr>
        <w:t> </w:t>
      </w:r>
      <w:r>
        <w:rPr>
          <w:rFonts w:ascii="Times New Roman" w:hAnsi="Times New Roman" w:cs="Times New Roman" w:eastAsia="Times New Roman" w:hint="default"/>
        </w:rPr>
        <w:t>2</w:t>
      </w:r>
      <w:r>
        <w:rPr/>
        <w:t>、应收票据及应收账款</w:t>
      </w:r>
      <w:r>
        <w:rPr>
          <w:rFonts w:ascii="Times New Roman" w:hAnsi="Times New Roman" w:cs="Times New Roman" w:eastAsia="Times New Roman" w:hint="default"/>
        </w:rPr>
        <w:t>”</w:t>
      </w:r>
      <w:r>
        <w:rPr/>
        <w:t>。</w:t>
      </w:r>
    </w:p>
    <w:p>
      <w:pPr>
        <w:pStyle w:val="BodyText"/>
        <w:spacing w:line="240" w:lineRule="auto" w:before="63"/>
        <w:ind w:right="3821"/>
        <w:jc w:val="left"/>
      </w:pPr>
      <w:r>
        <w:rPr/>
        <w:t>（</w:t>
      </w:r>
      <w:r>
        <w:rPr>
          <w:rFonts w:ascii="Times New Roman" w:hAnsi="Times New Roman" w:cs="Times New Roman" w:eastAsia="Times New Roman" w:hint="default"/>
        </w:rPr>
        <w:t>2</w:t>
      </w:r>
      <w:r>
        <w:rPr/>
        <w:t>）贷款抵押担保情况详见</w:t>
      </w:r>
      <w:r>
        <w:rPr>
          <w:rFonts w:ascii="Times New Roman" w:hAnsi="Times New Roman" w:cs="Times New Roman" w:eastAsia="Times New Roman" w:hint="default"/>
        </w:rPr>
        <w:t>“</w:t>
      </w:r>
      <w:r>
        <w:rPr/>
        <w:t>本节 </w:t>
      </w:r>
      <w:r>
        <w:rPr>
          <w:rFonts w:ascii="Times New Roman" w:hAnsi="Times New Roman" w:cs="Times New Roman" w:eastAsia="Times New Roman" w:hint="default"/>
        </w:rPr>
        <w:t>9  </w:t>
      </w:r>
      <w:r>
        <w:rPr/>
        <w:t>固定资产、</w:t>
      </w:r>
      <w:r>
        <w:rPr>
          <w:rFonts w:ascii="Times New Roman" w:hAnsi="Times New Roman" w:cs="Times New Roman" w:eastAsia="Times New Roman" w:hint="default"/>
        </w:rPr>
        <w:t>11  </w:t>
      </w:r>
      <w:r>
        <w:rPr/>
        <w:t>无形资产、</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长期借款</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45、政府补助" w:id="313"/>
      <w:bookmarkEnd w:id="313"/>
      <w:r>
        <w:rPr>
          <w:b w:val="0"/>
          <w:bCs w:val="0"/>
        </w:rPr>
      </w:r>
      <w:r>
        <w:rPr>
          <w:rFonts w:ascii="Times New Roman" w:hAnsi="Times New Roman" w:cs="Times New Roman" w:eastAsia="Times New Roman" w:hint="default"/>
        </w:rPr>
        <w:t>45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政府补助基本情况" w:id="314"/>
      <w:bookmarkEnd w:id="31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1,090,423.29</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2）政府补助退回情况" w:id="315"/>
      <w:bookmarkEnd w:id="31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1"/>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其他原因的合并范围变动" w:id="317"/>
      <w:bookmarkEnd w:id="317"/>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3821"/>
        <w:jc w:val="left"/>
      </w:pPr>
      <w:r>
        <w:rPr/>
        <w:t>说明其他原因导致的合并范围变动（如，新设子公司、清算子公司等）及其相关情况：</w:t>
      </w:r>
    </w:p>
    <w:p>
      <w:pPr>
        <w:pStyle w:val="BodyText"/>
        <w:spacing w:line="319" w:lineRule="auto" w:before="115"/>
        <w:ind w:right="1184" w:firstLine="360"/>
        <w:jc w:val="both"/>
      </w:pPr>
      <w:r>
        <w:rPr>
          <w:rFonts w:ascii="宋体" w:hAnsi="宋体" w:cs="宋体" w:eastAsia="宋体" w:hint="default"/>
        </w:rPr>
        <w:t>2018</w:t>
      </w:r>
      <w:r>
        <w:rPr>
          <w:rFonts w:ascii="宋体" w:hAnsi="宋体" w:cs="宋体" w:eastAsia="宋体" w:hint="default"/>
          <w:spacing w:val="-46"/>
        </w:rPr>
        <w:t> </w:t>
      </w:r>
      <w:r>
        <w:rPr/>
        <w:t>年度合并范围共增加五户，分别是子公司光环云数据有限公司、北京弘丰科华科技发展有限公司，二级子公司北 京无双尚链科技有限公司、杭州光环云数据有限公司、北京新光环无双科技有限公司。具体如下：</w:t>
      </w:r>
    </w:p>
    <w:p>
      <w:pPr>
        <w:pStyle w:val="BodyText"/>
        <w:spacing w:line="240" w:lineRule="auto" w:before="56"/>
        <w:ind w:left="514" w:right="3821"/>
        <w:jc w:val="left"/>
      </w:pPr>
      <w:r>
        <w:rPr>
          <w:rFonts w:ascii="Times New Roman" w:hAnsi="Times New Roman" w:cs="Times New Roman" w:eastAsia="Times New Roman" w:hint="default"/>
        </w:rPr>
        <w:t>1</w:t>
      </w:r>
      <w:r>
        <w:rPr/>
        <w:t>、子公司光环云数据有限公司</w:t>
      </w:r>
    </w:p>
    <w:p>
      <w:pPr>
        <w:pStyle w:val="BodyText"/>
        <w:spacing w:line="304" w:lineRule="auto" w:before="102"/>
        <w:ind w:right="1129"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18 </w:t>
      </w:r>
      <w:r>
        <w:rPr>
          <w:spacing w:val="-2"/>
        </w:rPr>
        <w:t>日，公司与舟山百汇达股权投资管理合伙企业（有限合伙）、天津若水企业管理合伙企业（有限合伙）</w:t>
      </w:r>
      <w:r>
        <w:rPr/>
        <w:t> 共同投资设立光环云数据有限公司，其中公司认缴</w:t>
      </w:r>
      <w:r>
        <w:rPr>
          <w:spacing w:val="-6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8"/>
        </w:rPr>
        <w:t> </w:t>
      </w:r>
      <w:r>
        <w:rPr/>
        <w:t>万元，持股比例为</w:t>
      </w:r>
      <w:r>
        <w:rPr>
          <w:spacing w:val="-63"/>
        </w:rPr>
        <w:t> </w:t>
      </w:r>
      <w:r>
        <w:rPr>
          <w:rFonts w:ascii="Times New Roman" w:hAnsi="Times New Roman" w:cs="Times New Roman" w:eastAsia="Times New Roman" w:hint="default"/>
        </w:rPr>
        <w:t>30%</w:t>
      </w:r>
      <w:r>
        <w:rPr/>
        <w:t>，舟山百汇达股权投资管理合伙企业（有限 合伙）认缴</w:t>
      </w:r>
      <w:r>
        <w:rPr>
          <w:spacing w:val="-51"/>
        </w:rPr>
        <w:t> </w:t>
      </w:r>
      <w:r>
        <w:rPr>
          <w:rFonts w:ascii="Times New Roman" w:hAnsi="Times New Roman" w:cs="Times New Roman" w:eastAsia="Times New Roman" w:hint="default"/>
        </w:rPr>
        <w:t>1,500</w:t>
      </w:r>
      <w:r>
        <w:rPr>
          <w:rFonts w:ascii="Times New Roman" w:hAnsi="Times New Roman" w:cs="Times New Roman" w:eastAsia="Times New Roman" w:hint="default"/>
          <w:spacing w:val="-6"/>
        </w:rPr>
        <w:t> </w:t>
      </w:r>
      <w:r>
        <w:rPr/>
        <w:t>万元，持股比例为</w:t>
      </w:r>
      <w:r>
        <w:rPr>
          <w:spacing w:val="-51"/>
        </w:rPr>
        <w:t> </w:t>
      </w:r>
      <w:r>
        <w:rPr>
          <w:rFonts w:ascii="Times New Roman" w:hAnsi="Times New Roman" w:cs="Times New Roman" w:eastAsia="Times New Roman" w:hint="default"/>
        </w:rPr>
        <w:t>30%</w:t>
      </w:r>
      <w:r>
        <w:rPr/>
        <w:t>，天津若水企业管理合伙企业（有限合伙）认缴</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万元，持股比例为</w:t>
      </w:r>
      <w:r>
        <w:rPr>
          <w:spacing w:val="-51"/>
        </w:rPr>
        <w:t> </w:t>
      </w:r>
      <w:r>
        <w:rPr>
          <w:rFonts w:ascii="Times New Roman" w:hAnsi="Times New Roman" w:cs="Times New Roman" w:eastAsia="Times New Roman" w:hint="default"/>
        </w:rPr>
        <w:t>40%</w:t>
      </w:r>
      <w:r>
        <w:rPr/>
        <w:t>。同</w:t>
      </w:r>
      <w:r>
        <w:rPr>
          <w:spacing w:val="-4"/>
        </w:rPr>
        <w:t> </w:t>
      </w:r>
      <w:r>
        <w:rPr>
          <w:spacing w:val="-7"/>
        </w:rPr>
        <w:t>时，公司与舟山百汇达股权投资管理合伙企业（有限合伙）签署了《关于光环云数据有限公司之一致行动协议》，约定：（</w:t>
      </w:r>
      <w:r>
        <w:rPr>
          <w:rFonts w:ascii="Times New Roman" w:hAnsi="Times New Roman" w:cs="Times New Roman" w:eastAsia="Times New Roman" w:hint="default"/>
          <w:spacing w:val="-7"/>
        </w:rPr>
        <w:t>1</w:t>
      </w:r>
      <w:r>
        <w:rPr>
          <w:spacing w:val="-7"/>
        </w:rPr>
        <w:t>）</w:t>
      </w:r>
      <w:r>
        <w:rPr>
          <w:spacing w:val="-51"/>
        </w:rPr>
        <w:t> </w:t>
      </w:r>
      <w:r>
        <w:rPr>
          <w:spacing w:val="-2"/>
        </w:rPr>
        <w:t>自本次投资完成之日起，在决定标的公司有关经营发展、且需经标的公司股东会审议批准的重大事项时，百汇达将跟随公司</w:t>
      </w:r>
      <w:r>
        <w:rPr>
          <w:spacing w:val="-66"/>
        </w:rPr>
        <w:t> </w:t>
      </w:r>
      <w:r>
        <w:rPr>
          <w:spacing w:val="-66"/>
        </w:rPr>
      </w:r>
      <w:r>
        <w:rPr>
          <w:spacing w:val="-4"/>
        </w:rPr>
        <w:t>行使股东权利，与公司保持一致。特别是行使股东会召集权、提案权、表决权时采取一致行动；（</w:t>
      </w:r>
      <w:r>
        <w:rPr>
          <w:rFonts w:ascii="Times New Roman" w:hAnsi="Times New Roman" w:cs="Times New Roman" w:eastAsia="Times New Roman" w:hint="default"/>
          <w:spacing w:val="-4"/>
        </w:rPr>
        <w:t>2</w:t>
      </w:r>
      <w:r>
        <w:rPr>
          <w:spacing w:val="-4"/>
        </w:rPr>
        <w:t>）如一方拟就协议约定的</w:t>
      </w:r>
      <w:r>
        <w:rPr>
          <w:spacing w:val="-46"/>
        </w:rPr>
        <w:t> </w:t>
      </w:r>
      <w:r>
        <w:rPr>
          <w:spacing w:val="-46"/>
        </w:rPr>
      </w:r>
      <w:r>
        <w:rPr>
          <w:spacing w:val="-2"/>
        </w:rPr>
        <w:t>重大事项向股东会提出议案时，须事先与另一方进行充分的沟通、协商，最终按照公司决定的意见以双方名义共同向股东会</w:t>
      </w:r>
      <w:r>
        <w:rPr>
          <w:spacing w:val="-66"/>
        </w:rPr>
        <w:t> </w:t>
      </w:r>
      <w:r>
        <w:rPr>
          <w:spacing w:val="-66"/>
        </w:rPr>
      </w:r>
      <w:r>
        <w:rPr>
          <w:spacing w:val="-4"/>
        </w:rPr>
        <w:t>提出提案；（</w:t>
      </w:r>
      <w:r>
        <w:rPr>
          <w:rFonts w:ascii="Times New Roman" w:hAnsi="Times New Roman" w:cs="Times New Roman" w:eastAsia="Times New Roman" w:hint="default"/>
          <w:spacing w:val="-4"/>
        </w:rPr>
        <w:t>3</w:t>
      </w:r>
      <w:r>
        <w:rPr>
          <w:spacing w:val="-4"/>
        </w:rPr>
        <w:t>）双方在标的公司召开股东会审议协议约定的重大事项前须进行充分沟通协商，最终按照公司决定的意见在股</w:t>
      </w:r>
      <w:r>
        <w:rPr>
          <w:spacing w:val="-45"/>
        </w:rPr>
        <w:t> </w:t>
      </w:r>
      <w:r>
        <w:rPr>
          <w:spacing w:val="-45"/>
        </w:rPr>
      </w:r>
      <w:r>
        <w:rPr/>
        <w:t>东会上对该等事项行使表决权。公司对光环云数据有限公司达到控制，将其纳入合并报表范围。</w:t>
      </w:r>
    </w:p>
    <w:p>
      <w:pPr>
        <w:pStyle w:val="BodyText"/>
        <w:spacing w:line="348" w:lineRule="auto" w:before="67"/>
        <w:ind w:left="514" w:right="3372"/>
        <w:jc w:val="left"/>
      </w:pPr>
      <w:r>
        <w:rPr>
          <w:rFonts w:ascii="Times New Roman" w:hAnsi="Times New Roman" w:cs="Times New Roman" w:eastAsia="Times New Roman" w:hint="default"/>
        </w:rPr>
        <w:t>2</w:t>
      </w:r>
      <w:r>
        <w:rPr/>
        <w:t>、子公司北京弘丰科华科技发展有限公司 本公司与子公司北京科信盛彩云计算有限公司共同设立北京弘丰科华科技发展有限公司。 </w:t>
      </w:r>
      <w:r>
        <w:rPr>
          <w:rFonts w:ascii="Times New Roman" w:hAnsi="Times New Roman" w:cs="Times New Roman" w:eastAsia="Times New Roman" w:hint="default"/>
        </w:rPr>
        <w:t>3</w:t>
      </w:r>
      <w:r>
        <w:rPr/>
        <w:t>、二级子公司北京新光环无双科技有限公司</w:t>
      </w:r>
    </w:p>
    <w:p>
      <w:pPr>
        <w:pStyle w:val="BodyText"/>
        <w:spacing w:line="240" w:lineRule="auto" w:before="12"/>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23 </w:t>
      </w:r>
      <w:r>
        <w:rPr/>
        <w:t>日，本公司全资子公司北京无双科技有限公司出资设立北京新光环无双科技有限公司。</w:t>
      </w:r>
    </w:p>
    <w:p>
      <w:pPr>
        <w:pStyle w:val="BodyText"/>
        <w:spacing w:line="240" w:lineRule="auto" w:before="102"/>
        <w:ind w:left="514" w:right="3821"/>
        <w:jc w:val="left"/>
      </w:pPr>
      <w:r>
        <w:rPr>
          <w:rFonts w:ascii="Times New Roman" w:hAnsi="Times New Roman" w:cs="Times New Roman" w:eastAsia="Times New Roman" w:hint="default"/>
        </w:rPr>
        <w:t>4</w:t>
      </w:r>
      <w:r>
        <w:rPr/>
        <w:t>、二级子公司北京无双尚链科技有限公司</w:t>
      </w:r>
    </w:p>
    <w:p>
      <w:pPr>
        <w:pStyle w:val="BodyText"/>
        <w:spacing w:line="304" w:lineRule="auto" w:before="102"/>
        <w:ind w:right="1130"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日，本公司全资子公司北京无双科技有限公司及本公司控股子公司北京光环凯旋管理咨询有限公司和 </w:t>
      </w:r>
      <w:r>
        <w:rPr>
          <w:spacing w:val="-2"/>
        </w:rPr>
        <w:t>天津无涯资产管理合伙企业（有限合伙）、上海灏烨金融信息服务有限公司共同设立北京无双尚链科技有限公司，其中北京</w:t>
      </w:r>
      <w:r>
        <w:rPr>
          <w:spacing w:val="-72"/>
        </w:rPr>
        <w:t> </w:t>
      </w:r>
      <w:r>
        <w:rPr>
          <w:spacing w:val="-72"/>
        </w:rPr>
      </w:r>
      <w:r>
        <w:rPr/>
        <w:t>无双科技有限公司认缴</w:t>
      </w:r>
      <w:r>
        <w:rPr>
          <w:spacing w:val="-46"/>
        </w:rPr>
        <w:t> </w:t>
      </w:r>
      <w:r>
        <w:rPr>
          <w:rFonts w:ascii="Times New Roman" w:hAnsi="Times New Roman" w:cs="Times New Roman" w:eastAsia="Times New Roman" w:hint="default"/>
        </w:rPr>
        <w:t>130 </w:t>
      </w:r>
      <w:r>
        <w:rPr/>
        <w:t>万元，持股比例</w:t>
      </w:r>
      <w:r>
        <w:rPr>
          <w:spacing w:val="-46"/>
        </w:rPr>
        <w:t> </w:t>
      </w:r>
      <w:r>
        <w:rPr>
          <w:rFonts w:ascii="Times New Roman" w:hAnsi="Times New Roman" w:cs="Times New Roman" w:eastAsia="Times New Roman" w:hint="default"/>
        </w:rPr>
        <w:t>26%</w:t>
      </w:r>
      <w:r>
        <w:rPr/>
        <w:t>，北京光环凯旋管理咨询有限公司认缴</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1"/>
        </w:rPr>
        <w:t> </w:t>
      </w:r>
      <w:r>
        <w:rPr/>
        <w:t>万元，持股比例</w:t>
      </w:r>
      <w:r>
        <w:rPr>
          <w:spacing w:val="-46"/>
        </w:rPr>
        <w:t> </w:t>
      </w:r>
      <w:r>
        <w:rPr>
          <w:rFonts w:ascii="Times New Roman" w:hAnsi="Times New Roman" w:cs="Times New Roman" w:eastAsia="Times New Roman" w:hint="default"/>
        </w:rPr>
        <w:t>25%</w:t>
      </w:r>
      <w:r>
        <w:rPr/>
        <w:t>，天津无 涯资产管理合伙企业（有限合伙）认缴</w:t>
      </w:r>
      <w:r>
        <w:rPr>
          <w:spacing w:val="-48"/>
        </w:rPr>
        <w:t> </w:t>
      </w:r>
      <w:r>
        <w:rPr>
          <w:rFonts w:ascii="Times New Roman" w:hAnsi="Times New Roman" w:cs="Times New Roman" w:eastAsia="Times New Roman" w:hint="default"/>
        </w:rPr>
        <w:t>170</w:t>
      </w:r>
      <w:r>
        <w:rPr>
          <w:rFonts w:ascii="Times New Roman" w:hAnsi="Times New Roman" w:cs="Times New Roman" w:eastAsia="Times New Roman" w:hint="default"/>
          <w:spacing w:val="-3"/>
        </w:rPr>
        <w:t> </w:t>
      </w:r>
      <w:r>
        <w:rPr/>
        <w:t>万元，持股比例</w:t>
      </w:r>
      <w:r>
        <w:rPr>
          <w:spacing w:val="-48"/>
        </w:rPr>
        <w:t> </w:t>
      </w:r>
      <w:r>
        <w:rPr>
          <w:rFonts w:ascii="Times New Roman" w:hAnsi="Times New Roman" w:cs="Times New Roman" w:eastAsia="Times New Roman" w:hint="default"/>
        </w:rPr>
        <w:t>34%</w:t>
      </w:r>
      <w:r>
        <w:rPr/>
        <w:t>，上海灏烨金融信息服务有限公司认缴</w:t>
      </w:r>
      <w:r>
        <w:rPr>
          <w:spacing w:val="-48"/>
        </w:rPr>
        <w:t> </w:t>
      </w:r>
      <w:r>
        <w:rPr>
          <w:rFonts w:ascii="Times New Roman" w:hAnsi="Times New Roman" w:cs="Times New Roman" w:eastAsia="Times New Roman" w:hint="default"/>
        </w:rPr>
        <w:t>75</w:t>
      </w:r>
      <w:r>
        <w:rPr>
          <w:rFonts w:ascii="Times New Roman" w:hAnsi="Times New Roman" w:cs="Times New Roman" w:eastAsia="Times New Roman" w:hint="default"/>
          <w:spacing w:val="-3"/>
        </w:rPr>
        <w:t> </w:t>
      </w:r>
      <w:r>
        <w:rPr/>
        <w:t>万元，持股比例 </w:t>
      </w:r>
      <w:r>
        <w:rPr>
          <w:rFonts w:ascii="Times New Roman" w:hAnsi="Times New Roman" w:cs="Times New Roman" w:eastAsia="Times New Roman" w:hint="default"/>
        </w:rPr>
        <w:t>15%</w:t>
      </w:r>
      <w:r>
        <w:rPr/>
        <w:t>。北京无双科技有限公司和北京光环凯旋管理咨询有限公司共同持有北京无双尚链科技有限公司</w:t>
      </w:r>
      <w:r>
        <w:rPr>
          <w:spacing w:val="-74"/>
        </w:rPr>
        <w:t> </w:t>
      </w:r>
      <w:r>
        <w:rPr>
          <w:rFonts w:ascii="Times New Roman" w:hAnsi="Times New Roman" w:cs="Times New Roman" w:eastAsia="Times New Roman" w:hint="default"/>
          <w:spacing w:val="-3"/>
        </w:rPr>
        <w:t>51%</w:t>
      </w:r>
      <w:r>
        <w:rPr>
          <w:spacing w:val="-3"/>
        </w:rPr>
        <w:t>股份，公司将其纳</w:t>
      </w:r>
      <w:r>
        <w:rPr/>
        <w:t> 入合并范围。</w:t>
      </w:r>
    </w:p>
    <w:p>
      <w:pPr>
        <w:pStyle w:val="BodyText"/>
        <w:spacing w:line="240" w:lineRule="auto" w:before="67"/>
        <w:ind w:left="514" w:right="3821"/>
        <w:jc w:val="left"/>
      </w:pPr>
      <w:r>
        <w:rPr>
          <w:rFonts w:ascii="Times New Roman" w:hAnsi="Times New Roman" w:cs="Times New Roman" w:eastAsia="Times New Roman" w:hint="default"/>
        </w:rPr>
        <w:t>5</w:t>
      </w:r>
      <w:r>
        <w:rPr/>
        <w:t>、二级子公司杭州光环云数据有限公司</w:t>
      </w:r>
    </w:p>
    <w:p>
      <w:pPr>
        <w:pStyle w:val="BodyText"/>
        <w:spacing w:line="240" w:lineRule="auto" w:before="102"/>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日，本公司控股子公司光环云数据有限公司出资设立杭州光环云数据有限公司。</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92.343002pt;margin-top:256.039978pt;width:101.1pt;height:15.6pt;mso-position-horizontal-relative:page;mso-position-vertical-relative:page;z-index:-1626064" type="#_x0000_t202" filled="false" stroked="false">
            <v:textbox inset="0,0,0,0">
              <w:txbxContent>
                <w:p>
                  <w:pPr>
                    <w:pStyle w:val="BodyText"/>
                    <w:spacing w:line="240" w:lineRule="auto" w:before="51"/>
                    <w:ind w:left="0" w:right="0"/>
                    <w:jc w:val="left"/>
                  </w:pPr>
                  <w:r>
                    <w:rPr/>
                    <w:t>（上海）</w:t>
                  </w:r>
                </w:p>
              </w:txbxContent>
            </v:textbox>
            <w10:wrap type="none"/>
          </v:shape>
        </w:pict>
      </w:r>
      <w:r>
        <w:rPr/>
        <w:pict>
          <v:shape style="position:absolute;margin-left:92.343002pt;margin-top:675.459961pt;width:101.1pt;height:15.55pt;mso-position-horizontal-relative:page;mso-position-vertical-relative:page;z-index:-1626040" type="#_x0000_t202" filled="false" stroked="false">
            <v:textbox inset="0,0,0,0">
              <w:txbxContent>
                <w:p>
                  <w:pPr>
                    <w:pStyle w:val="BodyText"/>
                    <w:spacing w:line="240" w:lineRule="auto" w:before="51"/>
                    <w:ind w:left="0" w:right="0"/>
                    <w:jc w:val="left"/>
                  </w:pPr>
                  <w:r>
                    <w:rPr/>
                    <w:t>（香港）</w:t>
                  </w:r>
                </w:p>
              </w:txbxContent>
            </v:textbox>
            <w10:wrap type="none"/>
          </v:shape>
        </w:pict>
      </w:r>
      <w:r>
        <w:rPr/>
        <w:pict>
          <v:group style="position:absolute;margin-left:330.579987pt;margin-top:572.859985pt;width:67.9pt;height:27.95pt;mso-position-horizontal-relative:page;mso-position-vertical-relative:page;z-index:-1626016" coordorigin="6612,11457" coordsize="1358,559">
            <v:group style="position:absolute;left:6612;top:11457;width:1358;height:156" coordorigin="6612,11457" coordsize="1358,156">
              <v:shape style="position:absolute;left:6612;top:11457;width:1358;height:156" coordorigin="6612,11457" coordsize="1358,156" path="m6612,11613l7969,11613,7969,11457,6612,11457,6612,11613xe" filled="true" fillcolor="#ffffff" stroked="false">
                <v:path arrowok="t"/>
                <v:fill type="solid"/>
              </v:shape>
            </v:group>
            <v:group style="position:absolute;left:6623;top:11613;width:2;height:392" coordorigin="6623,11613" coordsize="2,392">
              <v:shape style="position:absolute;left:6623;top:11613;width:2;height:392" coordorigin="6623,11613" coordsize="0,392" path="m6623,11613l6623,12004e" filled="false" stroked="true" strokeweight="1.140pt" strokecolor="#ffffff">
                <v:path arrowok="t"/>
              </v:shape>
            </v:group>
            <v:group style="position:absolute;left:6634;top:11613;width:1312;height:392" coordorigin="6634,11613" coordsize="1312,392">
              <v:shape style="position:absolute;left:6634;top:11613;width:1312;height:392" coordorigin="6634,11613" coordsize="1312,392" path="m6634,12004l7946,12004,7946,11613,6634,11613,6634,12004xe" filled="true" fillcolor="#ffffff" stroked="false">
                <v:path arrowok="t"/>
                <v:fill type="solid"/>
              </v:shape>
            </v:group>
            <w10:wrap type="none"/>
          </v:group>
        </w:pict>
      </w:r>
    </w:p>
    <w:p>
      <w:pPr>
        <w:pStyle w:val="Heading2"/>
        <w:spacing w:line="240" w:lineRule="auto" w:before="26"/>
        <w:ind w:right="3821"/>
        <w:jc w:val="left"/>
        <w:rPr>
          <w:b w:val="0"/>
          <w:bCs w:val="0"/>
        </w:rPr>
      </w:pPr>
      <w:bookmarkStart w:name="九、在其他主体中的权益" w:id="318"/>
      <w:bookmarkEnd w:id="31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在子公司中的权益" w:id="319"/>
      <w:bookmarkEnd w:id="31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企业集团的构成" w:id="320"/>
      <w:bookmarkEnd w:id="3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河北三河市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河北三河市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软件和信息技术 服务业、互联网 和相关服务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光环新网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北京科信盛彩云 计算有限公司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服务、物业管理</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技术服务；计算 机系统服务、数 据处理</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北京光环凯旋管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企业管理咨询； 设计、代理、发 布广告；技术服 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光环有云 网络科技有限公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55pt;mso-position-horizontal-relative:char;mso-position-vertical-relative:line" coordorigin="0,0" coordsize="1358,311">
                  <v:group style="position:absolute;left:0;top:0;width:1358;height:311" coordorigin="0,0" coordsize="1358,311">
                    <v:shape style="position:absolute;left:0;top:0;width:1358;height:311" coordorigin="0,0" coordsize="1358,311" path="m0,311l1357,311,1357,0,0,0,0,311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技术服务，云计 算，计算机系统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pacing w:val="-5"/>
                <w:sz w:val="18"/>
                <w:szCs w:val="18"/>
              </w:rPr>
              <w:t>光环有云（北京</w:t>
            </w:r>
            <w:r>
              <w:rPr>
                <w:rFonts w:ascii="宋体" w:hAnsi="宋体" w:cs="宋体" w:eastAsia="宋体" w:hint="default"/>
                <w:sz w:val="18"/>
                <w:szCs w:val="18"/>
              </w:rPr>
              <w:t> 网络服务有限公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3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pt;mso-position-horizontal-relative:char;mso-position-vertical-relative:line" coordorigin="0,0" coordsize="1358,540">
                  <v:group style="position:absolute;left:0;top:0;width:1358;height:137" coordorigin="0,0" coordsize="1358,137">
                    <v:shape style="position:absolute;left:0;top:0;width:1358;height:137" coordorigin="0,0" coordsize="1358,137" path="m0,137l1357,137,1357,0,0,0,0,137xe" filled="true" fillcolor="#ffffff" stroked="false">
                      <v:path arrowok="t"/>
                      <v:fill type="solid"/>
                    </v:shape>
                  </v:group>
                  <v:group style="position:absolute;left:11;top:137;width:2;height:392" coordorigin="11,137" coordsize="2,392">
                    <v:shape style="position:absolute;left:11;top:137;width:2;height:392" coordorigin="11,137" coordsize="0,392" path="m11,137l11,528e" filled="false" stroked="true" strokeweight="1.140pt" strokecolor="#ffffff">
                      <v:path arrowok="t"/>
                    </v:shape>
                  </v:group>
                  <v:group style="position:absolute;left:23;top:137;width:1311;height:392" coordorigin="23,137" coordsize="1311,392">
                    <v:shape style="position:absolute;left:23;top:137;width:1311;height:392" coordorigin="23,137" coordsize="1311,392" path="m23,528l1333,528,1333,137,23,137,23,52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技术服务，云计 算，计算机系统</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30.579987pt;margin-top:224.419983pt;width:67.9pt;height:28pt;mso-position-horizontal-relative:page;mso-position-vertical-relative:page;z-index:-1625968" coordorigin="6612,4488" coordsize="1358,560">
            <v:group style="position:absolute;left:6612;top:4488;width:1358;height:156" coordorigin="6612,4488" coordsize="1358,156">
              <v:shape style="position:absolute;left:6612;top:4488;width:1358;height:156" coordorigin="6612,4488" coordsize="1358,156" path="m6612,4644l7969,4644,7969,4488,6612,4488,6612,4644xe" filled="true" fillcolor="#ffffff" stroked="false">
                <v:path arrowok="t"/>
                <v:fill type="solid"/>
              </v:shape>
            </v:group>
            <v:group style="position:absolute;left:6623;top:4644;width:2;height:393" coordorigin="6623,4644" coordsize="2,393">
              <v:shape style="position:absolute;left:6623;top:4644;width:2;height:393" coordorigin="6623,4644" coordsize="0,393" path="m6623,4644l6623,5037e" filled="false" stroked="true" strokeweight="1.140pt" strokecolor="#ffffff">
                <v:path arrowok="t"/>
              </v:shape>
            </v:group>
            <v:group style="position:absolute;left:6634;top:4644;width:1312;height:393" coordorigin="6634,4644" coordsize="1312,393">
              <v:shape style="position:absolute;left:6634;top:4644;width:1312;height:393" coordorigin="6634,4644" coordsize="1312,393" path="m6634,5037l7946,5037,7946,4644,6634,4644,6634,503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北京亚逊新网科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技术推广；计算 机系统服务；软 件开发；出租商 业用房。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pacing w:val="-5"/>
                <w:sz w:val="18"/>
                <w:szCs w:val="18"/>
              </w:rPr>
              <w:t>光环新网（宁夏</w:t>
            </w:r>
            <w:r>
              <w:rPr>
                <w:rFonts w:ascii="宋体" w:hAnsi="宋体" w:cs="宋体" w:eastAsia="宋体" w:hint="default"/>
                <w:sz w:val="18"/>
                <w:szCs w:val="18"/>
              </w:rPr>
              <w:t> 云服务有限公司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宁夏中卫市</w:t>
            </w:r>
          </w:p>
          <w:p>
            <w:pPr>
              <w:pStyle w:val="TableParagraph"/>
              <w:spacing w:line="871"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6pt;mso-position-horizontal-relative:char;mso-position-vertical-relative:line" coordorigin="0,0" coordsize="1358,872">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1311;height:393" coordorigin="23,468" coordsize="1311,393">
                    <v:shape style="position:absolute;left:23;top:468;width:1311;height:393" coordorigin="23,468" coordsize="1311,393" path="m23,860l1333,860,1333,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宁夏中卫市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云平台服务、云 基础设施服务、 云软件服务；软 件技术开发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北京新光环无双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光环云数据有限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北京无双尚链科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企业管理咨询、 技术咨询、技术 服务、技术开发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北京弘丰科华科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技术推广服务； 计算机信息系统 集成；委托加工 服务器、交换机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杭州光环云数据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云计算软硬件、 大数据技术、信 息化技术的技术 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51"/>
        <w:ind w:right="3821"/>
        <w:jc w:val="left"/>
      </w:pPr>
      <w:r>
        <w:rPr/>
        <w:t>在子公司的持股比例不同于表决权比例的说明：</w:t>
      </w:r>
    </w:p>
    <w:p>
      <w:pPr>
        <w:pStyle w:val="BodyText"/>
        <w:spacing w:line="240" w:lineRule="auto" w:before="116"/>
        <w:ind w:left="514" w:right="0"/>
        <w:jc w:val="left"/>
      </w:pPr>
      <w:r>
        <w:rPr>
          <w:rFonts w:ascii="Times New Roman" w:hAnsi="Times New Roman" w:cs="Times New Roman" w:eastAsia="Times New Roman" w:hint="default"/>
        </w:rPr>
        <w:t>1</w:t>
      </w:r>
      <w:r>
        <w:rPr/>
        <w:t>、公司在光环有云（北京）网络服务有限公司的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名董事中占有</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名成员，具有实质控制权；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月，公司与</w:t>
      </w:r>
    </w:p>
    <w:p>
      <w:pPr>
        <w:pStyle w:val="BodyText"/>
        <w:spacing w:line="300" w:lineRule="auto" w:before="63"/>
        <w:ind w:right="1122"/>
        <w:jc w:val="left"/>
      </w:pPr>
      <w:r>
        <w:rPr>
          <w:rFonts w:ascii="Times New Roman" w:hAnsi="Times New Roman" w:cs="Times New Roman" w:eastAsia="Times New Roman" w:hint="default"/>
          <w:spacing w:val="-2"/>
        </w:rPr>
        <w:t>UNITEDSTACK</w:t>
      </w:r>
      <w:r>
        <w:rPr>
          <w:spacing w:val="-2"/>
        </w:rPr>
        <w:t>（北京）科技有限公司签订股权转让协议，将其持有的光环有云（北京）网络服务有限公司股权</w:t>
      </w:r>
      <w:r>
        <w:rPr>
          <w:spacing w:val="-37"/>
        </w:rPr>
        <w:t> </w:t>
      </w:r>
      <w:r>
        <w:rPr>
          <w:rFonts w:ascii="Times New Roman" w:hAnsi="Times New Roman" w:cs="Times New Roman" w:eastAsia="Times New Roman" w:hint="default"/>
        </w:rPr>
        <w:t>250</w:t>
      </w:r>
      <w:r>
        <w:rPr>
          <w:rFonts w:ascii="Times New Roman" w:hAnsi="Times New Roman" w:cs="Times New Roman" w:eastAsia="Times New Roman" w:hint="default"/>
          <w:spacing w:val="8"/>
        </w:rPr>
        <w:t> </w:t>
      </w:r>
      <w:r>
        <w:rPr/>
        <w:t>万元股</w:t>
      </w:r>
      <w:r>
        <w:rPr>
          <w:spacing w:val="-88"/>
        </w:rPr>
        <w:t> </w:t>
      </w:r>
      <w:r>
        <w:rPr/>
        <w:t>份转让给公司，转让后公司持股比例由</w:t>
      </w:r>
      <w:r>
        <w:rPr>
          <w:spacing w:val="-46"/>
        </w:rPr>
        <w:t> </w:t>
      </w:r>
      <w:r>
        <w:rPr>
          <w:rFonts w:ascii="Times New Roman" w:hAnsi="Times New Roman" w:cs="Times New Roman" w:eastAsia="Times New Roman" w:hint="default"/>
        </w:rPr>
        <w:t>45%</w:t>
      </w:r>
      <w:r>
        <w:rPr/>
        <w:t>变更为</w:t>
      </w:r>
      <w:r>
        <w:rPr>
          <w:spacing w:val="-46"/>
        </w:rPr>
        <w:t> </w:t>
      </w:r>
      <w:r>
        <w:rPr>
          <w:rFonts w:ascii="Times New Roman" w:hAnsi="Times New Roman" w:cs="Times New Roman" w:eastAsia="Times New Roman" w:hint="default"/>
        </w:rPr>
        <w:t>50%</w:t>
      </w:r>
      <w:r>
        <w:rPr/>
        <w:t>。光环有云（北京）网络服务有限公司于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月完成工商变 更。</w:t>
      </w:r>
    </w:p>
    <w:p>
      <w:pPr>
        <w:pStyle w:val="BodyText"/>
        <w:spacing w:line="309" w:lineRule="auto" w:before="70"/>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2"/>
        </w:rPr>
        <w:t>月，公司与舟山百汇达股权投资管理合伙企业（有限合伙）、天津若水企业管理合伙企业（有限合伙）共</w:t>
      </w:r>
      <w:r>
        <w:rPr/>
        <w:t> 同投资设立光环云数据有限公司，其中公司认缴</w:t>
      </w:r>
      <w:r>
        <w:rPr>
          <w:spacing w:val="-6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8"/>
        </w:rPr>
        <w:t> </w:t>
      </w:r>
      <w:r>
        <w:rPr/>
        <w:t>万元，持股比例为</w:t>
      </w:r>
      <w:r>
        <w:rPr>
          <w:spacing w:val="-63"/>
        </w:rPr>
        <w:t> </w:t>
      </w:r>
      <w:r>
        <w:rPr>
          <w:rFonts w:ascii="Times New Roman" w:hAnsi="Times New Roman" w:cs="Times New Roman" w:eastAsia="Times New Roman" w:hint="default"/>
        </w:rPr>
        <w:t>30%</w:t>
      </w:r>
      <w:r>
        <w:rPr/>
        <w:t>，舟山百汇达股权投资管理合伙企业（有限合 </w:t>
      </w:r>
      <w:r>
        <w:rPr>
          <w:spacing w:val="-8"/>
        </w:rPr>
        <w:t>伙）认缴</w:t>
      </w:r>
      <w:r>
        <w:rPr>
          <w:spacing w:val="-4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spacing w:val="-4"/>
        </w:rPr>
        <w:t>万元，持股比例为</w:t>
      </w:r>
      <w:r>
        <w:rPr>
          <w:spacing w:val="-44"/>
        </w:rPr>
        <w:t> </w:t>
      </w:r>
      <w:r>
        <w:rPr>
          <w:rFonts w:ascii="Times New Roman" w:hAnsi="Times New Roman" w:cs="Times New Roman" w:eastAsia="Times New Roman" w:hint="default"/>
          <w:spacing w:val="-4"/>
        </w:rPr>
        <w:t>30%</w:t>
      </w:r>
      <w:r>
        <w:rPr>
          <w:spacing w:val="-4"/>
        </w:rPr>
        <w:t>，天津若水企业管理合伙企业（有限合伙）认缴</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4"/>
        </w:rPr>
        <w:t>万元，持股比例为</w:t>
      </w:r>
      <w:r>
        <w:rPr>
          <w:spacing w:val="-44"/>
        </w:rPr>
        <w:t> </w:t>
      </w:r>
      <w:r>
        <w:rPr>
          <w:rFonts w:ascii="Times New Roman" w:hAnsi="Times New Roman" w:cs="Times New Roman" w:eastAsia="Times New Roman" w:hint="default"/>
          <w:spacing w:val="-4"/>
        </w:rPr>
        <w:t>40%</w:t>
      </w:r>
      <w:r>
        <w:rPr>
          <w:spacing w:val="-4"/>
        </w:rPr>
        <w:t>。同时，</w:t>
      </w:r>
      <w:r>
        <w:rPr/>
        <w:t> </w:t>
      </w:r>
      <w:r>
        <w:rPr>
          <w:spacing w:val="-2"/>
        </w:rPr>
        <w:t>公司与舟山百汇达股权投资管理合伙企业（有限合伙）签署了《关于光环云数据有限公司之一致行动协议》，约定：自本次</w:t>
      </w:r>
      <w:r>
        <w:rPr>
          <w:spacing w:val="-72"/>
        </w:rPr>
        <w:t> </w:t>
      </w:r>
      <w:r>
        <w:rPr>
          <w:spacing w:val="-72"/>
        </w:rPr>
      </w:r>
      <w:r>
        <w:rPr>
          <w:spacing w:val="-2"/>
        </w:rPr>
        <w:t>投资完成之日起，在决定标的公司有关经营发展、且需经标的公司股东会审议批准的重大事项时，舟山百汇达股权投资管理</w:t>
      </w:r>
      <w:r>
        <w:rPr>
          <w:spacing w:val="-66"/>
        </w:rPr>
        <w:t> </w:t>
      </w:r>
      <w:r>
        <w:rPr>
          <w:spacing w:val="-66"/>
        </w:rPr>
      </w:r>
      <w:r>
        <w:rPr>
          <w:spacing w:val="-2"/>
        </w:rPr>
        <w:t>合伙企业（有限合伙）将跟随公司行使股东权利，与公司保持一致。特别是行使股东会召集权、提案权、表决权时采取一致</w:t>
      </w:r>
      <w:r>
        <w:rPr>
          <w:spacing w:val="-68"/>
        </w:rPr>
        <w:t> </w:t>
      </w:r>
      <w:r>
        <w:rPr>
          <w:spacing w:val="-68"/>
        </w:rPr>
      </w:r>
      <w:r>
        <w:rPr>
          <w:spacing w:val="-2"/>
        </w:rPr>
        <w:t>行动；如一方拟就协议约定的重大事项向股东会提出议案时，须事先与另一方进行充分的沟通、协商，最终按照公司决定的</w:t>
      </w:r>
      <w:r>
        <w:rPr>
          <w:spacing w:val="-66"/>
        </w:rPr>
        <w:t> </w:t>
      </w:r>
      <w:r>
        <w:rPr>
          <w:spacing w:val="-66"/>
        </w:rPr>
      </w:r>
      <w:r>
        <w:rPr>
          <w:spacing w:val="-2"/>
        </w:rPr>
        <w:t>意见以双方名义共同向股东会提出提案；双方在标的公司召开股东会审议协议约定的重大事项前须进行充分沟通协商，最终</w:t>
      </w:r>
      <w:r>
        <w:rPr>
          <w:spacing w:val="-64"/>
        </w:rPr>
        <w:t> </w:t>
      </w:r>
      <w:r>
        <w:rPr>
          <w:spacing w:val="-64"/>
        </w:rPr>
      </w:r>
      <w:r>
        <w:rPr/>
        <w:t>按照公司决定的意见在股东会上对该等事项行使表决权。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日，控股子公司光环云数据有限公司出资设立杭 州光环云数据有限公司。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before="0"/>
        <w:ind w:right="0"/>
        <w:jc w:val="left"/>
      </w:pPr>
      <w:r>
        <w:rPr/>
        <w:t>持有半数或以下表决权但仍控制被投资单位、以及持有半数以上表决权但不控制被投资单位的依据：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84"/>
        <w:jc w:val="right"/>
      </w:pPr>
      <w:r>
        <w:rPr>
          <w:rFonts w:ascii="Times New Roman" w:hAnsi="Times New Roman" w:cs="Times New Roman" w:eastAsia="Times New Roman" w:hint="default"/>
        </w:rPr>
        <w:t>1</w:t>
      </w:r>
      <w:r>
        <w:rPr/>
        <w:t>、公司在光环有云（北京）网络服务有限公司的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名董事中占有</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名成员，具有实质控制权；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月，公司与</w:t>
      </w:r>
    </w:p>
    <w:p>
      <w:pPr>
        <w:pStyle w:val="BodyText"/>
        <w:spacing w:line="300" w:lineRule="auto" w:before="63"/>
        <w:ind w:right="1122"/>
        <w:jc w:val="left"/>
      </w:pPr>
      <w:r>
        <w:rPr>
          <w:rFonts w:ascii="Times New Roman" w:hAnsi="Times New Roman" w:cs="Times New Roman" w:eastAsia="Times New Roman" w:hint="default"/>
          <w:spacing w:val="-2"/>
        </w:rPr>
        <w:t>UNITEDSTACK</w:t>
      </w:r>
      <w:r>
        <w:rPr>
          <w:spacing w:val="-2"/>
        </w:rPr>
        <w:t>（北京）科技有限公司签订股权转让协议，将其持有的光环有云（北京）网络服务有限公司股权</w:t>
      </w:r>
      <w:r>
        <w:rPr>
          <w:spacing w:val="-37"/>
        </w:rPr>
        <w:t> </w:t>
      </w:r>
      <w:r>
        <w:rPr>
          <w:rFonts w:ascii="Times New Roman" w:hAnsi="Times New Roman" w:cs="Times New Roman" w:eastAsia="Times New Roman" w:hint="default"/>
        </w:rPr>
        <w:t>250</w:t>
      </w:r>
      <w:r>
        <w:rPr>
          <w:rFonts w:ascii="Times New Roman" w:hAnsi="Times New Roman" w:cs="Times New Roman" w:eastAsia="Times New Roman" w:hint="default"/>
          <w:spacing w:val="8"/>
        </w:rPr>
        <w:t> </w:t>
      </w:r>
      <w:r>
        <w:rPr/>
        <w:t>万元股</w:t>
      </w:r>
      <w:r>
        <w:rPr>
          <w:spacing w:val="-88"/>
        </w:rPr>
        <w:t> </w:t>
      </w:r>
      <w:r>
        <w:rPr/>
        <w:t>份转让给公司，转让后公司持股比例由</w:t>
      </w:r>
      <w:r>
        <w:rPr>
          <w:spacing w:val="-46"/>
        </w:rPr>
        <w:t> </w:t>
      </w:r>
      <w:r>
        <w:rPr>
          <w:rFonts w:ascii="Times New Roman" w:hAnsi="Times New Roman" w:cs="Times New Roman" w:eastAsia="Times New Roman" w:hint="default"/>
        </w:rPr>
        <w:t>45%</w:t>
      </w:r>
      <w:r>
        <w:rPr/>
        <w:t>变更为</w:t>
      </w:r>
      <w:r>
        <w:rPr>
          <w:spacing w:val="-46"/>
        </w:rPr>
        <w:t> </w:t>
      </w:r>
      <w:r>
        <w:rPr>
          <w:rFonts w:ascii="Times New Roman" w:hAnsi="Times New Roman" w:cs="Times New Roman" w:eastAsia="Times New Roman" w:hint="default"/>
        </w:rPr>
        <w:t>50%</w:t>
      </w:r>
      <w:r>
        <w:rPr/>
        <w:t>。光环有云（北京）网络服务有限公司于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月完成工商变 更。</w:t>
      </w:r>
    </w:p>
    <w:p>
      <w:pPr>
        <w:pStyle w:val="BodyText"/>
        <w:spacing w:line="309" w:lineRule="auto" w:before="70"/>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2"/>
        </w:rPr>
        <w:t>月，公司与舟山百汇达股权投资管理合伙企业（有限合伙）、天津若水企业管理合伙企业（有限合伙）共</w:t>
      </w:r>
      <w:r>
        <w:rPr/>
        <w:t> 同投资设立光环云数据有限公司，其中公司认缴</w:t>
      </w:r>
      <w:r>
        <w:rPr>
          <w:spacing w:val="-6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8"/>
        </w:rPr>
        <w:t> </w:t>
      </w:r>
      <w:r>
        <w:rPr/>
        <w:t>万元，持股比例为</w:t>
      </w:r>
      <w:r>
        <w:rPr>
          <w:spacing w:val="-63"/>
        </w:rPr>
        <w:t> </w:t>
      </w:r>
      <w:r>
        <w:rPr>
          <w:rFonts w:ascii="Times New Roman" w:hAnsi="Times New Roman" w:cs="Times New Roman" w:eastAsia="Times New Roman" w:hint="default"/>
        </w:rPr>
        <w:t>30%</w:t>
      </w:r>
      <w:r>
        <w:rPr/>
        <w:t>，舟山百汇达股权投资管理合伙企业（有限合 </w:t>
      </w:r>
      <w:r>
        <w:rPr>
          <w:spacing w:val="-8"/>
        </w:rPr>
        <w:t>伙）认缴</w:t>
      </w:r>
      <w:r>
        <w:rPr>
          <w:spacing w:val="-4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spacing w:val="-4"/>
        </w:rPr>
        <w:t>万元，持股比例为</w:t>
      </w:r>
      <w:r>
        <w:rPr>
          <w:spacing w:val="-44"/>
        </w:rPr>
        <w:t> </w:t>
      </w:r>
      <w:r>
        <w:rPr>
          <w:rFonts w:ascii="Times New Roman" w:hAnsi="Times New Roman" w:cs="Times New Roman" w:eastAsia="Times New Roman" w:hint="default"/>
          <w:spacing w:val="-4"/>
        </w:rPr>
        <w:t>30%</w:t>
      </w:r>
      <w:r>
        <w:rPr>
          <w:spacing w:val="-4"/>
        </w:rPr>
        <w:t>，天津若水企业管理合伙企业（有限合伙）认缴</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4"/>
        </w:rPr>
        <w:t>万元，持股比例为</w:t>
      </w:r>
      <w:r>
        <w:rPr>
          <w:spacing w:val="-44"/>
        </w:rPr>
        <w:t> </w:t>
      </w:r>
      <w:r>
        <w:rPr>
          <w:rFonts w:ascii="Times New Roman" w:hAnsi="Times New Roman" w:cs="Times New Roman" w:eastAsia="Times New Roman" w:hint="default"/>
          <w:spacing w:val="-4"/>
        </w:rPr>
        <w:t>40%</w:t>
      </w:r>
      <w:r>
        <w:rPr>
          <w:spacing w:val="-4"/>
        </w:rPr>
        <w:t>。同时，</w:t>
      </w:r>
      <w:r>
        <w:rPr/>
        <w:t> </w:t>
      </w:r>
      <w:r>
        <w:rPr>
          <w:spacing w:val="-2"/>
        </w:rPr>
        <w:t>公司与舟山百汇达股权投资管理合伙企业（有限合伙）签署了《关于光环云数据有限公司之一致行动协议》，约定：自本次</w:t>
      </w:r>
      <w:r>
        <w:rPr>
          <w:spacing w:val="-72"/>
        </w:rPr>
        <w:t> </w:t>
      </w:r>
      <w:r>
        <w:rPr>
          <w:spacing w:val="-72"/>
        </w:rPr>
      </w:r>
      <w:r>
        <w:rPr>
          <w:spacing w:val="-2"/>
        </w:rPr>
        <w:t>投资完成之日起，在决定标的公司有关经营发展、且需经标的公司股东会审议批准的重大事项时，舟山百汇达股权投资管理</w:t>
      </w:r>
      <w:r>
        <w:rPr>
          <w:spacing w:val="-66"/>
        </w:rPr>
        <w:t> </w:t>
      </w:r>
      <w:r>
        <w:rPr>
          <w:spacing w:val="-66"/>
        </w:rPr>
      </w:r>
      <w:r>
        <w:rPr>
          <w:spacing w:val="-2"/>
        </w:rPr>
        <w:t>合伙企业（有限合伙）将跟随公司行使股东权利，与公司保持一致。特别是行使股东会召集权、提案权、表决权时采取一致</w:t>
      </w:r>
      <w:r>
        <w:rPr>
          <w:spacing w:val="-68"/>
        </w:rPr>
        <w:t> </w:t>
      </w:r>
      <w:r>
        <w:rPr>
          <w:spacing w:val="-68"/>
        </w:rPr>
      </w:r>
      <w:r>
        <w:rPr>
          <w:spacing w:val="-2"/>
        </w:rPr>
        <w:t>行动；如一方拟就协议约定的重大事项向股东会提出议案时，须事先与另一方进行充分的沟通、协商，最终按照公司决定的</w:t>
      </w:r>
      <w:r>
        <w:rPr>
          <w:spacing w:val="-66"/>
        </w:rPr>
        <w:t> </w:t>
      </w:r>
      <w:r>
        <w:rPr>
          <w:spacing w:val="-66"/>
        </w:rPr>
      </w:r>
      <w:r>
        <w:rPr>
          <w:spacing w:val="-2"/>
        </w:rPr>
        <w:t>意见以双方名义共同向股东会提出提案；双方在标的公司召开股东会审议协议约定的重大事项前须进行充分沟通协商，最终</w:t>
      </w:r>
      <w:r>
        <w:rPr>
          <w:spacing w:val="-64"/>
        </w:rPr>
        <w:t> </w:t>
      </w:r>
      <w:r>
        <w:rPr>
          <w:spacing w:val="-64"/>
        </w:rPr>
      </w:r>
      <w:r>
        <w:rPr/>
        <w:t>按照公司决定的意见在股东会上对该等事项行使表决权。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日，控股子公司光环云数据有限公司出资设立杭 州光环云数据有限公司。</w:t>
      </w:r>
    </w:p>
    <w:p>
      <w:pPr>
        <w:spacing w:line="240" w:lineRule="auto" w:before="11"/>
        <w:rPr>
          <w:rFonts w:ascii="宋体" w:hAnsi="宋体" w:cs="宋体" w:eastAsia="宋体" w:hint="default"/>
          <w:sz w:val="22"/>
          <w:szCs w:val="22"/>
        </w:rPr>
      </w:pPr>
    </w:p>
    <w:p>
      <w:pPr>
        <w:pStyle w:val="Heading3"/>
        <w:spacing w:line="240" w:lineRule="auto"/>
        <w:ind w:right="3821"/>
        <w:jc w:val="left"/>
        <w:rPr>
          <w:b w:val="0"/>
          <w:bCs w:val="0"/>
        </w:rPr>
      </w:pPr>
      <w:bookmarkStart w:name="（2）重要的非全资子公司" w:id="321"/>
      <w:bookmarkEnd w:id="3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北京光环金网科技有限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494,164.59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光环有云（北京）网络 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-4,012,507.67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-2,826,718.66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北京光环凯旋管理咨询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-120,200.42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1,879,799.59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-9,013,171.53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4,986,828.47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北京科信盛彩云计算有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29,663,192.67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北京无双尚链科技有限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重要非全资子公司的主要财务信息" w:id="322"/>
      <w:bookmarkEnd w:id="3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北京光 环金网 科技有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1,008,46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1,008,46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9" w:right="0"/>
              <w:jc w:val="left"/>
              <w:rPr>
                <w:rFonts w:ascii="Times New Roman" w:hAnsi="Times New Roman" w:cs="Times New Roman" w:eastAsia="Times New Roman" w:hint="default"/>
                <w:sz w:val="18"/>
                <w:szCs w:val="18"/>
              </w:rPr>
            </w:pPr>
            <w:r>
              <w:rPr>
                <w:rFonts w:ascii="Times New Roman"/>
                <w:sz w:val="18"/>
              </w:rPr>
              <w:t>-35.84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7" w:right="0"/>
              <w:jc w:val="left"/>
              <w:rPr>
                <w:rFonts w:ascii="Times New Roman" w:hAnsi="Times New Roman" w:cs="Times New Roman" w:eastAsia="Times New Roman" w:hint="default"/>
                <w:sz w:val="18"/>
                <w:szCs w:val="18"/>
              </w:rPr>
            </w:pPr>
            <w:r>
              <w:rPr>
                <w:rFonts w:ascii="Times New Roman"/>
                <w:sz w:val="18"/>
              </w:rPr>
              <w:t>-35.84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1,006,42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1,006,42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9" w:right="0"/>
              <w:jc w:val="left"/>
              <w:rPr>
                <w:rFonts w:ascii="Times New Roman" w:hAnsi="Times New Roman" w:cs="Times New Roman" w:eastAsia="Times New Roman" w:hint="default"/>
                <w:sz w:val="18"/>
                <w:szCs w:val="18"/>
              </w:rPr>
            </w:pPr>
            <w:r>
              <w:rPr>
                <w:rFonts w:ascii="Times New Roman"/>
                <w:sz w:val="18"/>
              </w:rPr>
              <w:t>457.10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8" w:right="0"/>
              <w:jc w:val="left"/>
              <w:rPr>
                <w:rFonts w:ascii="Times New Roman" w:hAnsi="Times New Roman" w:cs="Times New Roman" w:eastAsia="Times New Roman" w:hint="default"/>
                <w:sz w:val="18"/>
                <w:szCs w:val="18"/>
              </w:rPr>
            </w:pPr>
            <w:r>
              <w:rPr>
                <w:rFonts w:ascii="Times New Roman"/>
                <w:sz w:val="18"/>
              </w:rPr>
              <w:t>457.10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光环有 云（北 </w:t>
            </w:r>
            <w:r>
              <w:rPr>
                <w:rFonts w:ascii="宋体" w:hAnsi="宋体" w:cs="宋体" w:eastAsia="宋体" w:hint="default"/>
                <w:spacing w:val="-10"/>
                <w:sz w:val="18"/>
                <w:szCs w:val="18"/>
              </w:rPr>
              <w:t>京）网络</w:t>
            </w:r>
            <w:r>
              <w:rPr>
                <w:rFonts w:ascii="宋体" w:hAnsi="宋体" w:cs="宋体" w:eastAsia="宋体" w:hint="default"/>
                <w:sz w:val="18"/>
                <w:szCs w:val="18"/>
              </w:rPr>
              <w:t> 服务有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11,718,3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11,863,1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5,516,62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5,516,62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1,633,45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1,640,55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1,654,75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1,654,75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北京光 环凯旋 管理咨 询有限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2,757,52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1,306,96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4,064,49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光环云 数据有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12,272,2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2,432,74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14,704,9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7,580,91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7,580,91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北京无 双尚链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北京科 信盛彩 云计算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159,579,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361.75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614,109,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384.40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773,688,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746.15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111,684,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119.67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409,924,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128.91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521,608,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248.58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北京光环金 网科技有限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2,532.33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2,039.39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2,115.63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2,115.63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2,613.02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光环有云（北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京）网络服务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6,640,099.26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-7,451,737.62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-7,451,737.62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-4,545,294.52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1,995,108.91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-3,218,493.06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-3,218,493.06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-2,537,882.64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北京光环凯 旋管理咨询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-300,501.04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-300,501.04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-700,371.74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光环云数据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3,946,281.39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-12,875,959.3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-12,875,959.3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-14,442,449.3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北京无双尚 链科技有限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北京科信盛 彩云计算有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80,809,548.2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17,269,659.9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17,269,659.9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-9,267,973.09</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4）使用企业集团资产和清偿企业集团债务的重大限制" w:id="323"/>
      <w:bookmarkEnd w:id="3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本公司使用企业集团资产和清偿企业集团债务不存在重大限制。</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5）向纳入合并财务报表范围的结构化主体提供的财务支持或其他支持" w:id="324"/>
      <w:bookmarkEnd w:id="3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本公司未向纳入合并财务报表范围的结构化主体提供重大财务支持或其他支持。</w:t>
      </w:r>
    </w:p>
    <w:p>
      <w:pPr>
        <w:spacing w:line="240" w:lineRule="auto" w:before="12"/>
        <w:rPr>
          <w:rFonts w:ascii="宋体" w:hAnsi="宋体" w:cs="宋体" w:eastAsia="宋体" w:hint="default"/>
          <w:sz w:val="26"/>
          <w:szCs w:val="26"/>
        </w:rPr>
      </w:pPr>
    </w:p>
    <w:p>
      <w:pPr>
        <w:pStyle w:val="Heading3"/>
        <w:spacing w:line="240" w:lineRule="auto"/>
        <w:ind w:right="3821"/>
        <w:jc w:val="left"/>
        <w:rPr>
          <w:b w:val="0"/>
          <w:bCs w:val="0"/>
        </w:rPr>
      </w:pPr>
      <w:bookmarkStart w:name="2、在子公司的所有者权益份额发生变化且仍控制子公司的交易" w:id="325"/>
      <w:bookmarkEnd w:id="3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在子公司所有者权益份额发生变化的情况说明" w:id="326"/>
      <w:bookmarkEnd w:id="3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日，中国证券监督管理委员会下发《关于核准北京光环新网科技股份有限公司向共青城云创投资管 理合伙企业（有限合伙）等发行股份购买资产并募集配套资金的批复》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[2018]1192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，核准本公司以发行股份和 支付现金相结合的方式购买科信盛彩</w:t>
      </w:r>
      <w:r>
        <w:rPr>
          <w:spacing w:val="-2"/>
        </w:rPr>
        <w:t> </w:t>
      </w:r>
      <w:r>
        <w:rPr>
          <w:rFonts w:ascii="Times New Roman" w:hAnsi="Times New Roman" w:cs="Times New Roman" w:eastAsia="Times New Roman" w:hint="default"/>
        </w:rPr>
        <w:t>85%</w:t>
      </w:r>
      <w:r>
        <w:rPr/>
        <w:t>的股权。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日，科信盛彩变更工商登记手续办理完毕，成为公司全资 子公司。</w:t>
      </w:r>
    </w:p>
    <w:p>
      <w:pPr>
        <w:pStyle w:val="BodyText"/>
        <w:spacing w:line="302" w:lineRule="auto" w:before="71"/>
        <w:ind w:right="1155"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月，公司与</w:t>
      </w:r>
      <w:r>
        <w:rPr>
          <w:spacing w:val="-50"/>
        </w:rPr>
        <w:t> </w:t>
      </w:r>
      <w:r>
        <w:rPr>
          <w:rFonts w:ascii="Times New Roman" w:hAnsi="Times New Roman" w:cs="Times New Roman" w:eastAsia="Times New Roman" w:hint="default"/>
        </w:rPr>
        <w:t>UNITEDSTACK</w:t>
      </w:r>
      <w:r>
        <w:rPr/>
        <w:t>（北京）科技有限公司签订股权转让协议，将其持有的光环有云（北京）网 络服务有限公司股权</w:t>
      </w:r>
      <w:r>
        <w:rPr>
          <w:spacing w:val="-46"/>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万元股份转让给公司，转让后公司持股比例由</w:t>
      </w:r>
      <w:r>
        <w:rPr>
          <w:spacing w:val="-46"/>
        </w:rPr>
        <w:t> </w:t>
      </w:r>
      <w:r>
        <w:rPr>
          <w:rFonts w:ascii="Times New Roman" w:hAnsi="Times New Roman" w:cs="Times New Roman" w:eastAsia="Times New Roman" w:hint="default"/>
        </w:rPr>
        <w:t>45%</w:t>
      </w:r>
      <w:r>
        <w:rPr/>
        <w:t>变更为</w:t>
      </w:r>
      <w:r>
        <w:rPr>
          <w:spacing w:val="-45"/>
        </w:rPr>
        <w:t> </w:t>
      </w:r>
      <w:r>
        <w:rPr>
          <w:rFonts w:ascii="Times New Roman" w:hAnsi="Times New Roman" w:cs="Times New Roman" w:eastAsia="Times New Roman" w:hint="default"/>
        </w:rPr>
        <w:t>50%</w:t>
      </w:r>
      <w:r>
        <w:rPr/>
        <w:t>。光环有云（北京）网络服务有限 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月完成工商变更。</w:t>
      </w:r>
    </w:p>
    <w:p>
      <w:pPr>
        <w:spacing w:line="240" w:lineRule="auto" w:before="10"/>
        <w:rPr>
          <w:rFonts w:ascii="宋体" w:hAnsi="宋体" w:cs="宋体" w:eastAsia="宋体" w:hint="default"/>
          <w:sz w:val="21"/>
          <w:szCs w:val="21"/>
        </w:rPr>
      </w:pPr>
    </w:p>
    <w:p>
      <w:pPr>
        <w:pStyle w:val="Heading3"/>
        <w:spacing w:line="240" w:lineRule="auto"/>
        <w:ind w:right="3821"/>
        <w:jc w:val="left"/>
        <w:rPr>
          <w:b w:val="0"/>
          <w:bCs w:val="0"/>
        </w:rPr>
      </w:pPr>
      <w:bookmarkStart w:name="（2）交易对于少数股东权益及归属于母公司所有者权益的影响" w:id="327"/>
      <w:bookmarkEnd w:id="3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购买科信盛彩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购买光环有云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580,749,989.96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1,147,499,989.96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426,331,641.78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-496,723.85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721,168,348.18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496,723.85</w:t>
            </w:r>
          </w:p>
        </w:tc>
      </w:tr>
    </w:tbl>
    <w:p>
      <w:pPr>
        <w:pStyle w:val="BodyText"/>
        <w:spacing w:line="240" w:lineRule="auto" w:before="51"/>
        <w:ind w:right="38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821"/>
        <w:jc w:val="left"/>
        <w:rPr>
          <w:b w:val="0"/>
          <w:bCs w:val="0"/>
        </w:rPr>
      </w:pPr>
      <w:bookmarkStart w:name="3、在合营安排或联营企业中的权益" w:id="328"/>
      <w:bookmarkEnd w:id="3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1"/>
        <w:jc w:val="left"/>
        <w:rPr>
          <w:b w:val="0"/>
          <w:bCs w:val="0"/>
        </w:rPr>
      </w:pPr>
      <w:bookmarkStart w:name="（1）重要的合营企业或联营企业" w:id="329"/>
      <w:bookmarkEnd w:id="3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7"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北京长城光环宽 带网络技术有限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3821"/>
        <w:jc w:val="left"/>
      </w:pPr>
      <w:r>
        <w:rPr/>
        <w:t>在合营企业或联营企业的持股比例不同于表决权比例的说明：</w:t>
      </w:r>
    </w:p>
    <w:p>
      <w:pPr>
        <w:pStyle w:val="BodyText"/>
        <w:spacing w:line="240" w:lineRule="auto" w:before="117"/>
        <w:ind w:left="514" w:right="0"/>
        <w:jc w:val="left"/>
      </w:pPr>
      <w:r>
        <w:rPr/>
        <w:t>北京长城光环宽带网络技术有限公司于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月已经开始清算，在</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年以前已经全额计提减值准备。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24"/>
          <w:szCs w:val="24"/>
        </w:rPr>
      </w:pPr>
    </w:p>
    <w:p>
      <w:pPr>
        <w:pStyle w:val="Heading2"/>
        <w:spacing w:line="240" w:lineRule="auto"/>
        <w:ind w:right="3821"/>
        <w:jc w:val="left"/>
        <w:rPr>
          <w:b w:val="0"/>
          <w:bCs w:val="0"/>
        </w:rPr>
      </w:pPr>
      <w:bookmarkStart w:name="十、与金融工具相关的风险" w:id="330"/>
      <w:bookmarkEnd w:id="330"/>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firstLine="360"/>
        <w:jc w:val="left"/>
      </w:pPr>
      <w:r>
        <w:rPr>
          <w:spacing w:val="-2"/>
        </w:rPr>
        <w:t>本公司具有多种因经营而直接产生的其他金融资产和负债，如应收账款和应付账款等。各项金融工具的详细情况说明见</w:t>
      </w:r>
      <w:r>
        <w:rPr/>
        <w:t> 本节</w:t>
      </w:r>
      <w:r>
        <w:rPr>
          <w:rFonts w:ascii="Times New Roman" w:hAnsi="Times New Roman" w:cs="Times New Roman" w:eastAsia="Times New Roman" w:hint="default"/>
        </w:rPr>
        <w:t>“</w:t>
      </w:r>
      <w:r>
        <w:rPr/>
        <w:t>七、合并财务报表主要项目注释</w:t>
      </w:r>
      <w:r>
        <w:rPr>
          <w:rFonts w:ascii="Times New Roman" w:hAnsi="Times New Roman" w:cs="Times New Roman" w:eastAsia="Times New Roman" w:hint="default"/>
        </w:rPr>
        <w:t>”</w:t>
      </w:r>
      <w:r>
        <w:rPr/>
        <w:t>。公司在经营过程中面临各种金融风险：信用风险、市场风险和流动性风险。</w:t>
      </w:r>
    </w:p>
    <w:p>
      <w:pPr>
        <w:pStyle w:val="BodyText"/>
        <w:spacing w:line="338" w:lineRule="auto" w:before="38"/>
        <w:ind w:left="514" w:right="0"/>
        <w:jc w:val="left"/>
      </w:pPr>
      <w:r>
        <w:rPr>
          <w:rFonts w:ascii="Times New Roman" w:hAnsi="Times New Roman" w:cs="Times New Roman" w:eastAsia="Times New Roman" w:hint="default"/>
        </w:rPr>
        <w:t>1</w:t>
      </w:r>
      <w:r>
        <w:rPr/>
        <w:t>、各类风险管理目标和政策 </w:t>
      </w:r>
      <w:r>
        <w:rPr>
          <w:spacing w:val="-2"/>
        </w:rPr>
        <w:t>公司经营管理层全面负责风险管理目标和政策的确定，并对风险管理目标和政策承担最终责任。公司风险管理的总体目</w:t>
      </w:r>
    </w:p>
    <w:p>
      <w:pPr>
        <w:pStyle w:val="BodyText"/>
        <w:spacing w:line="240" w:lineRule="auto" w:before="4"/>
        <w:ind w:right="0"/>
        <w:jc w:val="left"/>
      </w:pPr>
      <w:r>
        <w:rPr/>
        <w:t>标是在不过度影响公司竞争力和应变力的情况下，制定尽可能降低风险的风险管理政策。</w:t>
      </w:r>
    </w:p>
    <w:p>
      <w:pPr>
        <w:pStyle w:val="BodyText"/>
        <w:spacing w:line="240" w:lineRule="auto" w:before="116"/>
        <w:ind w:left="514" w:right="3821"/>
        <w:jc w:val="left"/>
      </w:pPr>
      <w:r>
        <w:rPr>
          <w:rFonts w:ascii="Times New Roman" w:hAnsi="Times New Roman" w:cs="Times New Roman" w:eastAsia="Times New Roman" w:hint="default"/>
        </w:rPr>
        <w:t>2</w:t>
      </w:r>
      <w:r>
        <w:rPr/>
        <w:t>、风险管理</w:t>
      </w:r>
    </w:p>
    <w:p>
      <w:pPr>
        <w:pStyle w:val="BodyText"/>
        <w:spacing w:line="338" w:lineRule="auto" w:before="103"/>
        <w:ind w:left="514" w:right="1122"/>
        <w:jc w:val="left"/>
      </w:pPr>
      <w:r>
        <w:rPr/>
        <w:t>（</w:t>
      </w:r>
      <w:r>
        <w:rPr>
          <w:rFonts w:ascii="Times New Roman" w:hAnsi="Times New Roman" w:cs="Times New Roman" w:eastAsia="Times New Roman" w:hint="default"/>
        </w:rPr>
        <w:t>1</w:t>
      </w:r>
      <w:r>
        <w:rPr/>
        <w:t>）信用风险 信用风险是指金融工具的一方不履行义务，造成另一方发生财务损失的风险</w:t>
      </w:r>
      <w:r>
        <w:rPr>
          <w:rFonts w:ascii="Times New Roman" w:hAnsi="Times New Roman" w:cs="Times New Roman" w:eastAsia="Times New Roman" w:hint="default"/>
        </w:rPr>
        <w:t>,</w:t>
      </w:r>
      <w:r>
        <w:rPr/>
        <w:t>本公司对信用风险按组合分类进行管理</w:t>
      </w:r>
      <w:r>
        <w:rPr>
          <w:rFonts w:ascii="Times New Roman" w:hAnsi="Times New Roman" w:cs="Times New Roman" w:eastAsia="Times New Roman" w:hint="default"/>
        </w:rPr>
        <w:t>,</w:t>
      </w:r>
      <w:r>
        <w:rPr/>
        <w:t>信</w:t>
      </w:r>
    </w:p>
    <w:p>
      <w:pPr>
        <w:pStyle w:val="BodyText"/>
        <w:spacing w:line="218" w:lineRule="exact" w:before="0"/>
        <w:ind w:right="3821"/>
        <w:jc w:val="left"/>
      </w:pPr>
      <w:r>
        <w:rPr/>
        <w:t>用风险主要产生于银行存款、应收账款和其他应收款等。</w:t>
      </w:r>
    </w:p>
    <w:p>
      <w:pPr>
        <w:pStyle w:val="BodyText"/>
        <w:spacing w:line="357" w:lineRule="auto" w:before="116"/>
        <w:ind w:left="514" w:right="0"/>
        <w:jc w:val="left"/>
      </w:pPr>
      <w:r>
        <w:rPr/>
        <w:t>本公司的流动资金存放在信用评级较高的银行，故流动资金的信用风险较低。 </w:t>
      </w:r>
      <w:r>
        <w:rPr>
          <w:spacing w:val="-2"/>
        </w:rPr>
        <w:t>对于应收账款本公司采用了必要的政策确保所有销售客户均具有良好的信用记录。本公司基于对客户的财务状况、从第</w:t>
      </w:r>
    </w:p>
    <w:p>
      <w:pPr>
        <w:pStyle w:val="BodyText"/>
        <w:spacing w:line="224" w:lineRule="exact" w:before="0"/>
        <w:ind w:right="0"/>
        <w:jc w:val="left"/>
      </w:pPr>
      <w:r>
        <w:rPr/>
        <w:t>三方获取担保的可能性、信用记录及其它因素诸如目前市场状况等评估客户的信用资质并设置相应信用期。本公司的其他应</w:t>
      </w:r>
    </w:p>
    <w:p>
      <w:pPr>
        <w:pStyle w:val="BodyText"/>
        <w:spacing w:line="319" w:lineRule="auto" w:before="76"/>
        <w:ind w:right="0"/>
        <w:jc w:val="left"/>
      </w:pPr>
      <w:r>
        <w:rPr>
          <w:spacing w:val="-2"/>
        </w:rPr>
        <w:t>收款，主要为保证金、押金及备用金等，预计可以收回，为防范其他应收款不发生坏账风险提供了合理保证，另根据报告期</w:t>
      </w:r>
      <w:r>
        <w:rPr>
          <w:spacing w:val="-66"/>
        </w:rPr>
        <w:t> </w:t>
      </w:r>
      <w:r>
        <w:rPr>
          <w:spacing w:val="-66"/>
        </w:rPr>
      </w:r>
      <w:r>
        <w:rPr/>
        <w:t>内保证金回收等历史信息，不存在坏账情况。</w:t>
      </w:r>
    </w:p>
    <w:p>
      <w:pPr>
        <w:pStyle w:val="BodyText"/>
        <w:spacing w:line="319" w:lineRule="auto" w:before="55"/>
        <w:ind w:right="1132" w:firstLine="360"/>
        <w:jc w:val="both"/>
      </w:pPr>
      <w:r>
        <w:rPr>
          <w:spacing w:val="-2"/>
        </w:rPr>
        <w:t>同时本公司对单项金额重大的应收款项单独进行减值测试，对单项金额重大及单项金额不重大、但经单独测试后未发生</w:t>
      </w:r>
      <w:r>
        <w:rPr/>
        <w:t> </w:t>
      </w:r>
      <w:r>
        <w:rPr>
          <w:spacing w:val="-5"/>
        </w:rPr>
        <w:t>减值的应收款项，以账龄为类似信用风险特征，结合现时情况确定类似信用风险特征组合采用账龄分析计提坏账准备，因此，</w:t>
      </w:r>
      <w:r>
        <w:rPr>
          <w:spacing w:val="-79"/>
        </w:rPr>
        <w:t> </w:t>
      </w:r>
      <w:r>
        <w:rPr>
          <w:spacing w:val="-79"/>
        </w:rPr>
      </w:r>
      <w:r>
        <w:rPr/>
        <w:t>本公司管理层认为本公司所承担的信用风险已经大为降低。</w:t>
      </w:r>
    </w:p>
    <w:p>
      <w:pPr>
        <w:pStyle w:val="BodyText"/>
        <w:spacing w:line="338" w:lineRule="auto" w:before="56"/>
        <w:ind w:left="514" w:right="1118"/>
        <w:jc w:val="left"/>
      </w:pPr>
      <w:r>
        <w:rPr/>
        <w:t>（</w:t>
      </w:r>
      <w:r>
        <w:rPr>
          <w:rFonts w:ascii="Times New Roman" w:hAnsi="Times New Roman" w:cs="Times New Roman" w:eastAsia="Times New Roman" w:hint="default"/>
        </w:rPr>
        <w:t>2</w:t>
      </w:r>
      <w:r>
        <w:rPr/>
        <w:t>）流动风险 </w:t>
      </w:r>
      <w:r>
        <w:rPr>
          <w:spacing w:val="-2"/>
        </w:rPr>
        <w:t>流动风险，是指本公司在到期日无法履行其财务义务的风险。本公司的政策是确保拥有充足的现金以偿还到期债务。流</w:t>
      </w:r>
    </w:p>
    <w:p>
      <w:pPr>
        <w:pStyle w:val="BodyText"/>
        <w:spacing w:line="302" w:lineRule="auto" w:before="2"/>
        <w:ind w:right="1123"/>
        <w:jc w:val="left"/>
      </w:pPr>
      <w:r>
        <w:rPr/>
        <w:t>动性风险由本公司的财务部门集中控制。财务部门通过监控现金余额以及对未来</w:t>
      </w:r>
      <w:r>
        <w:rPr>
          <w:spacing w:val="-46"/>
        </w:rPr>
        <w:t> </w:t>
      </w:r>
      <w:r>
        <w:rPr>
          <w:rFonts w:ascii="Times New Roman" w:hAnsi="Times New Roman" w:cs="Times New Roman" w:eastAsia="Times New Roman" w:hint="default"/>
        </w:rPr>
        <w:t>12 </w:t>
      </w:r>
      <w:r>
        <w:rPr/>
        <w:t>个月现金流量的滚动预测，确保公司在 所有合理预测的情况下拥有充足的资金偿还债务。</w:t>
      </w:r>
    </w:p>
    <w:p>
      <w:pPr>
        <w:pStyle w:val="BodyText"/>
        <w:spacing w:line="338" w:lineRule="auto" w:before="69"/>
        <w:ind w:left="514" w:right="1118"/>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4"/>
        <w:ind w:right="3821"/>
        <w:jc w:val="left"/>
      </w:pPr>
      <w:r>
        <w:rPr/>
        <w:t>汇风险和其他价格风险。</w:t>
      </w:r>
    </w:p>
    <w:p>
      <w:pPr>
        <w:pStyle w:val="BodyText"/>
        <w:spacing w:line="240" w:lineRule="auto" w:before="117"/>
        <w:ind w:left="514" w:right="3821"/>
        <w:jc w:val="left"/>
      </w:pPr>
      <w:r>
        <w:rPr/>
        <w:t>①利率风险</w:t>
      </w:r>
    </w:p>
    <w:p>
      <w:pPr>
        <w:pStyle w:val="BodyText"/>
        <w:spacing w:line="319" w:lineRule="auto" w:before="115"/>
        <w:ind w:right="1121" w:firstLine="360"/>
        <w:jc w:val="left"/>
      </w:pPr>
      <w:r>
        <w:rPr/>
        <w:t>利率风险，是指金融工具的公允价值或未来现金流量因市场利率变动而发生波动的风险。</w:t>
      </w:r>
      <w:r>
        <w:rPr>
          <w:spacing w:val="1"/>
        </w:rPr>
        <w:t> </w:t>
      </w:r>
      <w:r>
        <w:rPr/>
        <w:t>本公司的银行贷款均为固定</w:t>
      </w:r>
      <w:r>
        <w:rPr/>
        <w:t> 利率，不存在利率风险。</w:t>
      </w:r>
    </w:p>
    <w:p>
      <w:pPr>
        <w:pStyle w:val="BodyText"/>
        <w:spacing w:line="357" w:lineRule="auto" w:before="56"/>
        <w:ind w:left="514" w:right="1118"/>
        <w:jc w:val="left"/>
      </w:pPr>
      <w:r>
        <w:rPr/>
        <w:t>②外汇风险 </w:t>
      </w:r>
      <w:r>
        <w:rPr>
          <w:spacing w:val="-2"/>
        </w:rPr>
        <w:t>外汇风险，是指金融工具的公允价值或未来现金流量因外汇汇率变动而发生波动的风险。本公司外币金融资产和负债占</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3821"/>
        <w:jc w:val="left"/>
      </w:pPr>
      <w:r>
        <w:rPr/>
        <w:t>总资产比重极小。</w:t>
      </w:r>
    </w:p>
    <w:p>
      <w:pPr>
        <w:pStyle w:val="BodyText"/>
        <w:spacing w:line="340" w:lineRule="auto" w:before="116"/>
        <w:ind w:left="514" w:right="8862"/>
        <w:jc w:val="left"/>
      </w:pPr>
      <w:r>
        <w:rPr/>
        <w:t>（</w:t>
      </w:r>
      <w:r>
        <w:rPr>
          <w:rFonts w:ascii="Times New Roman" w:hAnsi="Times New Roman" w:cs="Times New Roman" w:eastAsia="Times New Roman" w:hint="default"/>
        </w:rPr>
        <w:t>4</w:t>
      </w:r>
      <w:r>
        <w:rPr/>
        <w:t>）金融资产转移 无。</w:t>
      </w:r>
    </w:p>
    <w:p>
      <w:pPr>
        <w:pStyle w:val="BodyText"/>
        <w:spacing w:line="338" w:lineRule="auto" w:before="40"/>
        <w:ind w:left="514" w:right="7782"/>
        <w:jc w:val="left"/>
      </w:pPr>
      <w:r>
        <w:rPr/>
        <w:t>（</w:t>
      </w:r>
      <w:r>
        <w:rPr>
          <w:rFonts w:ascii="Times New Roman" w:hAnsi="Times New Roman" w:cs="Times New Roman" w:eastAsia="Times New Roman" w:hint="default"/>
        </w:rPr>
        <w:t>5</w:t>
      </w:r>
      <w:r>
        <w:rPr/>
        <w:t>）金融资产与金融负债的抵销 无。</w:t>
      </w:r>
    </w:p>
    <w:p>
      <w:pPr>
        <w:spacing w:line="240" w:lineRule="auto" w:before="6"/>
        <w:rPr>
          <w:rFonts w:ascii="宋体" w:hAnsi="宋体" w:cs="宋体" w:eastAsia="宋体" w:hint="default"/>
          <w:sz w:val="19"/>
          <w:szCs w:val="19"/>
        </w:rPr>
      </w:pPr>
    </w:p>
    <w:p>
      <w:pPr>
        <w:pStyle w:val="Heading2"/>
        <w:spacing w:line="240" w:lineRule="auto"/>
        <w:ind w:right="3821"/>
        <w:jc w:val="left"/>
        <w:rPr>
          <w:b w:val="0"/>
          <w:bCs w:val="0"/>
        </w:rPr>
      </w:pPr>
      <w:bookmarkStart w:name="十一、关联方及关联交易" w:id="331"/>
      <w:bookmarkEnd w:id="331"/>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本企业的母公司情况" w:id="332"/>
      <w:bookmarkEnd w:id="33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舟山百汇达股权投 </w:t>
            </w:r>
            <w:r>
              <w:rPr>
                <w:rFonts w:ascii="宋体" w:hAnsi="宋体" w:cs="宋体" w:eastAsia="宋体" w:hint="default"/>
                <w:spacing w:val="-9"/>
                <w:sz w:val="18"/>
                <w:szCs w:val="18"/>
              </w:rPr>
              <w:t>资管理合伙企业（有</w:t>
            </w:r>
            <w:r>
              <w:rPr>
                <w:rFonts w:ascii="宋体" w:hAnsi="宋体" w:cs="宋体" w:eastAsia="宋体" w:hint="default"/>
                <w:sz w:val="18"/>
                <w:szCs w:val="18"/>
              </w:rPr>
              <w:t> 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33.24%</w:t>
            </w:r>
          </w:p>
        </w:tc>
      </w:tr>
    </w:tbl>
    <w:p>
      <w:pPr>
        <w:pStyle w:val="BodyText"/>
        <w:spacing w:line="240" w:lineRule="auto" w:before="51"/>
        <w:ind w:right="3821"/>
        <w:jc w:val="left"/>
      </w:pPr>
      <w:r>
        <w:rPr/>
        <w:t>本企业的母公司情况的说明</w:t>
      </w:r>
    </w:p>
    <w:p>
      <w:pPr>
        <w:pStyle w:val="BodyText"/>
        <w:spacing w:line="240" w:lineRule="auto" w:before="115"/>
        <w:ind w:left="514" w:right="0"/>
        <w:jc w:val="left"/>
      </w:pPr>
      <w:r>
        <w:rPr/>
        <w:t>母公司在</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日由霍尔果斯百汇达股权投资管理合伙企业（有限合伙）更名为舟山百汇达股权投资管理合伙</w:t>
      </w:r>
    </w:p>
    <w:p>
      <w:pPr>
        <w:pStyle w:val="BodyText"/>
        <w:spacing w:line="240" w:lineRule="auto" w:before="63"/>
        <w:ind w:right="0"/>
        <w:jc w:val="left"/>
      </w:pPr>
      <w:r>
        <w:rPr/>
        <w:t>企</w:t>
      </w:r>
      <w:r>
        <w:rPr>
          <w:spacing w:val="-41"/>
        </w:rPr>
        <w:t>业</w:t>
      </w:r>
      <w:r>
        <w:rPr/>
        <w:t>（有限合伙</w:t>
      </w:r>
      <w:r>
        <w:rPr>
          <w:spacing w:val="-90"/>
        </w:rPr>
        <w:t>）</w:t>
      </w:r>
      <w:r>
        <w:rPr>
          <w:spacing w:val="-41"/>
        </w:rPr>
        <w:t>，</w:t>
      </w:r>
      <w:r>
        <w:rPr/>
        <w:t>注册地址由新疆伊犁州霍尔果斯兰新路</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号永和大厦第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幢</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室</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号变更为浙江省舟山海洋科</w:t>
      </w:r>
      <w:r>
        <w:rPr>
          <w:spacing w:val="1"/>
        </w:rPr>
        <w:t>学</w:t>
      </w:r>
      <w:r>
        <w:rPr/>
        <w:t>城</w:t>
      </w:r>
    </w:p>
    <w:p>
      <w:pPr>
        <w:pStyle w:val="BodyText"/>
        <w:spacing w:line="340" w:lineRule="auto" w:before="64"/>
        <w:ind w:left="514" w:right="5821" w:hanging="360"/>
        <w:jc w:val="left"/>
      </w:pPr>
      <w:r>
        <w:rPr/>
        <w:t>临城街道百川道</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号</w:t>
      </w:r>
      <w:r>
        <w:rPr>
          <w:spacing w:val="-46"/>
        </w:rPr>
        <w:t> </w:t>
      </w:r>
      <w:r>
        <w:rPr>
          <w:rFonts w:ascii="Times New Roman" w:hAnsi="Times New Roman" w:cs="Times New Roman" w:eastAsia="Times New Roman" w:hint="default"/>
        </w:rPr>
        <w:t>801</w:t>
      </w:r>
      <w:r>
        <w:rPr>
          <w:rFonts w:ascii="Times New Roman" w:hAnsi="Times New Roman" w:cs="Times New Roman" w:eastAsia="Times New Roman" w:hint="default"/>
          <w:spacing w:val="-1"/>
        </w:rPr>
        <w:t> </w:t>
      </w:r>
      <w:r>
        <w:rPr/>
        <w:t>室（</w:t>
      </w:r>
      <w:r>
        <w:rPr>
          <w:rFonts w:ascii="Times New Roman" w:hAnsi="Times New Roman" w:cs="Times New Roman" w:eastAsia="Times New Roman" w:hint="default"/>
        </w:rPr>
        <w:t>D26</w:t>
      </w:r>
      <w:r>
        <w:rPr>
          <w:rFonts w:ascii="Times New Roman" w:hAnsi="Times New Roman" w:cs="Times New Roman" w:eastAsia="Times New Roman" w:hint="default"/>
          <w:spacing w:val="-1"/>
        </w:rPr>
        <w:t> </w:t>
      </w:r>
      <w:r>
        <w:rPr>
          <w:spacing w:val="-14"/>
        </w:rPr>
        <w:t>号工位）（自贸试验区内）。</w:t>
      </w:r>
      <w:r>
        <w:rPr/>
        <w:t> 本企业最终控制方是耿殿根。</w:t>
      </w:r>
    </w:p>
    <w:p>
      <w:pPr>
        <w:pStyle w:val="BodyText"/>
        <w:spacing w:line="240" w:lineRule="auto" w:before="40"/>
        <w:ind w:right="3821"/>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4182" w:firstLine="0"/>
        <w:jc w:val="left"/>
        <w:rPr>
          <w:rFonts w:ascii="宋体" w:hAnsi="宋体" w:cs="宋体" w:eastAsia="宋体" w:hint="default"/>
          <w:sz w:val="21"/>
          <w:szCs w:val="21"/>
        </w:rPr>
      </w:pPr>
      <w:bookmarkStart w:name="2、本企业的子公司情况" w:id="333"/>
      <w:bookmarkEnd w:id="3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34"/>
      <w:bookmarkEnd w:id="33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38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3821"/>
        <w:jc w:val="left"/>
        <w:rPr>
          <w:b w:val="0"/>
          <w:bCs w:val="0"/>
        </w:rPr>
      </w:pPr>
      <w:bookmarkStart w:name="4、其他关联方情况" w:id="335"/>
      <w:bookmarkEnd w:id="33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副总裁、耿殿根之侄子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董事、人事行政部总监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监事会主席、人事行政部副总监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监事、运营总监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系统集成部总监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酒仙桥数据中心运营总监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韩冠华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燕郊数据中心运营总监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北京科信盛彩云计算有限公司副董事长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北京科信盛彩云计算有限公司董事，耿殿根之外甥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北京中金云网科技有限公司董事、总裁，杨洁之配偶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原北京中金云网科技有限公司董事、总裁，杨洁之子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余红军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王绪生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北京无双科技有限公司原董事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陈晓媛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光环有云（北京）网络服务有限公司副董事长、经理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光环云数据有限公司董事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光环云数据有限公司董事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中金云金融（北京）大数据科技股份有限公司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中金慈云健康科技有限公司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北京亦庄国际产业互联网研究院股份公司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中金花桥数据系统有限公司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北京招彩旺旺信息技术有限公司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北京金田恒业置业有限公司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子公司关键管理人员近亲属控制的企业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光环控股有限公司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关键管理人员控制的企业</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3821"/>
        <w:jc w:val="left"/>
        <w:rPr>
          <w:b w:val="0"/>
          <w:bCs w:val="0"/>
        </w:rPr>
      </w:pPr>
      <w:bookmarkStart w:name="5、关联交易情况" w:id="336"/>
      <w:bookmarkEnd w:id="33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购销商品、提供和接受劳务的关联交易" w:id="337"/>
      <w:bookmarkEnd w:id="33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951,345.23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20,638.87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4,690,374.15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10,772,620.96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4,690,546.13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中金慈云健康科技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127,283.00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中金花桥数据系统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12,094,454.54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10,210,417.99</w:t>
            </w:r>
          </w:p>
        </w:tc>
      </w:tr>
    </w:tbl>
    <w:p>
      <w:pPr>
        <w:pStyle w:val="BodyText"/>
        <w:spacing w:line="240" w:lineRule="auto" w:before="51"/>
        <w:ind w:right="382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北京招财旺旺信息技术有限公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42,452.83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7" w:right="0"/>
              <w:jc w:val="left"/>
              <w:rPr>
                <w:rFonts w:ascii="Times New Roman" w:hAnsi="Times New Roman" w:cs="Times New Roman" w:eastAsia="Times New Roman" w:hint="default"/>
                <w:sz w:val="18"/>
                <w:szCs w:val="18"/>
              </w:rPr>
            </w:pPr>
            <w:r>
              <w:rPr>
                <w:rFonts w:ascii="Times New Roman"/>
                <w:sz w:val="18"/>
              </w:rPr>
              <w:t>4,311,792.39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4,381,854.60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52.600006pt;margin-top:530.469971pt;width:95.3pt;height:28pt;mso-position-horizontal-relative:page;mso-position-vertical-relative:page;z-index:-1625920" coordorigin="3052,10609" coordsize="1906,560">
            <v:group style="position:absolute;left:3063;top:10621;width:2;height:393" coordorigin="3063,10621" coordsize="2,393">
              <v:shape style="position:absolute;left:3063;top:10621;width:2;height:393" coordorigin="3063,10621" coordsize="0,393" path="m3063,10621l3063,11013e" filled="false" stroked="true" strokeweight="1.140pt" strokecolor="#ffffff">
                <v:path arrowok="t"/>
              </v:shape>
            </v:group>
            <v:group style="position:absolute;left:3052;top:11013;width:1906;height:156" coordorigin="3052,11013" coordsize="1906,156">
              <v:shape style="position:absolute;left:3052;top:11013;width:1906;height:156" coordorigin="3052,11013" coordsize="1906,156" path="m3052,11169l4958,11169,4958,11013,3052,11013,3052,11169xe" filled="true" fillcolor="#ffffff" stroked="false">
                <v:path arrowok="t"/>
                <v:fill type="solid"/>
              </v:shape>
            </v:group>
            <v:group style="position:absolute;left:3075;top:10621;width:1861;height:393" coordorigin="3075,10621" coordsize="1861,393">
              <v:shape style="position:absolute;left:3075;top:10621;width:1861;height:393" coordorigin="3075,10621" coordsize="1861,393" path="m3075,11013l4935,11013,4935,10621,3075,10621,3075,1101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中金云金融（北京）大数据科 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14,049,415.16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14,012,151.00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中金慈云健康科技有限公司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1,698,113.22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1,415,094.30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1,886,792.52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1,315,877.87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中金花桥数据系统有限公司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9,905.66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北京亦庄国际产业互联网研究 院股份公司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632,848.44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86,424.42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关联租赁情况" w:id="338"/>
      <w:bookmarkEnd w:id="338"/>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18,452,175.27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18,493,905.49</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关联担保情况" w:id="339"/>
      <w:bookmarkEnd w:id="339"/>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t>本公司作为被担保方</w:t>
      </w:r>
    </w:p>
    <w:p>
      <w:pPr>
        <w:pStyle w:val="BodyText"/>
        <w:spacing w:line="240" w:lineRule="auto" w:before="117"/>
        <w:ind w:left="0" w:right="1130"/>
        <w:jc w:val="right"/>
      </w:pPr>
      <w:r>
        <w:rPr/>
        <w:pict>
          <v:group style="position:absolute;margin-left:152.600006pt;margin-top:90.871719pt;width:95.3pt;height:28pt;mso-position-horizontal-relative:page;mso-position-vertical-relative:paragraph;z-index:-1625944" coordorigin="3052,1817" coordsize="1906,560">
            <v:group style="position:absolute;left:3063;top:1829;width:2;height:393" coordorigin="3063,1829" coordsize="2,393">
              <v:shape style="position:absolute;left:3063;top:1829;width:2;height:393" coordorigin="3063,1829" coordsize="0,393" path="m3063,1829l3063,2221e" filled="false" stroked="true" strokeweight="1.140pt" strokecolor="#ffffff">
                <v:path arrowok="t"/>
              </v:shape>
            </v:group>
            <v:group style="position:absolute;left:3052;top:2221;width:1906;height:156" coordorigin="3052,2221" coordsize="1906,156">
              <v:shape style="position:absolute;left:3052;top:2221;width:1906;height:156" coordorigin="3052,2221" coordsize="1906,156" path="m3052,2377l4958,2377,4958,2221,3052,2221,3052,2377xe" filled="true" fillcolor="#ffffff" stroked="false">
                <v:path arrowok="t"/>
                <v:fill type="solid"/>
              </v:shape>
            </v:group>
            <v:group style="position:absolute;left:3075;top:1829;width:1861;height:393" coordorigin="3075,1829" coordsize="1861,393">
              <v:shape style="position:absolute;left:3075;top:1829;width:1861;height:393" coordorigin="3075,1829" coordsize="1861,393" path="m3075,2221l4935,2221,4935,1829,3075,1829,3075,2221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411"/>
        <w:gridCol w:w="1504"/>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500,000,000.00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800,000,000.00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舟山百汇达股权投资管 </w:t>
            </w:r>
            <w:r>
              <w:rPr>
                <w:rFonts w:ascii="宋体" w:hAnsi="宋体" w:cs="宋体" w:eastAsia="宋体" w:hint="default"/>
                <w:spacing w:val="-4"/>
                <w:sz w:val="18"/>
                <w:szCs w:val="18"/>
              </w:rPr>
              <w:t>理合伙企业（有限合伙</w:t>
            </w:r>
          </w:p>
        </w:tc>
        <w:tc>
          <w:tcPr>
            <w:tcW w:w="4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舟山百汇达股权投资管 </w:t>
            </w:r>
            <w:r>
              <w:rPr>
                <w:rFonts w:ascii="宋体" w:hAnsi="宋体" w:cs="宋体" w:eastAsia="宋体" w:hint="default"/>
                <w:spacing w:val="-4"/>
                <w:sz w:val="18"/>
                <w:szCs w:val="18"/>
              </w:rPr>
              <w:t>理合伙企业（有限合伙</w:t>
            </w:r>
          </w:p>
        </w:tc>
        <w:tc>
          <w:tcPr>
            <w:tcW w:w="4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620,000,000.00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3,653,348.27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6,197,555.00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杨洁及中金数据系统有 限公司</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19,600,000.00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500,000,000.00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耿殿根及舟山百汇达股 权投资管理合伙企业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6"/>
        <w:gridCol w:w="1916"/>
        <w:gridCol w:w="1914"/>
        <w:gridCol w:w="1914"/>
        <w:gridCol w:w="191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both"/>
      </w:pPr>
      <w:r>
        <w:rPr/>
        <w:t>关联担保情况说明</w:t>
      </w:r>
    </w:p>
    <w:p>
      <w:pPr>
        <w:pStyle w:val="BodyText"/>
        <w:spacing w:line="300" w:lineRule="auto" w:before="116"/>
        <w:ind w:right="1122" w:firstLine="360"/>
        <w:jc w:val="left"/>
      </w:pPr>
      <w:r>
        <w:rPr>
          <w:rFonts w:ascii="Times New Roman" w:hAnsi="Times New Roman" w:cs="Times New Roman" w:eastAsia="Times New Roman" w:hint="default"/>
        </w:rPr>
        <w:t>1</w:t>
      </w:r>
      <w:r>
        <w:rPr/>
        <w:t>）公司子公司北京中金云网科技有限公司由董事长杨洁及其配偶张利做为连带责任保证人，与中国工商银行股份有限 公司北京经济技术开发区支行于</w:t>
      </w:r>
      <w:r>
        <w:rPr>
          <w:spacing w:val="-45"/>
        </w:rPr>
        <w:t> </w:t>
      </w:r>
      <w:r>
        <w:rPr>
          <w:rFonts w:ascii="Times New Roman" w:hAnsi="Times New Roman" w:cs="Times New Roman" w:eastAsia="Times New Roman" w:hint="default"/>
        </w:rPr>
        <w:t>2015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spacing w:val="-3"/>
        </w:rPr>
        <w:t>日签订《固定资产融资借款合同》（编号：</w:t>
      </w:r>
      <w:r>
        <w:rPr>
          <w:rFonts w:ascii="Times New Roman" w:hAnsi="Times New Roman" w:cs="Times New Roman" w:eastAsia="Times New Roman" w:hint="default"/>
          <w:spacing w:val="-3"/>
        </w:rPr>
        <w:t>0020000094-2015</w:t>
      </w:r>
      <w:r>
        <w:rPr>
          <w:rFonts w:ascii="Times New Roman" w:hAnsi="Times New Roman" w:cs="Times New Roman" w:eastAsia="Times New Roman" w:hint="default"/>
        </w:rPr>
        <w:t> </w:t>
      </w:r>
      <w:r>
        <w:rPr/>
        <w:t>年（亦庄）字</w:t>
      </w:r>
    </w:p>
    <w:p>
      <w:pPr>
        <w:pStyle w:val="BodyText"/>
        <w:spacing w:line="240" w:lineRule="auto" w:before="14"/>
        <w:ind w:right="0"/>
        <w:jc w:val="both"/>
      </w:pPr>
      <w:r>
        <w:rPr>
          <w:rFonts w:ascii="Times New Roman" w:hAnsi="Times New Roman" w:cs="Times New Roman" w:eastAsia="Times New Roman" w:hint="default"/>
        </w:rPr>
        <w:t>0014</w:t>
      </w:r>
      <w:r>
        <w:rPr>
          <w:rFonts w:ascii="Times New Roman" w:hAnsi="Times New Roman" w:cs="Times New Roman" w:eastAsia="Times New Roman" w:hint="default"/>
          <w:spacing w:val="-1"/>
        </w:rPr>
        <w:t> </w:t>
      </w:r>
      <w:r>
        <w:rPr/>
        <w:t>号）贷款额度伍亿整。截至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日，该担保项下贷款余额</w:t>
      </w:r>
      <w:r>
        <w:rPr>
          <w:spacing w:val="-46"/>
        </w:rPr>
        <w:t> </w:t>
      </w:r>
      <w:r>
        <w:rPr>
          <w:rFonts w:ascii="Times New Roman" w:hAnsi="Times New Roman" w:cs="Times New Roman" w:eastAsia="Times New Roman" w:hint="default"/>
        </w:rPr>
        <w:t>335,000,000.00 </w:t>
      </w:r>
      <w:r>
        <w:rPr/>
        <w:t>元。</w:t>
      </w:r>
    </w:p>
    <w:p>
      <w:pPr>
        <w:pStyle w:val="BodyText"/>
        <w:spacing w:line="300" w:lineRule="auto" w:before="101"/>
        <w:ind w:right="1122" w:firstLine="360"/>
        <w:jc w:val="left"/>
      </w:pPr>
      <w:r>
        <w:rPr>
          <w:rFonts w:ascii="Times New Roman" w:hAnsi="Times New Roman" w:cs="Times New Roman" w:eastAsia="Times New Roman" w:hint="default"/>
        </w:rPr>
        <w:t>2</w:t>
      </w:r>
      <w:r>
        <w:rPr/>
        <w:t>）公司子公司北京中金云网科技有限公司由董事长杨洁及其配偶张利做为连带责任保证人与主办银行中国工商银行股 份有限公司北京经济技术开发区支行于</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10 </w:t>
      </w:r>
      <w:r>
        <w:rPr>
          <w:spacing w:val="-4"/>
        </w:rPr>
        <w:t>日签订《北京数据中心二期项目银团贷款合同》（编号：</w:t>
      </w:r>
    </w:p>
    <w:p>
      <w:pPr>
        <w:pStyle w:val="BodyText"/>
        <w:spacing w:line="240" w:lineRule="auto" w:before="13"/>
        <w:ind w:right="0"/>
        <w:jc w:val="both"/>
      </w:pPr>
      <w:r>
        <w:rPr>
          <w:rFonts w:ascii="Times New Roman" w:hAnsi="Times New Roman" w:cs="Times New Roman" w:eastAsia="Times New Roman" w:hint="default"/>
        </w:rPr>
        <w:t>0020000094-2015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spacing w:val="-46"/>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023</w:t>
      </w:r>
      <w:r>
        <w:rPr>
          <w:rFonts w:ascii="Times New Roman" w:hAnsi="Times New Roman" w:cs="Times New Roman" w:eastAsia="Times New Roman" w:hint="default"/>
          <w:spacing w:val="-1"/>
        </w:rPr>
        <w:t> </w:t>
      </w:r>
      <w:r>
        <w:rPr/>
        <w:t>号</w:t>
      </w:r>
      <w:r>
        <w:rPr>
          <w:spacing w:val="-90"/>
        </w:rPr>
        <w:t>）</w:t>
      </w:r>
      <w:r>
        <w:rPr/>
        <w:t>，贷款额度分别为中国工商银行股份有限公司北京经济技术开发区支行三亿元整，北</w:t>
      </w:r>
    </w:p>
    <w:p>
      <w:pPr>
        <w:pStyle w:val="BodyText"/>
        <w:spacing w:line="240" w:lineRule="auto" w:before="63"/>
        <w:ind w:right="0"/>
        <w:jc w:val="both"/>
      </w:pPr>
      <w:r>
        <w:rPr/>
        <w:t>京农村商业银行经济技术开发区支行三亿元整，北京银行黄村支行贰亿元整。截至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日，该担保项下贷款余</w:t>
      </w:r>
    </w:p>
    <w:p>
      <w:pPr>
        <w:pStyle w:val="BodyText"/>
        <w:spacing w:line="240" w:lineRule="auto" w:before="64"/>
        <w:ind w:right="0"/>
        <w:jc w:val="both"/>
      </w:pPr>
      <w:r>
        <w:rPr/>
        <w:t>额</w:t>
      </w:r>
      <w:r>
        <w:rPr>
          <w:spacing w:val="-47"/>
        </w:rPr>
        <w:t> </w:t>
      </w:r>
      <w:r>
        <w:rPr>
          <w:rFonts w:ascii="Times New Roman" w:hAnsi="Times New Roman" w:cs="Times New Roman" w:eastAsia="Times New Roman" w:hint="default"/>
        </w:rPr>
        <w:t>680,000,000.00</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日，子公司北京科信盛彩云计算有限公司以北京金田恒业置业有限公司位于北京经济技术开发区经</w:t>
      </w:r>
    </w:p>
    <w:p>
      <w:pPr>
        <w:pStyle w:val="BodyText"/>
        <w:spacing w:line="300" w:lineRule="auto" w:before="63"/>
        <w:ind w:right="1132"/>
        <w:jc w:val="both"/>
        <w:rPr>
          <w:rFonts w:ascii="Times New Roman" w:hAnsi="Times New Roman" w:cs="Times New Roman" w:eastAsia="Times New Roman" w:hint="default"/>
        </w:rPr>
      </w:pPr>
      <w:r>
        <w:rPr/>
        <w:t>海二路</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号自有物业（房产证编号：</w:t>
      </w:r>
      <w:r>
        <w:rPr>
          <w:rFonts w:ascii="Times New Roman" w:hAnsi="Times New Roman" w:cs="Times New Roman" w:eastAsia="Times New Roman" w:hint="default"/>
          <w:spacing w:val="-3"/>
        </w:rPr>
        <w:t>X</w:t>
      </w:r>
      <w:r>
        <w:rPr>
          <w:rFonts w:ascii="Times New Roman" w:hAnsi="Times New Roman" w:cs="Times New Roman" w:eastAsia="Times New Roman" w:hint="default"/>
          <w:spacing w:val="1"/>
        </w:rPr>
        <w:t> </w:t>
      </w:r>
      <w:r>
        <w:rPr/>
        <w:t>房权证开字第</w:t>
      </w:r>
      <w:r>
        <w:rPr>
          <w:spacing w:val="-44"/>
        </w:rPr>
        <w:t> </w:t>
      </w:r>
      <w:r>
        <w:rPr>
          <w:rFonts w:ascii="Times New Roman" w:hAnsi="Times New Roman" w:cs="Times New Roman" w:eastAsia="Times New Roman" w:hint="default"/>
        </w:rPr>
        <w:t>005009</w:t>
      </w:r>
      <w:r>
        <w:rPr>
          <w:rFonts w:ascii="Times New Roman" w:hAnsi="Times New Roman" w:cs="Times New Roman" w:eastAsia="Times New Roman" w:hint="default"/>
          <w:spacing w:val="1"/>
        </w:rPr>
        <w:t> </w:t>
      </w:r>
      <w:r>
        <w:rPr>
          <w:spacing w:val="-3"/>
        </w:rPr>
        <w:t>号、土地证编号：开有限国用</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第</w:t>
      </w:r>
      <w:r>
        <w:rPr>
          <w:spacing w:val="-44"/>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spacing w:val="-3"/>
        </w:rPr>
        <w:t>号）设定抵押，以融</w:t>
      </w:r>
      <w:r>
        <w:rPr/>
        <w:t> 资期限内亦庄云计算基地产生的全部经营收入（人行征信动产权属统一登记证明编号</w:t>
      </w:r>
      <w:r>
        <w:rPr>
          <w:spacing w:val="-45"/>
        </w:rPr>
        <w:t> </w:t>
      </w:r>
      <w:r>
        <w:rPr>
          <w:rFonts w:ascii="Times New Roman" w:hAnsi="Times New Roman" w:cs="Times New Roman" w:eastAsia="Times New Roman" w:hint="default"/>
        </w:rPr>
        <w:t>02661269000322397736</w:t>
      </w:r>
      <w:r>
        <w:rPr/>
        <w:t>）及该合同下 应收账款设定质押并由百汇达投作为连带责任保证人，与中国工商银行股份有限公司北京经济技术开发区支行于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p>
    <w:p>
      <w:pPr>
        <w:pStyle w:val="BodyText"/>
        <w:spacing w:line="240" w:lineRule="auto" w:before="13"/>
        <w:ind w:right="0"/>
        <w:jc w:val="both"/>
      </w:pP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日签订</w:t>
      </w:r>
      <w:r>
        <w:rPr>
          <w:spacing w:val="1"/>
        </w:rPr>
        <w:t>《</w:t>
      </w:r>
      <w:r>
        <w:rPr/>
        <w:t>固定资产借款合同</w:t>
      </w:r>
      <w:r>
        <w:rPr>
          <w:spacing w:val="-90"/>
        </w:rPr>
        <w:t>》</w:t>
      </w:r>
      <w:r>
        <w:rPr/>
        <w:t>（编号：</w:t>
      </w:r>
      <w:r>
        <w:rPr>
          <w:rFonts w:ascii="Times New Roman" w:hAnsi="Times New Roman" w:cs="Times New Roman" w:eastAsia="Times New Roman" w:hint="default"/>
        </w:rPr>
        <w:t>0020000094-2016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spacing w:val="-46"/>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049</w:t>
      </w:r>
      <w:r>
        <w:rPr>
          <w:rFonts w:ascii="Times New Roman" w:hAnsi="Times New Roman" w:cs="Times New Roman" w:eastAsia="Times New Roman" w:hint="default"/>
          <w:spacing w:val="-1"/>
        </w:rPr>
        <w:t> </w:t>
      </w:r>
      <w:r>
        <w:rPr/>
        <w:t>号</w:t>
      </w:r>
      <w:r>
        <w:rPr>
          <w:spacing w:val="-90"/>
        </w:rPr>
        <w:t>）</w:t>
      </w:r>
      <w:r>
        <w:rPr/>
        <w:t>，贷款额度为贰亿捌仟万元整。贷款期限</w:t>
      </w:r>
    </w:p>
    <w:p>
      <w:pPr>
        <w:pStyle w:val="BodyText"/>
        <w:spacing w:line="240" w:lineRule="auto" w:before="63"/>
        <w:ind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日至</w:t>
      </w:r>
      <w:r>
        <w:rPr>
          <w:spacing w:val="-49"/>
        </w:rPr>
        <w:t> </w:t>
      </w:r>
      <w:r>
        <w:rPr>
          <w:rFonts w:ascii="Times New Roman" w:hAnsi="Times New Roman" w:cs="Times New Roman" w:eastAsia="Times New Roman" w:hint="default"/>
        </w:rPr>
        <w:t>2024</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7"/>
        </w:rPr>
        <w:t>日。</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月，北京科信盛彩云计算有限公司将抵押物变更为其所有的该公司位于北</w:t>
      </w:r>
    </w:p>
    <w:p>
      <w:pPr>
        <w:pStyle w:val="BodyText"/>
        <w:spacing w:line="240" w:lineRule="auto" w:before="63"/>
        <w:ind w:right="0"/>
        <w:jc w:val="both"/>
      </w:pPr>
      <w:r>
        <w:rPr/>
        <w:t>京经济技术开发区瑞合西二路</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号院</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号楼等六幢楼的房屋所有权及对应的土地使用权（不动产权号：京（</w:t>
      </w:r>
      <w:r>
        <w:rPr>
          <w:rFonts w:ascii="Times New Roman" w:hAnsi="Times New Roman" w:cs="Times New Roman" w:eastAsia="Times New Roman" w:hint="default"/>
          <w:spacing w:val="-3"/>
        </w:rPr>
        <w:t>2016</w:t>
      </w:r>
      <w:r>
        <w:rPr>
          <w:spacing w:val="-3"/>
        </w:rPr>
        <w:t>）开发区不</w:t>
      </w:r>
    </w:p>
    <w:p>
      <w:pPr>
        <w:pStyle w:val="BodyText"/>
        <w:spacing w:line="240" w:lineRule="auto" w:before="63"/>
        <w:ind w:right="0"/>
        <w:jc w:val="both"/>
      </w:pPr>
      <w:r>
        <w:rPr/>
        <w:t>动产第</w:t>
      </w:r>
      <w:r>
        <w:rPr>
          <w:spacing w:val="-46"/>
        </w:rPr>
        <w:t> </w:t>
      </w:r>
      <w:r>
        <w:rPr>
          <w:rFonts w:ascii="Times New Roman" w:hAnsi="Times New Roman" w:cs="Times New Roman" w:eastAsia="Times New Roman" w:hint="default"/>
        </w:rPr>
        <w:t>0019466</w:t>
      </w:r>
      <w:r>
        <w:rPr>
          <w:rFonts w:ascii="Times New Roman" w:hAnsi="Times New Roman" w:cs="Times New Roman" w:eastAsia="Times New Roman" w:hint="default"/>
          <w:spacing w:val="-1"/>
        </w:rPr>
        <w:t> </w:t>
      </w:r>
      <w:r>
        <w:rPr/>
        <w:t>号</w:t>
      </w:r>
      <w:r>
        <w:rPr>
          <w:spacing w:val="-10"/>
        </w:rPr>
        <w:t>、京</w:t>
      </w:r>
      <w:r>
        <w:rPr>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6</w:t>
      </w:r>
      <w:r>
        <w:rPr>
          <w:spacing w:val="-10"/>
        </w:rPr>
        <w:t>）</w:t>
      </w:r>
      <w:r>
        <w:rPr/>
        <w:t>开发区不动产权第</w:t>
      </w:r>
      <w:r>
        <w:rPr>
          <w:spacing w:val="-46"/>
        </w:rPr>
        <w:t> </w:t>
      </w:r>
      <w:r>
        <w:rPr>
          <w:rFonts w:ascii="Times New Roman" w:hAnsi="Times New Roman" w:cs="Times New Roman" w:eastAsia="Times New Roman" w:hint="default"/>
        </w:rPr>
        <w:t>0019668</w:t>
      </w:r>
      <w:r>
        <w:rPr>
          <w:rFonts w:ascii="Times New Roman" w:hAnsi="Times New Roman" w:cs="Times New Roman" w:eastAsia="Times New Roman" w:hint="default"/>
          <w:spacing w:val="-1"/>
        </w:rPr>
        <w:t> </w:t>
      </w:r>
      <w:r>
        <w:rPr/>
        <w:t>号</w:t>
      </w:r>
      <w:r>
        <w:rPr>
          <w:spacing w:val="-90"/>
        </w:rPr>
        <w:t>）</w:t>
      </w:r>
      <w:r>
        <w:rPr>
          <w:spacing w:val="-10"/>
        </w:rPr>
        <w:t>。</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日北京</w:t>
      </w:r>
      <w:r>
        <w:rPr>
          <w:spacing w:val="1"/>
        </w:rPr>
        <w:t>科</w:t>
      </w:r>
      <w:r>
        <w:rPr/>
        <w:t>信盛彩云计算有限公司与中国</w:t>
      </w:r>
      <w:r>
        <w:rPr>
          <w:spacing w:val="1"/>
        </w:rPr>
        <w:t>工</w:t>
      </w:r>
      <w:r>
        <w:rPr/>
        <w:t>商</w:t>
      </w:r>
    </w:p>
    <w:p>
      <w:pPr>
        <w:pStyle w:val="BodyText"/>
        <w:spacing w:line="240" w:lineRule="auto" w:before="63"/>
        <w:ind w:right="0"/>
        <w:jc w:val="both"/>
        <w:rPr>
          <w:rFonts w:ascii="Times New Roman" w:hAnsi="Times New Roman" w:cs="Times New Roman" w:eastAsia="Times New Roman" w:hint="default"/>
        </w:rPr>
      </w:pPr>
      <w:r>
        <w:rPr/>
        <w:t>银行股份有限公司北京经济技术开发区支行签订固定资产支持融资借款合同（编号：</w:t>
      </w:r>
      <w:r>
        <w:rPr>
          <w:rFonts w:ascii="Times New Roman" w:hAnsi="Times New Roman" w:cs="Times New Roman" w:eastAsia="Times New Roman" w:hint="default"/>
        </w:rPr>
        <w:t>0020000094-2018 </w:t>
      </w:r>
      <w:r>
        <w:rPr/>
        <w:t>年（亦庄）字</w:t>
      </w:r>
      <w:r>
        <w:rPr>
          <w:spacing w:val="-47"/>
        </w:rPr>
        <w:t> </w:t>
      </w:r>
      <w:r>
        <w:rPr>
          <w:rFonts w:ascii="Times New Roman" w:hAnsi="Times New Roman" w:cs="Times New Roman" w:eastAsia="Times New Roman" w:hint="default"/>
        </w:rPr>
        <w:t>00093</w:t>
      </w:r>
    </w:p>
    <w:p>
      <w:pPr>
        <w:pStyle w:val="BodyText"/>
        <w:spacing w:line="240" w:lineRule="auto" w:before="63"/>
        <w:ind w:right="0"/>
        <w:jc w:val="both"/>
        <w:rPr>
          <w:rFonts w:ascii="Times New Roman" w:hAnsi="Times New Roman" w:cs="Times New Roman" w:eastAsia="Times New Roman" w:hint="default"/>
        </w:rPr>
      </w:pPr>
      <w:r>
        <w:rPr/>
        <w:t>号</w:t>
      </w:r>
      <w:r>
        <w:rPr>
          <w:spacing w:val="-90"/>
        </w:rPr>
        <w:t>）</w:t>
      </w:r>
      <w:r>
        <w:rPr>
          <w:spacing w:val="-67"/>
        </w:rPr>
        <w:t>，</w:t>
      </w:r>
      <w:r>
        <w:rPr/>
        <w:t>合同项下最高借款额度</w:t>
      </w:r>
      <w:r>
        <w:rPr>
          <w:spacing w:val="-46"/>
        </w:rPr>
        <w:t> </w:t>
      </w:r>
      <w:r>
        <w:rPr>
          <w:rFonts w:ascii="Times New Roman" w:hAnsi="Times New Roman" w:cs="Times New Roman" w:eastAsia="Times New Roman" w:hint="default"/>
        </w:rPr>
        <w:t>62,000</w:t>
      </w:r>
      <w:r>
        <w:rPr>
          <w:rFonts w:ascii="Times New Roman" w:hAnsi="Times New Roman" w:cs="Times New Roman" w:eastAsia="Times New Roman" w:hint="default"/>
          <w:spacing w:val="-1"/>
        </w:rPr>
        <w:t> </w:t>
      </w:r>
      <w:r>
        <w:rPr/>
        <w:t>万元</w:t>
      </w:r>
      <w:r>
        <w:rPr>
          <w:spacing w:val="-67"/>
        </w:rPr>
        <w:t>，</w:t>
      </w:r>
      <w:r>
        <w:rPr/>
        <w:t>用于置换上述贷款以及支付后续项目建设款</w:t>
      </w:r>
      <w:r>
        <w:rPr>
          <w:spacing w:val="-67"/>
        </w:rPr>
        <w:t>，</w:t>
      </w:r>
      <w:r>
        <w:rPr/>
        <w:t>保证人为本公司及耿殿根</w:t>
      </w:r>
      <w:r>
        <w:rPr>
          <w:spacing w:val="-67"/>
        </w:rPr>
        <w:t>。</w:t>
      </w:r>
      <w:r>
        <w:rPr/>
        <w:t>截止</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8</w:t>
      </w:r>
    </w:p>
    <w:p>
      <w:pPr>
        <w:pStyle w:val="BodyText"/>
        <w:spacing w:line="240" w:lineRule="auto" w:before="64"/>
        <w:ind w:right="0"/>
        <w:jc w:val="both"/>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日，该担保项下贷款余额</w:t>
      </w:r>
      <w:r>
        <w:rPr>
          <w:spacing w:val="-46"/>
        </w:rPr>
        <w:t> </w:t>
      </w:r>
      <w:r>
        <w:rPr>
          <w:rFonts w:ascii="Times New Roman" w:hAnsi="Times New Roman" w:cs="Times New Roman" w:eastAsia="Times New Roman" w:hint="default"/>
        </w:rPr>
        <w:t>473,332,103.61 </w:t>
      </w:r>
      <w:r>
        <w:rPr/>
        <w:t>元。</w:t>
      </w:r>
    </w:p>
    <w:p>
      <w:pPr>
        <w:pStyle w:val="BodyText"/>
        <w:spacing w:line="240" w:lineRule="auto" w:before="101"/>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日，北京光环新网科技股份有限公司与中国民生银行有限公司北京分行签订（公授信字第</w:t>
      </w:r>
    </w:p>
    <w:p>
      <w:pPr>
        <w:pStyle w:val="BodyText"/>
        <w:spacing w:line="240" w:lineRule="auto" w:before="63"/>
        <w:ind w:right="0"/>
        <w:jc w:val="both"/>
      </w:pPr>
      <w:r>
        <w:rPr>
          <w:rFonts w:ascii="Times New Roman" w:hAnsi="Times New Roman" w:cs="Times New Roman" w:eastAsia="Times New Roman" w:hint="default"/>
        </w:rPr>
        <w:t>1700000114229</w:t>
      </w:r>
      <w:r>
        <w:rPr/>
        <w:t>）综合授信合同，授信期限</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日，授信额度为壹亿元；同时耿殿根与中</w:t>
      </w:r>
    </w:p>
    <w:p>
      <w:pPr>
        <w:pStyle w:val="BodyText"/>
        <w:spacing w:line="240" w:lineRule="auto" w:before="63"/>
        <w:ind w:right="0"/>
        <w:jc w:val="both"/>
        <w:rPr>
          <w:rFonts w:ascii="Times New Roman" w:hAnsi="Times New Roman" w:cs="Times New Roman" w:eastAsia="Times New Roman" w:hint="default"/>
        </w:rPr>
      </w:pPr>
      <w:r>
        <w:rPr/>
        <w:t>国民生银行有限公司北京分行签订（个高保字第</w:t>
      </w:r>
      <w:r>
        <w:rPr>
          <w:spacing w:val="-48"/>
        </w:rPr>
        <w:t> </w:t>
      </w:r>
      <w:r>
        <w:rPr>
          <w:rFonts w:ascii="Times New Roman" w:hAnsi="Times New Roman" w:cs="Times New Roman" w:eastAsia="Times New Roman" w:hint="default"/>
        </w:rPr>
        <w:t>1700000114229</w:t>
      </w:r>
      <w:r>
        <w:rPr>
          <w:rFonts w:ascii="Times New Roman" w:hAnsi="Times New Roman" w:cs="Times New Roman" w:eastAsia="Times New Roman" w:hint="default"/>
          <w:spacing w:val="-4"/>
        </w:rPr>
        <w:t> </w:t>
      </w:r>
      <w:r>
        <w:rPr/>
        <w:t>号）最高额担保合同，担保最高债权额壹亿元。截止</w:t>
      </w:r>
      <w:r>
        <w:rPr>
          <w:spacing w:val="-49"/>
        </w:rPr>
        <w:t> </w:t>
      </w:r>
      <w:r>
        <w:rPr>
          <w:rFonts w:ascii="Times New Roman" w:hAnsi="Times New Roman" w:cs="Times New Roman" w:eastAsia="Times New Roman" w:hint="default"/>
        </w:rPr>
        <w:t>2018</w:t>
      </w:r>
    </w:p>
    <w:p>
      <w:pPr>
        <w:pStyle w:val="BodyText"/>
        <w:spacing w:line="240" w:lineRule="auto" w:before="64"/>
        <w:ind w:right="0"/>
        <w:jc w:val="both"/>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日，该担保项下贷款已偿还。</w:t>
      </w:r>
    </w:p>
    <w:p>
      <w:pPr>
        <w:pStyle w:val="BodyText"/>
        <w:spacing w:line="302" w:lineRule="auto" w:before="101"/>
        <w:ind w:right="1122" w:firstLine="360"/>
        <w:jc w:val="left"/>
      </w:pPr>
      <w:r>
        <w:rPr>
          <w:rFonts w:ascii="Times New Roman" w:hAnsi="Times New Roman" w:cs="Times New Roman" w:eastAsia="Times New Roman" w:hint="default"/>
        </w:rPr>
        <w:t>5</w:t>
      </w:r>
      <w:r>
        <w:rPr/>
        <w:t>）子公司北京中金云网科技有限公司签订融资租赁业务合同，中金数据系统有限公司为连带责任保证人，未执行完毕 合同相关说明详见</w:t>
      </w:r>
      <w:r>
        <w:rPr>
          <w:rFonts w:ascii="Times New Roman" w:hAnsi="Times New Roman" w:cs="Times New Roman" w:eastAsia="Times New Roman" w:hint="default"/>
        </w:rPr>
        <w:t>“</w:t>
      </w:r>
      <w:r>
        <w:rPr/>
        <w:t>本节七、</w:t>
      </w:r>
      <w:r>
        <w:rPr>
          <w:rFonts w:ascii="Times New Roman" w:hAnsi="Times New Roman" w:cs="Times New Roman" w:eastAsia="Times New Roman" w:hint="default"/>
        </w:rPr>
        <w:t>9</w:t>
      </w:r>
      <w:r>
        <w:rPr/>
        <w:t>、固定资产。</w:t>
      </w:r>
    </w:p>
    <w:p>
      <w:pPr>
        <w:pStyle w:val="BodyText"/>
        <w:spacing w:line="302" w:lineRule="auto" w:before="50"/>
        <w:ind w:right="1117" w:firstLine="360"/>
        <w:jc w:val="left"/>
      </w:pPr>
      <w:r>
        <w:rPr>
          <w:rFonts w:ascii="Times New Roman" w:hAnsi="Times New Roman" w:cs="Times New Roman" w:eastAsia="Times New Roman" w:hint="default"/>
          <w:spacing w:val="-9"/>
        </w:rPr>
        <w:t>6</w:t>
      </w:r>
      <w:r>
        <w:rPr>
          <w:spacing w:val="-9"/>
        </w:rPr>
        <w:t>）</w:t>
      </w:r>
      <w:r>
        <w:rPr>
          <w:rFonts w:ascii="Times New Roman" w:hAnsi="Times New Roman" w:cs="Times New Roman" w:eastAsia="Times New Roman" w:hint="default"/>
          <w:spacing w:val="-9"/>
        </w:rPr>
        <w:t>2018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spacing w:val="-4"/>
        </w:rPr>
        <w:t>月，由耿殿根作为连带责任保证人，公司与五矿国际信托有限公司签订信托贷款合同，贷款额度为伍亿元。</w:t>
      </w:r>
      <w:r>
        <w:rPr/>
        <w:t> 贷款期限为</w:t>
      </w:r>
      <w:r>
        <w:rPr>
          <w:spacing w:val="-46"/>
        </w:rPr>
        <w:t> </w:t>
      </w:r>
      <w:r>
        <w:rPr>
          <w:rFonts w:ascii="Times New Roman" w:hAnsi="Times New Roman" w:cs="Times New Roman" w:eastAsia="Times New Roman" w:hint="default"/>
        </w:rPr>
        <w:t>1 </w:t>
      </w:r>
      <w:r>
        <w:rPr/>
        <w:t>年，自第一笔提款日起算。截止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日，该担保项下贷款已偿还。</w:t>
      </w:r>
    </w:p>
    <w:p>
      <w:pPr>
        <w:pStyle w:val="BodyText"/>
        <w:spacing w:line="240" w:lineRule="auto" w:before="49"/>
        <w:ind w:left="514"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日，公司与中国工商银行北京经济技术开发区支行签订流动资金贷款合同，由耿殿根作为连带责任</w:t>
      </w:r>
    </w:p>
    <w:p>
      <w:pPr>
        <w:pStyle w:val="BodyText"/>
        <w:spacing w:line="240" w:lineRule="auto" w:before="64"/>
        <w:ind w:right="0"/>
        <w:jc w:val="both"/>
      </w:pPr>
      <w:r>
        <w:rPr/>
        <w:t>保证人，贷款额度为壹亿元，期限为</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年，自实际提款日起算。截止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日，该担保项下贷款余额壹亿元。</w:t>
      </w:r>
    </w:p>
    <w:p>
      <w:pPr>
        <w:pStyle w:val="BodyText"/>
        <w:spacing w:line="240" w:lineRule="auto" w:before="101"/>
        <w:ind w:left="514"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日，公司与北京银行股份有限公司红星支行签订借款合同，由股东舟山百汇达股权投资管理合伙企</w:t>
      </w:r>
    </w:p>
    <w:p>
      <w:pPr>
        <w:pStyle w:val="BodyText"/>
        <w:spacing w:line="240" w:lineRule="auto" w:before="63"/>
        <w:ind w:right="0"/>
        <w:jc w:val="both"/>
      </w:pPr>
      <w:r>
        <w:rPr/>
        <w:t>业（有限合伙）及其实际控制人耿殿根作为连带责任保证人，贷款金额为壹亿元，期限为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240" w:lineRule="auto" w:before="64"/>
        <w:ind w:right="0"/>
        <w:jc w:val="both"/>
      </w:pP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日，该担保项下贷款已偿还。</w:t>
      </w:r>
    </w:p>
    <w:p>
      <w:pPr>
        <w:pStyle w:val="BodyText"/>
        <w:spacing w:line="240" w:lineRule="auto" w:before="102"/>
        <w:ind w:left="514" w:right="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日，公司与宁波银行股份有限公司北京分行签订电子商业汇票贴现协议，由耿殿根作为连带责任保</w:t>
      </w:r>
    </w:p>
    <w:p>
      <w:pPr>
        <w:pStyle w:val="BodyText"/>
        <w:spacing w:line="240" w:lineRule="auto" w:before="64"/>
        <w:ind w:right="0"/>
        <w:jc w:val="both"/>
      </w:pPr>
      <w:r>
        <w:rPr/>
        <w:t>证人，贷款金额为壹亿元。截止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日，该担保项下贷款已偿还。</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关联方资金拆借" w:id="340"/>
      <w:bookmarkEnd w:id="340"/>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5）关键管理人员报酬" w:id="341"/>
      <w:bookmarkEnd w:id="341"/>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16,384,559.24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13,627,796.92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6）其他关联交易" w:id="342"/>
      <w:bookmarkEnd w:id="342"/>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3821"/>
        <w:jc w:val="left"/>
      </w:pPr>
      <w:r>
        <w:rPr>
          <w:rFonts w:ascii="Times New Roman" w:hAnsi="Times New Roman" w:cs="Times New Roman" w:eastAsia="Times New Roman" w:hint="default"/>
        </w:rPr>
        <w:t>1</w:t>
      </w:r>
      <w:r>
        <w:rPr/>
        <w:t>）共同对外投资</w:t>
      </w:r>
    </w:p>
    <w:p>
      <w:pPr>
        <w:pStyle w:val="BodyText"/>
        <w:spacing w:line="309" w:lineRule="auto" w:before="101"/>
        <w:ind w:right="1036"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月，公司与舟山百汇达股权投资管理合伙企业（有限合伙）、天津若水企业管理合伙企业（有限合伙）共同投</w:t>
      </w:r>
      <w:r>
        <w:rPr/>
        <w:t> 资设立光环云数据有限公司，其中公司认缴</w:t>
      </w:r>
      <w:r>
        <w:rPr>
          <w:spacing w:val="-37"/>
        </w:rPr>
        <w:t> </w:t>
      </w:r>
      <w:r>
        <w:rPr>
          <w:rFonts w:ascii="Times New Roman" w:hAnsi="Times New Roman" w:cs="Times New Roman" w:eastAsia="Times New Roman" w:hint="default"/>
        </w:rPr>
        <w:t>1,500</w:t>
      </w:r>
      <w:r>
        <w:rPr>
          <w:rFonts w:ascii="Times New Roman" w:hAnsi="Times New Roman" w:cs="Times New Roman" w:eastAsia="Times New Roman" w:hint="default"/>
          <w:spacing w:val="9"/>
        </w:rPr>
        <w:t> </w:t>
      </w:r>
      <w:r>
        <w:rPr/>
        <w:t>万元，持股比例为</w:t>
      </w:r>
      <w:r>
        <w:rPr>
          <w:spacing w:val="-36"/>
        </w:rPr>
        <w:t> </w:t>
      </w:r>
      <w:r>
        <w:rPr>
          <w:rFonts w:ascii="Times New Roman" w:hAnsi="Times New Roman" w:cs="Times New Roman" w:eastAsia="Times New Roman" w:hint="default"/>
        </w:rPr>
        <w:t>30%</w:t>
      </w:r>
      <w:r>
        <w:rPr/>
        <w:t>，舟山百汇达股权投资管理合伙企业（有限合伙）</w:t>
      </w:r>
      <w:r>
        <w:rPr>
          <w:spacing w:val="-87"/>
        </w:rPr>
        <w:t> </w:t>
      </w:r>
      <w:r>
        <w:rPr/>
        <w:t>认缴</w:t>
      </w:r>
      <w:r>
        <w:rPr>
          <w:spacing w:val="-4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4"/>
        </w:rPr>
        <w:t> </w:t>
      </w:r>
      <w:r>
        <w:rPr/>
        <w:t>万元，持股比例为</w:t>
      </w:r>
      <w:r>
        <w:rPr>
          <w:spacing w:val="-49"/>
        </w:rPr>
        <w:t> </w:t>
      </w:r>
      <w:r>
        <w:rPr>
          <w:rFonts w:ascii="Times New Roman" w:hAnsi="Times New Roman" w:cs="Times New Roman" w:eastAsia="Times New Roman" w:hint="default"/>
        </w:rPr>
        <w:t>30%</w:t>
      </w:r>
      <w:r>
        <w:rPr/>
        <w:t>，天津若水企业管理合伙企业（有限合伙）认缴</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万元，持股比例为</w:t>
      </w:r>
      <w:r>
        <w:rPr>
          <w:spacing w:val="-49"/>
        </w:rPr>
        <w:t> </w:t>
      </w:r>
      <w:r>
        <w:rPr>
          <w:rFonts w:ascii="Times New Roman" w:hAnsi="Times New Roman" w:cs="Times New Roman" w:eastAsia="Times New Roman" w:hint="default"/>
        </w:rPr>
        <w:t>40%</w:t>
      </w:r>
      <w:r>
        <w:rPr/>
        <w:t>。同时，公 </w:t>
      </w:r>
      <w:r>
        <w:rPr>
          <w:spacing w:val="-2"/>
        </w:rPr>
        <w:t>司与舟山百汇达股权投资管理合伙企业（有限合伙）签署了《关于光环云数据有限公司之一致行动协议》，约定：自本次投</w:t>
      </w:r>
      <w:r>
        <w:rPr>
          <w:spacing w:val="-72"/>
        </w:rPr>
        <w:t> </w:t>
      </w:r>
      <w:r>
        <w:rPr>
          <w:spacing w:val="-72"/>
        </w:rPr>
      </w:r>
      <w:r>
        <w:rPr>
          <w:spacing w:val="-2"/>
        </w:rPr>
        <w:t>资完成之日起，在决定标的公司有关经营发展、且需经标的公司股东会审议批准的重大事项时，舟山百汇达股权投资管理合</w:t>
      </w:r>
      <w:r>
        <w:rPr>
          <w:spacing w:val="-66"/>
        </w:rPr>
        <w:t> </w:t>
      </w:r>
      <w:r>
        <w:rPr>
          <w:spacing w:val="-66"/>
        </w:rPr>
      </w:r>
      <w:r>
        <w:rPr>
          <w:spacing w:val="-2"/>
        </w:rPr>
        <w:t>伙企业（有限合伙）将跟随公司行使股东权利，与公司保持一致。特别是行使股东会召集权、提案权、表决权时采取一致行</w:t>
      </w:r>
      <w:r>
        <w:rPr>
          <w:spacing w:val="-68"/>
        </w:rPr>
        <w:t> </w:t>
      </w:r>
      <w:r>
        <w:rPr>
          <w:spacing w:val="-68"/>
        </w:rPr>
      </w:r>
      <w:r>
        <w:rPr>
          <w:spacing w:val="-2"/>
        </w:rPr>
        <w:t>动；如一方拟就协议约定的重大事项向股东会提出议案时，须事先与另一方进行充分的沟通、协商，最终按照公司决定的意</w:t>
      </w:r>
      <w:r>
        <w:rPr>
          <w:spacing w:val="-66"/>
        </w:rPr>
        <w:t> </w:t>
      </w:r>
      <w:r>
        <w:rPr>
          <w:spacing w:val="-66"/>
        </w:rPr>
      </w:r>
      <w:r>
        <w:rPr>
          <w:spacing w:val="-2"/>
        </w:rPr>
        <w:t>见以双方名义共同向股东会提出提案；双方在标的公司召开股东会审议协议约定的重大事项前须进行充分沟通协商，最终按</w:t>
      </w:r>
      <w:r>
        <w:rPr>
          <w:spacing w:val="-64"/>
        </w:rPr>
        <w:t> </w:t>
      </w:r>
      <w:r>
        <w:rPr>
          <w:spacing w:val="-64"/>
        </w:rPr>
      </w:r>
      <w:r>
        <w:rPr/>
        <w:t>照公司决定的意见在股东会上对该等事项行使表决权。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 </w:t>
      </w:r>
      <w:r>
        <w:rPr/>
        <w:t>日，控股子公司光环云数据有限公司出资设立杭州 光环云数据有限公司。</w:t>
      </w:r>
    </w:p>
    <w:p>
      <w:pPr>
        <w:pStyle w:val="BodyText"/>
        <w:spacing w:line="240" w:lineRule="auto" w:before="65"/>
        <w:ind w:left="514" w:right="3821"/>
        <w:jc w:val="left"/>
      </w:pPr>
      <w:r>
        <w:rPr>
          <w:rFonts w:ascii="Times New Roman" w:hAnsi="Times New Roman" w:cs="Times New Roman" w:eastAsia="Times New Roman" w:hint="default"/>
        </w:rPr>
        <w:t>2</w:t>
      </w:r>
      <w:r>
        <w:rPr/>
        <w:t>）资产收购关联交易</w:t>
      </w:r>
    </w:p>
    <w:p>
      <w:pPr>
        <w:pStyle w:val="BodyText"/>
        <w:spacing w:line="300" w:lineRule="auto" w:before="101"/>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日，中国证券监督管理委员会下发《关于核准北京光环新网科技股份有限公司向共青城云创投资管理合 伙企业（有限合伙）等发行股份购买资产并募集配套资金的批复》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[2018]1192</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，核准本公司以发行股份和支付 现金相结合的方式购买科信盛彩</w:t>
      </w:r>
      <w:r>
        <w:rPr>
          <w:spacing w:val="2"/>
        </w:rPr>
        <w:t> </w:t>
      </w:r>
      <w:r>
        <w:rPr>
          <w:rFonts w:ascii="Times New Roman" w:hAnsi="Times New Roman" w:cs="Times New Roman" w:eastAsia="Times New Roman" w:hint="default"/>
          <w:spacing w:val="-3"/>
        </w:rPr>
        <w:t>85%</w:t>
      </w:r>
      <w:r>
        <w:rPr>
          <w:spacing w:val="-3"/>
        </w:rPr>
        <w:t>的股权，其中光环控股持有</w:t>
      </w:r>
      <w:r>
        <w:rPr>
          <w:spacing w:val="-45"/>
        </w:rPr>
        <w:t> </w:t>
      </w:r>
      <w:r>
        <w:rPr>
          <w:rFonts w:ascii="Times New Roman" w:hAnsi="Times New Roman" w:cs="Times New Roman" w:eastAsia="Times New Roman" w:hint="default"/>
        </w:rPr>
        <w:t>36%</w:t>
      </w:r>
      <w:r>
        <w:rPr/>
        <w:t>股权作价</w:t>
      </w:r>
      <w:r>
        <w:rPr>
          <w:spacing w:val="-45"/>
        </w:rPr>
        <w:t> </w:t>
      </w:r>
      <w:r>
        <w:rPr>
          <w:rFonts w:ascii="Times New Roman" w:hAnsi="Times New Roman" w:cs="Times New Roman" w:eastAsia="Times New Roman" w:hint="default"/>
        </w:rPr>
        <w:t>48,600.00 </w:t>
      </w:r>
      <w:r>
        <w:rPr>
          <w:spacing w:val="-5"/>
        </w:rPr>
        <w:t>万元、云创投资持有</w:t>
      </w:r>
      <w:r>
        <w:rPr>
          <w:spacing w:val="-45"/>
        </w:rPr>
        <w:t> </w:t>
      </w:r>
      <w:r>
        <w:rPr>
          <w:rFonts w:ascii="Times New Roman" w:hAnsi="Times New Roman" w:cs="Times New Roman" w:eastAsia="Times New Roman" w:hint="default"/>
        </w:rPr>
        <w:t>15%</w:t>
      </w:r>
      <w:r>
        <w:rPr/>
        <w:t>股权作价 </w:t>
      </w:r>
      <w:r>
        <w:rPr>
          <w:rFonts w:ascii="Times New Roman" w:hAnsi="Times New Roman" w:cs="Times New Roman" w:eastAsia="Times New Roman" w:hint="default"/>
        </w:rPr>
        <w:t>20,250.00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日，科信盛彩变更工商登记手续办理完毕，成为公司全资子公司。</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日，公司 完成新增股份登记。</w:t>
      </w:r>
    </w:p>
    <w:p>
      <w:pPr>
        <w:spacing w:line="240" w:lineRule="auto" w:before="4"/>
        <w:rPr>
          <w:rFonts w:ascii="宋体" w:hAnsi="宋体" w:cs="宋体" w:eastAsia="宋体" w:hint="default"/>
          <w:sz w:val="23"/>
          <w:szCs w:val="23"/>
        </w:rPr>
      </w:pPr>
    </w:p>
    <w:p>
      <w:pPr>
        <w:pStyle w:val="Heading3"/>
        <w:spacing w:line="240" w:lineRule="auto"/>
        <w:ind w:right="3821"/>
        <w:jc w:val="left"/>
        <w:rPr>
          <w:b w:val="0"/>
          <w:bCs w:val="0"/>
        </w:rPr>
      </w:pPr>
      <w:bookmarkStart w:name="6、关联方应收应付款项" w:id="343"/>
      <w:bookmarkEnd w:id="34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1"/>
        <w:jc w:val="left"/>
        <w:rPr>
          <w:b w:val="0"/>
          <w:bCs w:val="0"/>
        </w:rPr>
      </w:pPr>
      <w:bookmarkStart w:name="（1）应收项目" w:id="344"/>
      <w:bookmarkEnd w:id="34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北京亦庄国际产业 互联网研究院股份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375,939.43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91,609.88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1,983,760.27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781,929.64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5,777,189.31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12,824,421.09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26,180,006.24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2,455,917.97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应付项目" w:id="345"/>
      <w:bookmarkEnd w:id="34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1,499,999.98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2,222.24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北京长城光环宽带网络技术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180,113.78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180,113.78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558,587.55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7、关联方承诺" w:id="346"/>
      <w:bookmarkEnd w:id="34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3821"/>
        <w:jc w:val="left"/>
      </w:pPr>
      <w:r>
        <w:rPr/>
        <w:t>本公司本期无关联方承诺情况。</w:t>
      </w:r>
    </w:p>
    <w:p>
      <w:pPr>
        <w:spacing w:line="240" w:lineRule="auto" w:before="2"/>
        <w:rPr>
          <w:rFonts w:ascii="宋体" w:hAnsi="宋体" w:cs="宋体" w:eastAsia="宋体" w:hint="default"/>
          <w:sz w:val="25"/>
          <w:szCs w:val="25"/>
        </w:rPr>
      </w:pPr>
    </w:p>
    <w:p>
      <w:pPr>
        <w:pStyle w:val="Heading2"/>
        <w:spacing w:line="240" w:lineRule="auto"/>
        <w:ind w:right="3821"/>
        <w:jc w:val="left"/>
        <w:rPr>
          <w:b w:val="0"/>
          <w:bCs w:val="0"/>
        </w:rPr>
      </w:pPr>
      <w:bookmarkStart w:name="十二、股份支付" w:id="347"/>
      <w:bookmarkEnd w:id="347"/>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股份支付总体情况" w:id="348"/>
      <w:bookmarkEnd w:id="34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4,271,900.00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期末发行在外的首期股票期权的行权价格为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元，有效期为自股票期权授予之日起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3821"/>
        <w:jc w:val="left"/>
      </w:pPr>
      <w:r>
        <w:rPr/>
        <w:t>其他说明</w:t>
      </w:r>
    </w:p>
    <w:p>
      <w:pPr>
        <w:pStyle w:val="BodyText"/>
        <w:spacing w:line="240" w:lineRule="auto" w:before="116"/>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日，公司召开</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年度股东大会审议通过了公司首期股票期权激励计划议案，同意公司向</w:t>
      </w:r>
      <w:r>
        <w:rPr>
          <w:spacing w:val="-47"/>
        </w:rPr>
        <w:t> </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t>名激励对</w:t>
      </w:r>
    </w:p>
    <w:p>
      <w:pPr>
        <w:pStyle w:val="BodyText"/>
        <w:spacing w:line="240" w:lineRule="auto" w:before="63"/>
        <w:ind w:right="0"/>
        <w:jc w:val="left"/>
        <w:rPr>
          <w:rFonts w:ascii="Times New Roman" w:hAnsi="Times New Roman" w:cs="Times New Roman" w:eastAsia="Times New Roman" w:hint="default"/>
        </w:rPr>
      </w:pPr>
      <w:r>
        <w:rPr/>
        <w:t>象合计授予</w:t>
      </w:r>
      <w:r>
        <w:rPr>
          <w:spacing w:val="-46"/>
        </w:rPr>
        <w:t> </w:t>
      </w:r>
      <w:r>
        <w:rPr>
          <w:rFonts w:ascii="Times New Roman" w:hAnsi="Times New Roman" w:cs="Times New Roman" w:eastAsia="Times New Roman" w:hint="default"/>
        </w:rPr>
        <w:t>545</w:t>
      </w:r>
      <w:r>
        <w:rPr>
          <w:rFonts w:ascii="Times New Roman" w:hAnsi="Times New Roman" w:cs="Times New Roman" w:eastAsia="Times New Roman" w:hint="default"/>
          <w:spacing w:val="-1"/>
        </w:rPr>
        <w:t> </w:t>
      </w:r>
      <w:r>
        <w:rPr/>
        <w:t>万份股票期权，涉及的标的股票种类为人民币</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股普通股，约占该激励计划审议时公司总股本</w:t>
      </w:r>
      <w:r>
        <w:rPr>
          <w:spacing w:val="-46"/>
        </w:rPr>
        <w:t> </w:t>
      </w:r>
      <w:r>
        <w:rPr>
          <w:rFonts w:ascii="Times New Roman" w:hAnsi="Times New Roman" w:cs="Times New Roman" w:eastAsia="Times New Roman" w:hint="default"/>
        </w:rPr>
        <w:t>545,800,000</w:t>
      </w:r>
    </w:p>
    <w:p>
      <w:pPr>
        <w:pStyle w:val="BodyText"/>
        <w:spacing w:line="240" w:lineRule="auto" w:before="64"/>
        <w:ind w:right="3821"/>
        <w:jc w:val="left"/>
      </w:pPr>
      <w:r>
        <w:rPr/>
        <w:t>股的</w:t>
      </w:r>
      <w:r>
        <w:rPr>
          <w:spacing w:val="-46"/>
        </w:rPr>
        <w:t> </w:t>
      </w:r>
      <w:r>
        <w:rPr>
          <w:rFonts w:ascii="Times New Roman" w:hAnsi="Times New Roman" w:cs="Times New Roman" w:eastAsia="Times New Roman" w:hint="default"/>
        </w:rPr>
        <w:t>1.00%</w:t>
      </w:r>
      <w:r>
        <w:rPr/>
        <w:t>，行权价格为</w:t>
      </w:r>
      <w:r>
        <w:rPr>
          <w:spacing w:val="-46"/>
        </w:rPr>
        <w:t> </w:t>
      </w:r>
      <w:r>
        <w:rPr>
          <w:rFonts w:ascii="Times New Roman" w:hAnsi="Times New Roman" w:cs="Times New Roman" w:eastAsia="Times New Roman" w:hint="default"/>
        </w:rPr>
        <w:t>36.24</w:t>
      </w:r>
      <w:r>
        <w:rPr>
          <w:rFonts w:ascii="Times New Roman" w:hAnsi="Times New Roman" w:cs="Times New Roman" w:eastAsia="Times New Roman" w:hint="default"/>
          <w:spacing w:val="-1"/>
        </w:rPr>
        <w:t> </w:t>
      </w:r>
      <w:r>
        <w:rPr/>
        <w:t>元。</w:t>
      </w:r>
    </w:p>
    <w:p>
      <w:pPr>
        <w:pStyle w:val="BodyText"/>
        <w:spacing w:line="240" w:lineRule="auto" w:before="101"/>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日，公司召开第三届董事会</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年第三次会议和第三届监事会</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6"/>
        </w:rPr>
        <w:t>年第三次会议，分别审议通过了《关</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7"/>
        <w:jc w:val="left"/>
      </w:pPr>
      <w:r>
        <w:rPr>
          <w:spacing w:val="-2"/>
        </w:rPr>
        <w:t>于调整公司首期股票期权激励计划激励对象名单及股票期权数量的议案》和《关于公司首期股票期权激励计划所涉股票期权</w:t>
      </w:r>
      <w:r>
        <w:rPr>
          <w:spacing w:val="-64"/>
        </w:rPr>
        <w:t> </w:t>
      </w:r>
      <w:r>
        <w:rPr>
          <w:spacing w:val="-64"/>
        </w:rPr>
      </w:r>
      <w:r>
        <w:rPr>
          <w:spacing w:val="-7"/>
        </w:rPr>
        <w:t>授予相关事项的议案》，取消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名已离职激励对象资格并取消拟授予其股票期权</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万份。调整后本次股权激励计划拟授予的</w:t>
      </w:r>
    </w:p>
    <w:p>
      <w:pPr>
        <w:pStyle w:val="BodyText"/>
        <w:spacing w:line="240" w:lineRule="auto" w:before="0"/>
        <w:ind w:right="0"/>
        <w:jc w:val="both"/>
      </w:pPr>
      <w:r>
        <w:rPr/>
        <w:t>激励对象人数为</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人，拟授予的股票期权数量为</w:t>
      </w:r>
      <w:r>
        <w:rPr>
          <w:spacing w:val="-46"/>
        </w:rPr>
        <w:t> </w:t>
      </w:r>
      <w:r>
        <w:rPr>
          <w:rFonts w:ascii="Times New Roman" w:hAnsi="Times New Roman" w:cs="Times New Roman" w:eastAsia="Times New Roman" w:hint="default"/>
        </w:rPr>
        <w:t>537 </w:t>
      </w:r>
      <w:r>
        <w:rPr/>
        <w:t>万份，行权价格为</w:t>
      </w:r>
      <w:r>
        <w:rPr>
          <w:spacing w:val="-46"/>
        </w:rPr>
        <w:t> </w:t>
      </w:r>
      <w:r>
        <w:rPr>
          <w:rFonts w:ascii="Times New Roman" w:hAnsi="Times New Roman" w:cs="Times New Roman" w:eastAsia="Times New Roman" w:hint="default"/>
        </w:rPr>
        <w:t>36.24</w:t>
      </w:r>
      <w:r>
        <w:rPr>
          <w:rFonts w:ascii="Times New Roman" w:hAnsi="Times New Roman" w:cs="Times New Roman" w:eastAsia="Times New Roman" w:hint="default"/>
          <w:spacing w:val="-1"/>
        </w:rPr>
        <w:t> </w:t>
      </w:r>
      <w:r>
        <w:rPr/>
        <w:t>元，授予日为</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p>
    <w:p>
      <w:pPr>
        <w:pStyle w:val="BodyText"/>
        <w:spacing w:line="240" w:lineRule="auto" w:before="101"/>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日，公司召开第三届董事会</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年第四次会议审议通过了《关于调整公司首期股票期权激励计划行权价</w:t>
      </w:r>
    </w:p>
    <w:p>
      <w:pPr>
        <w:pStyle w:val="BodyText"/>
        <w:spacing w:line="240" w:lineRule="auto" w:before="63"/>
        <w:ind w:right="0"/>
        <w:jc w:val="both"/>
      </w:pPr>
      <w:r>
        <w:rPr/>
        <w:t>格的议案</w:t>
      </w:r>
      <w:r>
        <w:rPr>
          <w:spacing w:val="-90"/>
        </w:rPr>
        <w:t>》</w:t>
      </w:r>
      <w:r>
        <w:rPr/>
        <w:t>，因公司于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日实</w:t>
      </w:r>
      <w:r>
        <w:rPr>
          <w:spacing w:val="1"/>
        </w:rPr>
        <w:t>施</w:t>
      </w:r>
      <w:r>
        <w:rPr/>
        <w:t>了</w:t>
      </w:r>
      <w:r>
        <w:rPr>
          <w:rFonts w:ascii="Times New Roman" w:hAnsi="Times New Roman" w:cs="Times New Roman" w:eastAsia="Times New Roman" w:hint="default"/>
          <w:spacing w:val="-1"/>
          <w:w w:val="100"/>
        </w:rPr>
        <w:t>“</w:t>
      </w:r>
      <w:r>
        <w:rPr/>
        <w:t>每</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
        </w:rPr>
        <w:t>派</w:t>
      </w:r>
      <w:r>
        <w:rPr/>
        <w:t>发现金红利</w:t>
      </w:r>
      <w:r>
        <w:rPr>
          <w:spacing w:val="-46"/>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元人民币（含税）</w:t>
      </w:r>
      <w:r>
        <w:rPr>
          <w:rFonts w:ascii="Times New Roman" w:hAnsi="Times New Roman" w:cs="Times New Roman" w:eastAsia="Times New Roman" w:hint="default"/>
          <w:w w:val="100"/>
        </w:rPr>
        <w:t>”</w:t>
      </w:r>
      <w:r>
        <w:rPr/>
        <w:t>的</w:t>
      </w:r>
      <w:r>
        <w:rPr>
          <w:spacing w:val="-46"/>
        </w:rPr>
        <w:t> </w:t>
      </w:r>
      <w:r>
        <w:rPr>
          <w:rFonts w:ascii="Times New Roman" w:hAnsi="Times New Roman" w:cs="Times New Roman" w:eastAsia="Times New Roman" w:hint="default"/>
        </w:rPr>
        <w:t>2015 </w:t>
      </w:r>
      <w:r>
        <w:rPr/>
        <w:t>年度利润分配方案，</w:t>
      </w:r>
    </w:p>
    <w:p>
      <w:pPr>
        <w:pStyle w:val="BodyText"/>
        <w:spacing w:line="240" w:lineRule="auto" w:before="64"/>
        <w:ind w:right="0"/>
        <w:jc w:val="both"/>
      </w:pPr>
      <w:r>
        <w:rPr/>
        <w:t>行权价格由</w:t>
      </w:r>
      <w:r>
        <w:rPr>
          <w:spacing w:val="-46"/>
        </w:rPr>
        <w:t> </w:t>
      </w:r>
      <w:r>
        <w:rPr>
          <w:rFonts w:ascii="Times New Roman" w:hAnsi="Times New Roman" w:cs="Times New Roman" w:eastAsia="Times New Roman" w:hint="default"/>
        </w:rPr>
        <w:t>36.24</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36.22</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20 </w:t>
      </w:r>
      <w:r>
        <w:rPr/>
        <w:t>日，公司召开第三届董事会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年第一次会议审议通过了《关于调整首期股票期权激励计划激励对象</w:t>
      </w:r>
    </w:p>
    <w:p>
      <w:pPr>
        <w:pStyle w:val="BodyText"/>
        <w:spacing w:line="240" w:lineRule="auto" w:before="63"/>
        <w:ind w:right="0"/>
        <w:jc w:val="both"/>
      </w:pPr>
      <w:r>
        <w:rPr/>
        <w:t>名单、股票期权数量及注销部分股票期权的议案》和《关于首期股票期权激励计划第一个行权期可行权的议案</w:t>
      </w:r>
      <w:r>
        <w:rPr>
          <w:spacing w:val="-90"/>
        </w:rPr>
        <w:t>》</w:t>
      </w:r>
      <w:r>
        <w:rPr/>
        <w:t>，取消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w:t>
      </w:r>
    </w:p>
    <w:p>
      <w:pPr>
        <w:pStyle w:val="BodyText"/>
        <w:spacing w:line="300" w:lineRule="auto" w:before="63"/>
        <w:ind w:right="1184"/>
        <w:jc w:val="both"/>
      </w:pPr>
      <w:r>
        <w:rPr/>
        <w:t>已离职激励对象资格并注销其已获授但尚未行权的</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万份股票期权，调整后本次股权激励计划已获授的激励对象人数为</w:t>
      </w:r>
      <w:r>
        <w:rPr>
          <w:spacing w:val="-46"/>
        </w:rPr>
        <w:t> </w:t>
      </w:r>
      <w:r>
        <w:rPr>
          <w:rFonts w:ascii="Times New Roman" w:hAnsi="Times New Roman" w:cs="Times New Roman" w:eastAsia="Times New Roman" w:hint="default"/>
        </w:rPr>
        <w:t>99 </w:t>
      </w:r>
      <w:r>
        <w:rPr/>
        <w:t>人，已授予的股票期权数量为</w:t>
      </w:r>
      <w:r>
        <w:rPr>
          <w:spacing w:val="-46"/>
        </w:rPr>
        <w:t> </w:t>
      </w:r>
      <w:r>
        <w:rPr>
          <w:rFonts w:ascii="Times New Roman" w:hAnsi="Times New Roman" w:cs="Times New Roman" w:eastAsia="Times New Roman" w:hint="default"/>
        </w:rPr>
        <w:t>534</w:t>
      </w:r>
      <w:r>
        <w:rPr>
          <w:rFonts w:ascii="Times New Roman" w:hAnsi="Times New Roman" w:cs="Times New Roman" w:eastAsia="Times New Roman" w:hint="default"/>
          <w:spacing w:val="-1"/>
        </w:rPr>
        <w:t> </w:t>
      </w:r>
      <w:r>
        <w:rPr/>
        <w:t>万份。确认首期股票期权激励计划第一个行权期行权条件已经满足，</w:t>
      </w:r>
      <w:r>
        <w:rPr>
          <w:rFonts w:ascii="Times New Roman" w:hAnsi="Times New Roman" w:cs="Times New Roman" w:eastAsia="Times New Roman" w:hint="default"/>
        </w:rPr>
        <w:t>99</w:t>
      </w:r>
      <w:r>
        <w:rPr>
          <w:rFonts w:ascii="Times New Roman" w:hAnsi="Times New Roman" w:cs="Times New Roman" w:eastAsia="Times New Roman" w:hint="default"/>
          <w:spacing w:val="-1"/>
        </w:rPr>
        <w:t> </w:t>
      </w:r>
      <w:r>
        <w:rPr/>
        <w:t>名激励对象在第 一个行权期内可行权数量为</w:t>
      </w:r>
      <w:r>
        <w:rPr>
          <w:spacing w:val="-46"/>
        </w:rPr>
        <w:t> </w:t>
      </w:r>
      <w:r>
        <w:rPr>
          <w:rFonts w:ascii="Times New Roman" w:hAnsi="Times New Roman" w:cs="Times New Roman" w:eastAsia="Times New Roman" w:hint="default"/>
        </w:rPr>
        <w:t>213.6</w:t>
      </w:r>
      <w:r>
        <w:rPr>
          <w:rFonts w:ascii="Times New Roman" w:hAnsi="Times New Roman" w:cs="Times New Roman" w:eastAsia="Times New Roman" w:hint="default"/>
          <w:spacing w:val="-1"/>
        </w:rPr>
        <w:t> </w:t>
      </w:r>
      <w:r>
        <w:rPr/>
        <w:t>万份。</w:t>
      </w:r>
    </w:p>
    <w:p>
      <w:pPr>
        <w:pStyle w:val="BodyText"/>
        <w:spacing w:line="240" w:lineRule="auto" w:before="51"/>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19 </w:t>
      </w:r>
      <w:r>
        <w:rPr/>
        <w:t>日，公司召开第三届董事会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年第三次会议审议通过《关于调整公司首期股票期权激励计划股票期</w:t>
      </w:r>
    </w:p>
    <w:p>
      <w:pPr>
        <w:pStyle w:val="BodyText"/>
        <w:spacing w:line="240" w:lineRule="auto" w:before="63"/>
        <w:ind w:right="0"/>
        <w:jc w:val="both"/>
      </w:pPr>
      <w:r>
        <w:rPr/>
        <w:t>权数量及行权价格的议案</w:t>
      </w:r>
      <w:r>
        <w:rPr>
          <w:spacing w:val="-90"/>
        </w:rPr>
        <w:t>》</w:t>
      </w:r>
      <w:r>
        <w:rPr/>
        <w:t>，因公司于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1"/>
        </w:rPr>
        <w:t>实</w:t>
      </w:r>
      <w:r>
        <w:rPr/>
        <w:t>施了</w:t>
      </w:r>
      <w:r>
        <w:rPr>
          <w:rFonts w:ascii="Times New Roman" w:hAnsi="Times New Roman" w:cs="Times New Roman" w:eastAsia="Times New Roman" w:hint="default"/>
          <w:spacing w:val="-1"/>
          <w:w w:val="100"/>
        </w:rPr>
        <w:t>“</w:t>
      </w:r>
      <w:r>
        <w:rPr/>
        <w:t>每</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
        </w:rPr>
        <w:t>股</w:t>
      </w:r>
      <w:r>
        <w:rPr/>
        <w:t>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股且</w:t>
      </w:r>
      <w:r>
        <w:rPr>
          <w:spacing w:val="1"/>
        </w:rPr>
        <w:t>派</w:t>
      </w:r>
      <w:r>
        <w:rPr/>
        <w:t>发现金红利</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w w:val="100"/>
        </w:rPr>
        <w:t>)”</w:t>
      </w:r>
      <w:r>
        <w:rPr/>
        <w:t>的</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年利润分配方案</w:t>
      </w:r>
      <w:r>
        <w:rPr>
          <w:rFonts w:ascii="Times New Roman" w:hAnsi="Times New Roman" w:cs="Times New Roman" w:eastAsia="Times New Roman" w:hint="default"/>
        </w:rPr>
        <w:t>,  </w:t>
      </w:r>
      <w:r>
        <w:rPr/>
        <w:t>调整</w:t>
      </w:r>
      <w:r>
        <w:rPr>
          <w:spacing w:val="-2"/>
        </w:rPr>
        <w:t>后</w:t>
      </w:r>
      <w:r>
        <w:rPr/>
        <w:t>本次公司首期股票期权激励计划已授予股票期权总数为</w:t>
      </w:r>
      <w:r>
        <w:rPr>
          <w:spacing w:val="-54"/>
        </w:rPr>
        <w:t> </w:t>
      </w:r>
      <w:r>
        <w:rPr>
          <w:rFonts w:ascii="Times New Roman" w:hAnsi="Times New Roman" w:cs="Times New Roman" w:eastAsia="Times New Roman" w:hint="default"/>
        </w:rPr>
        <w:t>1,068</w:t>
      </w:r>
      <w:r>
        <w:rPr>
          <w:rFonts w:ascii="Times New Roman" w:hAnsi="Times New Roman" w:cs="Times New Roman" w:eastAsia="Times New Roman" w:hint="default"/>
          <w:spacing w:val="-9"/>
        </w:rPr>
        <w:t> </w:t>
      </w:r>
      <w:r>
        <w:rPr/>
        <w:t>万份</w:t>
      </w:r>
      <w:r>
        <w:rPr>
          <w:spacing w:val="-90"/>
        </w:rPr>
        <w:t>，</w:t>
      </w:r>
      <w:r>
        <w:rPr/>
        <w:t>第</w:t>
      </w:r>
      <w:r>
        <w:rPr>
          <w:spacing w:val="-2"/>
        </w:rPr>
        <w:t>一</w:t>
      </w:r>
      <w:r>
        <w:rPr/>
        <w:t>期可行权数量由</w:t>
      </w:r>
      <w:r>
        <w:rPr>
          <w:spacing w:val="-54"/>
        </w:rPr>
        <w:t> </w:t>
      </w:r>
      <w:r>
        <w:rPr>
          <w:rFonts w:ascii="Times New Roman" w:hAnsi="Times New Roman" w:cs="Times New Roman" w:eastAsia="Times New Roman" w:hint="default"/>
        </w:rPr>
        <w:t>213.6</w:t>
      </w:r>
    </w:p>
    <w:p>
      <w:pPr>
        <w:pStyle w:val="BodyText"/>
        <w:spacing w:line="240" w:lineRule="auto" w:before="64"/>
        <w:ind w:right="0"/>
        <w:jc w:val="both"/>
      </w:pPr>
      <w:r>
        <w:rPr/>
        <w:t>万份调整为</w:t>
      </w:r>
      <w:r>
        <w:rPr>
          <w:spacing w:val="-46"/>
        </w:rPr>
        <w:t> </w:t>
      </w:r>
      <w:r>
        <w:rPr>
          <w:rFonts w:ascii="Times New Roman" w:hAnsi="Times New Roman" w:cs="Times New Roman" w:eastAsia="Times New Roman" w:hint="default"/>
        </w:rPr>
        <w:t>427.2</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36.22</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18.06</w:t>
      </w:r>
      <w:r>
        <w:rPr>
          <w:rFonts w:ascii="Times New Roman" w:hAnsi="Times New Roman" w:cs="Times New Roman" w:eastAsia="Times New Roman" w:hint="default"/>
          <w:spacing w:val="-1"/>
        </w:rPr>
        <w:t> </w:t>
      </w:r>
      <w:r>
        <w:rPr/>
        <w:t>元。</w:t>
      </w:r>
    </w:p>
    <w:p>
      <w:pPr>
        <w:pStyle w:val="BodyText"/>
        <w:spacing w:line="240" w:lineRule="auto" w:before="101"/>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16 </w:t>
      </w:r>
      <w:r>
        <w:rPr/>
        <w:t>日，公司召开第三届董事会</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年第三次会议审议通过了《关于调整首期股票期权激励计划激励对象</w:t>
      </w:r>
    </w:p>
    <w:p>
      <w:pPr>
        <w:pStyle w:val="BodyText"/>
        <w:spacing w:line="240" w:lineRule="auto" w:before="63"/>
        <w:ind w:right="0"/>
        <w:jc w:val="both"/>
      </w:pPr>
      <w:r>
        <w:rPr/>
        <w:t>名单、股票期权数量及注销部分股票期权的议案》和《关于首期股票期权激励计划第二个行权期可行权的议案</w:t>
      </w:r>
      <w:r>
        <w:rPr>
          <w:spacing w:val="-90"/>
        </w:rPr>
        <w:t>》</w:t>
      </w:r>
      <w:r>
        <w:rPr/>
        <w:t>，取消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名</w:t>
      </w:r>
    </w:p>
    <w:p>
      <w:pPr>
        <w:pStyle w:val="BodyText"/>
        <w:spacing w:line="240" w:lineRule="auto" w:before="63"/>
        <w:ind w:right="0"/>
        <w:jc w:val="both"/>
        <w:rPr>
          <w:rFonts w:ascii="Times New Roman" w:hAnsi="Times New Roman" w:cs="Times New Roman" w:eastAsia="Times New Roman" w:hint="default"/>
        </w:rPr>
      </w:pPr>
      <w:r>
        <w:rPr/>
        <w:t>已离职激励对象资格并注销其已获授但尚未行权的</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万份股票期权。调整后本次股权激励计划已获授的激励对象人数为</w:t>
      </w:r>
      <w:r>
        <w:rPr>
          <w:spacing w:val="-59"/>
        </w:rPr>
        <w:t> </w:t>
      </w:r>
      <w:r>
        <w:rPr>
          <w:rFonts w:ascii="Times New Roman" w:hAnsi="Times New Roman" w:cs="Times New Roman" w:eastAsia="Times New Roman" w:hint="default"/>
        </w:rPr>
        <w:t>95</w:t>
      </w:r>
    </w:p>
    <w:p>
      <w:pPr>
        <w:pStyle w:val="BodyText"/>
        <w:spacing w:line="240" w:lineRule="auto" w:before="63"/>
        <w:ind w:right="0"/>
        <w:jc w:val="both"/>
      </w:pPr>
      <w:r>
        <w:rPr/>
        <w:t>人，已授予的股票期权数量为</w:t>
      </w:r>
      <w:r>
        <w:rPr>
          <w:spacing w:val="-46"/>
        </w:rPr>
        <w:t> </w:t>
      </w:r>
      <w:r>
        <w:rPr>
          <w:rFonts w:ascii="Times New Roman" w:hAnsi="Times New Roman" w:cs="Times New Roman" w:eastAsia="Times New Roman" w:hint="default"/>
        </w:rPr>
        <w:t>1,042</w:t>
      </w:r>
      <w:r>
        <w:rPr>
          <w:rFonts w:ascii="Times New Roman" w:hAnsi="Times New Roman" w:cs="Times New Roman" w:eastAsia="Times New Roman" w:hint="default"/>
          <w:spacing w:val="-1"/>
        </w:rPr>
        <w:t> </w:t>
      </w:r>
      <w:r>
        <w:rPr/>
        <w:t>万份。确认首期股票期权激励计划第二个行权期行权条件已经满足， </w:t>
      </w:r>
      <w:r>
        <w:rPr>
          <w:rFonts w:ascii="Times New Roman" w:hAnsi="Times New Roman" w:cs="Times New Roman" w:eastAsia="Times New Roman" w:hint="default"/>
        </w:rPr>
        <w:t>95</w:t>
      </w:r>
      <w:r>
        <w:rPr>
          <w:rFonts w:ascii="Times New Roman" w:hAnsi="Times New Roman" w:cs="Times New Roman" w:eastAsia="Times New Roman" w:hint="default"/>
          <w:spacing w:val="-1"/>
        </w:rPr>
        <w:t> </w:t>
      </w:r>
      <w:r>
        <w:rPr/>
        <w:t>名激励对象在</w:t>
      </w:r>
    </w:p>
    <w:p>
      <w:pPr>
        <w:pStyle w:val="BodyText"/>
        <w:spacing w:line="240" w:lineRule="auto" w:before="64"/>
        <w:ind w:right="0"/>
        <w:jc w:val="both"/>
      </w:pPr>
      <w:r>
        <w:rPr/>
        <w:t>第二个行权期内可行权数量为</w:t>
      </w:r>
      <w:r>
        <w:rPr>
          <w:spacing w:val="-46"/>
        </w:rPr>
        <w:t> </w:t>
      </w:r>
      <w:r>
        <w:rPr>
          <w:rFonts w:ascii="Times New Roman" w:hAnsi="Times New Roman" w:cs="Times New Roman" w:eastAsia="Times New Roman" w:hint="default"/>
        </w:rPr>
        <w:t>312.6</w:t>
      </w:r>
      <w:r>
        <w:rPr>
          <w:rFonts w:ascii="Times New Roman" w:hAnsi="Times New Roman" w:cs="Times New Roman" w:eastAsia="Times New Roman" w:hint="default"/>
          <w:spacing w:val="-1"/>
        </w:rPr>
        <w:t> </w:t>
      </w:r>
      <w:r>
        <w:rPr/>
        <w:t>万份。</w:t>
      </w:r>
    </w:p>
    <w:p>
      <w:pPr>
        <w:pStyle w:val="BodyText"/>
        <w:spacing w:line="240" w:lineRule="auto" w:before="10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rPr>
        <w:t>日，公司首期股票期权激励计划激励对象在第一个行权期内共自主行权</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11"/>
        </w:rPr>
        <w:t>份。</w:t>
      </w:r>
      <w:r>
        <w:rPr>
          <w:rFonts w:ascii="Times New Roman" w:hAnsi="Times New Roman" w:cs="Times New Roman" w:eastAsia="Times New Roman" w:hint="default"/>
          <w:spacing w:val="-11"/>
        </w:rPr>
        <w:t>2018</w:t>
      </w:r>
    </w:p>
    <w:p>
      <w:pPr>
        <w:pStyle w:val="BodyText"/>
        <w:spacing w:line="240" w:lineRule="auto" w:before="63"/>
        <w:ind w:right="0"/>
        <w:jc w:val="both"/>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日，公司召开第三届董事会</w:t>
      </w:r>
      <w:r>
        <w:rPr>
          <w:spacing w:val="-46"/>
        </w:rPr>
        <w:t> </w:t>
      </w:r>
      <w:r>
        <w:rPr>
          <w:rFonts w:ascii="Times New Roman" w:hAnsi="Times New Roman" w:cs="Times New Roman" w:eastAsia="Times New Roman" w:hint="default"/>
        </w:rPr>
        <w:t>2018 </w:t>
      </w:r>
      <w:r>
        <w:rPr/>
        <w:t>年第五次会议审议通过了《关于注销首期股票期权激励计划第一个行权期未行权</w:t>
      </w:r>
    </w:p>
    <w:p>
      <w:pPr>
        <w:pStyle w:val="BodyText"/>
        <w:spacing w:line="240" w:lineRule="auto" w:before="63"/>
        <w:ind w:right="0"/>
        <w:jc w:val="both"/>
      </w:pPr>
      <w:r>
        <w:rPr/>
        <w:t>股票期权的议案</w:t>
      </w:r>
      <w:r>
        <w:rPr>
          <w:spacing w:val="-90"/>
        </w:rPr>
        <w:t>》</w:t>
      </w:r>
      <w:r>
        <w:rPr>
          <w:spacing w:val="-18"/>
        </w:rPr>
        <w:t>，</w:t>
      </w:r>
      <w:r>
        <w:rPr/>
        <w:t>注销第一个行权期未行权股票期权</w:t>
      </w:r>
      <w:r>
        <w:rPr>
          <w:spacing w:val="-45"/>
        </w:rPr>
        <w:t> </w:t>
      </w:r>
      <w:r>
        <w:rPr>
          <w:rFonts w:ascii="Times New Roman" w:hAnsi="Times New Roman" w:cs="Times New Roman" w:eastAsia="Times New Roman" w:hint="default"/>
        </w:rPr>
        <w:t>416.79</w:t>
      </w:r>
      <w:r>
        <w:rPr>
          <w:rFonts w:ascii="Times New Roman" w:hAnsi="Times New Roman" w:cs="Times New Roman" w:eastAsia="Times New Roman" w:hint="default"/>
          <w:spacing w:val="-1"/>
        </w:rPr>
        <w:t> </w:t>
      </w:r>
      <w:r>
        <w:rPr/>
        <w:t>万份</w:t>
      </w:r>
      <w:r>
        <w:rPr>
          <w:spacing w:val="-18"/>
        </w:rPr>
        <w:t>，</w:t>
      </w:r>
      <w:r>
        <w:rPr/>
        <w:t>调整后公司首期股票期权激励计划已获授但尚未行权的</w:t>
      </w:r>
    </w:p>
    <w:p>
      <w:pPr>
        <w:pStyle w:val="BodyText"/>
        <w:spacing w:line="240" w:lineRule="auto" w:before="64"/>
        <w:ind w:right="0"/>
        <w:jc w:val="both"/>
      </w:pPr>
      <w:r>
        <w:rPr/>
        <w:t>股票期权总数为</w:t>
      </w:r>
      <w:r>
        <w:rPr>
          <w:spacing w:val="-46"/>
        </w:rPr>
        <w:t> </w:t>
      </w:r>
      <w:r>
        <w:rPr>
          <w:rFonts w:ascii="Times New Roman" w:hAnsi="Times New Roman" w:cs="Times New Roman" w:eastAsia="Times New Roman" w:hint="default"/>
        </w:rPr>
        <w:t>625.2</w:t>
      </w:r>
      <w:r>
        <w:rPr>
          <w:rFonts w:ascii="Times New Roman" w:hAnsi="Times New Roman" w:cs="Times New Roman" w:eastAsia="Times New Roman" w:hint="default"/>
          <w:spacing w:val="-1"/>
        </w:rPr>
        <w:t> </w:t>
      </w:r>
      <w:r>
        <w:rPr/>
        <w:t>万份。</w:t>
      </w:r>
    </w:p>
    <w:p>
      <w:pPr>
        <w:pStyle w:val="BodyText"/>
        <w:spacing w:line="309" w:lineRule="auto" w:before="101"/>
        <w:ind w:right="1132"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24 </w:t>
      </w:r>
      <w:r>
        <w:rPr/>
        <w:t>日，公司召开第三届董事会</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年第六次会议审议通过了《关于调整首期股票期权激励计划股票期权 </w:t>
      </w:r>
      <w:r>
        <w:rPr>
          <w:spacing w:val="-2"/>
        </w:rPr>
        <w:t>行权价格的议案》和《关于调整首期股票期权激励计划激励对象名单、股票期权数量及注销部分股票期权的议案》，因公司</w:t>
      </w:r>
      <w:r>
        <w:rPr>
          <w:spacing w:val="-72"/>
        </w:rPr>
        <w:t> </w:t>
      </w:r>
      <w:r>
        <w:rPr>
          <w:spacing w:val="-72"/>
        </w:rPr>
      </w:r>
      <w:r>
        <w:rPr/>
        <w:t>于</w:t>
      </w:r>
      <w:r>
        <w:rPr>
          <w:spacing w:val="-45"/>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4 </w:t>
      </w:r>
      <w:r>
        <w:rPr/>
        <w:t>月</w:t>
      </w:r>
      <w:r>
        <w:rPr>
          <w:spacing w:val="-44"/>
        </w:rPr>
        <w:t> </w:t>
      </w:r>
      <w:r>
        <w:rPr>
          <w:rFonts w:ascii="Times New Roman" w:hAnsi="Times New Roman" w:cs="Times New Roman" w:eastAsia="Times New Roman" w:hint="default"/>
        </w:rPr>
        <w:t>24 </w:t>
      </w:r>
      <w:r>
        <w:rPr/>
        <w:t>日实施了</w:t>
      </w:r>
      <w:r>
        <w:rPr>
          <w:rFonts w:ascii="Times New Roman" w:hAnsi="Times New Roman" w:cs="Times New Roman" w:eastAsia="Times New Roman" w:hint="default"/>
        </w:rPr>
        <w:t>“</w:t>
      </w:r>
      <w:r>
        <w:rPr/>
        <w:t>每</w:t>
      </w:r>
      <w:r>
        <w:rPr>
          <w:spacing w:val="-45"/>
        </w:rPr>
        <w:t> </w:t>
      </w:r>
      <w:r>
        <w:rPr>
          <w:rFonts w:ascii="Times New Roman" w:hAnsi="Times New Roman" w:cs="Times New Roman" w:eastAsia="Times New Roman" w:hint="default"/>
        </w:rPr>
        <w:t>10 </w:t>
      </w:r>
      <w:r>
        <w:rPr/>
        <w:t>股派发现金红利</w:t>
      </w:r>
      <w:r>
        <w:rPr>
          <w:spacing w:val="-45"/>
        </w:rPr>
        <w:t> </w:t>
      </w:r>
      <w:r>
        <w:rPr>
          <w:rFonts w:ascii="Times New Roman" w:hAnsi="Times New Roman" w:cs="Times New Roman" w:eastAsia="Times New Roman" w:hint="default"/>
        </w:rPr>
        <w:t>0.199999 </w:t>
      </w:r>
      <w:r>
        <w:rPr>
          <w:spacing w:val="-14"/>
        </w:rPr>
        <w:t>元人民币（含税）</w:t>
      </w:r>
      <w:r>
        <w:rPr>
          <w:rFonts w:ascii="Times New Roman" w:hAnsi="Times New Roman" w:cs="Times New Roman" w:eastAsia="Times New Roman" w:hint="default"/>
          <w:spacing w:val="-14"/>
        </w:rPr>
        <w:t>”</w:t>
      </w:r>
      <w:r>
        <w:rPr>
          <w:spacing w:val="-14"/>
        </w:rPr>
        <w:t>的</w:t>
      </w:r>
      <w:r>
        <w:rPr>
          <w:spacing w:val="-45"/>
        </w:rPr>
        <w:t> </w:t>
      </w:r>
      <w:r>
        <w:rPr>
          <w:rFonts w:ascii="Times New Roman" w:hAnsi="Times New Roman" w:cs="Times New Roman" w:eastAsia="Times New Roman" w:hint="default"/>
        </w:rPr>
        <w:t>2017 </w:t>
      </w:r>
      <w:r>
        <w:rPr>
          <w:spacing w:val="-5"/>
        </w:rPr>
        <w:t>年度利润分配方案，行权价格由</w:t>
      </w:r>
      <w:r>
        <w:rPr>
          <w:spacing w:val="-45"/>
        </w:rPr>
        <w:t> </w:t>
      </w:r>
      <w:r>
        <w:rPr>
          <w:rFonts w:ascii="Times New Roman" w:hAnsi="Times New Roman" w:cs="Times New Roman" w:eastAsia="Times New Roman" w:hint="default"/>
        </w:rPr>
        <w:t>18.06</w:t>
      </w:r>
    </w:p>
    <w:p>
      <w:pPr>
        <w:pStyle w:val="BodyText"/>
        <w:spacing w:line="240" w:lineRule="auto" w:before="5"/>
        <w:ind w:right="0"/>
        <w:jc w:val="both"/>
      </w:pPr>
      <w:r>
        <w:rPr/>
        <w:t>元调整为</w:t>
      </w:r>
      <w:r>
        <w:rPr>
          <w:spacing w:val="-46"/>
        </w:rPr>
        <w:t> </w:t>
      </w:r>
      <w:r>
        <w:rPr>
          <w:rFonts w:ascii="Times New Roman" w:hAnsi="Times New Roman" w:cs="Times New Roman" w:eastAsia="Times New Roman" w:hint="default"/>
        </w:rPr>
        <w:t>18.04</w:t>
      </w:r>
      <w:r>
        <w:rPr>
          <w:rFonts w:ascii="Times New Roman" w:hAnsi="Times New Roman" w:cs="Times New Roman" w:eastAsia="Times New Roman" w:hint="default"/>
          <w:spacing w:val="-1"/>
        </w:rPr>
        <w:t> </w:t>
      </w:r>
      <w:r>
        <w:rPr>
          <w:spacing w:val="-7"/>
        </w:rPr>
        <w:t>元。同时取消</w:t>
      </w:r>
      <w:r>
        <w:rPr>
          <w:spacing w:val="-46"/>
        </w:rPr>
        <w:t> </w:t>
      </w:r>
      <w:r>
        <w:rPr>
          <w:rFonts w:ascii="Times New Roman" w:hAnsi="Times New Roman" w:cs="Times New Roman" w:eastAsia="Times New Roman" w:hint="default"/>
        </w:rPr>
        <w:t>4 </w:t>
      </w:r>
      <w:r>
        <w:rPr/>
        <w:t>名已离职激励对象资格并注销其已获授但尚未行权的</w:t>
      </w:r>
      <w:r>
        <w:rPr>
          <w:spacing w:val="-46"/>
        </w:rPr>
        <w:t> </w:t>
      </w:r>
      <w:r>
        <w:rPr>
          <w:rFonts w:ascii="Times New Roman" w:hAnsi="Times New Roman" w:cs="Times New Roman" w:eastAsia="Times New Roman" w:hint="default"/>
        </w:rPr>
        <w:t>26.4</w:t>
      </w:r>
      <w:r>
        <w:rPr>
          <w:rFonts w:ascii="Times New Roman" w:hAnsi="Times New Roman" w:cs="Times New Roman" w:eastAsia="Times New Roman" w:hint="default"/>
          <w:spacing w:val="-1"/>
        </w:rPr>
        <w:t> </w:t>
      </w:r>
      <w:r>
        <w:rPr>
          <w:spacing w:val="-3"/>
        </w:rPr>
        <w:t>万份股票期权。调整后本次股权激</w:t>
      </w:r>
    </w:p>
    <w:p>
      <w:pPr>
        <w:pStyle w:val="BodyText"/>
        <w:spacing w:line="240" w:lineRule="auto" w:before="64"/>
        <w:ind w:right="0"/>
        <w:jc w:val="both"/>
      </w:pPr>
      <w:r>
        <w:rPr/>
        <w:t>励计划已获授的激励对象人数为</w:t>
      </w:r>
      <w:r>
        <w:rPr>
          <w:spacing w:val="-46"/>
        </w:rPr>
        <w:t> </w:t>
      </w:r>
      <w:r>
        <w:rPr>
          <w:rFonts w:ascii="Times New Roman" w:hAnsi="Times New Roman" w:cs="Times New Roman" w:eastAsia="Times New Roman" w:hint="default"/>
        </w:rPr>
        <w:t>91</w:t>
      </w:r>
      <w:r>
        <w:rPr>
          <w:rFonts w:ascii="Times New Roman" w:hAnsi="Times New Roman" w:cs="Times New Roman" w:eastAsia="Times New Roman" w:hint="default"/>
          <w:spacing w:val="-1"/>
        </w:rPr>
        <w:t> </w:t>
      </w:r>
      <w:r>
        <w:rPr/>
        <w:t>人，已授予的股票期权数量为</w:t>
      </w:r>
      <w:r>
        <w:rPr>
          <w:spacing w:val="-46"/>
        </w:rPr>
        <w:t> </w:t>
      </w:r>
      <w:r>
        <w:rPr>
          <w:rFonts w:ascii="Times New Roman" w:hAnsi="Times New Roman" w:cs="Times New Roman" w:eastAsia="Times New Roman" w:hint="default"/>
        </w:rPr>
        <w:t>598.8</w:t>
      </w:r>
      <w:r>
        <w:rPr>
          <w:rFonts w:ascii="Times New Roman" w:hAnsi="Times New Roman" w:cs="Times New Roman" w:eastAsia="Times New Roman" w:hint="default"/>
          <w:spacing w:val="-1"/>
        </w:rPr>
        <w:t> </w:t>
      </w:r>
      <w:r>
        <w:rPr/>
        <w:t>万份。</w:t>
      </w:r>
    </w:p>
    <w:p>
      <w:pPr>
        <w:pStyle w:val="BodyText"/>
        <w:spacing w:line="240" w:lineRule="auto" w:before="101"/>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w:t>
      </w:r>
      <w:r>
        <w:rPr>
          <w:spacing w:val="-90"/>
        </w:rPr>
        <w:t>，</w:t>
      </w:r>
      <w:r>
        <w:rPr/>
        <w:t>公司首期股票期权激励计划激励对象在第二个行权期内共自主行权</w:t>
      </w:r>
      <w:r>
        <w:rPr>
          <w:spacing w:val="-51"/>
        </w:rPr>
        <w:t> </w:t>
      </w:r>
      <w:r>
        <w:rPr>
          <w:rFonts w:ascii="Times New Roman" w:hAnsi="Times New Roman" w:cs="Times New Roman" w:eastAsia="Times New Roman" w:hint="default"/>
        </w:rPr>
        <w:t>152.01</w:t>
      </w:r>
      <w:r>
        <w:rPr>
          <w:rFonts w:ascii="Times New Roman" w:hAnsi="Times New Roman" w:cs="Times New Roman" w:eastAsia="Times New Roman" w:hint="default"/>
          <w:spacing w:val="-7"/>
        </w:rPr>
        <w:t> </w:t>
      </w:r>
      <w:r>
        <w:rPr/>
        <w:t>万份。</w:t>
      </w:r>
    </w:p>
    <w:p>
      <w:pPr>
        <w:pStyle w:val="BodyText"/>
        <w:spacing w:line="300" w:lineRule="auto" w:before="63"/>
        <w:ind w:right="112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17 </w:t>
      </w:r>
      <w:r>
        <w:rPr/>
        <w:t>日，公司召开第三届董事会</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年第二次会议，审议通过了《关于注销首期股票期权激励计划第二个行权 </w:t>
      </w:r>
      <w:r>
        <w:rPr>
          <w:spacing w:val="-5"/>
        </w:rPr>
        <w:t>期未行权股票期权的议案》、《关于调整首期股票期权激励计划激励对象名单、股票期权数量及注销部分股票期权的议案》及</w:t>
      </w:r>
    </w:p>
    <w:p>
      <w:pPr>
        <w:pStyle w:val="BodyText"/>
        <w:spacing w:line="240" w:lineRule="auto" w:before="31"/>
        <w:ind w:right="0"/>
        <w:jc w:val="both"/>
      </w:pPr>
      <w:r>
        <w:rPr/>
        <w:t>《关于首期股票期权激励计</w:t>
      </w:r>
      <w:r>
        <w:rPr>
          <w:spacing w:val="1"/>
        </w:rPr>
        <w:t>划第三个行权期可行权的议案</w:t>
      </w:r>
      <w:r>
        <w:rPr>
          <w:spacing w:val="-89"/>
        </w:rPr>
        <w:t>》</w:t>
      </w:r>
      <w:r>
        <w:rPr>
          <w:spacing w:val="1"/>
        </w:rPr>
        <w:t>，注销第二个行权期内已授予但未行权的股票期</w:t>
      </w:r>
      <w:r>
        <w:rPr/>
        <w:t>权</w:t>
      </w:r>
      <w:r>
        <w:rPr>
          <w:spacing w:val="-40"/>
        </w:rPr>
        <w:t> </w:t>
      </w:r>
      <w:r>
        <w:rPr>
          <w:rFonts w:ascii="Times New Roman" w:hAnsi="Times New Roman" w:cs="Times New Roman" w:eastAsia="Times New Roman" w:hint="default"/>
          <w:spacing w:val="1"/>
        </w:rPr>
        <w:t>147.3</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万份，</w:t>
      </w:r>
      <w:r>
        <w:rPr/>
      </w:r>
    </w:p>
    <w:p>
      <w:pPr>
        <w:pStyle w:val="BodyText"/>
        <w:spacing w:line="240" w:lineRule="auto" w:before="63"/>
        <w:ind w:right="0"/>
        <w:jc w:val="both"/>
      </w:pPr>
      <w:r>
        <w:rPr/>
        <w:t>取消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名已离职人员激励对象及</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名自愿放弃全部已获授期权的激励对象资格并注销已获授但尚未行权的股票期权</w:t>
      </w:r>
      <w:r>
        <w:rPr>
          <w:spacing w:val="-46"/>
        </w:rPr>
        <w:t> </w:t>
      </w:r>
      <w:r>
        <w:rPr>
          <w:rFonts w:ascii="Times New Roman" w:hAnsi="Times New Roman" w:cs="Times New Roman" w:eastAsia="Times New Roman" w:hint="default"/>
        </w:rPr>
        <w:t>13.2</w:t>
      </w:r>
      <w:r>
        <w:rPr>
          <w:rFonts w:ascii="Times New Roman" w:hAnsi="Times New Roman" w:cs="Times New Roman" w:eastAsia="Times New Roman" w:hint="default"/>
          <w:spacing w:val="-1"/>
        </w:rPr>
        <w:t> </w:t>
      </w:r>
      <w:r>
        <w:rPr/>
        <w:t>万</w:t>
      </w:r>
    </w:p>
    <w:p>
      <w:pPr>
        <w:pStyle w:val="BodyText"/>
        <w:spacing w:line="302" w:lineRule="auto" w:before="63"/>
        <w:ind w:right="1169"/>
        <w:jc w:val="left"/>
      </w:pPr>
      <w:r>
        <w:rPr/>
        <w:t>份，调整后本次股权激励计划已获授的激励对象人数为</w:t>
      </w:r>
      <w:r>
        <w:rPr>
          <w:spacing w:val="-45"/>
        </w:rPr>
        <w:t> </w:t>
      </w:r>
      <w:r>
        <w:rPr>
          <w:rFonts w:ascii="Times New Roman" w:hAnsi="Times New Roman" w:cs="Times New Roman" w:eastAsia="Times New Roman" w:hint="default"/>
        </w:rPr>
        <w:t>86</w:t>
      </w:r>
      <w:r>
        <w:rPr>
          <w:rFonts w:ascii="Times New Roman" w:hAnsi="Times New Roman" w:cs="Times New Roman" w:eastAsia="Times New Roman" w:hint="default"/>
          <w:spacing w:val="-1"/>
        </w:rPr>
        <w:t> </w:t>
      </w:r>
      <w:r>
        <w:rPr/>
        <w:t>人，已授予的股票期权数量为</w:t>
      </w:r>
      <w:r>
        <w:rPr>
          <w:spacing w:val="-46"/>
        </w:rPr>
        <w:t> </w:t>
      </w:r>
      <w:r>
        <w:rPr>
          <w:rFonts w:ascii="Times New Roman" w:hAnsi="Times New Roman" w:cs="Times New Roman" w:eastAsia="Times New Roman" w:hint="default"/>
        </w:rPr>
        <w:t>286.2 </w:t>
      </w:r>
      <w:r>
        <w:rPr/>
        <w:t>万份。确认首期股票期权激 励计划第三个行权期行权条件已经满足，</w:t>
      </w:r>
      <w:r>
        <w:rPr>
          <w:rFonts w:ascii="Times New Roman" w:hAnsi="Times New Roman" w:cs="Times New Roman" w:eastAsia="Times New Roman" w:hint="default"/>
        </w:rPr>
        <w:t>86</w:t>
      </w:r>
      <w:r>
        <w:rPr>
          <w:rFonts w:ascii="Times New Roman" w:hAnsi="Times New Roman" w:cs="Times New Roman" w:eastAsia="Times New Roman" w:hint="default"/>
          <w:spacing w:val="-1"/>
        </w:rPr>
        <w:t> </w:t>
      </w:r>
      <w:r>
        <w:rPr/>
        <w:t>名激励对象在第二个行权期内可行权数量为</w:t>
      </w:r>
      <w:r>
        <w:rPr>
          <w:spacing w:val="-46"/>
        </w:rPr>
        <w:t> </w:t>
      </w:r>
      <w:r>
        <w:rPr>
          <w:rFonts w:ascii="Times New Roman" w:hAnsi="Times New Roman" w:cs="Times New Roman" w:eastAsia="Times New Roman" w:hint="default"/>
        </w:rPr>
        <w:t>286.2 </w:t>
      </w:r>
      <w:r>
        <w:rPr/>
        <w:t>万份。</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bookmarkStart w:name="2、以权益结算的股份支付情况" w:id="349"/>
      <w:bookmarkEnd w:id="34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在授权日采用布莱克－斯科尔期权定价模型确定股票期权 的公允价值。</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授予日公司股本的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29,953,099.09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4,489,529.94</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以现金结算的股份支付情况" w:id="350"/>
      <w:bookmarkEnd w:id="35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right="3821"/>
        <w:jc w:val="left"/>
        <w:rPr>
          <w:b w:val="0"/>
          <w:bCs w:val="0"/>
        </w:rPr>
      </w:pPr>
      <w:bookmarkStart w:name="十三、承诺及或有事项" w:id="352"/>
      <w:bookmarkEnd w:id="352"/>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1"/>
        <w:jc w:val="left"/>
        <w:rPr>
          <w:b w:val="0"/>
          <w:bCs w:val="0"/>
        </w:rPr>
      </w:pPr>
      <w:bookmarkStart w:name="1、或有事项" w:id="353"/>
      <w:bookmarkEnd w:id="353"/>
      <w:r>
        <w:rPr>
          <w:b w:val="0"/>
          <w:bCs w:val="0"/>
        </w:rPr>
      </w:r>
      <w:r>
        <w:rPr>
          <w:rFonts w:ascii="Times New Roman" w:hAnsi="Times New Roman" w:cs="Times New Roman" w:eastAsia="Times New Roman" w:hint="default"/>
        </w:rPr>
        <w:t>1</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公司没有需要披露的重要或有事项，也应予以说明" w:id="354"/>
      <w:bookmarkEnd w:id="354"/>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日收到北京市高级人民法院《限期举证通知书》（</w:t>
      </w:r>
      <w:r>
        <w:rPr>
          <w:rFonts w:ascii="宋体" w:hAnsi="宋体" w:cs="宋体" w:eastAsia="宋体" w:hint="default"/>
          <w:spacing w:val="-2"/>
        </w:rPr>
        <w:t>2018</w:t>
      </w:r>
      <w:r>
        <w:rPr>
          <w:spacing w:val="-2"/>
        </w:rPr>
        <w:t>京民初</w:t>
      </w:r>
      <w:r>
        <w:rPr>
          <w:rFonts w:ascii="宋体" w:hAnsi="宋体" w:cs="宋体" w:eastAsia="宋体" w:hint="default"/>
          <w:spacing w:val="-2"/>
        </w:rPr>
        <w:t>127</w:t>
      </w:r>
      <w:r>
        <w:rPr>
          <w:spacing w:val="-2"/>
        </w:rPr>
        <w:t>号）等相关材料，得知北京炎黄盈</w:t>
      </w:r>
      <w:r>
        <w:rPr/>
        <w:t> </w:t>
      </w:r>
      <w:r>
        <w:rPr>
          <w:spacing w:val="-4"/>
        </w:rPr>
        <w:t>动科技发展有限责任公司以公司及亚马逊通技术服务（北京）有限公司侵害商标权纠纷事由向北京市高级人民法院提起诉讼，</w:t>
      </w:r>
      <w:r>
        <w:rPr>
          <w:spacing w:val="-44"/>
        </w:rPr>
        <w:t> </w:t>
      </w:r>
      <w:r>
        <w:rPr>
          <w:spacing w:val="-44"/>
        </w:rPr>
      </w:r>
      <w:r>
        <w:rPr>
          <w:spacing w:val="-2"/>
        </w:rPr>
        <w:t>且北京市高级人民法院已于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12</w:t>
      </w:r>
      <w:r>
        <w:rPr>
          <w:spacing w:val="-2"/>
        </w:rPr>
        <w:t>日受理。公司已成立了专项工作组开展相应工作，并已于</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日向北京市高</w:t>
      </w:r>
      <w:r>
        <w:rPr>
          <w:spacing w:val="-50"/>
        </w:rPr>
        <w:t> </w:t>
      </w:r>
      <w:r>
        <w:rPr/>
        <w:t>级人民法院提交《管辖权异议申请书》。</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20</w:t>
      </w:r>
      <w:r>
        <w:rPr/>
        <w:t>日，北京市高级人民法院驳回了公司的管辖权异议。公司于</w:t>
      </w:r>
      <w:r>
        <w:rPr>
          <w:rFonts w:ascii="宋体" w:hAnsi="宋体" w:cs="宋体" w:eastAsia="宋体" w:hint="default"/>
        </w:rPr>
        <w:t>2018</w:t>
      </w:r>
      <w:r>
        <w:rPr/>
        <w:t>年</w:t>
      </w:r>
      <w:r>
        <w:rPr>
          <w:rFonts w:ascii="宋体" w:hAnsi="宋体" w:cs="宋体" w:eastAsia="宋体" w:hint="default"/>
        </w:rPr>
        <w:t>9 </w:t>
      </w:r>
      <w:r>
        <w:rPr>
          <w:spacing w:val="-2"/>
        </w:rPr>
        <w:t>月</w:t>
      </w:r>
      <w:r>
        <w:rPr>
          <w:rFonts w:ascii="宋体" w:hAnsi="宋体" w:cs="宋体" w:eastAsia="宋体" w:hint="default"/>
          <w:spacing w:val="-2"/>
        </w:rPr>
        <w:t>7</w:t>
      </w:r>
      <w:r>
        <w:rPr>
          <w:spacing w:val="-2"/>
        </w:rPr>
        <w:t>日，向最高人民法院提起《管辖权异议上诉状》。</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日，最高人民法院已经开庭审理。</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日，公司</w:t>
      </w:r>
      <w:r>
        <w:rPr>
          <w:spacing w:val="-54"/>
        </w:rPr>
        <w:t> </w:t>
      </w:r>
      <w:r>
        <w:rPr>
          <w:spacing w:val="-54"/>
        </w:rPr>
      </w:r>
      <w:r>
        <w:rPr/>
        <w:t>收到最高人民法院于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日作出的驳回上诉裁定。公司将积极配合亚马逊通应对本诉讼，如败诉公司将可能被要求 与亚马逊通共同承担所判决的相关费用。</w:t>
      </w:r>
    </w:p>
    <w:p>
      <w:pPr>
        <w:spacing w:line="240" w:lineRule="auto" w:before="10"/>
        <w:rPr>
          <w:rFonts w:ascii="宋体" w:hAnsi="宋体" w:cs="宋体" w:eastAsia="宋体" w:hint="default"/>
          <w:sz w:val="20"/>
          <w:szCs w:val="20"/>
        </w:rPr>
      </w:pPr>
    </w:p>
    <w:p>
      <w:pPr>
        <w:pStyle w:val="Heading2"/>
        <w:spacing w:line="240" w:lineRule="auto"/>
        <w:ind w:right="3821"/>
        <w:jc w:val="left"/>
        <w:rPr>
          <w:b w:val="0"/>
          <w:bCs w:val="0"/>
        </w:rPr>
      </w:pPr>
      <w:bookmarkStart w:name="十四、资产负债表日后事项" w:id="355"/>
      <w:bookmarkEnd w:id="355"/>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其他资产负债表日后事项说明" w:id="356"/>
      <w:bookmarkEnd w:id="356"/>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firstLine="360"/>
        <w:jc w:val="left"/>
      </w:pPr>
      <w:r>
        <w:rPr/>
        <w:t>（</w:t>
      </w:r>
      <w:r>
        <w:rPr>
          <w:rFonts w:ascii="宋体" w:hAnsi="宋体" w:cs="宋体" w:eastAsia="宋体" w:hint="default"/>
        </w:rPr>
        <w:t>1</w:t>
      </w:r>
      <w:r>
        <w:rPr/>
        <w:t>）公司于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6</w:t>
      </w:r>
      <w:r>
        <w:rPr/>
        <w:t>日召开第三届董事会</w:t>
      </w:r>
      <w:r>
        <w:rPr>
          <w:rFonts w:ascii="宋体" w:hAnsi="宋体" w:cs="宋体" w:eastAsia="宋体" w:hint="default"/>
        </w:rPr>
        <w:t>2019</w:t>
      </w:r>
      <w:r>
        <w:rPr/>
        <w:t>年第一次会议审议通过了《关于公司与三河市岩峰高新技术产业园有 限公司签署增资合作协议的议案》。</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11</w:t>
      </w:r>
      <w:r>
        <w:rPr/>
        <w:t>日公司与三河市岩峰高新技术产业园有限公司（以下简称“岩峰公司”） 正式签署《增资合作协议》（以下简称“协议”），经各方协商，初步达成的合作方案如下：①岩峰公司拟进行存续分立，</w:t>
      </w:r>
      <w:r>
        <w:rPr>
          <w:spacing w:val="-85"/>
        </w:rPr>
        <w:t> </w:t>
      </w:r>
      <w:r>
        <w:rPr>
          <w:spacing w:val="-85"/>
        </w:rPr>
      </w:r>
      <w:r>
        <w:rPr/>
        <w:t>分立后的新公司（以下简称“分立主体”）将承接岩峰公司持有的位于三河市燕郊创意谷街南侧、精工园东侧的</w:t>
      </w:r>
      <w:r>
        <w:rPr>
          <w:rFonts w:ascii="宋体" w:hAnsi="宋体" w:cs="宋体" w:eastAsia="宋体" w:hint="default"/>
        </w:rPr>
        <w:t>1</w:t>
      </w:r>
      <w:r>
        <w:rPr/>
        <w:t>宗土地使 用权以及对应的</w:t>
      </w:r>
      <w:r>
        <w:rPr>
          <w:rFonts w:ascii="宋体" w:hAnsi="宋体" w:cs="宋体" w:eastAsia="宋体" w:hint="default"/>
        </w:rPr>
        <w:t>8</w:t>
      </w:r>
      <w:r>
        <w:rPr/>
        <w:t>处地上房产，除光环云谷云计算中心一二期外将新建数据中心。（一期项目面积为</w:t>
      </w:r>
      <w:r>
        <w:rPr>
          <w:rFonts w:ascii="宋体" w:hAnsi="宋体" w:cs="宋体" w:eastAsia="宋体" w:hint="default"/>
        </w:rPr>
        <w:t>11,089.3</w:t>
      </w:r>
      <w:r>
        <w:rPr>
          <w:rFonts w:ascii="宋体" w:hAnsi="宋体" w:cs="宋体" w:eastAsia="宋体" w:hint="default"/>
          <w:spacing w:val="-29"/>
        </w:rPr>
        <w:t> </w:t>
      </w:r>
      <w:r>
        <w:rPr>
          <w:spacing w:val="-4"/>
        </w:rPr>
        <w:t>平米，二期项</w:t>
      </w:r>
      <w:r>
        <w:rPr/>
        <w:t> 目面积为</w:t>
      </w:r>
      <w:r>
        <w:rPr>
          <w:rFonts w:ascii="宋体" w:hAnsi="宋体" w:cs="宋体" w:eastAsia="宋体" w:hint="default"/>
        </w:rPr>
        <w:t>27,654.54</w:t>
      </w:r>
      <w:r>
        <w:rPr/>
        <w:t>平米），房产建筑面积约</w:t>
      </w:r>
      <w:r>
        <w:rPr>
          <w:rFonts w:ascii="宋体" w:hAnsi="宋体" w:cs="宋体" w:eastAsia="宋体" w:hint="default"/>
        </w:rPr>
        <w:t>172,500</w:t>
      </w:r>
      <w:r>
        <w:rPr/>
        <w:t>平米，预计容纳</w:t>
      </w:r>
      <w:r>
        <w:rPr>
          <w:rFonts w:ascii="宋体" w:hAnsi="宋体" w:cs="宋体" w:eastAsia="宋体" w:hint="default"/>
        </w:rPr>
        <w:t>20,000</w:t>
      </w:r>
      <w:r>
        <w:rPr/>
        <w:t>个机柜（具体以批复的工程规划许可证为准）。</w:t>
      </w:r>
    </w:p>
    <w:p>
      <w:pPr>
        <w:pStyle w:val="BodyText"/>
        <w:spacing w:line="319" w:lineRule="auto"/>
        <w:ind w:right="0"/>
        <w:jc w:val="left"/>
      </w:pPr>
      <w:r>
        <w:rPr/>
        <w:t>②待分立主体取得数据中心竣工验收备案文件后，公司或公司联合其他第三方共同向分立主体增资，增资金额预计不超过 </w:t>
      </w:r>
      <w:r>
        <w:rPr>
          <w:rFonts w:ascii="宋体" w:hAnsi="宋体" w:cs="宋体" w:eastAsia="宋体" w:hint="default"/>
          <w:spacing w:val="-2"/>
        </w:rPr>
        <w:t>107,250</w:t>
      </w:r>
      <w:r>
        <w:rPr>
          <w:spacing w:val="-2"/>
        </w:rPr>
        <w:t>万元，增资后公司将获得分立主体的控股权（合计不低于</w:t>
      </w:r>
      <w:r>
        <w:rPr>
          <w:rFonts w:ascii="宋体" w:hAnsi="宋体" w:cs="宋体" w:eastAsia="宋体" w:hint="default"/>
          <w:spacing w:val="-2"/>
        </w:rPr>
        <w:t>65%</w:t>
      </w:r>
      <w:r>
        <w:rPr>
          <w:spacing w:val="-2"/>
        </w:rPr>
        <w:t>）。公司将联合第三方自筹资金进行投资。③为确保公</w:t>
      </w:r>
      <w:r>
        <w:rPr>
          <w:spacing w:val="-56"/>
        </w:rPr>
        <w:t> </w:t>
      </w:r>
      <w:r>
        <w:rPr>
          <w:spacing w:val="-56"/>
        </w:rPr>
      </w:r>
      <w:r>
        <w:rPr>
          <w:spacing w:val="-2"/>
        </w:rPr>
        <w:t>司与岩峰公司共同合作建设数据中心事项的顺利实施，公司将按照新建数据中心项目的审批及建设进度分批向岩峰公司及分</w:t>
      </w:r>
      <w:r>
        <w:rPr>
          <w:spacing w:val="-64"/>
        </w:rPr>
        <w:t> </w:t>
      </w:r>
      <w:r>
        <w:rPr>
          <w:spacing w:val="-64"/>
        </w:rPr>
      </w:r>
      <w:r>
        <w:rPr/>
        <w:t>立主体支付本次增资的保证金</w:t>
      </w:r>
      <w:r>
        <w:rPr>
          <w:rFonts w:ascii="宋体" w:hAnsi="宋体" w:cs="宋体" w:eastAsia="宋体" w:hint="default"/>
        </w:rPr>
        <w:t>20,000 </w:t>
      </w:r>
      <w:r>
        <w:rPr/>
        <w:t>万元。上述保证金公司将以自有资金或银行贷款支付。</w:t>
      </w:r>
    </w:p>
    <w:p>
      <w:pPr>
        <w:pStyle w:val="BodyText"/>
        <w:spacing w:line="316" w:lineRule="auto" w:before="17"/>
        <w:ind w:right="1130" w:firstLine="360"/>
        <w:jc w:val="both"/>
      </w:pPr>
      <w:r>
        <w:rPr/>
        <w:t>岩峰公司于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20</w:t>
      </w:r>
      <w:r>
        <w:rPr/>
        <w:t>日将其持有的位于河北省三河市的三处土地使用权抵押给公司作为支付全部保证金的担保，并 </w:t>
      </w:r>
      <w:r>
        <w:rPr>
          <w:spacing w:val="-2"/>
        </w:rPr>
        <w:t>办理了相关抵押手续，不动产登记证明编号为冀（</w:t>
      </w:r>
      <w:r>
        <w:rPr>
          <w:rFonts w:ascii="宋体" w:hAnsi="宋体" w:cs="宋体" w:eastAsia="宋体" w:hint="default"/>
          <w:spacing w:val="-2"/>
        </w:rPr>
        <w:t>2019</w:t>
      </w:r>
      <w:r>
        <w:rPr>
          <w:spacing w:val="-2"/>
        </w:rPr>
        <w:t>）三河市不动产证明第</w:t>
      </w:r>
      <w:r>
        <w:rPr>
          <w:rFonts w:ascii="宋体" w:hAnsi="宋体" w:cs="宋体" w:eastAsia="宋体" w:hint="default"/>
          <w:spacing w:val="-2"/>
        </w:rPr>
        <w:t>0004957</w:t>
      </w:r>
      <w:r>
        <w:rPr>
          <w:spacing w:val="-2"/>
        </w:rPr>
        <w:t>号。公司于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日支付岩峰公</w:t>
      </w:r>
      <w:r>
        <w:rPr>
          <w:spacing w:val="-49"/>
        </w:rPr>
        <w:t> </w:t>
      </w:r>
      <w:r>
        <w:rPr/>
        <w:t>司保证金</w:t>
      </w:r>
      <w:r>
        <w:rPr>
          <w:rFonts w:ascii="宋体" w:hAnsi="宋体" w:cs="宋体" w:eastAsia="宋体" w:hint="default"/>
        </w:rPr>
        <w:t>8,000</w:t>
      </w:r>
      <w:r>
        <w:rPr/>
        <w:t>万元。</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9" w:firstLine="360"/>
        <w:jc w:val="both"/>
      </w:pPr>
      <w:r>
        <w:rPr/>
        <w:t>（</w:t>
      </w:r>
      <w:r>
        <w:rPr>
          <w:rFonts w:ascii="宋体" w:hAnsi="宋体" w:cs="宋体" w:eastAsia="宋体" w:hint="default"/>
        </w:rPr>
        <w:t>2</w:t>
      </w:r>
      <w:r>
        <w:rPr/>
        <w:t>）公司第三届董事会</w:t>
      </w:r>
      <w:r>
        <w:rPr>
          <w:rFonts w:ascii="宋体" w:hAnsi="宋体" w:cs="宋体" w:eastAsia="宋体" w:hint="default"/>
        </w:rPr>
        <w:t>2019</w:t>
      </w:r>
      <w:r>
        <w:rPr/>
        <w:t>年第二次会议并通过了《关于</w:t>
      </w:r>
      <w:r>
        <w:rPr>
          <w:rFonts w:ascii="宋体" w:hAnsi="宋体" w:cs="宋体" w:eastAsia="宋体" w:hint="default"/>
        </w:rPr>
        <w:t>2018</w:t>
      </w:r>
      <w:r>
        <w:rPr/>
        <w:t>年度利润分配方案的议案》，公司</w:t>
      </w:r>
      <w:r>
        <w:rPr>
          <w:rFonts w:ascii="宋体" w:hAnsi="宋体" w:cs="宋体" w:eastAsia="宋体" w:hint="default"/>
        </w:rPr>
        <w:t>2018</w:t>
      </w:r>
      <w:r>
        <w:rPr/>
        <w:t>年度利润分配方 案为：公司以截至目前公司总股本</w:t>
      </w:r>
      <w:r>
        <w:rPr>
          <w:rFonts w:ascii="宋体" w:hAnsi="宋体" w:cs="宋体" w:eastAsia="宋体" w:hint="default"/>
        </w:rPr>
        <w:t>1,541,195,921</w:t>
      </w:r>
      <w:r>
        <w:rPr/>
        <w:t>股为基数，向全体股东每</w:t>
      </w:r>
      <w:r>
        <w:rPr>
          <w:rFonts w:ascii="宋体" w:hAnsi="宋体" w:cs="宋体" w:eastAsia="宋体" w:hint="default"/>
        </w:rPr>
        <w:t>10</w:t>
      </w:r>
      <w:r>
        <w:rPr/>
        <w:t>股派发现金红利</w:t>
      </w:r>
      <w:r>
        <w:rPr>
          <w:rFonts w:ascii="宋体" w:hAnsi="宋体" w:cs="宋体" w:eastAsia="宋体" w:hint="default"/>
        </w:rPr>
        <w:t>0.20</w:t>
      </w:r>
      <w:r>
        <w:rPr/>
        <w:t>元人民币（含税），合计 派发现金股利</w:t>
      </w:r>
      <w:r>
        <w:rPr>
          <w:rFonts w:ascii="宋体" w:hAnsi="宋体" w:cs="宋体" w:eastAsia="宋体" w:hint="default"/>
        </w:rPr>
        <w:t>30,823,918.42</w:t>
      </w:r>
      <w:r>
        <w:rPr/>
        <w:t>元（含税）。</w:t>
      </w:r>
    </w:p>
    <w:p>
      <w:pPr>
        <w:pStyle w:val="BodyText"/>
        <w:spacing w:line="319" w:lineRule="auto"/>
        <w:ind w:right="1139" w:firstLine="360"/>
        <w:jc w:val="both"/>
      </w:pPr>
      <w:r>
        <w:rPr/>
        <w:t>（</w:t>
      </w:r>
      <w:r>
        <w:rPr>
          <w:rFonts w:ascii="宋体" w:hAnsi="宋体" w:cs="宋体" w:eastAsia="宋体" w:hint="default"/>
        </w:rPr>
        <w:t>3</w:t>
      </w:r>
      <w:r>
        <w:rPr/>
        <w:t>）截至报告日，母公司舟山百汇达股权投资管理合伙企业（有限合伙）共持有公司股份</w:t>
      </w:r>
      <w:r>
        <w:rPr>
          <w:rFonts w:ascii="宋体" w:hAnsi="宋体" w:cs="宋体" w:eastAsia="宋体" w:hint="default"/>
        </w:rPr>
        <w:t>512,230,000 </w:t>
      </w:r>
      <w:r>
        <w:rPr/>
        <w:t>股，占公司总 股本的</w:t>
      </w:r>
      <w:r>
        <w:rPr>
          <w:rFonts w:ascii="宋体" w:hAnsi="宋体" w:cs="宋体" w:eastAsia="宋体" w:hint="default"/>
        </w:rPr>
        <w:t>33.24%</w:t>
      </w:r>
      <w:r>
        <w:rPr/>
        <w:t>；累计质押股份</w:t>
      </w:r>
      <w:r>
        <w:rPr>
          <w:rFonts w:ascii="宋体" w:hAnsi="宋体" w:cs="宋体" w:eastAsia="宋体" w:hint="default"/>
        </w:rPr>
        <w:t>198,589,800</w:t>
      </w:r>
      <w:r>
        <w:rPr/>
        <w:t>股，占其所持有公司股份的</w:t>
      </w:r>
      <w:r>
        <w:rPr>
          <w:rFonts w:ascii="宋体" w:hAnsi="宋体" w:cs="宋体" w:eastAsia="宋体" w:hint="default"/>
        </w:rPr>
        <w:t>38.77%</w:t>
      </w:r>
      <w:r>
        <w:rPr/>
        <w:t>，占公司总股本的</w:t>
      </w:r>
      <w:r>
        <w:rPr>
          <w:rFonts w:ascii="宋体" w:hAnsi="宋体" w:cs="宋体" w:eastAsia="宋体" w:hint="default"/>
        </w:rPr>
        <w:t>12.89%</w:t>
      </w:r>
      <w:r>
        <w:rPr/>
        <w:t>。</w:t>
      </w:r>
    </w:p>
    <w:p>
      <w:pPr>
        <w:spacing w:line="240" w:lineRule="auto" w:before="8"/>
        <w:rPr>
          <w:rFonts w:ascii="宋体" w:hAnsi="宋体" w:cs="宋体" w:eastAsia="宋体" w:hint="default"/>
          <w:sz w:val="20"/>
          <w:szCs w:val="20"/>
        </w:rPr>
      </w:pPr>
    </w:p>
    <w:p>
      <w:pPr>
        <w:pStyle w:val="Heading2"/>
        <w:spacing w:line="240" w:lineRule="auto"/>
        <w:ind w:right="3821"/>
        <w:jc w:val="left"/>
        <w:rPr>
          <w:b w:val="0"/>
          <w:bCs w:val="0"/>
        </w:rPr>
      </w:pPr>
      <w:bookmarkStart w:name="十五、其他重要事项" w:id="357"/>
      <w:bookmarkEnd w:id="357"/>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分部信息" w:id="358"/>
      <w:bookmarkEnd w:id="358"/>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报告分部的财务信息" w:id="359"/>
      <w:bookmarkEnd w:id="359"/>
      <w:r>
        <w:rPr>
          <w:b w:val="0"/>
          <w:bCs w:val="0"/>
        </w:rPr>
      </w:r>
      <w:r>
        <w:rPr/>
        <w:t>（</w:t>
      </w:r>
      <w:r>
        <w:rPr>
          <w:rFonts w:ascii="Times New Roman" w:hAnsi="Times New Roman" w:cs="Times New Roman" w:eastAsia="Times New Roman" w:hint="default"/>
        </w:rPr>
        <w:t>1</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09" w:right="47" w:hanging="450"/>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589" w:right="50" w:hanging="538"/>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587" w:right="49" w:hanging="538"/>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61,922,253.27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1,292,386,030.41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196,326,397.45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4,375,775,885.50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5,926,410,566.63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41,013,377.01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559,584,336.35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165,456,914.14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3,903,144,995.96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4,669,199,623.46</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十六、母公司财务报表主要项目注释" w:id="360"/>
      <w:bookmarkEnd w:id="360"/>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应收票据及应收账款" w:id="361"/>
      <w:bookmarkEnd w:id="361"/>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622,424,927.16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444,249,298.95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627,024,927.16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444,249,298.95</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收票据" w:id="362"/>
      <w:bookmarkEnd w:id="36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应收账款" w:id="363"/>
      <w:bookmarkEnd w:id="36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3842"/>
        <w:gridCol w:w="4082"/>
      </w:tblGrid>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63"/>
        <w:gridCol w:w="762"/>
        <w:gridCol w:w="763"/>
        <w:gridCol w:w="788"/>
        <w:gridCol w:w="654"/>
        <w:gridCol w:w="762"/>
        <w:gridCol w:w="814"/>
        <w:gridCol w:w="931"/>
        <w:gridCol w:w="932"/>
      </w:tblGrid>
      <w:tr>
        <w:trPr>
          <w:trHeight w:val="402"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1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3" w:type="dxa"/>
            <w:vMerge/>
            <w:tcBorders>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3" w:type="dxa"/>
            <w:vMerge/>
            <w:tcBorders>
              <w:left w:val="single" w:sz="4" w:space="0" w:color="000000"/>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6"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631,142,</w:t>
            </w:r>
          </w:p>
          <w:p>
            <w:pPr>
              <w:pStyle w:val="TableParagraph"/>
              <w:spacing w:line="240" w:lineRule="auto" w:before="106"/>
              <w:ind w:left="215" w:right="0"/>
              <w:jc w:val="center"/>
              <w:rPr>
                <w:rFonts w:ascii="Times New Roman" w:hAnsi="Times New Roman" w:cs="Times New Roman" w:eastAsia="Times New Roman" w:hint="default"/>
                <w:sz w:val="18"/>
                <w:szCs w:val="18"/>
              </w:rPr>
            </w:pPr>
            <w:r>
              <w:rPr>
                <w:rFonts w:ascii="Times New Roman"/>
                <w:sz w:val="18"/>
              </w:rPr>
              <w:t>015.94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8,717,08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622,424,9</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27.16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,056.24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5,920,757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444,249,29</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8.95</w:t>
            </w:r>
          </w:p>
        </w:tc>
      </w:tr>
      <w:tr>
        <w:trPr>
          <w:trHeight w:val="832" w:hRule="exact"/>
        </w:trPr>
        <w:tc>
          <w:tcPr>
            <w:tcW w:w="161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4" w:lineRule="exact" w:before="32"/>
              <w:ind w:left="11" w:right="2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析法计提坏账的应 收账款</w:t>
            </w:r>
          </w:p>
        </w:tc>
        <w:tc>
          <w:tcPr>
            <w:tcW w:w="776"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29"/>
              <w:ind w:left="79" w:right="0"/>
              <w:jc w:val="center"/>
              <w:rPr>
                <w:rFonts w:ascii="Times New Roman" w:hAnsi="Times New Roman" w:cs="Times New Roman" w:eastAsia="Times New Roman" w:hint="default"/>
                <w:sz w:val="18"/>
                <w:szCs w:val="18"/>
              </w:rPr>
            </w:pPr>
            <w:r>
              <w:rPr>
                <w:rFonts w:ascii="Times New Roman"/>
                <w:sz w:val="18"/>
              </w:rPr>
              <w:t>175,989,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313.25</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w:t>
            </w:r>
          </w:p>
        </w:tc>
        <w:tc>
          <w:tcPr>
            <w:tcW w:w="7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6,467,56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4.00</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7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35" w:right="0"/>
              <w:jc w:val="left"/>
              <w:rPr>
                <w:rFonts w:ascii="Times New Roman" w:hAnsi="Times New Roman" w:cs="Times New Roman" w:eastAsia="Times New Roman" w:hint="default"/>
                <w:sz w:val="18"/>
                <w:szCs w:val="18"/>
              </w:rPr>
            </w:pPr>
            <w:r>
              <w:rPr>
                <w:rFonts w:ascii="Times New Roman"/>
                <w:sz w:val="18"/>
              </w:rPr>
              <w:t>169,521,7</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49.25</w:t>
            </w:r>
          </w:p>
        </w:tc>
        <w:tc>
          <w:tcPr>
            <w:tcW w:w="6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101,863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,597.20</w:t>
            </w:r>
          </w:p>
        </w:tc>
        <w:tc>
          <w:tcPr>
            <w:tcW w:w="7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22.63%</w:t>
            </w: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sz w:val="18"/>
              </w:rPr>
              <w:t>4,365,748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w:t>
            </w:r>
          </w:p>
        </w:tc>
        <w:tc>
          <w:tcPr>
            <w:tcW w:w="93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4.29%</w:t>
            </w: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97,497,848.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73</w:t>
            </w:r>
          </w:p>
        </w:tc>
      </w:tr>
      <w:tr>
        <w:trPr>
          <w:trHeight w:val="673" w:hRule="exact"/>
        </w:trPr>
        <w:tc>
          <w:tcPr>
            <w:tcW w:w="161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69"/>
              <w:ind w:left="11" w:right="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49"/>
              <w:ind w:left="79" w:right="0"/>
              <w:jc w:val="center"/>
              <w:rPr>
                <w:rFonts w:ascii="Times New Roman" w:hAnsi="Times New Roman" w:cs="Times New Roman" w:eastAsia="Times New Roman" w:hint="default"/>
                <w:sz w:val="18"/>
                <w:szCs w:val="18"/>
              </w:rPr>
            </w:pPr>
            <w:r>
              <w:rPr>
                <w:rFonts w:ascii="Times New Roman"/>
                <w:sz w:val="18"/>
              </w:rPr>
              <w:t>455,152,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702.69</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72.12</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Times New Roman"/>
                <w:sz w:val="18"/>
              </w:rPr>
              <w:t>2,249,52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4.78</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7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Times New Roman"/>
                <w:sz w:val="18"/>
              </w:rPr>
              <w:t>452,903,1</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77.91</w:t>
            </w:r>
          </w:p>
        </w:tc>
        <w:tc>
          <w:tcPr>
            <w:tcW w:w="6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348,306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,459.04</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77.37%</w:t>
            </w:r>
          </w:p>
        </w:tc>
        <w:tc>
          <w:tcPr>
            <w:tcW w:w="8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1,555,008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.82</w:t>
            </w:r>
          </w:p>
        </w:tc>
        <w:tc>
          <w:tcPr>
            <w:tcW w:w="9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0.45%</w:t>
            </w: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346,751,45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0.22</w:t>
            </w:r>
          </w:p>
        </w:tc>
      </w:tr>
      <w:tr>
        <w:trPr>
          <w:trHeight w:val="102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6"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631,142,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015.94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8,717,08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8.78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622,424,9</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27.16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450,170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,056.24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5,920,757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444,249,29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8.95</w:t>
            </w:r>
          </w:p>
        </w:tc>
      </w:tr>
      <w:tr>
        <w:trPr>
          <w:trHeight w:val="392"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9"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9"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170,428,115.81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5,112,843.47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170,428,115.81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5,112,843.47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3,621,963.87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362,196.39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1,236,928.73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371,078.62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57,662.59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92,786.96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470,995.97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470,995.97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175,989,313.25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6,467,564.00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240" w:lineRule="auto" w:before="26"/>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3012" w:hanging="360"/>
        <w:jc w:val="left"/>
      </w:pPr>
      <w:r>
        <w:rPr/>
        <w:t>组合中，采用其他方法计提坏账准备的应收账款： 款项性质组合：该组合中按风险余额对应账龄法计提坏账准备，当期风险余额全部为一年内。</w:t>
      </w:r>
    </w:p>
    <w:p>
      <w:pPr>
        <w:pStyle w:val="BodyText"/>
        <w:spacing w:line="338" w:lineRule="auto" w:before="29"/>
        <w:ind w:left="514" w:right="4092" w:hanging="36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rFonts w:ascii="宋体" w:hAnsi="宋体" w:cs="宋体" w:eastAsia="宋体" w:hint="default"/>
        </w:rPr>
        <w:t>2,796,331.49</w:t>
      </w:r>
      <w:r>
        <w:rPr/>
        <w:t>元；本期收回或转回坏账准备金额</w:t>
      </w:r>
      <w:r>
        <w:rPr>
          <w:rFonts w:ascii="宋体" w:hAnsi="宋体" w:cs="宋体" w:eastAsia="宋体" w:hint="default"/>
        </w:rPr>
        <w:t>0.00</w:t>
      </w:r>
      <w:r>
        <w:rPr/>
        <w:t>元。</w:t>
      </w:r>
    </w:p>
    <w:p>
      <w:pPr>
        <w:pStyle w:val="BodyText"/>
        <w:spacing w:line="338" w:lineRule="auto" w:before="44"/>
        <w:ind w:left="514" w:right="1167" w:hanging="360"/>
        <w:jc w:val="left"/>
      </w:pPr>
      <w:r>
        <w:rPr>
          <w:rFonts w:ascii="Times New Roman" w:hAnsi="Times New Roman" w:cs="Times New Roman" w:eastAsia="Times New Roman" w:hint="default"/>
        </w:rPr>
        <w:t>3)</w:t>
      </w:r>
      <w:r>
        <w:rPr/>
        <w:t>按欠款方归集的期末余额前五名的应收账款情况</w:t>
      </w:r>
      <w:r>
        <w:rPr>
          <w:w w:val="99"/>
        </w:rPr>
        <w:t> </w:t>
      </w:r>
      <w:r>
        <w:rPr/>
        <w:t>本公司本期按欠款方归集的期末余额前五名应收账款汇总金额为</w:t>
      </w:r>
      <w:r>
        <w:rPr>
          <w:rFonts w:ascii="Times New Roman" w:hAnsi="Times New Roman" w:cs="Times New Roman" w:eastAsia="Times New Roman" w:hint="default"/>
        </w:rPr>
        <w:t>266,433,598.70</w:t>
      </w:r>
      <w:r>
        <w:rPr/>
        <w:t>元，占应收账款期末余额合计数的比例</w:t>
      </w:r>
    </w:p>
    <w:p>
      <w:pPr>
        <w:pStyle w:val="BodyText"/>
        <w:spacing w:line="230" w:lineRule="exact" w:before="0"/>
        <w:ind w:right="3821"/>
        <w:jc w:val="left"/>
      </w:pPr>
      <w:r>
        <w:rPr/>
        <w:t>为</w:t>
      </w:r>
      <w:r>
        <w:rPr>
          <w:rFonts w:ascii="Times New Roman" w:hAnsi="Times New Roman" w:cs="Times New Roman" w:eastAsia="Times New Roman" w:hint="default"/>
        </w:rPr>
        <w:t>42.21%</w:t>
      </w:r>
      <w:r>
        <w:rPr/>
        <w:t>，相应计提的坏账准备期末余额汇总金额为</w:t>
      </w:r>
      <w:r>
        <w:rPr>
          <w:rFonts w:ascii="Times New Roman" w:hAnsi="Times New Roman" w:cs="Times New Roman" w:eastAsia="Times New Roman" w:hint="default"/>
        </w:rPr>
        <w:t>3,377,680.35</w:t>
      </w:r>
      <w:r>
        <w:rPr/>
        <w:t>元。</w:t>
      </w:r>
    </w:p>
    <w:p>
      <w:pPr>
        <w:spacing w:line="240" w:lineRule="auto" w:before="11"/>
        <w:rPr>
          <w:rFonts w:ascii="宋体" w:hAnsi="宋体" w:cs="宋体" w:eastAsia="宋体" w:hint="default"/>
          <w:sz w:val="25"/>
          <w:szCs w:val="25"/>
        </w:rPr>
      </w:pPr>
    </w:p>
    <w:p>
      <w:pPr>
        <w:pStyle w:val="Heading3"/>
        <w:spacing w:line="240" w:lineRule="auto"/>
        <w:ind w:right="3821"/>
        <w:jc w:val="left"/>
        <w:rPr>
          <w:b w:val="0"/>
          <w:bCs w:val="0"/>
        </w:rPr>
      </w:pPr>
      <w:bookmarkStart w:name="2、其他应收款" w:id="364"/>
      <w:bookmarkEnd w:id="36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5,844,863.39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555,810,691.14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321,582,100.73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557,035,684.68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327,426,964.12</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应收利息" w:id="365"/>
      <w:bookmarkEnd w:id="36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5,844,863.39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1,224,993.54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5,844,863.39</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其他应收款" w:id="366"/>
      <w:bookmarkEnd w:id="36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63"/>
        <w:gridCol w:w="762"/>
        <w:gridCol w:w="763"/>
        <w:gridCol w:w="788"/>
        <w:gridCol w:w="654"/>
        <w:gridCol w:w="762"/>
        <w:gridCol w:w="814"/>
        <w:gridCol w:w="931"/>
        <w:gridCol w:w="932"/>
      </w:tblGrid>
      <w:tr>
        <w:trPr>
          <w:trHeight w:val="403"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9"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6" w:type="dxa"/>
            <w:tcBorders>
              <w:top w:val="single" w:sz="4" w:space="0" w:color="000000"/>
              <w:left w:val="single" w:sz="13" w:space="0" w:color="D2D2D2"/>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5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558,143,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536.53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2,332,84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555,810,6</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91.14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322,496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914,108.9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321,582,10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0.73</w:t>
            </w:r>
          </w:p>
        </w:tc>
      </w:tr>
      <w:tr>
        <w:trPr>
          <w:trHeight w:val="517"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2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析法计提坏账的其</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22,774,9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2,332,84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20,442,12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914,108.9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20,918,264.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6"/>
        <w:gridCol w:w="764"/>
        <w:gridCol w:w="763"/>
        <w:gridCol w:w="762"/>
        <w:gridCol w:w="763"/>
        <w:gridCol w:w="788"/>
        <w:gridCol w:w="654"/>
        <w:gridCol w:w="762"/>
        <w:gridCol w:w="814"/>
        <w:gridCol w:w="931"/>
        <w:gridCol w:w="932"/>
      </w:tblGrid>
      <w:tr>
        <w:trPr>
          <w:trHeight w:val="362" w:hRule="exact"/>
        </w:trPr>
        <w:tc>
          <w:tcPr>
            <w:tcW w:w="163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7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327" w:right="0"/>
              <w:jc w:val="left"/>
              <w:rPr>
                <w:rFonts w:ascii="Times New Roman" w:hAnsi="Times New Roman" w:cs="Times New Roman" w:eastAsia="Times New Roman" w:hint="default"/>
                <w:sz w:val="18"/>
                <w:szCs w:val="18"/>
              </w:rPr>
            </w:pPr>
            <w:r>
              <w:rPr>
                <w:rFonts w:ascii="Times New Roman"/>
                <w:sz w:val="18"/>
              </w:rPr>
              <w:t>74.02</w:t>
            </w:r>
          </w:p>
        </w:tc>
        <w:tc>
          <w:tcPr>
            <w:tcW w:w="763" w:type="dxa"/>
            <w:tcBorders>
              <w:top w:val="single" w:sz="4" w:space="0" w:color="000000"/>
              <w:left w:val="single" w:sz="4" w:space="0" w:color="000000"/>
              <w:bottom w:val="single" w:sz="4" w:space="0" w:color="FFFFFF"/>
              <w:right w:val="single" w:sz="4" w:space="0" w:color="000000"/>
            </w:tcBorders>
          </w:tcPr>
          <w:p>
            <w:pPr/>
          </w:p>
        </w:tc>
        <w:tc>
          <w:tcPr>
            <w:tcW w:w="76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5.39</w:t>
            </w:r>
          </w:p>
        </w:tc>
        <w:tc>
          <w:tcPr>
            <w:tcW w:w="763" w:type="dxa"/>
            <w:tcBorders>
              <w:top w:val="single" w:sz="4" w:space="0" w:color="000000"/>
              <w:left w:val="single" w:sz="4" w:space="0" w:color="000000"/>
              <w:bottom w:val="single" w:sz="4" w:space="0" w:color="FFFFFF"/>
              <w:right w:val="single" w:sz="4" w:space="0" w:color="000000"/>
            </w:tcBorders>
          </w:tcPr>
          <w:p>
            <w:pPr/>
          </w:p>
        </w:tc>
        <w:tc>
          <w:tcPr>
            <w:tcW w:w="7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441" w:right="0"/>
              <w:jc w:val="left"/>
              <w:rPr>
                <w:rFonts w:ascii="Times New Roman" w:hAnsi="Times New Roman" w:cs="Times New Roman" w:eastAsia="Times New Roman" w:hint="default"/>
                <w:sz w:val="18"/>
                <w:szCs w:val="18"/>
              </w:rPr>
            </w:pPr>
            <w:r>
              <w:rPr>
                <w:rFonts w:ascii="Times New Roman"/>
                <w:sz w:val="18"/>
              </w:rPr>
              <w:t>8.63</w:t>
            </w:r>
          </w:p>
        </w:tc>
        <w:tc>
          <w:tcPr>
            <w:tcW w:w="65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373.10</w:t>
            </w:r>
          </w:p>
        </w:tc>
        <w:tc>
          <w:tcPr>
            <w:tcW w:w="762" w:type="dxa"/>
            <w:tcBorders>
              <w:top w:val="single" w:sz="4" w:space="0" w:color="000000"/>
              <w:left w:val="single" w:sz="4" w:space="0" w:color="000000"/>
              <w:bottom w:val="single" w:sz="4" w:space="0" w:color="FFFFFF"/>
              <w:right w:val="single" w:sz="4" w:space="0" w:color="000000"/>
            </w:tcBorders>
          </w:tcPr>
          <w:p>
            <w:pP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931" w:type="dxa"/>
            <w:tcBorders>
              <w:top w:val="single" w:sz="4" w:space="0" w:color="000000"/>
              <w:left w:val="single" w:sz="4" w:space="0" w:color="000000"/>
              <w:bottom w:val="single" w:sz="4" w:space="0" w:color="FFFFFF"/>
              <w:right w:val="single" w:sz="4" w:space="0" w:color="000000"/>
            </w:tcBorders>
          </w:tcPr>
          <w:p>
            <w:pP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714" w:hRule="exact"/>
        </w:trPr>
        <w:tc>
          <w:tcPr>
            <w:tcW w:w="16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10"/>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535,368,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562.51</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95.92</w:t>
            </w:r>
          </w:p>
        </w:tc>
        <w:tc>
          <w:tcPr>
            <w:tcW w:w="762" w:type="dxa"/>
            <w:tcBorders>
              <w:top w:val="single" w:sz="4" w:space="0" w:color="FFFFFF"/>
              <w:left w:val="single" w:sz="4" w:space="0" w:color="000000"/>
              <w:bottom w:val="single" w:sz="4" w:space="0" w:color="000000"/>
              <w:right w:val="single" w:sz="4" w:space="0" w:color="000000"/>
            </w:tcBorders>
          </w:tcPr>
          <w:p>
            <w:pPr/>
          </w:p>
        </w:tc>
        <w:tc>
          <w:tcPr>
            <w:tcW w:w="763" w:type="dxa"/>
            <w:tcBorders>
              <w:top w:val="single" w:sz="4" w:space="0" w:color="FFFFFF"/>
              <w:left w:val="single" w:sz="4" w:space="0" w:color="000000"/>
              <w:bottom w:val="single" w:sz="4" w:space="0" w:color="000000"/>
              <w:right w:val="single" w:sz="4" w:space="0" w:color="000000"/>
            </w:tcBorders>
          </w:tcPr>
          <w:p>
            <w:pPr/>
          </w:p>
        </w:tc>
        <w:tc>
          <w:tcPr>
            <w:tcW w:w="7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535,368,5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62.51</w:t>
            </w:r>
          </w:p>
        </w:tc>
        <w:tc>
          <w:tcPr>
            <w:tcW w:w="6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300,663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,836.62</w:t>
            </w:r>
          </w:p>
        </w:tc>
        <w:tc>
          <w:tcPr>
            <w:tcW w:w="7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93.23</w:t>
            </w:r>
          </w:p>
        </w:tc>
        <w:tc>
          <w:tcPr>
            <w:tcW w:w="814" w:type="dxa"/>
            <w:tcBorders>
              <w:top w:val="single" w:sz="4" w:space="0" w:color="FFFFFF"/>
              <w:left w:val="single" w:sz="4" w:space="0" w:color="000000"/>
              <w:bottom w:val="single" w:sz="4" w:space="0" w:color="000000"/>
              <w:right w:val="single" w:sz="4" w:space="0" w:color="000000"/>
            </w:tcBorders>
          </w:tcPr>
          <w:p>
            <w:pPr/>
          </w:p>
        </w:tc>
        <w:tc>
          <w:tcPr>
            <w:tcW w:w="931" w:type="dxa"/>
            <w:tcBorders>
              <w:top w:val="single" w:sz="4" w:space="0" w:color="FFFFFF"/>
              <w:left w:val="single" w:sz="4" w:space="0" w:color="000000"/>
              <w:bottom w:val="single" w:sz="4" w:space="0" w:color="000000"/>
              <w:right w:val="single" w:sz="4" w:space="0" w:color="000000"/>
            </w:tcBorders>
          </w:tcPr>
          <w:p>
            <w:pP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300,663,83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6.62</w:t>
            </w:r>
          </w:p>
        </w:tc>
      </w:tr>
      <w:tr>
        <w:trPr>
          <w:trHeight w:val="1026"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558,143,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536.53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2,332,84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555,810,6</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91.14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322,496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914,108.9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321,582,10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2,191,313.71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65,739.41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2,191,313.71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65,739.41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20,310,564.81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2,031,056.48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208,949.50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22,774,974.02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2,332,845.39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日，按照款项性质组合为员工备用金、子公司往来款，经过减值测试未发生减值迹象，不计提坏账准备。</w:t>
      </w:r>
      <w:r>
        <w:rPr>
          <w:spacing w:val="-85"/>
        </w:rPr>
        <w:t> </w:t>
      </w:r>
      <w:r>
        <w:rPr>
          <w:spacing w:val="-85"/>
        </w:rPr>
      </w:r>
      <w:r>
        <w:rPr>
          <w:rFonts w:ascii="Times New Roman" w:hAnsi="Times New Roman" w:cs="Times New Roman" w:eastAsia="Times New Roman" w:hint="default"/>
        </w:rPr>
        <w:t>2)</w:t>
      </w:r>
      <w:r>
        <w:rPr/>
        <w:t>本期计提、收回或转回的坏账准备情况</w:t>
      </w:r>
    </w:p>
    <w:p>
      <w:pPr>
        <w:pStyle w:val="BodyText"/>
        <w:spacing w:line="240" w:lineRule="auto" w:before="22"/>
        <w:ind w:right="3821"/>
        <w:jc w:val="left"/>
      </w:pPr>
      <w:r>
        <w:rPr/>
        <w:t>本期计提坏账准备金额</w:t>
      </w:r>
      <w:r>
        <w:rPr>
          <w:spacing w:val="-47"/>
        </w:rPr>
        <w:t> </w:t>
      </w:r>
      <w:r>
        <w:rPr>
          <w:rFonts w:ascii="Times New Roman" w:hAnsi="Times New Roman" w:cs="Times New Roman" w:eastAsia="Times New Roman" w:hint="default"/>
        </w:rPr>
        <w:t>1,418,736.40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3821"/>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145,409.60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2,106,437.61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1,706,683.99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556,006,798.92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320,644,116.13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558,143,536.53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322,496,209.72</w:t>
            </w:r>
          </w:p>
        </w:tc>
      </w:tr>
    </w:tbl>
    <w:p>
      <w:pPr>
        <w:pStyle w:val="BodyText"/>
        <w:spacing w:line="240" w:lineRule="auto" w:before="51"/>
        <w:ind w:right="382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北京德信致远科技有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65,125,276.11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北京无双科技有限公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光环新网（上海）信 息服务有限公司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38,820,997.15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北京阳光童梦科技教 育有限公司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19,919,299.83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1,991,929.98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北京科信盛彩云计算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5,626,810.25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555,192,383.34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1,991,929.98</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长期股权投资" w:id="367"/>
      <w:bookmarkEnd w:id="36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5,917,992,008.92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5,917,992,008.92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4,279,029,518.96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4,279,029,518.96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811,046.07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9,571,328.62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811,046.07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8,760,282.55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5,918,803,054.99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5,917,992,008.92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4,288,600,847.58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4,287,789,801.51</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1）对子公司投资" w:id="368"/>
      <w:bookmarkEnd w:id="36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29,450,000.00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北京瑞科新网科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38,301,227.50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38,301,227.50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光环新网（上海） 信息服务有限公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409,176,475.00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729,376,475.00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北京亚逊新网科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495,425,680.43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495,425,680.43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2,413,595,571.03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2,413,595,571.03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光环有云（北京） 网络服务有限公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2,687,500.00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光环新网（宁夏） 云服务有限公司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1,033,065.00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1,033,065.00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北京科信盛彩云 计算有限公司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1,147,499,989.96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1,216,199,989.96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光环云数据有限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4,279,029,518.96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1,638,962,489.96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5,917,992,008.92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2）对联营、合营企业投资" w:id="369"/>
      <w:bookmarkEnd w:id="36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1,060,151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陕西广电 新网云服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8,320,433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9,571,328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2,739,717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9,571,328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2,739,717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2"/>
        <w:rPr>
          <w:rFonts w:ascii="宋体" w:hAnsi="宋体" w:cs="宋体" w:eastAsia="宋体" w:hint="default"/>
          <w:sz w:val="19"/>
          <w:szCs w:val="19"/>
        </w:rPr>
      </w:pPr>
    </w:p>
    <w:p>
      <w:pPr>
        <w:pStyle w:val="Heading3"/>
        <w:spacing w:line="240" w:lineRule="auto" w:before="35"/>
        <w:ind w:right="3821"/>
        <w:jc w:val="left"/>
        <w:rPr>
          <w:b w:val="0"/>
          <w:bCs w:val="0"/>
        </w:rPr>
      </w:pPr>
      <w:bookmarkStart w:name="（3）其他说明" w:id="370"/>
      <w:bookmarkEnd w:id="37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0"/>
        <w:jc w:val="left"/>
      </w:pPr>
      <w:r>
        <w:rPr/>
        <w:t>（</w:t>
      </w:r>
      <w:r>
        <w:rPr>
          <w:rFonts w:ascii="宋体" w:hAnsi="宋体" w:cs="宋体" w:eastAsia="宋体" w:hint="default"/>
        </w:rPr>
        <w:t>1</w:t>
      </w:r>
      <w:r>
        <w:rPr/>
        <w:t>）北京长城光环宽带网络技术有限公司于</w:t>
      </w:r>
      <w:r>
        <w:rPr>
          <w:rFonts w:ascii="宋体" w:hAnsi="宋体" w:cs="宋体" w:eastAsia="宋体" w:hint="default"/>
        </w:rPr>
        <w:t>2007</w:t>
      </w:r>
      <w:r>
        <w:rPr/>
        <w:t>年</w:t>
      </w:r>
      <w:r>
        <w:rPr>
          <w:rFonts w:ascii="宋体" w:hAnsi="宋体" w:cs="宋体" w:eastAsia="宋体" w:hint="default"/>
        </w:rPr>
        <w:t>5</w:t>
      </w:r>
      <w:r>
        <w:rPr/>
        <w:t>月已经开始清算，在</w:t>
      </w:r>
      <w:r>
        <w:rPr>
          <w:rFonts w:ascii="宋体" w:hAnsi="宋体" w:cs="宋体" w:eastAsia="宋体" w:hint="default"/>
        </w:rPr>
        <w:t>2013</w:t>
      </w:r>
      <w:r>
        <w:rPr/>
        <w:t>年以前已经全额计提减值准备。</w:t>
      </w:r>
    </w:p>
    <w:p>
      <w:pPr>
        <w:pStyle w:val="BodyText"/>
        <w:spacing w:line="316" w:lineRule="auto" w:before="76"/>
        <w:ind w:right="1131" w:firstLine="360"/>
        <w:jc w:val="both"/>
      </w:pPr>
      <w:r>
        <w:rPr/>
        <w:t>（</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15</w:t>
      </w:r>
      <w:r>
        <w:rPr/>
        <w:t>日，公司与北京华爱天使医疗投资股份有限公司签订转让协议，将持有的北京华爱光环科技有限公 </w:t>
      </w:r>
      <w:r>
        <w:rPr>
          <w:spacing w:val="-2"/>
        </w:rPr>
        <w:t>司股权转让给北京华爱天使医疗投资股份有限公司，转让金额</w:t>
      </w:r>
      <w:r>
        <w:rPr>
          <w:rFonts w:ascii="宋体" w:hAnsi="宋体" w:cs="宋体" w:eastAsia="宋体" w:hint="default"/>
          <w:spacing w:val="-2"/>
        </w:rPr>
        <w:t>150</w:t>
      </w:r>
      <w:r>
        <w:rPr>
          <w:spacing w:val="-2"/>
        </w:rPr>
        <w:t>万元，转让款</w:t>
      </w:r>
      <w:r>
        <w:rPr>
          <w:rFonts w:ascii="宋体" w:hAnsi="宋体" w:cs="宋体" w:eastAsia="宋体" w:hint="default"/>
          <w:spacing w:val="-2"/>
        </w:rPr>
        <w:t>150</w:t>
      </w:r>
      <w:r>
        <w:rPr>
          <w:spacing w:val="-2"/>
        </w:rPr>
        <w:t>万元于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月收到。北京华爱光环科</w:t>
      </w:r>
      <w:r>
        <w:rPr>
          <w:spacing w:val="-55"/>
        </w:rPr>
        <w:t> </w:t>
      </w:r>
      <w:r>
        <w:rPr>
          <w:spacing w:val="-55"/>
        </w:rPr>
      </w:r>
      <w:r>
        <w:rPr/>
        <w:t>技有限公司已于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22</w:t>
      </w:r>
      <w:r>
        <w:rPr/>
        <w:t>日完成工商变更登记。</w:t>
      </w:r>
    </w:p>
    <w:p>
      <w:pPr>
        <w:pStyle w:val="BodyText"/>
        <w:spacing w:line="319" w:lineRule="auto"/>
        <w:ind w:right="1139" w:firstLine="360"/>
        <w:jc w:val="both"/>
      </w:pP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日，公司与启迪云计算有限公司签订股权转让协议，将持有的陕西广电新网云服务有限公司股权转 让给启迪云计算有限公司，转让金额</w:t>
      </w:r>
      <w:r>
        <w:rPr>
          <w:rFonts w:ascii="宋体" w:hAnsi="宋体" w:cs="宋体" w:eastAsia="宋体" w:hint="default"/>
        </w:rPr>
        <w:t>1,000</w:t>
      </w:r>
      <w:r>
        <w:rPr/>
        <w:t>万元，截至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日，转让款项</w:t>
      </w:r>
      <w:r>
        <w:rPr>
          <w:rFonts w:ascii="宋体" w:hAnsi="宋体" w:cs="宋体" w:eastAsia="宋体" w:hint="default"/>
        </w:rPr>
        <w:t>1,000</w:t>
      </w:r>
      <w:r>
        <w:rPr/>
        <w:t>万元已全部收齐，陕西广电新网云服 务有限公司已于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24</w:t>
      </w:r>
      <w:r>
        <w:rPr/>
        <w:t>日完成工商变更登记。</w:t>
      </w:r>
    </w:p>
    <w:p>
      <w:pPr>
        <w:pStyle w:val="BodyText"/>
        <w:spacing w:line="316" w:lineRule="auto" w:before="17"/>
        <w:ind w:right="1130" w:firstLine="36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日，中国证券监督管理委员会下发《关于核准北京光环新网科技股份有限公司向共青城云创投资管理</w:t>
      </w:r>
      <w:r>
        <w:rPr/>
        <w:t> </w:t>
      </w:r>
      <w:r>
        <w:rPr>
          <w:spacing w:val="-2"/>
        </w:rPr>
        <w:t>合伙企业（有限合伙）等发行股份购买资产并募集配套资金的批复》</w:t>
      </w:r>
      <w:r>
        <w:rPr>
          <w:rFonts w:ascii="宋体" w:hAnsi="宋体" w:cs="宋体" w:eastAsia="宋体" w:hint="default"/>
          <w:spacing w:val="-2"/>
        </w:rPr>
        <w:t>(</w:t>
      </w:r>
      <w:r>
        <w:rPr>
          <w:spacing w:val="-2"/>
        </w:rPr>
        <w:t>证监许可</w:t>
      </w:r>
      <w:r>
        <w:rPr>
          <w:rFonts w:ascii="宋体" w:hAnsi="宋体" w:cs="宋体" w:eastAsia="宋体" w:hint="default"/>
          <w:spacing w:val="-2"/>
        </w:rPr>
        <w:t>[2018]1192</w:t>
      </w:r>
      <w:r>
        <w:rPr>
          <w:spacing w:val="-2"/>
        </w:rPr>
        <w:t>号</w:t>
      </w:r>
      <w:r>
        <w:rPr>
          <w:rFonts w:ascii="宋体" w:hAnsi="宋体" w:cs="宋体" w:eastAsia="宋体" w:hint="default"/>
          <w:spacing w:val="-2"/>
        </w:rPr>
        <w:t>)</w:t>
      </w:r>
      <w:r>
        <w:rPr>
          <w:spacing w:val="-2"/>
        </w:rPr>
        <w:t>，核准本公司以发行股份和支</w:t>
      </w:r>
      <w:r>
        <w:rPr>
          <w:spacing w:val="-53"/>
        </w:rPr>
        <w:t> </w:t>
      </w:r>
      <w:r>
        <w:rPr>
          <w:spacing w:val="-53"/>
        </w:rPr>
      </w:r>
      <w:r>
        <w:rPr/>
        <w:t>付现金相结合的方式购买科信盛彩 </w:t>
      </w:r>
      <w:r>
        <w:rPr>
          <w:rFonts w:ascii="宋体" w:hAnsi="宋体" w:cs="宋体" w:eastAsia="宋体" w:hint="default"/>
          <w:spacing w:val="-6"/>
        </w:rPr>
        <w:t>85%</w:t>
      </w:r>
      <w:r>
        <w:rPr>
          <w:spacing w:val="-6"/>
        </w:rPr>
        <w:t>的股权。</w:t>
      </w:r>
      <w:r>
        <w:rPr>
          <w:rFonts w:ascii="宋体" w:hAnsi="宋体" w:cs="宋体" w:eastAsia="宋体" w:hint="default"/>
          <w:spacing w:val="-6"/>
        </w:rPr>
        <w:t>2018</w:t>
      </w:r>
      <w:r>
        <w:rPr>
          <w:spacing w:val="-6"/>
        </w:rPr>
        <w:t>年</w:t>
      </w:r>
      <w:r>
        <w:rPr>
          <w:rFonts w:ascii="宋体" w:hAnsi="宋体" w:cs="宋体" w:eastAsia="宋体" w:hint="default"/>
          <w:spacing w:val="-6"/>
        </w:rPr>
        <w:t>8</w:t>
      </w:r>
      <w:r>
        <w:rPr>
          <w:spacing w:val="-6"/>
        </w:rPr>
        <w:t>月</w:t>
      </w:r>
      <w:r>
        <w:rPr>
          <w:rFonts w:ascii="宋体" w:hAnsi="宋体" w:cs="宋体" w:eastAsia="宋体" w:hint="default"/>
          <w:spacing w:val="-6"/>
        </w:rPr>
        <w:t>1</w:t>
      </w:r>
      <w:r>
        <w:rPr>
          <w:spacing w:val="-6"/>
        </w:rPr>
        <w:t>日，科信盛彩变更工商登记手续办理完毕，成为公司全资子公司。</w:t>
      </w:r>
    </w:p>
    <w:p>
      <w:pPr>
        <w:pStyle w:val="BodyText"/>
        <w:spacing w:line="316" w:lineRule="auto"/>
        <w:ind w:right="1133" w:firstLine="360"/>
        <w:jc w:val="both"/>
      </w:pPr>
      <w:r>
        <w:rPr>
          <w:spacing w:val="-2"/>
        </w:rPr>
        <w:t>（</w:t>
      </w: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月，公司与</w:t>
      </w:r>
      <w:r>
        <w:rPr>
          <w:rFonts w:ascii="宋体" w:hAnsi="宋体" w:cs="宋体" w:eastAsia="宋体" w:hint="default"/>
          <w:spacing w:val="-2"/>
        </w:rPr>
        <w:t>UNITEDSTACK</w:t>
      </w:r>
      <w:r>
        <w:rPr>
          <w:spacing w:val="-2"/>
        </w:rPr>
        <w:t>（北京）科技有限公司签订股权转让协议，将其持有的光环有云（北京）网络服</w:t>
      </w:r>
      <w:r>
        <w:rPr/>
        <w:t> 务有限公司股权</w:t>
      </w:r>
      <w:r>
        <w:rPr>
          <w:rFonts w:ascii="宋体" w:hAnsi="宋体" w:cs="宋体" w:eastAsia="宋体" w:hint="default"/>
        </w:rPr>
        <w:t>250</w:t>
      </w:r>
      <w:r>
        <w:rPr/>
        <w:t>万元股份转让给公司，转让后公司持股比例由</w:t>
      </w:r>
      <w:r>
        <w:rPr>
          <w:rFonts w:ascii="宋体" w:hAnsi="宋体" w:cs="宋体" w:eastAsia="宋体" w:hint="default"/>
        </w:rPr>
        <w:t>45%</w:t>
      </w:r>
      <w:r>
        <w:rPr/>
        <w:t>变更为</w:t>
      </w:r>
      <w:r>
        <w:rPr>
          <w:rFonts w:ascii="宋体" w:hAnsi="宋体" w:cs="宋体" w:eastAsia="宋体" w:hint="default"/>
        </w:rPr>
        <w:t>50%</w:t>
      </w:r>
      <w:r>
        <w:rPr/>
        <w:t>。光环有云（北京）网络服务有限公司于光 环有云（北京）网络服务有限公司于</w:t>
      </w:r>
      <w:r>
        <w:rPr>
          <w:rFonts w:ascii="宋体" w:hAnsi="宋体" w:cs="宋体" w:eastAsia="宋体" w:hint="default"/>
        </w:rPr>
        <w:t>2018</w:t>
      </w:r>
      <w:r>
        <w:rPr/>
        <w:t>年</w:t>
      </w:r>
      <w:r>
        <w:rPr>
          <w:rFonts w:ascii="宋体" w:hAnsi="宋体" w:cs="宋体" w:eastAsia="宋体" w:hint="default"/>
        </w:rPr>
        <w:t>11</w:t>
      </w:r>
      <w:r>
        <w:rPr/>
        <w:t>月完成工商变更。</w:t>
      </w:r>
    </w:p>
    <w:p>
      <w:pPr>
        <w:spacing w:line="240" w:lineRule="auto" w:before="7"/>
        <w:rPr>
          <w:rFonts w:ascii="宋体" w:hAnsi="宋体" w:cs="宋体" w:eastAsia="宋体" w:hint="default"/>
          <w:sz w:val="22"/>
          <w:szCs w:val="22"/>
        </w:rPr>
      </w:pPr>
    </w:p>
    <w:p>
      <w:pPr>
        <w:pStyle w:val="Heading3"/>
        <w:spacing w:line="240" w:lineRule="auto"/>
        <w:ind w:right="3821"/>
        <w:jc w:val="left"/>
        <w:rPr>
          <w:b w:val="0"/>
          <w:bCs w:val="0"/>
        </w:rPr>
      </w:pPr>
      <w:bookmarkStart w:name="4、营业收入和营业成本" w:id="371"/>
      <w:bookmarkEnd w:id="37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2,759,155,124.79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2,330,372,529.65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2,049,922,305.38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1,806,287,887.97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1,122,635.00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4,399.97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2,760,277,759.79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2,330,372,529.65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2,049,932,210.93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1,806,292,287.94</w:t>
            </w:r>
          </w:p>
        </w:tc>
      </w:tr>
    </w:tbl>
    <w:p>
      <w:pPr>
        <w:spacing w:line="240" w:lineRule="auto" w:before="3"/>
        <w:rPr>
          <w:rFonts w:ascii="宋体" w:hAnsi="宋体" w:cs="宋体" w:eastAsia="宋体" w:hint="default"/>
          <w:sz w:val="19"/>
          <w:szCs w:val="19"/>
        </w:rPr>
      </w:pPr>
    </w:p>
    <w:p>
      <w:pPr>
        <w:pStyle w:val="Heading3"/>
        <w:spacing w:line="240" w:lineRule="auto" w:before="35"/>
        <w:ind w:right="3821"/>
        <w:jc w:val="left"/>
        <w:rPr>
          <w:b w:val="0"/>
          <w:bCs w:val="0"/>
        </w:rPr>
      </w:pPr>
      <w:bookmarkStart w:name="5、投资收益" w:id="372"/>
      <w:bookmarkEnd w:id="37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-402,773.86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-1,672,137.64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3,142,491.31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22,071,851.76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40,042,670.03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24,811,569.21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38,370,532.39</w:t>
            </w:r>
          </w:p>
        </w:tc>
      </w:tr>
    </w:tbl>
    <w:p>
      <w:pPr>
        <w:spacing w:line="240" w:lineRule="auto" w:before="2"/>
        <w:rPr>
          <w:rFonts w:ascii="宋体" w:hAnsi="宋体" w:cs="宋体" w:eastAsia="宋体" w:hint="default"/>
          <w:sz w:val="18"/>
          <w:szCs w:val="18"/>
        </w:rPr>
      </w:pPr>
    </w:p>
    <w:p>
      <w:pPr>
        <w:pStyle w:val="Heading2"/>
        <w:spacing w:line="240" w:lineRule="auto" w:before="26"/>
        <w:ind w:right="3821"/>
        <w:jc w:val="left"/>
        <w:rPr>
          <w:b w:val="0"/>
          <w:bCs w:val="0"/>
        </w:rPr>
      </w:pPr>
      <w:bookmarkStart w:name="十七、补充资料" w:id="373"/>
      <w:bookmarkEnd w:id="373"/>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1"/>
        <w:jc w:val="left"/>
        <w:rPr>
          <w:b w:val="0"/>
          <w:bCs w:val="0"/>
        </w:rPr>
      </w:pPr>
      <w:bookmarkStart w:name="1、当期非经常性损益明细表" w:id="374"/>
      <w:bookmarkEnd w:id="37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2,280,337.28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4,174,000.00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-209,627.28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1,029,117.59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-3,909.10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5,219,501.51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3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3821"/>
        <w:jc w:val="left"/>
        <w:rPr>
          <w:b w:val="0"/>
          <w:bCs w:val="0"/>
        </w:rPr>
      </w:pPr>
      <w:bookmarkStart w:name="2、净资产收益率及每股收益" w:id="375"/>
      <w:bookmarkEnd w:id="37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3821"/>
        <w:jc w:val="left"/>
        <w:rPr>
          <w:b w:val="0"/>
          <w:bCs w:val="0"/>
        </w:rPr>
      </w:pPr>
      <w:bookmarkStart w:name="第十二节 备查文件目录" w:id="376"/>
      <w:bookmarkEnd w:id="376"/>
      <w:r>
        <w:rPr>
          <w:b w:val="0"/>
          <w:bCs w:val="0"/>
        </w:rPr>
      </w:r>
      <w:bookmarkStart w:name="_bookmark10" w:id="377"/>
      <w:bookmarkEnd w:id="377"/>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before="0"/>
        <w:ind w:right="1127"/>
        <w:jc w:val="left"/>
      </w:pPr>
      <w:r>
        <w:rPr>
          <w:spacing w:val="-5"/>
        </w:rPr>
        <w:t>一、载有法定代表人耿殿根先生、主管会计工作负责人张利军先生、会计机构负责人张利军先生签名并盖章的财务报告文本；</w:t>
      </w:r>
      <w:r>
        <w:rPr>
          <w:spacing w:val="-79"/>
        </w:rPr>
        <w:t> </w:t>
      </w:r>
      <w:r>
        <w:rPr>
          <w:spacing w:val="-79"/>
        </w:rPr>
      </w:r>
      <w:r>
        <w:rPr/>
        <w:t>二、载有会计师事务所盖章、注册会计师签名并盖章的审计报告原件； 三、经公司法定代表人耿殿根先生签名的</w:t>
      </w:r>
      <w:r>
        <w:rPr>
          <w:rFonts w:ascii="Times New Roman" w:hAnsi="Times New Roman" w:cs="Times New Roman" w:eastAsia="Times New Roman" w:hint="default"/>
        </w:rPr>
        <w:t>2018</w:t>
      </w:r>
      <w:r>
        <w:rPr/>
        <w:t>年年度报告文件原件。</w:t>
      </w:r>
    </w:p>
    <w:p>
      <w:pPr>
        <w:pStyle w:val="BodyText"/>
        <w:spacing w:line="240" w:lineRule="auto" w:before="40"/>
        <w:ind w:right="3821"/>
        <w:jc w:val="left"/>
      </w:pPr>
      <w:r>
        <w:rPr/>
        <w:t>以上备查文件的备置地点：公司证券部。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7192" type="#_x0000_t75" stroked="false">
          <v:imagedata r:id="rId1" o:title=""/>
        </v:shape>
      </w:pict>
    </w:r>
    <w:r>
      <w:rPr/>
      <w:pict>
        <v:shape style="position:absolute;margin-left:533.179993pt;margin-top:795.517944pt;width:6.5pt;height:11pt;mso-position-horizontal-relative:page;mso-position-vertical-relative:page;z-index:-162716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7144" type="#_x0000_t75" stroked="false">
          <v:imagedata r:id="rId1" o:title=""/>
        </v:shape>
      </w:pict>
    </w:r>
    <w:r>
      <w:rPr/>
      <w:pict>
        <v:shape style="position:absolute;margin-left:527.679993pt;margin-top:781.957947pt;width:13pt;height:11pt;mso-position-horizontal-relative:page;mso-position-vertical-relative:page;z-index:-16271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7096" type="#_x0000_t75" stroked="false">
          <v:imagedata r:id="rId1" o:title=""/>
        </v:shape>
      </w:pict>
    </w:r>
    <w:r>
      <w:rPr/>
      <w:pict>
        <v:shape style="position:absolute;margin-left:527.679993pt;margin-top:781.957947pt;width:13pt;height:11pt;mso-position-horizontal-relative:page;mso-position-vertical-relative:page;z-index:-16270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7048" type="#_x0000_t75" stroked="false">
          <v:imagedata r:id="rId1" o:title=""/>
        </v:shape>
      </w:pict>
    </w:r>
    <w:r>
      <w:rPr/>
      <w:pict>
        <v:shape style="position:absolute;margin-left:524.179993pt;margin-top:781.957947pt;width:15.5pt;height:11pt;mso-position-horizontal-relative:page;mso-position-vertical-relative:page;z-index:-16270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7000" type="#_x0000_t75" stroked="false">
          <v:imagedata r:id="rId1" o:title=""/>
        </v:shape>
      </w:pict>
    </w:r>
    <w:r>
      <w:rPr/>
      <w:pict>
        <v:shape style="position:absolute;margin-left:523.179993pt;margin-top:781.957947pt;width:17.5pt;height:11pt;mso-position-horizontal-relative:page;mso-position-vertical-relative:page;z-index:-16269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6952" type="#_x0000_t75" stroked="false">
          <v:imagedata r:id="rId1" o:title=""/>
        </v:shape>
      </w:pict>
    </w:r>
    <w:r>
      <w:rPr/>
      <w:pict>
        <v:shape style="position:absolute;margin-left:524.179993pt;margin-top:781.957947pt;width:15.5pt;height:11pt;mso-position-horizontal-relative:page;mso-position-vertical-relative:page;z-index:-162692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6904" type="#_x0000_t75" stroked="false">
          <v:imagedata r:id="rId1" o:title=""/>
        </v:shape>
      </w:pict>
    </w:r>
    <w:r>
      <w:rPr/>
      <w:pict>
        <v:shape style="position:absolute;margin-left:523.179993pt;margin-top:781.957947pt;width:17.5pt;height:11pt;mso-position-horizontal-relative:page;mso-position-vertical-relative:page;z-index:-16268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626856" type="#_x0000_t75" stroked="false">
          <v:imagedata r:id="rId1" o:title=""/>
        </v:shape>
      </w:pict>
    </w:r>
    <w:r>
      <w:rPr/>
      <w:pict>
        <v:shape style="position:absolute;margin-left:523.179993pt;margin-top:781.957947pt;width:17.5pt;height:11pt;mso-position-horizontal-relative:page;mso-position-vertical-relative:page;z-index:-16268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627216" type="#_x0000_t202" filled="false" stroked="false">
          <v:textbox inset="0,0,0,0">
            <w:txbxContent>
              <w:p>
                <w:pPr>
                  <w:pStyle w:val="BodyText"/>
                  <w:spacing w:line="214" w:lineRule="exact" w:before="0"/>
                  <w:ind w:left="20" w:right="0"/>
                  <w:jc w:val="left"/>
                </w:pPr>
                <w:r>
                  <w:rPr/>
                  <w:t>北京光环新网科技股份有限公司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19"/>
      <w:ind w:left="154"/>
    </w:pPr>
    <w:rPr>
      <w:rFonts w:ascii="宋体" w:hAnsi="宋体" w:eastAsia="宋体"/>
      <w:sz w:val="18"/>
      <w:szCs w:val="18"/>
    </w:rPr>
  </w:style>
  <w:style w:styleId="Heading1" w:type="paragraph">
    <w:name w:val="Heading 1"/>
    <w:basedOn w:val="Normal"/>
    <w:uiPriority w:val="1"/>
    <w:qFormat/>
    <w:pPr>
      <w:spacing w:before="1"/>
      <w:ind w:left="101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17"/>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net.com.cn/" TargetMode="External"/><Relationship Id="rId10" Type="http://schemas.openxmlformats.org/officeDocument/2006/relationships/hyperlink" Target="mailto:i_r@sinnet.com.cn" TargetMode="External"/><Relationship Id="rId11" Type="http://schemas.openxmlformats.org/officeDocument/2006/relationships/hyperlink" Target="http://www.cninfo.com.cn/" TargetMode="External"/><Relationship Id="rId12" Type="http://schemas.openxmlformats.org/officeDocument/2006/relationships/hyperlink" Target="http://idcc.idcquan.com/"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image" Target="media/image4.jpeg"/><Relationship Id="rId16" Type="http://schemas.openxmlformats.org/officeDocument/2006/relationships/hyperlink" Target="http://www.cninfo.co/"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5.jpeg"/><Relationship Id="rId20" Type="http://schemas.openxmlformats.org/officeDocument/2006/relationships/hyperlink" Target="http://www.cninfo.com/" TargetMode="Externa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北京光环新网科技股份有限公司</dc:creator>
  <dc:title>北京光环新网科技股份有限公司2018年年度报告全文</dc:title>
  <dcterms:created xsi:type="dcterms:W3CDTF">2020-05-05T00:00:19Z</dcterms:created>
  <dcterms:modified xsi:type="dcterms:W3CDTF">2020-05-05T00:00:19Z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